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3128">
      <w:pPr>
        <w:jc w:val="center"/>
        <w:rPr>
          <w:rFonts w:ascii="黑体" w:hAnsi="黑体" w:eastAsia="黑体"/>
          <w:bCs/>
          <w:sz w:val="32"/>
          <w:szCs w:val="32"/>
        </w:rPr>
      </w:pPr>
      <w:r>
        <w:rPr>
          <w:rFonts w:hint="eastAsia" w:ascii="黑体" w:hAnsi="黑体" w:eastAsia="黑体"/>
          <w:bCs/>
          <w:sz w:val="32"/>
          <w:szCs w:val="32"/>
        </w:rPr>
        <w:t>本科课程教学大纲（理论课）</w:t>
      </w:r>
    </w:p>
    <w:p w14:paraId="64E8BF9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538D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00B11E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3BB4D3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中医学基础</w:t>
            </w:r>
          </w:p>
        </w:tc>
      </w:tr>
      <w:tr w14:paraId="71A2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012FD6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3904B36">
            <w:pPr>
              <w:widowControl w:val="0"/>
              <w:jc w:val="left"/>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18"/>
                <w14:textFill>
                  <w14:solidFill>
                    <w14:schemeClr w14:val="tx1"/>
                  </w14:solidFill>
                </w14:textFill>
              </w:rPr>
              <w:t>Fundamentals of Traditional Chinese Medicine</w:t>
            </w:r>
          </w:p>
        </w:tc>
      </w:tr>
      <w:tr w14:paraId="0A4E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FC7A4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DEC1A68">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170055</w:t>
            </w:r>
          </w:p>
        </w:tc>
        <w:tc>
          <w:tcPr>
            <w:tcW w:w="2130" w:type="dxa"/>
            <w:gridSpan w:val="2"/>
            <w:vAlign w:val="center"/>
          </w:tcPr>
          <w:p w14:paraId="65BE0A8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46A6DBE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7D0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C3D544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27D8222F">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29A4237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18F2580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c>
          <w:tcPr>
            <w:tcW w:w="1409" w:type="dxa"/>
            <w:gridSpan w:val="2"/>
            <w:vAlign w:val="center"/>
          </w:tcPr>
          <w:p w14:paraId="2427509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4C9BF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41FB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7663E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FE29490">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30" w:type="dxa"/>
            <w:gridSpan w:val="2"/>
            <w:vAlign w:val="center"/>
          </w:tcPr>
          <w:p w14:paraId="126A52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13F53B9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w:t>
            </w:r>
            <w:r>
              <w:rPr>
                <w:color w:val="000000" w:themeColor="text1"/>
                <w:sz w:val="21"/>
                <w:szCs w:val="21"/>
                <w14:textFill>
                  <w14:solidFill>
                    <w14:schemeClr w14:val="tx1"/>
                  </w14:solidFill>
                </w14:textFill>
              </w:rPr>
              <w:t>20</w:t>
            </w: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级</w:t>
            </w:r>
          </w:p>
        </w:tc>
      </w:tr>
      <w:tr w14:paraId="0043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3FF69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6E2E70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30" w:type="dxa"/>
            <w:gridSpan w:val="2"/>
            <w:vAlign w:val="center"/>
          </w:tcPr>
          <w:p w14:paraId="69C6B76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0777213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87A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8EB10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1C296C87">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《中医学基础》陈晶、程海波、ISBN</w:t>
            </w:r>
            <w:r>
              <w:rPr>
                <w:sz w:val="21"/>
                <w:szCs w:val="21"/>
              </w:rPr>
              <w:t xml:space="preserve"> 9787513268684</w:t>
            </w:r>
            <w:r>
              <w:rPr>
                <w:rFonts w:hint="eastAsia"/>
                <w:sz w:val="21"/>
                <w:szCs w:val="21"/>
              </w:rPr>
              <w:t>、中国中医药出版社、2021年第5版。</w:t>
            </w:r>
          </w:p>
        </w:tc>
        <w:tc>
          <w:tcPr>
            <w:tcW w:w="1409" w:type="dxa"/>
            <w:gridSpan w:val="2"/>
            <w:vAlign w:val="center"/>
          </w:tcPr>
          <w:p w14:paraId="7C352D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F2E5C2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092BD7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BEF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F83CD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E7A1120">
            <w:pPr>
              <w:pStyle w:val="14"/>
              <w:widowControl w:val="0"/>
              <w:jc w:val="both"/>
            </w:pPr>
            <w:r>
              <w:rPr>
                <w:rFonts w:hint="eastAsia" w:ascii="宋体" w:hAnsi="宋体"/>
                <w:color w:val="auto"/>
              </w:rPr>
              <w:t>老年人体结构与功能</w:t>
            </w:r>
            <w:r>
              <w:rPr>
                <w:rFonts w:ascii="宋体" w:hAnsi="宋体"/>
                <w:color w:val="auto"/>
              </w:rPr>
              <w:t>2170045</w:t>
            </w:r>
            <w:r>
              <w:rPr>
                <w:rFonts w:hint="eastAsia" w:ascii="宋体" w:hAnsi="宋体"/>
                <w:color w:val="auto"/>
              </w:rPr>
              <w:t>（3）</w:t>
            </w:r>
            <w:r>
              <w:rPr>
                <w:rFonts w:ascii="宋体" w:hAnsi="宋体"/>
                <w:color w:val="auto"/>
              </w:rPr>
              <w:t>、</w:t>
            </w:r>
            <w:r>
              <w:rPr>
                <w:rFonts w:hint="eastAsia" w:ascii="宋体" w:hAnsi="宋体"/>
                <w:color w:val="auto"/>
              </w:rPr>
              <w:t>疾病学基础</w:t>
            </w:r>
            <w:r>
              <w:rPr>
                <w:rFonts w:ascii="宋体" w:hAnsi="宋体"/>
                <w:color w:val="auto"/>
              </w:rPr>
              <w:t>2170046</w:t>
            </w:r>
            <w:r>
              <w:rPr>
                <w:rFonts w:hint="eastAsia" w:ascii="宋体" w:hAnsi="宋体"/>
                <w:color w:val="auto"/>
              </w:rPr>
              <w:t>（3）</w:t>
            </w:r>
            <w:r>
              <w:rPr>
                <w:rFonts w:ascii="宋体" w:hAnsi="宋体"/>
                <w:color w:val="auto"/>
              </w:rPr>
              <w:t>、</w:t>
            </w:r>
            <w:r>
              <w:rPr>
                <w:rFonts w:hint="eastAsia" w:ascii="宋体" w:hAnsi="宋体"/>
                <w:color w:val="auto"/>
              </w:rPr>
              <w:t>药理学</w:t>
            </w:r>
            <w:r>
              <w:rPr>
                <w:rFonts w:ascii="宋体" w:hAnsi="宋体"/>
                <w:color w:val="auto"/>
              </w:rPr>
              <w:t>2170004</w:t>
            </w:r>
            <w:r>
              <w:rPr>
                <w:rFonts w:hint="eastAsia" w:ascii="宋体" w:hAnsi="宋体"/>
                <w:color w:val="auto"/>
              </w:rPr>
              <w:t>（3）</w:t>
            </w:r>
            <w:r>
              <w:rPr>
                <w:rFonts w:ascii="宋体" w:hAnsi="宋体"/>
                <w:color w:val="auto"/>
              </w:rPr>
              <w:t>、</w:t>
            </w:r>
            <w:r>
              <w:rPr>
                <w:rFonts w:hint="eastAsia" w:ascii="宋体" w:hAnsi="宋体"/>
                <w:color w:val="auto"/>
              </w:rPr>
              <w:t>老年人健康评估2</w:t>
            </w:r>
            <w:r>
              <w:rPr>
                <w:rFonts w:ascii="宋体" w:hAnsi="宋体"/>
                <w:color w:val="auto"/>
              </w:rPr>
              <w:t>170050</w:t>
            </w:r>
            <w:r>
              <w:rPr>
                <w:rFonts w:hint="eastAsia" w:ascii="宋体" w:hAnsi="宋体"/>
                <w:color w:val="auto"/>
              </w:rPr>
              <w:t>（2）</w:t>
            </w:r>
          </w:p>
        </w:tc>
      </w:tr>
      <w:tr w14:paraId="527C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42" w:hRule="atLeast"/>
        </w:trPr>
        <w:tc>
          <w:tcPr>
            <w:tcW w:w="1691" w:type="dxa"/>
            <w:tcBorders>
              <w:left w:val="single" w:color="auto" w:sz="12" w:space="0"/>
            </w:tcBorders>
            <w:shd w:val="clear" w:color="auto" w:fill="auto"/>
            <w:vAlign w:val="center"/>
          </w:tcPr>
          <w:p w14:paraId="7C135D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E00DF21">
            <w:pPr>
              <w:widowControl w:val="0"/>
              <w:adjustRightInd w:val="0"/>
              <w:snapToGrid w:val="0"/>
              <w:spacing w:line="288" w:lineRule="auto"/>
              <w:ind w:firstLine="420" w:firstLineChars="200"/>
              <w:jc w:val="left"/>
              <w:rPr>
                <w:sz w:val="21"/>
                <w:szCs w:val="21"/>
              </w:rPr>
            </w:pPr>
            <w:r>
              <w:rPr>
                <w:rFonts w:hint="eastAsia"/>
                <w:sz w:val="21"/>
                <w:szCs w:val="21"/>
              </w:rPr>
              <w:t>中医学是以中医药理论与实践为主体，研究人类健康与疾病转化规律及其预防诊断治疗康复和保健的一门综合性学科。《中医学基础》是中医学的一门综合性基础课程，它系统阐述了中医学理论体系的形成与发展，中国文化对中医学的影响，中医学的特点，以及阴阳五行、藏象、经络、精气血津液、体质、病因、病机、诊法、辩证、疾病防治与养生康复等方面的中医理论、基本知识和基本操作技能，其内容涉及广泛，是中医学的最基础课程，是非中医学专业的医学相关类专业学生学习中医学的主要课程。本课程内容简明扼要，是养老服务管理专业的专业必修课程，学生通过学习能了解中医辨证论治核心理念，正确认识和理解中医的基本理论和基本操作，同时为运用中医理论和操作技能开展养老服务工作奠定基础。</w:t>
            </w:r>
          </w:p>
        </w:tc>
      </w:tr>
      <w:tr w14:paraId="385D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6" w:hRule="atLeast"/>
        </w:trPr>
        <w:tc>
          <w:tcPr>
            <w:tcW w:w="1691" w:type="dxa"/>
            <w:tcBorders>
              <w:left w:val="single" w:color="auto" w:sz="12" w:space="0"/>
              <w:bottom w:val="double" w:color="auto" w:sz="4" w:space="0"/>
            </w:tcBorders>
            <w:shd w:val="clear" w:color="auto" w:fill="auto"/>
            <w:vAlign w:val="center"/>
          </w:tcPr>
          <w:p w14:paraId="142C65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06384938">
            <w:pPr>
              <w:widowControl w:val="0"/>
              <w:adjustRightInd w:val="0"/>
              <w:snapToGrid w:val="0"/>
              <w:spacing w:line="288" w:lineRule="auto"/>
              <w:ind w:firstLine="420" w:firstLineChars="200"/>
              <w:jc w:val="left"/>
              <w:rPr>
                <w:sz w:val="21"/>
                <w:szCs w:val="21"/>
              </w:rPr>
            </w:pPr>
            <w:r>
              <w:rPr>
                <w:rFonts w:hint="eastAsia"/>
                <w:sz w:val="21"/>
                <w:szCs w:val="21"/>
              </w:rPr>
              <w:t>本课程适合养老服务管理专业的三年级本科生授课。要求学生具有老年人体结构与功能</w:t>
            </w:r>
            <w:r>
              <w:rPr>
                <w:sz w:val="21"/>
                <w:szCs w:val="21"/>
              </w:rPr>
              <w:t>、</w:t>
            </w:r>
            <w:r>
              <w:rPr>
                <w:rFonts w:hint="eastAsia"/>
                <w:sz w:val="21"/>
                <w:szCs w:val="21"/>
              </w:rPr>
              <w:t>疾病学</w:t>
            </w:r>
            <w:r>
              <w:rPr>
                <w:sz w:val="21"/>
                <w:szCs w:val="21"/>
              </w:rPr>
              <w:t>、</w:t>
            </w:r>
            <w:r>
              <w:rPr>
                <w:rFonts w:hint="eastAsia"/>
                <w:sz w:val="21"/>
                <w:szCs w:val="21"/>
              </w:rPr>
              <w:t>药理学的知识和老年人健康评估的知识和技能。</w:t>
            </w:r>
          </w:p>
        </w:tc>
      </w:tr>
      <w:tr w14:paraId="01D1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7CBFFA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BECA63F">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782320" cy="353695"/>
                  <wp:effectExtent l="0" t="0" r="10160" b="12065"/>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5"/>
                          <a:stretch>
                            <a:fillRect/>
                          </a:stretch>
                        </pic:blipFill>
                        <pic:spPr>
                          <a:xfrm>
                            <a:off x="0" y="0"/>
                            <a:ext cx="782320" cy="3536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B2B74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32EB48E">
            <w:pPr>
              <w:widowControl w:val="0"/>
              <w:jc w:val="center"/>
              <w:rPr>
                <w:rFonts w:ascii="Times New Roman" w:hAnsi="Times New Roman"/>
                <w:color w:val="000000"/>
                <w:sz w:val="21"/>
                <w:szCs w:val="21"/>
              </w:rPr>
            </w:pPr>
            <w:r>
              <w:rPr>
                <w:rFonts w:hint="eastAsia" w:ascii="Times New Roman" w:hAnsi="Times New Roman"/>
                <w:color w:val="000000"/>
                <w:sz w:val="21"/>
                <w:szCs w:val="21"/>
                <w:lang w:eastAsia="zh-CN"/>
              </w:rPr>
              <w:t>2025.9</w:t>
            </w:r>
            <w:bookmarkStart w:id="6" w:name="_GoBack"/>
            <w:bookmarkEnd w:id="6"/>
          </w:p>
        </w:tc>
      </w:tr>
      <w:tr w14:paraId="7F9F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A32A3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3BFCD32">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496570" cy="349885"/>
                  <wp:effectExtent l="0" t="0" r="11430" b="5715"/>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pic:cNvPicPr>
                            <a:picLocks noChangeAspect="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artisticPhotocopy trans="30000" detail="2"/>
                                    </a14:imgEffect>
                                    <a14:imgEffect>
                                      <a14:sharpenSoften amount="50000"/>
                                    </a14:imgEffect>
                                  </a14:imgLayer>
                                </a14:imgProps>
                              </a:ext>
                            </a:extLst>
                          </a:blip>
                          <a:srcRect l="2742" t="7040" r="3097" b="3485"/>
                          <a:stretch>
                            <a:fillRect/>
                          </a:stretch>
                        </pic:blipFill>
                        <pic:spPr>
                          <a:xfrm>
                            <a:off x="0" y="0"/>
                            <a:ext cx="496570" cy="349885"/>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r>
              <w:rPr>
                <w:rFonts w:hint="eastAsia"/>
                <w:sz w:val="21"/>
                <w:szCs w:val="21"/>
              </w:rPr>
              <w:t>（签名）</w:t>
            </w:r>
          </w:p>
        </w:tc>
        <w:tc>
          <w:tcPr>
            <w:tcW w:w="1425" w:type="dxa"/>
            <w:gridSpan w:val="2"/>
            <w:vAlign w:val="center"/>
          </w:tcPr>
          <w:p w14:paraId="502FD19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588E400">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3159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C9A9A3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21C127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1" name="图片 1"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9ed76ef2dbecfda16606be9c529c7"/>
                          <pic:cNvPicPr>
                            <a:picLocks noChangeAspect="1"/>
                          </pic:cNvPicPr>
                        </pic:nvPicPr>
                        <pic:blipFill>
                          <a:blip r:embed="rId8"/>
                          <a:stretch>
                            <a:fillRect/>
                          </a:stretch>
                        </pic:blipFill>
                        <pic:spPr>
                          <a:xfrm>
                            <a:off x="0" y="0"/>
                            <a:ext cx="523875" cy="32575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9FD462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47A429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3FB63C70">
      <w:pPr>
        <w:pStyle w:val="16"/>
        <w:spacing w:before="326" w:beforeLines="100" w:line="360" w:lineRule="auto"/>
        <w:rPr>
          <w:rFonts w:ascii="黑体" w:hAnsi="宋体"/>
        </w:rPr>
      </w:pPr>
      <w:r>
        <w:rPr>
          <w:rFonts w:hint="eastAsia" w:ascii="黑体" w:hAnsi="宋体"/>
        </w:rPr>
        <w:t>二、课程目标与毕业要求</w:t>
      </w:r>
    </w:p>
    <w:p w14:paraId="4D395DF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B35E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CD6BF4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575960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B099F6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227C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F2CA9A9">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1F75A14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7EB99F79">
            <w:pPr>
              <w:widowControl w:val="0"/>
              <w:rPr>
                <w:bCs/>
                <w:color w:val="000000"/>
                <w:sz w:val="21"/>
                <w:szCs w:val="21"/>
              </w:rPr>
            </w:pPr>
            <w:r>
              <w:rPr>
                <w:rFonts w:hint="eastAsia"/>
                <w:bCs/>
                <w:color w:val="000000"/>
                <w:sz w:val="21"/>
                <w:szCs w:val="21"/>
              </w:rPr>
              <w:t>知道阴阳五行、藏象、经络、精气血津液、体质、病因、病机、诊法、辩证、疾病防治与养生康复等方面的中医理论、基本知识。</w:t>
            </w:r>
          </w:p>
        </w:tc>
      </w:tr>
      <w:tr w14:paraId="3195E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C16EF8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6EFEED9">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DAAEEBF">
            <w:pPr>
              <w:widowControl w:val="0"/>
              <w:rPr>
                <w:bCs/>
                <w:color w:val="000000"/>
                <w:sz w:val="21"/>
                <w:szCs w:val="21"/>
              </w:rPr>
            </w:pPr>
            <w:r>
              <w:rPr>
                <w:rFonts w:hint="eastAsia"/>
                <w:bCs/>
                <w:color w:val="000000"/>
                <w:sz w:val="21"/>
                <w:szCs w:val="21"/>
              </w:rPr>
              <w:t>培养学生运用中医基本理论，认识人的生理、病理及疾病的诊断、防治。为老年人进行健康风险评估。</w:t>
            </w:r>
          </w:p>
        </w:tc>
      </w:tr>
      <w:tr w14:paraId="5C9C1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00475DF">
            <w:pPr>
              <w:pStyle w:val="14"/>
              <w:rPr>
                <w:rFonts w:ascii="宋体" w:hAnsi="宋体"/>
              </w:rPr>
            </w:pPr>
          </w:p>
        </w:tc>
        <w:tc>
          <w:tcPr>
            <w:tcW w:w="764" w:type="dxa"/>
            <w:shd w:val="clear" w:color="auto" w:fill="auto"/>
            <w:vAlign w:val="center"/>
          </w:tcPr>
          <w:p w14:paraId="262AC98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281E788">
            <w:pPr>
              <w:widowControl w:val="0"/>
              <w:rPr>
                <w:bCs/>
                <w:color w:val="000000"/>
                <w:sz w:val="21"/>
                <w:szCs w:val="21"/>
              </w:rPr>
            </w:pPr>
            <w:r>
              <w:rPr>
                <w:rFonts w:hint="eastAsia"/>
                <w:bCs/>
                <w:color w:val="000000"/>
                <w:sz w:val="21"/>
                <w:szCs w:val="21"/>
              </w:rPr>
              <w:t>培养学生中医临床辨证思维能力、运用中医术语进行语言表达的能力、批判性思维能力、运用网络资源获取新知识和相关信息的能力、与人合作的能力，让学生逐渐具备自主学习和终身学习的能力、继承和创新能力。</w:t>
            </w:r>
          </w:p>
        </w:tc>
      </w:tr>
      <w:tr w14:paraId="6380C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BDEC2C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BE3C4C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C00063D">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37FC421B">
            <w:pPr>
              <w:widowControl w:val="0"/>
              <w:rPr>
                <w:bCs/>
                <w:color w:val="000000"/>
                <w:sz w:val="21"/>
                <w:szCs w:val="21"/>
              </w:rPr>
            </w:pPr>
            <w:r>
              <w:rPr>
                <w:rFonts w:hint="eastAsia"/>
                <w:bCs/>
                <w:color w:val="000000"/>
                <w:sz w:val="21"/>
                <w:szCs w:val="21"/>
              </w:rPr>
              <w:t>培养学生建立治病救人、爱岗敬业的自豪感、使命感和责任感。提高学生对中医的学习兴趣,增强中医学的专业自信心。</w:t>
            </w:r>
          </w:p>
        </w:tc>
      </w:tr>
      <w:tr w14:paraId="37F7C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E731E9E">
            <w:pPr>
              <w:pStyle w:val="14"/>
              <w:rPr>
                <w:rFonts w:ascii="宋体" w:hAnsi="宋体"/>
              </w:rPr>
            </w:pPr>
          </w:p>
        </w:tc>
        <w:tc>
          <w:tcPr>
            <w:tcW w:w="764" w:type="dxa"/>
            <w:shd w:val="clear" w:color="auto" w:fill="auto"/>
            <w:vAlign w:val="center"/>
          </w:tcPr>
          <w:p w14:paraId="016A836C">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6E40688D">
            <w:pPr>
              <w:widowControl w:val="0"/>
              <w:rPr>
                <w:bCs/>
                <w:color w:val="000000"/>
                <w:sz w:val="21"/>
                <w:szCs w:val="21"/>
              </w:rPr>
            </w:pPr>
            <w:r>
              <w:rPr>
                <w:rFonts w:hint="eastAsia"/>
                <w:bCs/>
                <w:color w:val="000000"/>
                <w:sz w:val="21"/>
                <w:szCs w:val="21"/>
              </w:rPr>
              <w:t>具有在专业实践中有效合作的能力。具有自主学习的基本能力，能够适应不断变化的社会健康保健需求。</w:t>
            </w:r>
          </w:p>
        </w:tc>
      </w:tr>
    </w:tbl>
    <w:p w14:paraId="381CCD4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6D445F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43FBD9EF">
            <w:pPr>
              <w:widowControl w:val="0"/>
              <w:jc w:val="left"/>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FE4880E">
            <w:pPr>
              <w:widowControl w:val="0"/>
              <w:jc w:val="both"/>
            </w:pPr>
            <w:r>
              <w:rPr>
                <w:rFonts w:hint="eastAsia"/>
                <w:bCs/>
                <w:color w:val="000000"/>
                <w:sz w:val="21"/>
                <w:szCs w:val="21"/>
              </w:rPr>
              <w:t>③</w:t>
            </w:r>
            <w:r>
              <w:rPr>
                <w:bCs/>
                <w:color w:val="000000"/>
                <w:sz w:val="21"/>
                <w:szCs w:val="21"/>
              </w:rPr>
              <w:t>奉献社会，富有爱心，懂得感恩，自觉传承和弘扬雷锋精神，具有服务社会的意愿和行动，积极参加志愿者服务。</w:t>
            </w:r>
          </w:p>
        </w:tc>
      </w:tr>
      <w:tr w14:paraId="0C398C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3219F1A">
            <w:pPr>
              <w:widowControl w:val="0"/>
              <w:jc w:val="left"/>
              <w:rPr>
                <w:bCs/>
                <w:color w:val="000000"/>
                <w:sz w:val="21"/>
                <w:szCs w:val="21"/>
              </w:rPr>
            </w:pPr>
            <w:r>
              <w:rPr>
                <w:rFonts w:ascii="Times New Roman" w:hAnsi="Times New Roman"/>
                <w:bCs/>
                <w:color w:val="000000"/>
                <w:sz w:val="21"/>
                <w:szCs w:val="21"/>
              </w:rPr>
              <w:t>LO</w:t>
            </w:r>
            <w:r>
              <w:rPr>
                <w:bCs/>
                <w:color w:val="000000"/>
                <w:sz w:val="21"/>
                <w:szCs w:val="21"/>
              </w:rPr>
              <w:t>2专业能力：掌握管理学、社会学、护理学等学科基础理论和专门知识，能够熟练运用养老机构经营管理、老年健康管理、老年照护等专业技能，具备现代养老服务管理的理念和素养。</w:t>
            </w:r>
          </w:p>
          <w:p w14:paraId="6BE1A0B4">
            <w:pPr>
              <w:widowControl w:val="0"/>
              <w:jc w:val="left"/>
              <w:rPr>
                <w:bCs/>
                <w:color w:val="000000"/>
                <w:sz w:val="21"/>
                <w:szCs w:val="21"/>
              </w:rPr>
            </w:pPr>
            <w:r>
              <w:rPr>
                <w:bCs/>
                <w:color w:val="000000"/>
                <w:sz w:val="21"/>
                <w:szCs w:val="21"/>
              </w:rPr>
              <w:t>②健康评估能力：能全面评估老年人的身心、社会及精神方面的健康状态，具有健康监测、健康风险评估能力。</w:t>
            </w:r>
          </w:p>
          <w:p w14:paraId="49DF07C2">
            <w:pPr>
              <w:widowControl w:val="0"/>
              <w:jc w:val="left"/>
              <w:rPr>
                <w:bCs/>
                <w:color w:val="000000"/>
                <w:sz w:val="21"/>
                <w:szCs w:val="21"/>
              </w:rPr>
            </w:pPr>
            <w:r>
              <w:rPr>
                <w:rFonts w:hint="eastAsia"/>
                <w:bCs/>
                <w:color w:val="000000"/>
                <w:sz w:val="21"/>
                <w:szCs w:val="21"/>
              </w:rPr>
              <w:t>④批判性思维能力：有质疑精神，具有初步运用辩证思维和决策的能力，能进行逻辑的分析与批判，以保证安全有效的专业实践。</w:t>
            </w:r>
          </w:p>
        </w:tc>
      </w:tr>
      <w:tr w14:paraId="4B88722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6D94B1D">
            <w:pPr>
              <w:widowControl w:val="0"/>
              <w:jc w:val="left"/>
              <w:rPr>
                <w:bCs/>
                <w:color w:val="000000"/>
                <w:sz w:val="21"/>
                <w:szCs w:val="21"/>
              </w:rPr>
            </w:pPr>
            <w:r>
              <w:rPr>
                <w:rFonts w:ascii="Times New Roman" w:hAnsi="Times New Roman"/>
                <w:bCs/>
                <w:color w:val="000000"/>
                <w:sz w:val="21"/>
                <w:szCs w:val="21"/>
              </w:rPr>
              <w:t>LO5</w:t>
            </w:r>
            <w:r>
              <w:rPr>
                <w:bCs/>
                <w:color w:val="000000"/>
                <w:sz w:val="21"/>
                <w:szCs w:val="21"/>
              </w:rPr>
              <w:t>健康发展：懂得审美、热爱劳动、为人热忱、身心健康、耐挫折，具有可持续发展的能力。</w:t>
            </w:r>
          </w:p>
          <w:p w14:paraId="29235534">
            <w:pPr>
              <w:widowControl w:val="0"/>
              <w:jc w:val="left"/>
              <w:rPr>
                <w:bCs/>
                <w:color w:val="000000"/>
                <w:sz w:val="21"/>
                <w:szCs w:val="21"/>
              </w:rPr>
            </w:pPr>
            <w:r>
              <w:rPr>
                <w:rFonts w:hint="eastAsia"/>
                <w:bCs/>
                <w:color w:val="000000"/>
                <w:sz w:val="21"/>
                <w:szCs w:val="21"/>
              </w:rPr>
              <w:t>②</w:t>
            </w:r>
            <w:r>
              <w:rPr>
                <w:bCs/>
                <w:color w:val="000000"/>
                <w:sz w:val="21"/>
                <w:szCs w:val="21"/>
              </w:rPr>
              <w:t>心理健康，学习和参与心理调适各项活动，耐挫折，能承受学习和生活中的压力。</w:t>
            </w:r>
          </w:p>
        </w:tc>
      </w:tr>
    </w:tbl>
    <w:p w14:paraId="4C90EA5C">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A38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E7BA63C">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8A52B5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37C2623">
            <w:pPr>
              <w:pStyle w:val="13"/>
              <w:rPr>
                <w:szCs w:val="16"/>
              </w:rPr>
            </w:pPr>
            <w:r>
              <w:rPr>
                <w:rFonts w:hint="eastAsia"/>
                <w:szCs w:val="16"/>
              </w:rPr>
              <w:t>支撑度</w:t>
            </w:r>
          </w:p>
        </w:tc>
        <w:tc>
          <w:tcPr>
            <w:tcW w:w="4651" w:type="dxa"/>
            <w:tcBorders>
              <w:top w:val="single" w:color="auto" w:sz="12" w:space="0"/>
            </w:tcBorders>
            <w:vAlign w:val="center"/>
          </w:tcPr>
          <w:p w14:paraId="1CCFC06B">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69158915">
            <w:pPr>
              <w:pStyle w:val="13"/>
              <w:rPr>
                <w:szCs w:val="16"/>
              </w:rPr>
            </w:pPr>
            <w:r>
              <w:rPr>
                <w:rFonts w:hint="eastAsia"/>
                <w:szCs w:val="16"/>
              </w:rPr>
              <w:t>对指标点的贡献度</w:t>
            </w:r>
          </w:p>
        </w:tc>
      </w:tr>
      <w:tr w14:paraId="69E8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2AA352A">
            <w:pPr>
              <w:pStyle w:val="14"/>
              <w:rPr>
                <w:rFonts w:ascii="宋体" w:hAnsi="宋体"/>
              </w:rPr>
            </w:pPr>
            <w:r>
              <w:rPr>
                <w:bCs/>
              </w:rPr>
              <w:t>LO1</w:t>
            </w:r>
          </w:p>
        </w:tc>
        <w:tc>
          <w:tcPr>
            <w:tcW w:w="775" w:type="dxa"/>
            <w:tcBorders>
              <w:left w:val="single" w:color="auto" w:sz="4" w:space="0"/>
            </w:tcBorders>
            <w:vAlign w:val="center"/>
          </w:tcPr>
          <w:p w14:paraId="06C673E3">
            <w:pPr>
              <w:pStyle w:val="14"/>
              <w:rPr>
                <w:rFonts w:ascii="宋体" w:hAnsi="宋体" w:cs="Times New Roman"/>
                <w:bCs/>
              </w:rPr>
            </w:pPr>
            <w:r>
              <w:rPr>
                <w:rFonts w:hint="eastAsia" w:ascii="宋体" w:hAnsi="宋体" w:cs="Times New Roman"/>
                <w:bCs/>
              </w:rPr>
              <w:t>③</w:t>
            </w:r>
          </w:p>
        </w:tc>
        <w:tc>
          <w:tcPr>
            <w:tcW w:w="775" w:type="dxa"/>
            <w:tcBorders>
              <w:right w:val="double" w:color="auto" w:sz="4" w:space="0"/>
            </w:tcBorders>
            <w:shd w:val="clear" w:color="auto" w:fill="auto"/>
            <w:vAlign w:val="center"/>
          </w:tcPr>
          <w:p w14:paraId="06588709">
            <w:pPr>
              <w:pStyle w:val="14"/>
              <w:rPr>
                <w:rFonts w:ascii="宋体" w:hAnsi="宋体"/>
              </w:rPr>
            </w:pPr>
            <w:r>
              <w:rPr>
                <w:rFonts w:ascii="宋体" w:hAnsi="宋体"/>
              </w:rPr>
              <w:t>H</w:t>
            </w:r>
          </w:p>
        </w:tc>
        <w:tc>
          <w:tcPr>
            <w:tcW w:w="4651" w:type="dxa"/>
            <w:vAlign w:val="center"/>
          </w:tcPr>
          <w:p w14:paraId="0D412742">
            <w:pPr>
              <w:widowControl w:val="0"/>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培养学生建立治病救人、爱岗敬业的自豪感、使命感和责任感。提高学生对中医的学习兴趣,增强中医学的专业自信心。</w:t>
            </w:r>
          </w:p>
        </w:tc>
        <w:tc>
          <w:tcPr>
            <w:tcW w:w="1316" w:type="dxa"/>
            <w:tcBorders>
              <w:right w:val="single" w:color="auto" w:sz="12" w:space="0"/>
            </w:tcBorders>
            <w:vAlign w:val="center"/>
          </w:tcPr>
          <w:p w14:paraId="178BD14A">
            <w:pPr>
              <w:pStyle w:val="14"/>
              <w:rPr>
                <w:rFonts w:ascii="宋体" w:hAnsi="宋体"/>
                <w:bCs/>
              </w:rPr>
            </w:pPr>
            <w:r>
              <w:rPr>
                <w:rFonts w:ascii="宋体" w:hAnsi="宋体"/>
                <w:bCs/>
              </w:rPr>
              <w:t>100%</w:t>
            </w:r>
          </w:p>
        </w:tc>
      </w:tr>
      <w:tr w14:paraId="4588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2421C44E">
            <w:pPr>
              <w:pStyle w:val="14"/>
              <w:rPr>
                <w:rFonts w:ascii="宋体" w:hAnsi="宋体"/>
              </w:rPr>
            </w:pPr>
            <w:r>
              <w:rPr>
                <w:bCs/>
              </w:rPr>
              <w:t>LO</w:t>
            </w:r>
            <w:r>
              <w:rPr>
                <w:rFonts w:ascii="宋体" w:hAnsi="宋体"/>
                <w:bCs/>
              </w:rPr>
              <w:t>2</w:t>
            </w:r>
          </w:p>
        </w:tc>
        <w:tc>
          <w:tcPr>
            <w:tcW w:w="775" w:type="dxa"/>
            <w:vMerge w:val="restart"/>
            <w:tcBorders>
              <w:left w:val="single" w:color="auto" w:sz="4" w:space="0"/>
            </w:tcBorders>
            <w:vAlign w:val="center"/>
          </w:tcPr>
          <w:p w14:paraId="3E74B004">
            <w:pPr>
              <w:pStyle w:val="14"/>
              <w:rPr>
                <w:rFonts w:ascii="宋体" w:hAnsi="宋体" w:cs="Times New Roman"/>
                <w:bCs/>
              </w:rPr>
            </w:pPr>
            <w:r>
              <w:rPr>
                <w:rFonts w:hint="eastAsia" w:ascii="宋体" w:hAnsi="宋体" w:cs="Times New Roman"/>
                <w:bCs/>
              </w:rPr>
              <w:t>②</w:t>
            </w:r>
          </w:p>
        </w:tc>
        <w:tc>
          <w:tcPr>
            <w:tcW w:w="775" w:type="dxa"/>
            <w:vMerge w:val="restart"/>
            <w:tcBorders>
              <w:right w:val="double" w:color="auto" w:sz="4" w:space="0"/>
            </w:tcBorders>
            <w:shd w:val="clear" w:color="auto" w:fill="auto"/>
            <w:vAlign w:val="center"/>
          </w:tcPr>
          <w:p w14:paraId="1D914E77">
            <w:pPr>
              <w:pStyle w:val="14"/>
              <w:rPr>
                <w:rFonts w:ascii="宋体" w:hAnsi="宋体"/>
              </w:rPr>
            </w:pPr>
            <w:r>
              <w:rPr>
                <w:rFonts w:hint="eastAsia" w:ascii="宋体" w:hAnsi="宋体"/>
              </w:rPr>
              <w:t>H</w:t>
            </w:r>
          </w:p>
        </w:tc>
        <w:tc>
          <w:tcPr>
            <w:tcW w:w="4651" w:type="dxa"/>
            <w:vAlign w:val="center"/>
          </w:tcPr>
          <w:p w14:paraId="6A7BE9DE">
            <w:pPr>
              <w:widowControl w:val="0"/>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知道阴阳五行、藏象、经络、精气血津液、体质、病因、病机、诊法、辩证、疾病防治与养生康复等方面的中医理论、基本知识。</w:t>
            </w:r>
          </w:p>
        </w:tc>
        <w:tc>
          <w:tcPr>
            <w:tcW w:w="1316" w:type="dxa"/>
            <w:tcBorders>
              <w:right w:val="single" w:color="auto" w:sz="12" w:space="0"/>
            </w:tcBorders>
            <w:vAlign w:val="center"/>
          </w:tcPr>
          <w:p w14:paraId="2EC7E428">
            <w:pPr>
              <w:pStyle w:val="14"/>
              <w:rPr>
                <w:rFonts w:ascii="宋体" w:hAnsi="宋体"/>
                <w:bCs/>
              </w:rPr>
            </w:pPr>
            <w:r>
              <w:rPr>
                <w:rFonts w:ascii="宋体" w:hAnsi="宋体"/>
                <w:bCs/>
              </w:rPr>
              <w:t>70%</w:t>
            </w:r>
          </w:p>
        </w:tc>
      </w:tr>
      <w:tr w14:paraId="5E1F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272FAB59">
            <w:pPr>
              <w:pStyle w:val="14"/>
              <w:rPr>
                <w:bCs/>
              </w:rPr>
            </w:pPr>
          </w:p>
        </w:tc>
        <w:tc>
          <w:tcPr>
            <w:tcW w:w="775" w:type="dxa"/>
            <w:vMerge w:val="continue"/>
            <w:tcBorders>
              <w:left w:val="single" w:color="auto" w:sz="4" w:space="0"/>
            </w:tcBorders>
            <w:vAlign w:val="center"/>
          </w:tcPr>
          <w:p w14:paraId="6ACD4D72">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6120FFA1">
            <w:pPr>
              <w:pStyle w:val="14"/>
              <w:rPr>
                <w:rFonts w:ascii="宋体" w:hAnsi="宋体"/>
              </w:rPr>
            </w:pPr>
          </w:p>
        </w:tc>
        <w:tc>
          <w:tcPr>
            <w:tcW w:w="4651" w:type="dxa"/>
            <w:vAlign w:val="center"/>
          </w:tcPr>
          <w:p w14:paraId="49FBAF03">
            <w:pPr>
              <w:widowControl w:val="0"/>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培养学生运用中医基本理论，认识人的生理、病理及疾病的诊断、防治。为老年人进行健康风险评估。</w:t>
            </w:r>
          </w:p>
        </w:tc>
        <w:tc>
          <w:tcPr>
            <w:tcW w:w="1316" w:type="dxa"/>
            <w:tcBorders>
              <w:right w:val="single" w:color="auto" w:sz="12" w:space="0"/>
            </w:tcBorders>
            <w:vAlign w:val="center"/>
          </w:tcPr>
          <w:p w14:paraId="5775D2AA">
            <w:pPr>
              <w:pStyle w:val="14"/>
              <w:rPr>
                <w:rFonts w:ascii="宋体" w:hAnsi="宋体"/>
                <w:bCs/>
              </w:rPr>
            </w:pPr>
            <w:r>
              <w:rPr>
                <w:rFonts w:hint="eastAsia" w:ascii="宋体" w:hAnsi="宋体"/>
                <w:bCs/>
              </w:rPr>
              <w:t>3</w:t>
            </w:r>
            <w:r>
              <w:rPr>
                <w:rFonts w:ascii="宋体" w:hAnsi="宋体"/>
                <w:bCs/>
              </w:rPr>
              <w:t>0%</w:t>
            </w:r>
          </w:p>
        </w:tc>
      </w:tr>
      <w:tr w14:paraId="3517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0196DE19">
            <w:pPr>
              <w:pStyle w:val="14"/>
              <w:rPr>
                <w:rFonts w:ascii="宋体" w:hAnsi="宋体"/>
              </w:rPr>
            </w:pPr>
          </w:p>
        </w:tc>
        <w:tc>
          <w:tcPr>
            <w:tcW w:w="775" w:type="dxa"/>
            <w:tcBorders>
              <w:left w:val="single" w:color="auto" w:sz="4" w:space="0"/>
            </w:tcBorders>
            <w:vAlign w:val="center"/>
          </w:tcPr>
          <w:p w14:paraId="13D3175D">
            <w:pPr>
              <w:pStyle w:val="14"/>
              <w:rPr>
                <w:rFonts w:ascii="宋体" w:hAnsi="宋体" w:cs="Times New Roman"/>
                <w:bCs/>
              </w:rPr>
            </w:pPr>
            <w:r>
              <w:rPr>
                <w:rFonts w:hint="eastAsia" w:ascii="宋体" w:hAnsi="宋体" w:cs="Times New Roman"/>
                <w:bCs/>
              </w:rPr>
              <w:t>④</w:t>
            </w:r>
          </w:p>
        </w:tc>
        <w:tc>
          <w:tcPr>
            <w:tcW w:w="775" w:type="dxa"/>
            <w:tcBorders>
              <w:right w:val="double" w:color="auto" w:sz="4" w:space="0"/>
            </w:tcBorders>
            <w:shd w:val="clear" w:color="auto" w:fill="auto"/>
            <w:vAlign w:val="center"/>
          </w:tcPr>
          <w:p w14:paraId="2433F9B2">
            <w:pPr>
              <w:pStyle w:val="14"/>
              <w:rPr>
                <w:rFonts w:ascii="宋体" w:hAnsi="宋体"/>
              </w:rPr>
            </w:pPr>
            <w:r>
              <w:rPr>
                <w:rFonts w:ascii="宋体" w:hAnsi="宋体"/>
              </w:rPr>
              <w:t>M</w:t>
            </w:r>
          </w:p>
        </w:tc>
        <w:tc>
          <w:tcPr>
            <w:tcW w:w="4651" w:type="dxa"/>
            <w:vAlign w:val="center"/>
          </w:tcPr>
          <w:p w14:paraId="78FED566">
            <w:pPr>
              <w:widowControl w:val="0"/>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培养学生中医临床辨证思维能力、运用中医术语进行语言表达的能力、批判性思维能力、运用网络资源获取新知识和相关信息的能力、与人合作的能力，让学生逐渐具备自主学习和终身学习的能力、继承和创新能力。</w:t>
            </w:r>
          </w:p>
        </w:tc>
        <w:tc>
          <w:tcPr>
            <w:tcW w:w="1316" w:type="dxa"/>
            <w:tcBorders>
              <w:right w:val="single" w:color="auto" w:sz="12" w:space="0"/>
            </w:tcBorders>
            <w:vAlign w:val="center"/>
          </w:tcPr>
          <w:p w14:paraId="634DA74C">
            <w:pPr>
              <w:pStyle w:val="14"/>
              <w:rPr>
                <w:rFonts w:ascii="宋体" w:hAnsi="宋体"/>
                <w:bCs/>
              </w:rPr>
            </w:pPr>
            <w:r>
              <w:rPr>
                <w:rFonts w:ascii="宋体" w:hAnsi="宋体"/>
                <w:bCs/>
              </w:rPr>
              <w:t>100%</w:t>
            </w:r>
          </w:p>
        </w:tc>
      </w:tr>
      <w:tr w14:paraId="15C5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1E40DF2">
            <w:pPr>
              <w:pStyle w:val="14"/>
              <w:rPr>
                <w:rFonts w:ascii="宋体" w:hAnsi="宋体"/>
              </w:rPr>
            </w:pPr>
            <w:r>
              <w:rPr>
                <w:bCs/>
              </w:rPr>
              <w:t>LO5</w:t>
            </w:r>
          </w:p>
        </w:tc>
        <w:tc>
          <w:tcPr>
            <w:tcW w:w="775" w:type="dxa"/>
            <w:tcBorders>
              <w:left w:val="single" w:color="auto" w:sz="4" w:space="0"/>
            </w:tcBorders>
            <w:vAlign w:val="center"/>
          </w:tcPr>
          <w:p w14:paraId="54F7F3D3">
            <w:pPr>
              <w:jc w:val="center"/>
              <w:rPr>
                <w:sz w:val="21"/>
                <w:szCs w:val="21"/>
              </w:rPr>
            </w:pPr>
            <w:r>
              <w:rPr>
                <w:rFonts w:hint="eastAsia"/>
                <w:sz w:val="21"/>
                <w:szCs w:val="21"/>
              </w:rPr>
              <w:t>②</w:t>
            </w:r>
          </w:p>
        </w:tc>
        <w:tc>
          <w:tcPr>
            <w:tcW w:w="775" w:type="dxa"/>
            <w:tcBorders>
              <w:right w:val="double" w:color="auto" w:sz="4" w:space="0"/>
            </w:tcBorders>
            <w:shd w:val="clear" w:color="auto" w:fill="auto"/>
            <w:vAlign w:val="center"/>
          </w:tcPr>
          <w:p w14:paraId="4751C9AE">
            <w:pPr>
              <w:pStyle w:val="14"/>
              <w:rPr>
                <w:rFonts w:ascii="宋体" w:hAnsi="宋体"/>
              </w:rPr>
            </w:pPr>
            <w:r>
              <w:rPr>
                <w:rFonts w:ascii="宋体" w:hAnsi="宋体"/>
              </w:rPr>
              <w:t>M</w:t>
            </w:r>
          </w:p>
        </w:tc>
        <w:tc>
          <w:tcPr>
            <w:tcW w:w="4651" w:type="dxa"/>
            <w:vAlign w:val="center"/>
          </w:tcPr>
          <w:p w14:paraId="27B304DC">
            <w:pPr>
              <w:widowControl w:val="0"/>
              <w:rPr>
                <w:bCs/>
                <w:color w:val="000000"/>
                <w:sz w:val="21"/>
                <w:szCs w:val="21"/>
              </w:rPr>
            </w:pPr>
            <w:r>
              <w:rPr>
                <w:rFonts w:hint="eastAsia"/>
                <w:bCs/>
                <w:color w:val="000000"/>
                <w:sz w:val="21"/>
                <w:szCs w:val="21"/>
              </w:rPr>
              <w:t>5</w:t>
            </w:r>
            <w:r>
              <w:rPr>
                <w:bCs/>
                <w:color w:val="000000"/>
                <w:sz w:val="21"/>
                <w:szCs w:val="21"/>
              </w:rPr>
              <w:t>.</w:t>
            </w:r>
            <w:r>
              <w:rPr>
                <w:rFonts w:hint="eastAsia"/>
                <w:bCs/>
                <w:color w:val="000000"/>
                <w:sz w:val="21"/>
                <w:szCs w:val="21"/>
              </w:rPr>
              <w:t>具有在专业实践中有效合作的能力。具有自主学习的基本能力，能够适应不断变化的社会健康保健需求。</w:t>
            </w:r>
          </w:p>
        </w:tc>
        <w:tc>
          <w:tcPr>
            <w:tcW w:w="1316" w:type="dxa"/>
            <w:tcBorders>
              <w:right w:val="single" w:color="auto" w:sz="12" w:space="0"/>
            </w:tcBorders>
            <w:vAlign w:val="center"/>
          </w:tcPr>
          <w:p w14:paraId="19CE2DF0">
            <w:pPr>
              <w:pStyle w:val="14"/>
              <w:rPr>
                <w:rFonts w:ascii="宋体" w:hAnsi="宋体"/>
                <w:bCs/>
              </w:rPr>
            </w:pPr>
            <w:r>
              <w:rPr>
                <w:rFonts w:hint="eastAsia" w:ascii="宋体" w:hAnsi="宋体"/>
                <w:bCs/>
              </w:rPr>
              <w:t>1</w:t>
            </w:r>
            <w:r>
              <w:rPr>
                <w:rFonts w:ascii="宋体" w:hAnsi="宋体"/>
                <w:bCs/>
              </w:rPr>
              <w:t>00%</w:t>
            </w:r>
          </w:p>
        </w:tc>
      </w:tr>
    </w:tbl>
    <w:p w14:paraId="424FC0C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8A24FEF">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3E9208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5E1308E">
            <w:pPr>
              <w:widowControl w:val="0"/>
              <w:snapToGrid w:val="0"/>
              <w:spacing w:line="288" w:lineRule="auto"/>
              <w:jc w:val="left"/>
              <w:rPr>
                <w:color w:val="000000"/>
                <w:sz w:val="21"/>
                <w:szCs w:val="21"/>
              </w:rPr>
            </w:pPr>
            <w:r>
              <w:rPr>
                <w:rFonts w:hint="eastAsia"/>
                <w:color w:val="000000"/>
                <w:sz w:val="21"/>
                <w:szCs w:val="21"/>
              </w:rPr>
              <w:t>第一单元 绪论</w:t>
            </w:r>
          </w:p>
          <w:p w14:paraId="3B10A249">
            <w:pPr>
              <w:widowControl w:val="0"/>
              <w:snapToGrid w:val="0"/>
              <w:spacing w:line="288" w:lineRule="auto"/>
              <w:jc w:val="left"/>
              <w:rPr>
                <w:color w:val="000000"/>
                <w:sz w:val="21"/>
                <w:szCs w:val="21"/>
              </w:rPr>
            </w:pPr>
            <w:r>
              <w:rPr>
                <w:rFonts w:hint="eastAsia"/>
                <w:color w:val="000000"/>
                <w:sz w:val="21"/>
                <w:szCs w:val="21"/>
              </w:rPr>
              <w:t>知识点：</w:t>
            </w:r>
          </w:p>
          <w:p w14:paraId="082E972D">
            <w:pPr>
              <w:widowControl w:val="0"/>
              <w:snapToGrid w:val="0"/>
              <w:spacing w:line="288" w:lineRule="auto"/>
              <w:jc w:val="both"/>
              <w:rPr>
                <w:color w:val="000000"/>
                <w:sz w:val="21"/>
                <w:szCs w:val="21"/>
              </w:rPr>
            </w:pPr>
            <w:r>
              <w:rPr>
                <w:color w:val="000000"/>
                <w:sz w:val="21"/>
                <w:szCs w:val="21"/>
              </w:rPr>
              <w:t>1.知道中医学理论体系的形成与发展历史。</w:t>
            </w:r>
          </w:p>
          <w:p w14:paraId="7E6A45DA">
            <w:pPr>
              <w:widowControl w:val="0"/>
              <w:snapToGrid w:val="0"/>
              <w:spacing w:line="288" w:lineRule="auto"/>
              <w:jc w:val="left"/>
              <w:rPr>
                <w:color w:val="000000"/>
                <w:sz w:val="21"/>
                <w:szCs w:val="21"/>
              </w:rPr>
            </w:pPr>
            <w:r>
              <w:rPr>
                <w:color w:val="000000"/>
                <w:sz w:val="21"/>
                <w:szCs w:val="21"/>
              </w:rPr>
              <w:t>2.知道中医学理论中整体观念、辨证论治的基本概念。</w:t>
            </w:r>
            <w:r>
              <w:rPr>
                <w:color w:val="000000"/>
                <w:sz w:val="21"/>
                <w:szCs w:val="21"/>
              </w:rPr>
              <w:tab/>
            </w:r>
          </w:p>
          <w:p w14:paraId="4E06B85A">
            <w:pPr>
              <w:widowControl w:val="0"/>
              <w:snapToGrid w:val="0"/>
              <w:spacing w:line="288" w:lineRule="auto"/>
              <w:jc w:val="left"/>
              <w:rPr>
                <w:color w:val="000000"/>
                <w:sz w:val="21"/>
                <w:szCs w:val="21"/>
              </w:rPr>
            </w:pPr>
            <w:r>
              <w:rPr>
                <w:rFonts w:hint="eastAsia"/>
                <w:color w:val="000000"/>
                <w:sz w:val="21"/>
                <w:szCs w:val="21"/>
              </w:rPr>
              <w:t>能力要求：</w:t>
            </w:r>
          </w:p>
          <w:p w14:paraId="72DB2DC8">
            <w:pPr>
              <w:widowControl w:val="0"/>
              <w:snapToGrid w:val="0"/>
              <w:spacing w:line="288" w:lineRule="auto"/>
              <w:jc w:val="both"/>
              <w:rPr>
                <w:color w:val="000000"/>
                <w:sz w:val="21"/>
                <w:szCs w:val="21"/>
              </w:rPr>
            </w:pPr>
            <w:r>
              <w:rPr>
                <w:rFonts w:hint="eastAsia"/>
                <w:color w:val="000000"/>
                <w:sz w:val="21"/>
                <w:szCs w:val="21"/>
              </w:rPr>
              <w:t>1</w:t>
            </w:r>
            <w:r>
              <w:rPr>
                <w:color w:val="000000"/>
                <w:sz w:val="21"/>
                <w:szCs w:val="21"/>
              </w:rPr>
              <w:t>.初步了解中医学理论体系的特点。</w:t>
            </w:r>
          </w:p>
          <w:p w14:paraId="5D7850BC">
            <w:pPr>
              <w:widowControl w:val="0"/>
              <w:snapToGrid w:val="0"/>
              <w:spacing w:line="288" w:lineRule="auto"/>
              <w:jc w:val="left"/>
              <w:rPr>
                <w:color w:val="000000"/>
                <w:sz w:val="21"/>
                <w:szCs w:val="21"/>
              </w:rPr>
            </w:pPr>
            <w:r>
              <w:rPr>
                <w:color w:val="000000"/>
                <w:sz w:val="21"/>
                <w:szCs w:val="21"/>
              </w:rPr>
              <w:t>2.逐渐学会运用中医思维来分析人体自身、人与自然、人与社会之间的关系。</w:t>
            </w:r>
            <w:r>
              <w:rPr>
                <w:color w:val="000000"/>
                <w:sz w:val="21"/>
                <w:szCs w:val="21"/>
              </w:rPr>
              <w:tab/>
            </w:r>
          </w:p>
          <w:p w14:paraId="6BBE1888">
            <w:pPr>
              <w:widowControl w:val="0"/>
              <w:snapToGrid w:val="0"/>
              <w:spacing w:line="288" w:lineRule="auto"/>
              <w:jc w:val="left"/>
              <w:rPr>
                <w:color w:val="000000"/>
                <w:sz w:val="21"/>
                <w:szCs w:val="21"/>
              </w:rPr>
            </w:pPr>
            <w:r>
              <w:rPr>
                <w:rFonts w:hint="eastAsia"/>
                <w:color w:val="000000"/>
                <w:sz w:val="21"/>
                <w:szCs w:val="21"/>
              </w:rPr>
              <w:t>教学难点：</w:t>
            </w:r>
          </w:p>
          <w:p w14:paraId="76C00A3F">
            <w:pPr>
              <w:widowControl w:val="0"/>
              <w:snapToGrid w:val="0"/>
              <w:spacing w:line="288" w:lineRule="auto"/>
              <w:jc w:val="both"/>
              <w:rPr>
                <w:color w:val="000000"/>
                <w:sz w:val="21"/>
                <w:szCs w:val="21"/>
              </w:rPr>
            </w:pPr>
            <w:r>
              <w:rPr>
                <w:rFonts w:hint="eastAsia"/>
                <w:color w:val="000000"/>
                <w:sz w:val="21"/>
                <w:szCs w:val="21"/>
              </w:rPr>
              <w:t>1</w:t>
            </w:r>
            <w:r>
              <w:rPr>
                <w:color w:val="000000"/>
                <w:sz w:val="21"/>
                <w:szCs w:val="21"/>
              </w:rPr>
              <w:t>.整体观念所包含的三个方面。</w:t>
            </w:r>
          </w:p>
          <w:p w14:paraId="405601DB">
            <w:pPr>
              <w:pStyle w:val="14"/>
              <w:widowControl w:val="0"/>
              <w:jc w:val="left"/>
              <w:rPr>
                <w:rFonts w:ascii="宋体" w:hAnsi="宋体"/>
                <w:bCs/>
              </w:rPr>
            </w:pPr>
            <w:r>
              <w:rPr>
                <w:rFonts w:ascii="宋体" w:hAnsi="宋体"/>
              </w:rPr>
              <w:t>2.辨证论治的概念。</w:t>
            </w:r>
          </w:p>
        </w:tc>
      </w:tr>
      <w:tr w14:paraId="2C47A7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36A41F4">
            <w:pPr>
              <w:pStyle w:val="14"/>
              <w:widowControl w:val="0"/>
              <w:jc w:val="left"/>
              <w:rPr>
                <w:rFonts w:ascii="宋体" w:hAnsi="宋体"/>
                <w:bCs/>
              </w:rPr>
            </w:pPr>
            <w:bookmarkStart w:id="0" w:name="OLE_LINK5"/>
            <w:bookmarkStart w:id="1" w:name="OLE_LINK6"/>
            <w:r>
              <w:rPr>
                <w:rFonts w:hint="eastAsia" w:ascii="宋体" w:hAnsi="宋体"/>
                <w:bCs/>
              </w:rPr>
              <w:t xml:space="preserve">第二单元 </w:t>
            </w:r>
            <w:r>
              <w:rPr>
                <w:rFonts w:ascii="宋体" w:hAnsi="宋体"/>
                <w:bCs/>
              </w:rPr>
              <w:t>中医学的哲学基础</w:t>
            </w:r>
            <w:r>
              <w:rPr>
                <w:rFonts w:ascii="宋体" w:hAnsi="宋体"/>
                <w:bCs/>
              </w:rPr>
              <w:tab/>
            </w:r>
          </w:p>
          <w:p w14:paraId="1E70EE4E">
            <w:pPr>
              <w:pStyle w:val="14"/>
              <w:widowControl w:val="0"/>
              <w:jc w:val="left"/>
              <w:rPr>
                <w:rFonts w:ascii="宋体" w:hAnsi="宋体"/>
                <w:bCs/>
              </w:rPr>
            </w:pPr>
            <w:r>
              <w:rPr>
                <w:rFonts w:hint="eastAsia" w:ascii="宋体" w:hAnsi="宋体"/>
                <w:bCs/>
              </w:rPr>
              <w:t>知识点：</w:t>
            </w:r>
          </w:p>
          <w:p w14:paraId="6D72F6CE">
            <w:pPr>
              <w:pStyle w:val="14"/>
              <w:widowControl w:val="0"/>
              <w:jc w:val="left"/>
              <w:rPr>
                <w:rFonts w:ascii="宋体" w:hAnsi="宋体"/>
                <w:bCs/>
              </w:rPr>
            </w:pPr>
            <w:r>
              <w:rPr>
                <w:rFonts w:ascii="宋体" w:hAnsi="宋体"/>
                <w:bCs/>
              </w:rPr>
              <w:t>1.知道阴阳的概念、阴阳的特性，理解阴阳之间的相互关系。</w:t>
            </w:r>
          </w:p>
          <w:p w14:paraId="6E73402F">
            <w:pPr>
              <w:pStyle w:val="14"/>
              <w:widowControl w:val="0"/>
              <w:jc w:val="left"/>
              <w:rPr>
                <w:rFonts w:ascii="宋体" w:hAnsi="宋体"/>
                <w:bCs/>
              </w:rPr>
            </w:pPr>
            <w:r>
              <w:rPr>
                <w:rFonts w:ascii="宋体" w:hAnsi="宋体"/>
                <w:bCs/>
              </w:rPr>
              <w:t>2.知道五行的概念、特性、五行的属性归类，理解五行的生克关系。</w:t>
            </w:r>
            <w:r>
              <w:rPr>
                <w:rFonts w:ascii="宋体" w:hAnsi="宋体"/>
                <w:bCs/>
              </w:rPr>
              <w:tab/>
            </w:r>
          </w:p>
          <w:p w14:paraId="567234F2">
            <w:pPr>
              <w:pStyle w:val="14"/>
              <w:widowControl w:val="0"/>
              <w:jc w:val="left"/>
              <w:rPr>
                <w:rFonts w:ascii="宋体" w:hAnsi="宋体"/>
                <w:bCs/>
              </w:rPr>
            </w:pPr>
            <w:r>
              <w:rPr>
                <w:rFonts w:hint="eastAsia" w:ascii="宋体" w:hAnsi="宋体"/>
                <w:bCs/>
              </w:rPr>
              <w:t>能力要求：</w:t>
            </w:r>
          </w:p>
          <w:p w14:paraId="76661B13">
            <w:pPr>
              <w:pStyle w:val="14"/>
              <w:widowControl w:val="0"/>
              <w:jc w:val="left"/>
              <w:rPr>
                <w:rFonts w:ascii="宋体" w:hAnsi="宋体"/>
                <w:bCs/>
              </w:rPr>
            </w:pPr>
            <w:r>
              <w:rPr>
                <w:rFonts w:hint="eastAsia" w:ascii="宋体" w:hAnsi="宋体"/>
                <w:bCs/>
              </w:rPr>
              <w:t>1</w:t>
            </w:r>
            <w:r>
              <w:rPr>
                <w:rFonts w:ascii="宋体" w:hAnsi="宋体"/>
                <w:bCs/>
              </w:rPr>
              <w:t>.能够运用阴阳五行学说解释人体的生理活动，以及脏腑之间的阴阳五行配属关系。</w:t>
            </w:r>
          </w:p>
          <w:p w14:paraId="4629AF13">
            <w:pPr>
              <w:pStyle w:val="14"/>
              <w:widowControl w:val="0"/>
              <w:jc w:val="left"/>
              <w:rPr>
                <w:rFonts w:ascii="宋体" w:hAnsi="宋体"/>
                <w:bCs/>
              </w:rPr>
            </w:pPr>
            <w:r>
              <w:rPr>
                <w:rFonts w:ascii="宋体" w:hAnsi="宋体"/>
                <w:bCs/>
              </w:rPr>
              <w:t>2.能够运用阴阳五行学说，初步解释一些常见的病理变化，并给出合理的防治方案</w:t>
            </w:r>
            <w:r>
              <w:rPr>
                <w:rFonts w:hint="eastAsia" w:ascii="宋体" w:hAnsi="宋体"/>
                <w:bCs/>
              </w:rPr>
              <w:t>。</w:t>
            </w:r>
          </w:p>
          <w:p w14:paraId="482E3974">
            <w:pPr>
              <w:pStyle w:val="14"/>
              <w:widowControl w:val="0"/>
              <w:jc w:val="left"/>
              <w:rPr>
                <w:rFonts w:ascii="宋体" w:hAnsi="宋体"/>
                <w:bCs/>
              </w:rPr>
            </w:pPr>
            <w:r>
              <w:rPr>
                <w:rFonts w:hint="eastAsia" w:ascii="宋体" w:hAnsi="宋体"/>
                <w:bCs/>
              </w:rPr>
              <w:t>教学难点：</w:t>
            </w:r>
          </w:p>
          <w:p w14:paraId="305EF0E8">
            <w:pPr>
              <w:pStyle w:val="14"/>
              <w:widowControl w:val="0"/>
              <w:jc w:val="left"/>
              <w:rPr>
                <w:rFonts w:ascii="宋体" w:hAnsi="宋体"/>
                <w:bCs/>
              </w:rPr>
            </w:pPr>
            <w:r>
              <w:rPr>
                <w:rFonts w:ascii="宋体" w:hAnsi="宋体"/>
                <w:bCs/>
              </w:rPr>
              <w:t>1.阴阳的对立制约、消长平衡、互根互用、相互转化。</w:t>
            </w:r>
          </w:p>
          <w:p w14:paraId="454CBEFC">
            <w:pPr>
              <w:pStyle w:val="14"/>
              <w:widowControl w:val="0"/>
              <w:jc w:val="left"/>
              <w:rPr>
                <w:rFonts w:ascii="宋体" w:hAnsi="宋体"/>
                <w:bCs/>
              </w:rPr>
            </w:pPr>
            <w:r>
              <w:rPr>
                <w:rFonts w:ascii="宋体" w:hAnsi="宋体"/>
                <w:bCs/>
              </w:rPr>
              <w:t>2.五行的生克乘侮规律。</w:t>
            </w:r>
          </w:p>
        </w:tc>
      </w:tr>
      <w:tr w14:paraId="5B0E17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3E0B84C">
            <w:pPr>
              <w:pStyle w:val="14"/>
              <w:widowControl w:val="0"/>
              <w:jc w:val="left"/>
              <w:rPr>
                <w:rFonts w:ascii="宋体" w:hAnsi="宋体"/>
                <w:bCs/>
              </w:rPr>
            </w:pPr>
            <w:r>
              <w:rPr>
                <w:rFonts w:hint="eastAsia" w:ascii="宋体" w:hAnsi="宋体"/>
                <w:bCs/>
              </w:rPr>
              <w:t xml:space="preserve">第三单元 </w:t>
            </w:r>
            <w:r>
              <w:rPr>
                <w:rFonts w:ascii="宋体" w:hAnsi="宋体"/>
                <w:bCs/>
              </w:rPr>
              <w:t>藏象</w:t>
            </w:r>
            <w:r>
              <w:rPr>
                <w:rFonts w:ascii="宋体" w:hAnsi="宋体"/>
                <w:bCs/>
              </w:rPr>
              <w:tab/>
            </w:r>
          </w:p>
          <w:p w14:paraId="6F0B313F">
            <w:pPr>
              <w:pStyle w:val="14"/>
              <w:widowControl w:val="0"/>
              <w:jc w:val="left"/>
              <w:rPr>
                <w:rFonts w:ascii="宋体" w:hAnsi="宋体"/>
                <w:bCs/>
              </w:rPr>
            </w:pPr>
            <w:r>
              <w:rPr>
                <w:rFonts w:hint="eastAsia" w:ascii="宋体" w:hAnsi="宋体"/>
                <w:bCs/>
              </w:rPr>
              <w:t>知识点：</w:t>
            </w:r>
          </w:p>
          <w:p w14:paraId="1B6D1E79">
            <w:pPr>
              <w:pStyle w:val="14"/>
              <w:widowControl w:val="0"/>
              <w:jc w:val="left"/>
              <w:rPr>
                <w:rFonts w:ascii="宋体" w:hAnsi="宋体"/>
                <w:bCs/>
              </w:rPr>
            </w:pPr>
            <w:r>
              <w:rPr>
                <w:rFonts w:ascii="宋体" w:hAnsi="宋体"/>
                <w:bCs/>
              </w:rPr>
              <w:t>1.知道中医藏象学说的概念与特点。</w:t>
            </w:r>
          </w:p>
          <w:p w14:paraId="4436C0AE">
            <w:pPr>
              <w:pStyle w:val="14"/>
              <w:widowControl w:val="0"/>
              <w:jc w:val="left"/>
              <w:rPr>
                <w:rFonts w:ascii="宋体" w:hAnsi="宋体"/>
                <w:bCs/>
              </w:rPr>
            </w:pPr>
            <w:r>
              <w:rPr>
                <w:rFonts w:ascii="宋体" w:hAnsi="宋体"/>
                <w:bCs/>
              </w:rPr>
              <w:t>2.知道脏腑的分类及特性，五脏六腑的生理功能，奇恒之腑的相关概念。</w:t>
            </w:r>
          </w:p>
          <w:p w14:paraId="038A99F2">
            <w:pPr>
              <w:pStyle w:val="14"/>
              <w:widowControl w:val="0"/>
              <w:jc w:val="left"/>
              <w:rPr>
                <w:rFonts w:ascii="宋体" w:hAnsi="宋体"/>
                <w:bCs/>
              </w:rPr>
            </w:pPr>
            <w:r>
              <w:rPr>
                <w:rFonts w:ascii="宋体" w:hAnsi="宋体"/>
                <w:bCs/>
              </w:rPr>
              <w:t>3.理解脏腑之间的关系，阴阳表里。</w:t>
            </w:r>
            <w:r>
              <w:rPr>
                <w:rFonts w:ascii="宋体" w:hAnsi="宋体"/>
                <w:bCs/>
              </w:rPr>
              <w:tab/>
            </w:r>
          </w:p>
          <w:p w14:paraId="77409E5F">
            <w:pPr>
              <w:pStyle w:val="14"/>
              <w:widowControl w:val="0"/>
              <w:jc w:val="left"/>
              <w:rPr>
                <w:rFonts w:ascii="宋体" w:hAnsi="宋体"/>
                <w:bCs/>
              </w:rPr>
            </w:pPr>
            <w:r>
              <w:rPr>
                <w:rFonts w:hint="eastAsia" w:ascii="宋体" w:hAnsi="宋体"/>
                <w:bCs/>
              </w:rPr>
              <w:t>能力要求：</w:t>
            </w:r>
          </w:p>
          <w:p w14:paraId="05088AF7">
            <w:pPr>
              <w:pStyle w:val="14"/>
              <w:widowControl w:val="0"/>
              <w:jc w:val="left"/>
              <w:rPr>
                <w:rFonts w:ascii="宋体" w:hAnsi="宋体"/>
                <w:bCs/>
              </w:rPr>
            </w:pPr>
            <w:r>
              <w:rPr>
                <w:rFonts w:ascii="宋体" w:hAnsi="宋体"/>
                <w:bCs/>
              </w:rPr>
              <w:t>1.能够运用藏象学说解释人体脏腑的生理病理。</w:t>
            </w:r>
            <w:r>
              <w:rPr>
                <w:rFonts w:ascii="宋体" w:hAnsi="宋体"/>
                <w:bCs/>
              </w:rPr>
              <w:tab/>
            </w:r>
          </w:p>
          <w:p w14:paraId="33C7E126">
            <w:pPr>
              <w:pStyle w:val="14"/>
              <w:widowControl w:val="0"/>
              <w:jc w:val="left"/>
              <w:rPr>
                <w:rFonts w:ascii="宋体" w:hAnsi="宋体"/>
                <w:bCs/>
              </w:rPr>
            </w:pPr>
            <w:r>
              <w:rPr>
                <w:rFonts w:hint="eastAsia" w:ascii="宋体" w:hAnsi="宋体"/>
                <w:bCs/>
              </w:rPr>
              <w:t>教学难点：</w:t>
            </w:r>
          </w:p>
          <w:p w14:paraId="16154A38">
            <w:pPr>
              <w:pStyle w:val="14"/>
              <w:widowControl w:val="0"/>
              <w:jc w:val="left"/>
              <w:rPr>
                <w:rFonts w:ascii="宋体" w:hAnsi="宋体"/>
                <w:bCs/>
              </w:rPr>
            </w:pPr>
            <w:r>
              <w:rPr>
                <w:rFonts w:ascii="宋体" w:hAnsi="宋体"/>
                <w:bCs/>
              </w:rPr>
              <w:t>1.五脏各自的主要功能。</w:t>
            </w:r>
          </w:p>
          <w:p w14:paraId="49CD10E6">
            <w:pPr>
              <w:pStyle w:val="14"/>
              <w:widowControl w:val="0"/>
              <w:jc w:val="left"/>
              <w:rPr>
                <w:rFonts w:ascii="宋体" w:hAnsi="宋体"/>
                <w:bCs/>
              </w:rPr>
            </w:pPr>
            <w:r>
              <w:rPr>
                <w:rFonts w:ascii="宋体" w:hAnsi="宋体"/>
                <w:bCs/>
              </w:rPr>
              <w:t>2.六腑的生理功能特点。</w:t>
            </w:r>
          </w:p>
        </w:tc>
      </w:tr>
      <w:tr w14:paraId="35B28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69A2315">
            <w:pPr>
              <w:widowControl w:val="0"/>
              <w:snapToGrid w:val="0"/>
              <w:spacing w:line="288" w:lineRule="auto"/>
              <w:jc w:val="left"/>
              <w:rPr>
                <w:color w:val="000000"/>
                <w:sz w:val="21"/>
                <w:szCs w:val="21"/>
              </w:rPr>
            </w:pPr>
            <w:r>
              <w:rPr>
                <w:rFonts w:hint="eastAsia"/>
                <w:bCs/>
                <w:sz w:val="21"/>
                <w:szCs w:val="21"/>
              </w:rPr>
              <w:t xml:space="preserve">第四单元 </w:t>
            </w:r>
            <w:r>
              <w:rPr>
                <w:color w:val="000000"/>
                <w:sz w:val="21"/>
                <w:szCs w:val="21"/>
              </w:rPr>
              <w:t>精、气、血、津液</w:t>
            </w:r>
            <w:r>
              <w:rPr>
                <w:color w:val="000000"/>
                <w:sz w:val="21"/>
                <w:szCs w:val="21"/>
              </w:rPr>
              <w:tab/>
            </w:r>
          </w:p>
          <w:p w14:paraId="2240AB28">
            <w:pPr>
              <w:widowControl w:val="0"/>
              <w:snapToGrid w:val="0"/>
              <w:spacing w:line="288" w:lineRule="auto"/>
              <w:jc w:val="left"/>
              <w:rPr>
                <w:color w:val="000000"/>
                <w:sz w:val="21"/>
                <w:szCs w:val="21"/>
              </w:rPr>
            </w:pPr>
            <w:r>
              <w:rPr>
                <w:rFonts w:hint="eastAsia"/>
                <w:color w:val="000000"/>
                <w:sz w:val="21"/>
                <w:szCs w:val="21"/>
              </w:rPr>
              <w:t>知识点：</w:t>
            </w:r>
          </w:p>
          <w:p w14:paraId="25F2DECC">
            <w:pPr>
              <w:widowControl w:val="0"/>
              <w:snapToGrid w:val="0"/>
              <w:spacing w:line="288" w:lineRule="auto"/>
              <w:jc w:val="both"/>
              <w:rPr>
                <w:color w:val="000000"/>
                <w:sz w:val="21"/>
                <w:szCs w:val="21"/>
              </w:rPr>
            </w:pPr>
            <w:r>
              <w:rPr>
                <w:color w:val="000000"/>
                <w:sz w:val="21"/>
                <w:szCs w:val="21"/>
              </w:rPr>
              <w:t>1.知道精、气、血、津液各自的概念、生成与功能特点。</w:t>
            </w:r>
          </w:p>
          <w:p w14:paraId="7159F39A">
            <w:pPr>
              <w:widowControl w:val="0"/>
              <w:snapToGrid w:val="0"/>
              <w:spacing w:line="288" w:lineRule="auto"/>
              <w:jc w:val="left"/>
              <w:rPr>
                <w:color w:val="000000"/>
                <w:sz w:val="21"/>
                <w:szCs w:val="21"/>
              </w:rPr>
            </w:pPr>
            <w:r>
              <w:rPr>
                <w:color w:val="000000"/>
                <w:sz w:val="21"/>
                <w:szCs w:val="21"/>
              </w:rPr>
              <w:t>2.知道精、气、血、津液之间的关系。</w:t>
            </w:r>
            <w:r>
              <w:rPr>
                <w:color w:val="000000"/>
                <w:sz w:val="21"/>
                <w:szCs w:val="21"/>
              </w:rPr>
              <w:tab/>
            </w:r>
          </w:p>
          <w:p w14:paraId="22E33D54">
            <w:pPr>
              <w:widowControl w:val="0"/>
              <w:snapToGrid w:val="0"/>
              <w:spacing w:line="288" w:lineRule="auto"/>
              <w:jc w:val="left"/>
              <w:rPr>
                <w:color w:val="000000"/>
                <w:sz w:val="21"/>
                <w:szCs w:val="21"/>
              </w:rPr>
            </w:pPr>
            <w:r>
              <w:rPr>
                <w:rFonts w:hint="eastAsia"/>
                <w:color w:val="000000"/>
                <w:sz w:val="21"/>
                <w:szCs w:val="21"/>
              </w:rPr>
              <w:t>能力要求：</w:t>
            </w:r>
          </w:p>
          <w:p w14:paraId="02B48607">
            <w:pPr>
              <w:widowControl w:val="0"/>
              <w:snapToGrid w:val="0"/>
              <w:spacing w:line="288" w:lineRule="auto"/>
              <w:jc w:val="left"/>
              <w:rPr>
                <w:color w:val="000000"/>
                <w:sz w:val="21"/>
                <w:szCs w:val="21"/>
              </w:rPr>
            </w:pPr>
            <w:r>
              <w:rPr>
                <w:color w:val="000000"/>
                <w:sz w:val="21"/>
                <w:szCs w:val="21"/>
              </w:rPr>
              <w:t>1.通过本单元的学习，加深对藏象理论、五脏一体观和形神一体观的理解，并为后续的学习奠定基础。</w:t>
            </w:r>
            <w:r>
              <w:rPr>
                <w:color w:val="000000"/>
                <w:sz w:val="21"/>
                <w:szCs w:val="21"/>
              </w:rPr>
              <w:tab/>
            </w:r>
          </w:p>
          <w:p w14:paraId="62866B18">
            <w:pPr>
              <w:widowControl w:val="0"/>
              <w:snapToGrid w:val="0"/>
              <w:spacing w:line="288" w:lineRule="auto"/>
              <w:jc w:val="left"/>
              <w:rPr>
                <w:color w:val="000000"/>
                <w:sz w:val="21"/>
                <w:szCs w:val="21"/>
              </w:rPr>
            </w:pPr>
            <w:r>
              <w:rPr>
                <w:rFonts w:hint="eastAsia"/>
                <w:color w:val="000000"/>
                <w:sz w:val="21"/>
                <w:szCs w:val="21"/>
              </w:rPr>
              <w:t>教学难点：</w:t>
            </w:r>
          </w:p>
          <w:p w14:paraId="59C76C88">
            <w:pPr>
              <w:widowControl w:val="0"/>
              <w:snapToGrid w:val="0"/>
              <w:spacing w:line="288" w:lineRule="auto"/>
              <w:jc w:val="both"/>
              <w:rPr>
                <w:color w:val="000000"/>
                <w:sz w:val="21"/>
                <w:szCs w:val="21"/>
              </w:rPr>
            </w:pPr>
            <w:r>
              <w:rPr>
                <w:rFonts w:hint="eastAsia"/>
                <w:color w:val="000000"/>
                <w:sz w:val="21"/>
                <w:szCs w:val="21"/>
              </w:rPr>
              <w:t>1</w:t>
            </w:r>
            <w:r>
              <w:rPr>
                <w:color w:val="000000"/>
                <w:sz w:val="21"/>
                <w:szCs w:val="21"/>
              </w:rPr>
              <w:t>.气的功能与分类</w:t>
            </w:r>
          </w:p>
          <w:p w14:paraId="529B9511">
            <w:pPr>
              <w:pStyle w:val="14"/>
              <w:widowControl w:val="0"/>
              <w:jc w:val="left"/>
              <w:rPr>
                <w:rFonts w:ascii="宋体" w:hAnsi="宋体"/>
                <w:bCs/>
              </w:rPr>
            </w:pPr>
            <w:r>
              <w:rPr>
                <w:rFonts w:ascii="宋体" w:hAnsi="宋体"/>
              </w:rPr>
              <w:t>2.精、气、血、津液之间的关系。</w:t>
            </w:r>
          </w:p>
        </w:tc>
      </w:tr>
      <w:tr w14:paraId="2881DB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D6850D3">
            <w:pPr>
              <w:pStyle w:val="14"/>
              <w:widowControl w:val="0"/>
              <w:jc w:val="left"/>
              <w:rPr>
                <w:rFonts w:ascii="宋体" w:hAnsi="宋体"/>
                <w:bCs/>
              </w:rPr>
            </w:pPr>
            <w:r>
              <w:rPr>
                <w:rFonts w:hint="eastAsia" w:ascii="宋体" w:hAnsi="宋体"/>
                <w:bCs/>
              </w:rPr>
              <w:t xml:space="preserve">第五单元 </w:t>
            </w:r>
            <w:r>
              <w:rPr>
                <w:rFonts w:ascii="宋体" w:hAnsi="宋体"/>
                <w:bCs/>
              </w:rPr>
              <w:t>经络</w:t>
            </w:r>
            <w:r>
              <w:rPr>
                <w:rFonts w:ascii="宋体" w:hAnsi="宋体"/>
                <w:bCs/>
              </w:rPr>
              <w:tab/>
            </w:r>
          </w:p>
          <w:p w14:paraId="45F17888">
            <w:pPr>
              <w:pStyle w:val="14"/>
              <w:widowControl w:val="0"/>
              <w:jc w:val="left"/>
              <w:rPr>
                <w:rFonts w:ascii="宋体" w:hAnsi="宋体"/>
                <w:bCs/>
              </w:rPr>
            </w:pPr>
            <w:r>
              <w:rPr>
                <w:rFonts w:hint="eastAsia" w:ascii="宋体" w:hAnsi="宋体"/>
                <w:bCs/>
              </w:rPr>
              <w:t>知识点：</w:t>
            </w:r>
          </w:p>
          <w:p w14:paraId="5BA9D6FE">
            <w:pPr>
              <w:pStyle w:val="14"/>
              <w:widowControl w:val="0"/>
              <w:jc w:val="left"/>
              <w:rPr>
                <w:rFonts w:ascii="宋体" w:hAnsi="宋体"/>
                <w:bCs/>
              </w:rPr>
            </w:pPr>
            <w:r>
              <w:rPr>
                <w:rFonts w:hint="eastAsia" w:ascii="宋体" w:hAnsi="宋体"/>
                <w:bCs/>
              </w:rPr>
              <w:t>知</w:t>
            </w:r>
            <w:r>
              <w:rPr>
                <w:rFonts w:ascii="宋体" w:hAnsi="宋体"/>
                <w:bCs/>
              </w:rPr>
              <w:t>经络的概念、组成、生理功能、临床应用</w:t>
            </w:r>
            <w:r>
              <w:rPr>
                <w:rFonts w:ascii="宋体" w:hAnsi="宋体"/>
                <w:bCs/>
              </w:rPr>
              <w:tab/>
            </w:r>
          </w:p>
          <w:p w14:paraId="1DA9A318">
            <w:pPr>
              <w:pStyle w:val="14"/>
              <w:widowControl w:val="0"/>
              <w:jc w:val="left"/>
              <w:rPr>
                <w:rFonts w:ascii="宋体" w:hAnsi="宋体"/>
                <w:bCs/>
              </w:rPr>
            </w:pPr>
            <w:r>
              <w:rPr>
                <w:rFonts w:hint="eastAsia" w:ascii="宋体" w:hAnsi="宋体"/>
                <w:bCs/>
              </w:rPr>
              <w:t>能力要求：</w:t>
            </w:r>
          </w:p>
          <w:p w14:paraId="0FE29AE0">
            <w:pPr>
              <w:pStyle w:val="14"/>
              <w:widowControl w:val="0"/>
              <w:jc w:val="left"/>
              <w:rPr>
                <w:rFonts w:ascii="宋体" w:hAnsi="宋体"/>
                <w:bCs/>
              </w:rPr>
            </w:pPr>
            <w:r>
              <w:rPr>
                <w:rFonts w:ascii="宋体" w:hAnsi="宋体"/>
                <w:bCs/>
              </w:rPr>
              <w:t>通过本单元的学习，熟悉了解经络走向循行路线</w:t>
            </w:r>
            <w:r>
              <w:rPr>
                <w:rFonts w:hint="eastAsia" w:ascii="宋体" w:hAnsi="宋体"/>
                <w:bCs/>
              </w:rPr>
              <w:t>。</w:t>
            </w:r>
          </w:p>
          <w:p w14:paraId="035C3DF9">
            <w:pPr>
              <w:pStyle w:val="14"/>
              <w:widowControl w:val="0"/>
              <w:jc w:val="left"/>
              <w:rPr>
                <w:rFonts w:ascii="宋体" w:hAnsi="宋体"/>
                <w:bCs/>
              </w:rPr>
            </w:pPr>
            <w:r>
              <w:rPr>
                <w:rFonts w:hint="eastAsia" w:ascii="宋体" w:hAnsi="宋体"/>
                <w:bCs/>
              </w:rPr>
              <w:t>教学难点：</w:t>
            </w:r>
          </w:p>
          <w:p w14:paraId="04C22E96">
            <w:pPr>
              <w:pStyle w:val="14"/>
              <w:widowControl w:val="0"/>
              <w:jc w:val="left"/>
              <w:rPr>
                <w:rFonts w:ascii="宋体" w:hAnsi="宋体"/>
                <w:bCs/>
              </w:rPr>
            </w:pPr>
            <w:r>
              <w:rPr>
                <w:rFonts w:ascii="宋体" w:hAnsi="宋体"/>
                <w:bCs/>
              </w:rPr>
              <w:t>经络的循行走向</w:t>
            </w:r>
          </w:p>
        </w:tc>
      </w:tr>
      <w:tr w14:paraId="694A9B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8D46120">
            <w:pPr>
              <w:pStyle w:val="14"/>
              <w:widowControl w:val="0"/>
              <w:jc w:val="left"/>
              <w:rPr>
                <w:rFonts w:ascii="宋体" w:hAnsi="宋体"/>
                <w:bCs/>
              </w:rPr>
            </w:pPr>
            <w:r>
              <w:rPr>
                <w:rFonts w:hint="eastAsia" w:ascii="宋体" w:hAnsi="宋体"/>
                <w:bCs/>
              </w:rPr>
              <w:t xml:space="preserve">第六单元 </w:t>
            </w:r>
            <w:r>
              <w:rPr>
                <w:rFonts w:ascii="宋体" w:hAnsi="宋体"/>
                <w:bCs/>
              </w:rPr>
              <w:t>体质</w:t>
            </w:r>
            <w:r>
              <w:rPr>
                <w:rFonts w:ascii="宋体" w:hAnsi="宋体"/>
                <w:bCs/>
              </w:rPr>
              <w:tab/>
            </w:r>
          </w:p>
          <w:p w14:paraId="269EB8BB">
            <w:pPr>
              <w:pStyle w:val="14"/>
              <w:widowControl w:val="0"/>
              <w:jc w:val="left"/>
              <w:rPr>
                <w:rFonts w:ascii="宋体" w:hAnsi="宋体"/>
                <w:bCs/>
              </w:rPr>
            </w:pPr>
            <w:r>
              <w:rPr>
                <w:rFonts w:hint="eastAsia" w:ascii="宋体" w:hAnsi="宋体"/>
                <w:bCs/>
              </w:rPr>
              <w:t>知识点：</w:t>
            </w:r>
          </w:p>
          <w:p w14:paraId="3221A8F0">
            <w:pPr>
              <w:pStyle w:val="14"/>
              <w:widowControl w:val="0"/>
              <w:jc w:val="left"/>
              <w:rPr>
                <w:rFonts w:ascii="宋体" w:hAnsi="宋体"/>
                <w:bCs/>
              </w:rPr>
            </w:pPr>
            <w:r>
              <w:rPr>
                <w:rFonts w:ascii="宋体" w:hAnsi="宋体"/>
                <w:bCs/>
              </w:rPr>
              <w:t>1.体质的概念与特点。</w:t>
            </w:r>
          </w:p>
          <w:p w14:paraId="505AD235">
            <w:pPr>
              <w:pStyle w:val="14"/>
              <w:widowControl w:val="0"/>
              <w:jc w:val="left"/>
              <w:rPr>
                <w:rFonts w:ascii="宋体" w:hAnsi="宋体"/>
                <w:bCs/>
              </w:rPr>
            </w:pPr>
            <w:r>
              <w:rPr>
                <w:rFonts w:ascii="宋体" w:hAnsi="宋体"/>
                <w:bCs/>
              </w:rPr>
              <w:t>2.体质的形成与生理基础、影响因素与分类。</w:t>
            </w:r>
          </w:p>
          <w:p w14:paraId="473F1EFC">
            <w:pPr>
              <w:pStyle w:val="14"/>
              <w:widowControl w:val="0"/>
              <w:jc w:val="left"/>
              <w:rPr>
                <w:rFonts w:ascii="宋体" w:hAnsi="宋体"/>
                <w:bCs/>
              </w:rPr>
            </w:pPr>
            <w:r>
              <w:rPr>
                <w:rFonts w:ascii="宋体" w:hAnsi="宋体"/>
                <w:bCs/>
              </w:rPr>
              <w:t>3.体质学说的应用</w:t>
            </w:r>
            <w:r>
              <w:rPr>
                <w:rFonts w:ascii="宋体" w:hAnsi="宋体"/>
                <w:bCs/>
              </w:rPr>
              <w:tab/>
            </w:r>
          </w:p>
          <w:p w14:paraId="5B947A51">
            <w:pPr>
              <w:pStyle w:val="14"/>
              <w:widowControl w:val="0"/>
              <w:jc w:val="left"/>
              <w:rPr>
                <w:rFonts w:ascii="宋体" w:hAnsi="宋体"/>
                <w:bCs/>
              </w:rPr>
            </w:pPr>
            <w:r>
              <w:rPr>
                <w:rFonts w:hint="eastAsia" w:ascii="宋体" w:hAnsi="宋体"/>
                <w:bCs/>
              </w:rPr>
              <w:t>能力要求：</w:t>
            </w:r>
          </w:p>
          <w:p w14:paraId="6A256E48">
            <w:pPr>
              <w:pStyle w:val="14"/>
              <w:widowControl w:val="0"/>
              <w:jc w:val="left"/>
              <w:rPr>
                <w:rFonts w:ascii="宋体" w:hAnsi="宋体"/>
                <w:bCs/>
              </w:rPr>
            </w:pPr>
            <w:r>
              <w:rPr>
                <w:rFonts w:ascii="宋体" w:hAnsi="宋体"/>
                <w:bCs/>
              </w:rPr>
              <w:t>能够运用本单元所学，解释不同的个体、不同的生活习性，造成体质各不相同的原因。</w:t>
            </w:r>
          </w:p>
          <w:p w14:paraId="3904BFD6">
            <w:pPr>
              <w:pStyle w:val="14"/>
              <w:widowControl w:val="0"/>
              <w:jc w:val="left"/>
              <w:rPr>
                <w:rFonts w:ascii="宋体" w:hAnsi="宋体"/>
                <w:bCs/>
              </w:rPr>
            </w:pPr>
            <w:r>
              <w:rPr>
                <w:rFonts w:hint="eastAsia" w:ascii="宋体" w:hAnsi="宋体"/>
                <w:bCs/>
              </w:rPr>
              <w:t>教学难点：</w:t>
            </w:r>
          </w:p>
          <w:p w14:paraId="06403C01">
            <w:pPr>
              <w:pStyle w:val="14"/>
              <w:widowControl w:val="0"/>
              <w:jc w:val="left"/>
              <w:rPr>
                <w:rFonts w:ascii="宋体" w:hAnsi="宋体"/>
                <w:bCs/>
              </w:rPr>
            </w:pPr>
            <w:r>
              <w:rPr>
                <w:rFonts w:ascii="宋体" w:hAnsi="宋体"/>
                <w:bCs/>
              </w:rPr>
              <w:t>体质的生理基础</w:t>
            </w:r>
          </w:p>
        </w:tc>
      </w:tr>
      <w:tr w14:paraId="19FE14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E4AABFA">
            <w:pPr>
              <w:pStyle w:val="14"/>
              <w:widowControl w:val="0"/>
              <w:jc w:val="left"/>
              <w:rPr>
                <w:rFonts w:ascii="宋体" w:hAnsi="宋体"/>
                <w:bCs/>
              </w:rPr>
            </w:pPr>
            <w:r>
              <w:rPr>
                <w:rFonts w:hint="eastAsia" w:ascii="宋体" w:hAnsi="宋体"/>
                <w:bCs/>
              </w:rPr>
              <w:t xml:space="preserve">第七单元 </w:t>
            </w:r>
            <w:r>
              <w:rPr>
                <w:rFonts w:ascii="宋体" w:hAnsi="宋体"/>
                <w:bCs/>
              </w:rPr>
              <w:t>病因</w:t>
            </w:r>
            <w:r>
              <w:rPr>
                <w:rFonts w:ascii="宋体" w:hAnsi="宋体"/>
                <w:bCs/>
              </w:rPr>
              <w:tab/>
            </w:r>
          </w:p>
          <w:p w14:paraId="41B47A39">
            <w:pPr>
              <w:pStyle w:val="14"/>
              <w:widowControl w:val="0"/>
              <w:jc w:val="left"/>
              <w:rPr>
                <w:rFonts w:ascii="宋体" w:hAnsi="宋体"/>
                <w:bCs/>
              </w:rPr>
            </w:pPr>
            <w:r>
              <w:rPr>
                <w:rFonts w:hint="eastAsia" w:ascii="宋体" w:hAnsi="宋体"/>
                <w:bCs/>
              </w:rPr>
              <w:t>知识点：</w:t>
            </w:r>
          </w:p>
          <w:p w14:paraId="43C1C5D5">
            <w:pPr>
              <w:pStyle w:val="14"/>
              <w:widowControl w:val="0"/>
              <w:jc w:val="left"/>
              <w:rPr>
                <w:rFonts w:ascii="宋体" w:hAnsi="宋体"/>
                <w:bCs/>
              </w:rPr>
            </w:pPr>
            <w:r>
              <w:rPr>
                <w:rFonts w:ascii="宋体" w:hAnsi="宋体"/>
                <w:bCs/>
              </w:rPr>
              <w:t>1.知道外感、内伤的概念及致病特点。</w:t>
            </w:r>
          </w:p>
          <w:p w14:paraId="7BCF5025">
            <w:pPr>
              <w:pStyle w:val="14"/>
              <w:widowControl w:val="0"/>
              <w:jc w:val="left"/>
              <w:rPr>
                <w:rFonts w:ascii="宋体" w:hAnsi="宋体"/>
                <w:bCs/>
              </w:rPr>
            </w:pPr>
            <w:r>
              <w:rPr>
                <w:rFonts w:ascii="宋体" w:hAnsi="宋体"/>
                <w:bCs/>
              </w:rPr>
              <w:t>2.知道痰饮、瘀血的产生与致病特点。</w:t>
            </w:r>
          </w:p>
          <w:p w14:paraId="5B429E7D">
            <w:pPr>
              <w:pStyle w:val="14"/>
              <w:widowControl w:val="0"/>
              <w:jc w:val="left"/>
              <w:rPr>
                <w:rFonts w:ascii="宋体" w:hAnsi="宋体"/>
                <w:bCs/>
              </w:rPr>
            </w:pPr>
            <w:r>
              <w:rPr>
                <w:rFonts w:hint="eastAsia" w:ascii="宋体" w:hAnsi="宋体"/>
                <w:bCs/>
              </w:rPr>
              <w:t>能力要求：</w:t>
            </w:r>
          </w:p>
          <w:p w14:paraId="25C715C7">
            <w:pPr>
              <w:pStyle w:val="14"/>
              <w:widowControl w:val="0"/>
              <w:jc w:val="left"/>
              <w:rPr>
                <w:rFonts w:ascii="宋体" w:hAnsi="宋体"/>
                <w:bCs/>
              </w:rPr>
            </w:pPr>
            <w:r>
              <w:rPr>
                <w:rFonts w:ascii="宋体" w:hAnsi="宋体"/>
                <w:bCs/>
              </w:rPr>
              <w:t>1.能说出外感与内伤的区别。</w:t>
            </w:r>
          </w:p>
          <w:p w14:paraId="619B2A24">
            <w:pPr>
              <w:pStyle w:val="14"/>
              <w:widowControl w:val="0"/>
              <w:jc w:val="left"/>
              <w:rPr>
                <w:rFonts w:ascii="宋体" w:hAnsi="宋体"/>
                <w:bCs/>
              </w:rPr>
            </w:pPr>
            <w:r>
              <w:rPr>
                <w:rFonts w:ascii="宋体" w:hAnsi="宋体"/>
                <w:bCs/>
              </w:rPr>
              <w:t>2.通过本单元的学习，能初步运用中医思维，解释在疾病状态下，人体出现各种病证的原因。</w:t>
            </w:r>
          </w:p>
          <w:p w14:paraId="18AC7F6C">
            <w:pPr>
              <w:pStyle w:val="14"/>
              <w:widowControl w:val="0"/>
              <w:jc w:val="left"/>
              <w:rPr>
                <w:rFonts w:ascii="宋体" w:hAnsi="宋体"/>
                <w:bCs/>
              </w:rPr>
            </w:pPr>
            <w:r>
              <w:rPr>
                <w:rFonts w:hint="eastAsia" w:ascii="宋体" w:hAnsi="宋体"/>
                <w:bCs/>
              </w:rPr>
              <w:t>教学难点：</w:t>
            </w:r>
          </w:p>
          <w:p w14:paraId="2CA10BA2">
            <w:pPr>
              <w:pStyle w:val="14"/>
              <w:widowControl w:val="0"/>
              <w:jc w:val="left"/>
              <w:rPr>
                <w:rFonts w:ascii="宋体" w:hAnsi="宋体"/>
                <w:bCs/>
              </w:rPr>
            </w:pPr>
            <w:r>
              <w:rPr>
                <w:rFonts w:ascii="宋体" w:hAnsi="宋体"/>
                <w:bCs/>
              </w:rPr>
              <w:t>1.六淫与七情的概念。</w:t>
            </w:r>
          </w:p>
          <w:p w14:paraId="3947FE93">
            <w:pPr>
              <w:pStyle w:val="14"/>
              <w:widowControl w:val="0"/>
              <w:jc w:val="left"/>
              <w:rPr>
                <w:rFonts w:ascii="宋体" w:hAnsi="宋体"/>
                <w:bCs/>
              </w:rPr>
            </w:pPr>
            <w:r>
              <w:rPr>
                <w:rFonts w:ascii="宋体" w:hAnsi="宋体"/>
                <w:bCs/>
              </w:rPr>
              <w:t>2.痰饮与瘀血的产生原因。</w:t>
            </w:r>
          </w:p>
        </w:tc>
      </w:tr>
      <w:tr w14:paraId="57CB94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357482C">
            <w:pPr>
              <w:pStyle w:val="14"/>
              <w:widowControl w:val="0"/>
              <w:jc w:val="left"/>
              <w:rPr>
                <w:rFonts w:ascii="宋体" w:hAnsi="宋体"/>
              </w:rPr>
            </w:pPr>
            <w:r>
              <w:rPr>
                <w:rFonts w:hint="eastAsia" w:ascii="宋体" w:hAnsi="宋体"/>
                <w:bCs/>
              </w:rPr>
              <w:t xml:space="preserve">第八单元 </w:t>
            </w:r>
            <w:r>
              <w:rPr>
                <w:rFonts w:hint="eastAsia" w:ascii="宋体" w:hAnsi="宋体"/>
              </w:rPr>
              <w:t>病机</w:t>
            </w:r>
          </w:p>
          <w:p w14:paraId="0678A870">
            <w:pPr>
              <w:pStyle w:val="14"/>
              <w:widowControl w:val="0"/>
              <w:jc w:val="left"/>
              <w:rPr>
                <w:rFonts w:ascii="宋体" w:hAnsi="宋体"/>
              </w:rPr>
            </w:pPr>
            <w:r>
              <w:rPr>
                <w:rFonts w:hint="eastAsia" w:ascii="宋体" w:hAnsi="宋体"/>
              </w:rPr>
              <w:t>知识点：</w:t>
            </w:r>
          </w:p>
          <w:p w14:paraId="5DE28C1B">
            <w:pPr>
              <w:pStyle w:val="14"/>
              <w:widowControl w:val="0"/>
              <w:jc w:val="left"/>
              <w:rPr>
                <w:rFonts w:ascii="宋体" w:hAnsi="宋体"/>
                <w:bCs/>
              </w:rPr>
            </w:pPr>
            <w:r>
              <w:rPr>
                <w:rFonts w:ascii="宋体" w:hAnsi="宋体"/>
                <w:bCs/>
              </w:rPr>
              <w:t>1.知道发病的基本原理与影响发病的主要因素、发病的形式。</w:t>
            </w:r>
          </w:p>
          <w:p w14:paraId="5725C338">
            <w:pPr>
              <w:pStyle w:val="14"/>
              <w:widowControl w:val="0"/>
              <w:jc w:val="left"/>
              <w:rPr>
                <w:rFonts w:ascii="宋体" w:hAnsi="宋体"/>
                <w:bCs/>
              </w:rPr>
            </w:pPr>
            <w:r>
              <w:rPr>
                <w:rFonts w:ascii="宋体" w:hAnsi="宋体"/>
                <w:bCs/>
              </w:rPr>
              <w:t>2.知道病机的概念，理解邪正盛衰、阴阳失调、精气血津液失常与内生五邪的关系原理。</w:t>
            </w:r>
            <w:r>
              <w:rPr>
                <w:rFonts w:ascii="宋体" w:hAnsi="宋体"/>
                <w:bCs/>
              </w:rPr>
              <w:tab/>
            </w:r>
          </w:p>
          <w:p w14:paraId="5EBF2C42">
            <w:pPr>
              <w:pStyle w:val="14"/>
              <w:widowControl w:val="0"/>
              <w:jc w:val="left"/>
              <w:rPr>
                <w:rFonts w:ascii="宋体" w:hAnsi="宋体"/>
                <w:bCs/>
              </w:rPr>
            </w:pPr>
            <w:r>
              <w:rPr>
                <w:rFonts w:hint="eastAsia" w:ascii="宋体" w:hAnsi="宋体"/>
                <w:bCs/>
              </w:rPr>
              <w:t>能力要求：</w:t>
            </w:r>
          </w:p>
          <w:p w14:paraId="6711D5E9">
            <w:pPr>
              <w:pStyle w:val="14"/>
              <w:widowControl w:val="0"/>
              <w:jc w:val="left"/>
              <w:rPr>
                <w:rFonts w:ascii="宋体" w:hAnsi="宋体"/>
                <w:bCs/>
              </w:rPr>
            </w:pPr>
            <w:r>
              <w:rPr>
                <w:rFonts w:ascii="宋体" w:hAnsi="宋体"/>
                <w:bCs/>
              </w:rPr>
              <w:t>1.能够说出正气在疾病的发生、发展、变化中所起到的作用。</w:t>
            </w:r>
            <w:r>
              <w:rPr>
                <w:rFonts w:ascii="宋体" w:hAnsi="宋体"/>
                <w:bCs/>
              </w:rPr>
              <w:tab/>
            </w:r>
          </w:p>
          <w:p w14:paraId="3248481A">
            <w:pPr>
              <w:pStyle w:val="14"/>
              <w:widowControl w:val="0"/>
              <w:jc w:val="left"/>
              <w:rPr>
                <w:rFonts w:ascii="宋体" w:hAnsi="宋体"/>
                <w:bCs/>
              </w:rPr>
            </w:pPr>
            <w:r>
              <w:rPr>
                <w:rFonts w:ascii="宋体" w:hAnsi="宋体"/>
                <w:bCs/>
              </w:rPr>
              <w:t>2.初步学习运用中医思维分析疾病的发生、发展变化及转归的机理。</w:t>
            </w:r>
            <w:r>
              <w:rPr>
                <w:rFonts w:ascii="宋体" w:hAnsi="宋体"/>
                <w:bCs/>
              </w:rPr>
              <w:tab/>
            </w:r>
          </w:p>
          <w:p w14:paraId="1A02DBF9">
            <w:pPr>
              <w:pStyle w:val="14"/>
              <w:widowControl w:val="0"/>
              <w:jc w:val="left"/>
              <w:rPr>
                <w:rFonts w:ascii="宋体" w:hAnsi="宋体"/>
                <w:bCs/>
              </w:rPr>
            </w:pPr>
            <w:r>
              <w:rPr>
                <w:rFonts w:hint="eastAsia" w:ascii="宋体" w:hAnsi="宋体"/>
                <w:bCs/>
              </w:rPr>
              <w:t>教学难点：</w:t>
            </w:r>
          </w:p>
          <w:p w14:paraId="7ABDA0B7">
            <w:pPr>
              <w:pStyle w:val="14"/>
              <w:widowControl w:val="0"/>
              <w:jc w:val="left"/>
              <w:rPr>
                <w:rFonts w:ascii="宋体" w:hAnsi="宋体"/>
                <w:bCs/>
              </w:rPr>
            </w:pPr>
            <w:r>
              <w:rPr>
                <w:rFonts w:ascii="宋体" w:hAnsi="宋体"/>
                <w:bCs/>
              </w:rPr>
              <w:t>1.邪正盛衰与阴阳失调的病机</w:t>
            </w:r>
            <w:r>
              <w:rPr>
                <w:rFonts w:hint="eastAsia" w:ascii="宋体" w:hAnsi="宋体"/>
                <w:bCs/>
              </w:rPr>
              <w:t>。</w:t>
            </w:r>
          </w:p>
        </w:tc>
      </w:tr>
      <w:tr w14:paraId="20C873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8147969">
            <w:pPr>
              <w:pStyle w:val="14"/>
              <w:widowControl w:val="0"/>
              <w:jc w:val="left"/>
              <w:rPr>
                <w:rFonts w:ascii="宋体" w:hAnsi="宋体"/>
                <w:bCs/>
              </w:rPr>
            </w:pPr>
            <w:r>
              <w:rPr>
                <w:rFonts w:hint="eastAsia" w:ascii="宋体" w:hAnsi="宋体"/>
                <w:bCs/>
              </w:rPr>
              <w:t xml:space="preserve">第九单元 </w:t>
            </w:r>
            <w:r>
              <w:rPr>
                <w:rFonts w:ascii="宋体" w:hAnsi="宋体"/>
                <w:bCs/>
              </w:rPr>
              <w:t>诊法</w:t>
            </w:r>
            <w:r>
              <w:rPr>
                <w:rFonts w:ascii="宋体" w:hAnsi="宋体"/>
                <w:bCs/>
              </w:rPr>
              <w:tab/>
            </w:r>
          </w:p>
          <w:p w14:paraId="04827795">
            <w:pPr>
              <w:pStyle w:val="14"/>
              <w:widowControl w:val="0"/>
              <w:jc w:val="left"/>
              <w:rPr>
                <w:rFonts w:ascii="宋体" w:hAnsi="宋体"/>
                <w:bCs/>
              </w:rPr>
            </w:pPr>
            <w:r>
              <w:rPr>
                <w:rFonts w:hint="eastAsia" w:ascii="宋体" w:hAnsi="宋体"/>
                <w:bCs/>
              </w:rPr>
              <w:t>知识点：</w:t>
            </w:r>
          </w:p>
          <w:p w14:paraId="1C3238B7">
            <w:pPr>
              <w:pStyle w:val="14"/>
              <w:widowControl w:val="0"/>
              <w:jc w:val="left"/>
              <w:rPr>
                <w:rFonts w:ascii="宋体" w:hAnsi="宋体"/>
                <w:bCs/>
              </w:rPr>
            </w:pPr>
            <w:r>
              <w:rPr>
                <w:rFonts w:ascii="宋体" w:hAnsi="宋体"/>
                <w:bCs/>
              </w:rPr>
              <w:t>1.知道望闻问切的概念和四诊合参的意义。</w:t>
            </w:r>
          </w:p>
          <w:p w14:paraId="4DB6970D">
            <w:pPr>
              <w:pStyle w:val="14"/>
              <w:widowControl w:val="0"/>
              <w:jc w:val="left"/>
              <w:rPr>
                <w:rFonts w:ascii="宋体" w:hAnsi="宋体"/>
                <w:bCs/>
              </w:rPr>
            </w:pPr>
            <w:r>
              <w:rPr>
                <w:rFonts w:ascii="宋体" w:hAnsi="宋体"/>
                <w:bCs/>
              </w:rPr>
              <w:t>2.知道望神、望色、望舌的临床意义。</w:t>
            </w:r>
          </w:p>
          <w:p w14:paraId="70CDAE01">
            <w:pPr>
              <w:pStyle w:val="14"/>
              <w:widowControl w:val="0"/>
              <w:jc w:val="left"/>
              <w:rPr>
                <w:rFonts w:ascii="宋体" w:hAnsi="宋体"/>
                <w:bCs/>
              </w:rPr>
            </w:pPr>
            <w:r>
              <w:rPr>
                <w:rFonts w:ascii="宋体" w:hAnsi="宋体"/>
                <w:bCs/>
              </w:rPr>
              <w:t>3.知道脉诊的原理，理解平脉与常见脉象的形态、特点与临床意义。</w:t>
            </w:r>
          </w:p>
          <w:p w14:paraId="1D9945DD">
            <w:pPr>
              <w:pStyle w:val="14"/>
              <w:widowControl w:val="0"/>
              <w:jc w:val="left"/>
              <w:rPr>
                <w:rFonts w:ascii="宋体" w:hAnsi="宋体"/>
                <w:bCs/>
              </w:rPr>
            </w:pPr>
            <w:r>
              <w:rPr>
                <w:rFonts w:hint="eastAsia" w:ascii="宋体" w:hAnsi="宋体"/>
                <w:bCs/>
              </w:rPr>
              <w:t>能力要求：</w:t>
            </w:r>
          </w:p>
          <w:p w14:paraId="1C19FF89">
            <w:pPr>
              <w:pStyle w:val="14"/>
              <w:widowControl w:val="0"/>
              <w:jc w:val="left"/>
              <w:rPr>
                <w:rFonts w:ascii="宋体" w:hAnsi="宋体"/>
                <w:bCs/>
              </w:rPr>
            </w:pPr>
            <w:r>
              <w:rPr>
                <w:rFonts w:ascii="宋体" w:hAnsi="宋体"/>
                <w:bCs/>
              </w:rPr>
              <w:t>1.通过本单元的学习，能够正确认识望诊的含义。</w:t>
            </w:r>
          </w:p>
          <w:p w14:paraId="2C6CF2DA">
            <w:pPr>
              <w:pStyle w:val="14"/>
              <w:widowControl w:val="0"/>
              <w:jc w:val="left"/>
              <w:rPr>
                <w:rFonts w:ascii="宋体" w:hAnsi="宋体"/>
                <w:bCs/>
              </w:rPr>
            </w:pPr>
            <w:r>
              <w:rPr>
                <w:rFonts w:ascii="宋体" w:hAnsi="宋体"/>
                <w:bCs/>
              </w:rPr>
              <w:t>2.能说出问诊在诊病过程中的重要性。</w:t>
            </w:r>
            <w:r>
              <w:rPr>
                <w:rFonts w:ascii="宋体" w:hAnsi="宋体"/>
                <w:bCs/>
              </w:rPr>
              <w:tab/>
            </w:r>
          </w:p>
          <w:p w14:paraId="6AAD64FE">
            <w:pPr>
              <w:pStyle w:val="14"/>
              <w:widowControl w:val="0"/>
              <w:jc w:val="left"/>
              <w:rPr>
                <w:rFonts w:ascii="宋体" w:hAnsi="宋体"/>
                <w:bCs/>
              </w:rPr>
            </w:pPr>
            <w:r>
              <w:rPr>
                <w:rFonts w:hint="eastAsia" w:ascii="宋体" w:hAnsi="宋体"/>
                <w:bCs/>
              </w:rPr>
              <w:t>教学难点：</w:t>
            </w:r>
          </w:p>
          <w:p w14:paraId="19084F46">
            <w:pPr>
              <w:pStyle w:val="14"/>
              <w:widowControl w:val="0"/>
              <w:jc w:val="left"/>
              <w:rPr>
                <w:rFonts w:ascii="宋体" w:hAnsi="宋体"/>
                <w:bCs/>
              </w:rPr>
            </w:pPr>
            <w:r>
              <w:rPr>
                <w:rFonts w:ascii="宋体" w:hAnsi="宋体"/>
                <w:bCs/>
              </w:rPr>
              <w:t>1.望舌的临床意义。</w:t>
            </w:r>
          </w:p>
          <w:p w14:paraId="6ED5F297">
            <w:pPr>
              <w:pStyle w:val="14"/>
              <w:widowControl w:val="0"/>
              <w:jc w:val="left"/>
              <w:rPr>
                <w:rFonts w:ascii="宋体" w:hAnsi="宋体"/>
                <w:bCs/>
              </w:rPr>
            </w:pPr>
            <w:r>
              <w:rPr>
                <w:rFonts w:ascii="宋体" w:hAnsi="宋体"/>
                <w:bCs/>
              </w:rPr>
              <w:t>2.脉诊的原理。</w:t>
            </w:r>
          </w:p>
        </w:tc>
      </w:tr>
      <w:tr w14:paraId="06C322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507D89A">
            <w:pPr>
              <w:pStyle w:val="14"/>
              <w:widowControl w:val="0"/>
              <w:jc w:val="left"/>
              <w:rPr>
                <w:rFonts w:ascii="宋体" w:hAnsi="宋体"/>
                <w:bCs/>
              </w:rPr>
            </w:pPr>
            <w:r>
              <w:rPr>
                <w:rFonts w:hint="eastAsia" w:ascii="宋体" w:hAnsi="宋体"/>
                <w:bCs/>
              </w:rPr>
              <w:t xml:space="preserve">第十单元 </w:t>
            </w:r>
            <w:r>
              <w:rPr>
                <w:rFonts w:ascii="宋体" w:hAnsi="宋体"/>
                <w:bCs/>
              </w:rPr>
              <w:t>辨证</w:t>
            </w:r>
            <w:r>
              <w:rPr>
                <w:rFonts w:ascii="宋体" w:hAnsi="宋体"/>
                <w:bCs/>
              </w:rPr>
              <w:tab/>
            </w:r>
          </w:p>
          <w:p w14:paraId="590D56DF">
            <w:pPr>
              <w:pStyle w:val="14"/>
              <w:widowControl w:val="0"/>
              <w:jc w:val="left"/>
              <w:rPr>
                <w:rFonts w:ascii="宋体" w:hAnsi="宋体"/>
                <w:bCs/>
              </w:rPr>
            </w:pPr>
            <w:r>
              <w:rPr>
                <w:rFonts w:ascii="宋体" w:hAnsi="宋体"/>
                <w:bCs/>
              </w:rPr>
              <w:t>1.知道八纲辨证的含义与主要内容。</w:t>
            </w:r>
          </w:p>
          <w:p w14:paraId="6FCA9B6D">
            <w:pPr>
              <w:pStyle w:val="14"/>
              <w:widowControl w:val="0"/>
              <w:jc w:val="left"/>
              <w:rPr>
                <w:rFonts w:ascii="宋体" w:hAnsi="宋体"/>
                <w:bCs/>
              </w:rPr>
            </w:pPr>
            <w:r>
              <w:rPr>
                <w:rFonts w:ascii="宋体" w:hAnsi="宋体"/>
                <w:bCs/>
              </w:rPr>
              <w:t>2.知道气血津液与脏腑辨证的主要内容。</w:t>
            </w:r>
          </w:p>
          <w:p w14:paraId="4AB98C73">
            <w:pPr>
              <w:pStyle w:val="14"/>
              <w:widowControl w:val="0"/>
              <w:jc w:val="left"/>
              <w:rPr>
                <w:rFonts w:ascii="宋体" w:hAnsi="宋体"/>
                <w:bCs/>
              </w:rPr>
            </w:pPr>
            <w:r>
              <w:rPr>
                <w:rFonts w:ascii="宋体" w:hAnsi="宋体"/>
                <w:bCs/>
              </w:rPr>
              <w:t>3.知道外感病辨证的主要内容与分类。</w:t>
            </w:r>
            <w:r>
              <w:rPr>
                <w:rFonts w:ascii="宋体" w:hAnsi="宋体"/>
                <w:bCs/>
              </w:rPr>
              <w:tab/>
            </w:r>
          </w:p>
          <w:p w14:paraId="4B4DE82D">
            <w:pPr>
              <w:pStyle w:val="14"/>
              <w:widowControl w:val="0"/>
              <w:jc w:val="left"/>
              <w:rPr>
                <w:rFonts w:ascii="宋体" w:hAnsi="宋体"/>
                <w:bCs/>
              </w:rPr>
            </w:pPr>
            <w:r>
              <w:rPr>
                <w:rFonts w:hint="eastAsia" w:ascii="宋体" w:hAnsi="宋体"/>
                <w:bCs/>
              </w:rPr>
              <w:t>能力要求：</w:t>
            </w:r>
          </w:p>
          <w:p w14:paraId="06D0DC5F">
            <w:pPr>
              <w:pStyle w:val="14"/>
              <w:widowControl w:val="0"/>
              <w:jc w:val="left"/>
              <w:rPr>
                <w:rFonts w:ascii="宋体" w:hAnsi="宋体"/>
                <w:bCs/>
              </w:rPr>
            </w:pPr>
            <w:r>
              <w:rPr>
                <w:rFonts w:ascii="宋体" w:hAnsi="宋体"/>
                <w:bCs/>
              </w:rPr>
              <w:t>1.能说出中医辨证论治的原理和依据。</w:t>
            </w:r>
          </w:p>
          <w:p w14:paraId="15A2C9B5">
            <w:pPr>
              <w:pStyle w:val="14"/>
              <w:widowControl w:val="0"/>
              <w:jc w:val="left"/>
              <w:rPr>
                <w:rFonts w:ascii="宋体" w:hAnsi="宋体"/>
                <w:bCs/>
              </w:rPr>
            </w:pPr>
            <w:r>
              <w:rPr>
                <w:rFonts w:hint="eastAsia" w:ascii="宋体" w:hAnsi="宋体"/>
                <w:bCs/>
              </w:rPr>
              <w:t>教学难点：</w:t>
            </w:r>
          </w:p>
          <w:p w14:paraId="2120EA24">
            <w:pPr>
              <w:pStyle w:val="14"/>
              <w:widowControl w:val="0"/>
              <w:jc w:val="left"/>
              <w:rPr>
                <w:rFonts w:ascii="宋体" w:hAnsi="宋体"/>
                <w:bCs/>
              </w:rPr>
            </w:pPr>
            <w:r>
              <w:rPr>
                <w:rFonts w:ascii="宋体" w:hAnsi="宋体"/>
                <w:bCs/>
              </w:rPr>
              <w:t>1.八纲辨证的主要内容。</w:t>
            </w:r>
          </w:p>
        </w:tc>
      </w:tr>
      <w:tr w14:paraId="39A36F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703BE12">
            <w:pPr>
              <w:pStyle w:val="14"/>
              <w:widowControl w:val="0"/>
              <w:jc w:val="left"/>
              <w:rPr>
                <w:rFonts w:ascii="宋体" w:hAnsi="宋体"/>
                <w:bCs/>
              </w:rPr>
            </w:pPr>
            <w:r>
              <w:rPr>
                <w:rFonts w:hint="eastAsia" w:ascii="宋体" w:hAnsi="宋体"/>
                <w:bCs/>
              </w:rPr>
              <w:t xml:space="preserve">第十一单元 </w:t>
            </w:r>
            <w:r>
              <w:rPr>
                <w:rFonts w:ascii="宋体" w:hAnsi="宋体"/>
                <w:bCs/>
              </w:rPr>
              <w:t>养生与预防</w:t>
            </w:r>
            <w:r>
              <w:rPr>
                <w:rFonts w:ascii="宋体" w:hAnsi="宋体"/>
                <w:bCs/>
              </w:rPr>
              <w:tab/>
            </w:r>
          </w:p>
          <w:p w14:paraId="359F6D37">
            <w:pPr>
              <w:pStyle w:val="14"/>
              <w:widowControl w:val="0"/>
              <w:jc w:val="left"/>
              <w:rPr>
                <w:rFonts w:ascii="宋体" w:hAnsi="宋体"/>
                <w:bCs/>
              </w:rPr>
            </w:pPr>
            <w:r>
              <w:rPr>
                <w:rFonts w:ascii="宋体" w:hAnsi="宋体"/>
                <w:bCs/>
              </w:rPr>
              <w:t>1.知道养生的目的与基本原则。</w:t>
            </w:r>
          </w:p>
          <w:p w14:paraId="402DA50E">
            <w:pPr>
              <w:pStyle w:val="14"/>
              <w:widowControl w:val="0"/>
              <w:jc w:val="left"/>
              <w:rPr>
                <w:rFonts w:ascii="宋体" w:hAnsi="宋体"/>
                <w:bCs/>
              </w:rPr>
            </w:pPr>
            <w:r>
              <w:rPr>
                <w:rFonts w:ascii="宋体" w:hAnsi="宋体"/>
                <w:bCs/>
              </w:rPr>
              <w:t>2.知道未病先防和既病防变的理念。</w:t>
            </w:r>
          </w:p>
          <w:p w14:paraId="3221EE44">
            <w:pPr>
              <w:pStyle w:val="14"/>
              <w:widowControl w:val="0"/>
              <w:jc w:val="left"/>
              <w:rPr>
                <w:rFonts w:ascii="宋体" w:hAnsi="宋体"/>
                <w:bCs/>
              </w:rPr>
            </w:pPr>
            <w:r>
              <w:rPr>
                <w:rFonts w:ascii="宋体" w:hAnsi="宋体"/>
                <w:bCs/>
              </w:rPr>
              <w:t>3.实践学习：以小组为单位，制定一份社区健康宣教的实施方案。</w:t>
            </w:r>
            <w:r>
              <w:rPr>
                <w:rFonts w:ascii="宋体" w:hAnsi="宋体"/>
                <w:bCs/>
              </w:rPr>
              <w:tab/>
            </w:r>
          </w:p>
          <w:p w14:paraId="5ABE7AEC">
            <w:pPr>
              <w:pStyle w:val="14"/>
              <w:widowControl w:val="0"/>
              <w:jc w:val="left"/>
              <w:rPr>
                <w:rFonts w:ascii="宋体" w:hAnsi="宋体"/>
                <w:bCs/>
              </w:rPr>
            </w:pPr>
            <w:r>
              <w:rPr>
                <w:rFonts w:hint="eastAsia" w:ascii="宋体" w:hAnsi="宋体"/>
                <w:bCs/>
              </w:rPr>
              <w:t>能力要求：</w:t>
            </w:r>
          </w:p>
          <w:p w14:paraId="587E8FDE">
            <w:pPr>
              <w:pStyle w:val="14"/>
              <w:widowControl w:val="0"/>
              <w:jc w:val="left"/>
              <w:rPr>
                <w:rFonts w:ascii="宋体" w:hAnsi="宋体"/>
                <w:bCs/>
              </w:rPr>
            </w:pPr>
            <w:r>
              <w:rPr>
                <w:rFonts w:ascii="宋体" w:hAnsi="宋体"/>
                <w:bCs/>
              </w:rPr>
              <w:t>1.能够运用所学知识，阐明养生的益处。</w:t>
            </w:r>
          </w:p>
          <w:p w14:paraId="0A621337">
            <w:pPr>
              <w:pStyle w:val="14"/>
              <w:widowControl w:val="0"/>
              <w:jc w:val="left"/>
              <w:rPr>
                <w:rFonts w:ascii="宋体" w:hAnsi="宋体"/>
                <w:bCs/>
              </w:rPr>
            </w:pPr>
            <w:r>
              <w:rPr>
                <w:rFonts w:ascii="宋体" w:hAnsi="宋体"/>
                <w:bCs/>
              </w:rPr>
              <w:t>2.能够运用所学知识，阐明预防的重要性。</w:t>
            </w:r>
            <w:r>
              <w:rPr>
                <w:rFonts w:ascii="宋体" w:hAnsi="宋体"/>
                <w:bCs/>
              </w:rPr>
              <w:tab/>
            </w:r>
          </w:p>
          <w:p w14:paraId="6F87D71B">
            <w:pPr>
              <w:pStyle w:val="14"/>
              <w:widowControl w:val="0"/>
              <w:jc w:val="left"/>
              <w:rPr>
                <w:rFonts w:ascii="宋体" w:hAnsi="宋体"/>
                <w:bCs/>
              </w:rPr>
            </w:pPr>
            <w:r>
              <w:rPr>
                <w:rFonts w:hint="eastAsia" w:ascii="宋体" w:hAnsi="宋体"/>
                <w:bCs/>
              </w:rPr>
              <w:t>教学难点：</w:t>
            </w:r>
          </w:p>
          <w:p w14:paraId="49541481">
            <w:pPr>
              <w:pStyle w:val="14"/>
              <w:widowControl w:val="0"/>
              <w:jc w:val="left"/>
              <w:rPr>
                <w:rFonts w:ascii="宋体" w:hAnsi="宋体"/>
                <w:bCs/>
              </w:rPr>
            </w:pPr>
            <w:r>
              <w:rPr>
                <w:rFonts w:ascii="宋体" w:hAnsi="宋体"/>
                <w:bCs/>
              </w:rPr>
              <w:t>1.未病先防与既病防变的区别。</w:t>
            </w:r>
          </w:p>
        </w:tc>
      </w:tr>
      <w:bookmarkEnd w:id="0"/>
      <w:bookmarkEnd w:id="1"/>
    </w:tbl>
    <w:p w14:paraId="4E013A3C">
      <w:pPr>
        <w:pStyle w:val="17"/>
        <w:spacing w:before="81" w:after="163"/>
      </w:pPr>
      <w:r>
        <w:rPr>
          <w:rFonts w:hint="eastAsia"/>
        </w:rPr>
        <w:t>（二）教学单元对课程目标的支撑关系</w:t>
      </w:r>
    </w:p>
    <w:tbl>
      <w:tblPr>
        <w:tblStyle w:val="7"/>
        <w:tblW w:w="4524"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417"/>
        <w:gridCol w:w="650"/>
        <w:gridCol w:w="650"/>
        <w:gridCol w:w="651"/>
        <w:gridCol w:w="650"/>
        <w:gridCol w:w="651"/>
      </w:tblGrid>
      <w:tr w14:paraId="4D6B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4320" w:type="dxa"/>
            <w:tcBorders>
              <w:top w:val="single" w:color="auto" w:sz="12" w:space="0"/>
              <w:left w:val="single" w:color="auto" w:sz="12" w:space="0"/>
              <w:tl2br w:val="single" w:color="auto" w:sz="4" w:space="0"/>
            </w:tcBorders>
          </w:tcPr>
          <w:p w14:paraId="2023F494">
            <w:pPr>
              <w:pStyle w:val="13"/>
              <w:ind w:firstLine="489"/>
              <w:jc w:val="right"/>
              <w:rPr>
                <w:szCs w:val="16"/>
              </w:rPr>
            </w:pPr>
            <w:r>
              <w:rPr>
                <w:rFonts w:hint="eastAsia"/>
                <w:szCs w:val="16"/>
              </w:rPr>
              <w:t>课程目标</w:t>
            </w:r>
          </w:p>
          <w:p w14:paraId="1E6A9102">
            <w:pPr>
              <w:pStyle w:val="13"/>
              <w:ind w:right="210"/>
              <w:jc w:val="left"/>
              <w:rPr>
                <w:szCs w:val="16"/>
              </w:rPr>
            </w:pPr>
          </w:p>
          <w:p w14:paraId="7949B8E3">
            <w:pPr>
              <w:pStyle w:val="13"/>
              <w:ind w:right="210"/>
              <w:jc w:val="left"/>
              <w:rPr>
                <w:szCs w:val="16"/>
              </w:rPr>
            </w:pPr>
            <w:r>
              <w:rPr>
                <w:rFonts w:hint="eastAsia"/>
                <w:szCs w:val="16"/>
              </w:rPr>
              <w:t>教学单元</w:t>
            </w:r>
          </w:p>
        </w:tc>
        <w:tc>
          <w:tcPr>
            <w:tcW w:w="635" w:type="dxa"/>
            <w:tcBorders>
              <w:top w:val="single" w:color="auto" w:sz="12" w:space="0"/>
            </w:tcBorders>
            <w:vAlign w:val="center"/>
          </w:tcPr>
          <w:p w14:paraId="1C46E164">
            <w:pPr>
              <w:pStyle w:val="13"/>
              <w:rPr>
                <w:szCs w:val="16"/>
              </w:rPr>
            </w:pPr>
            <w:r>
              <w:rPr>
                <w:rFonts w:hint="eastAsia"/>
                <w:szCs w:val="16"/>
              </w:rPr>
              <w:t>1</w:t>
            </w:r>
          </w:p>
        </w:tc>
        <w:tc>
          <w:tcPr>
            <w:tcW w:w="635" w:type="dxa"/>
            <w:tcBorders>
              <w:top w:val="single" w:color="auto" w:sz="12" w:space="0"/>
            </w:tcBorders>
            <w:vAlign w:val="center"/>
          </w:tcPr>
          <w:p w14:paraId="664175A5">
            <w:pPr>
              <w:pStyle w:val="13"/>
              <w:rPr>
                <w:szCs w:val="16"/>
              </w:rPr>
            </w:pPr>
            <w:r>
              <w:rPr>
                <w:rFonts w:hint="eastAsia"/>
                <w:szCs w:val="16"/>
              </w:rPr>
              <w:t>2</w:t>
            </w:r>
          </w:p>
        </w:tc>
        <w:tc>
          <w:tcPr>
            <w:tcW w:w="636" w:type="dxa"/>
            <w:tcBorders>
              <w:top w:val="single" w:color="auto" w:sz="12" w:space="0"/>
            </w:tcBorders>
            <w:vAlign w:val="center"/>
          </w:tcPr>
          <w:p w14:paraId="784B1D3F">
            <w:pPr>
              <w:pStyle w:val="13"/>
              <w:rPr>
                <w:szCs w:val="16"/>
              </w:rPr>
            </w:pPr>
            <w:r>
              <w:rPr>
                <w:rFonts w:hint="eastAsia"/>
                <w:szCs w:val="16"/>
              </w:rPr>
              <w:t>3</w:t>
            </w:r>
          </w:p>
        </w:tc>
        <w:tc>
          <w:tcPr>
            <w:tcW w:w="635" w:type="dxa"/>
            <w:tcBorders>
              <w:top w:val="single" w:color="auto" w:sz="12" w:space="0"/>
            </w:tcBorders>
            <w:vAlign w:val="center"/>
          </w:tcPr>
          <w:p w14:paraId="74ADDFB6">
            <w:pPr>
              <w:pStyle w:val="13"/>
              <w:rPr>
                <w:szCs w:val="16"/>
              </w:rPr>
            </w:pPr>
            <w:r>
              <w:rPr>
                <w:rFonts w:hint="eastAsia"/>
                <w:szCs w:val="16"/>
              </w:rPr>
              <w:t>4</w:t>
            </w:r>
          </w:p>
        </w:tc>
        <w:tc>
          <w:tcPr>
            <w:tcW w:w="636" w:type="dxa"/>
            <w:tcBorders>
              <w:top w:val="single" w:color="auto" w:sz="12" w:space="0"/>
            </w:tcBorders>
            <w:vAlign w:val="center"/>
          </w:tcPr>
          <w:p w14:paraId="4D6C43A0">
            <w:pPr>
              <w:pStyle w:val="13"/>
              <w:rPr>
                <w:szCs w:val="16"/>
              </w:rPr>
            </w:pPr>
            <w:r>
              <w:rPr>
                <w:rFonts w:hint="eastAsia"/>
                <w:szCs w:val="16"/>
              </w:rPr>
              <w:t>5</w:t>
            </w:r>
          </w:p>
        </w:tc>
      </w:tr>
      <w:tr w14:paraId="6645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3451870">
            <w:pPr>
              <w:pStyle w:val="14"/>
              <w:jc w:val="left"/>
              <w:rPr>
                <w:rFonts w:ascii="宋体" w:hAnsi="宋体"/>
                <w:bCs/>
              </w:rPr>
            </w:pPr>
            <w:r>
              <w:rPr>
                <w:rFonts w:hint="eastAsia" w:ascii="宋体" w:hAnsi="宋体"/>
              </w:rPr>
              <w:t xml:space="preserve">第一单元 </w:t>
            </w:r>
            <w:r>
              <w:rPr>
                <w:rFonts w:ascii="宋体" w:hAnsi="宋体"/>
              </w:rPr>
              <w:t>绪论</w:t>
            </w:r>
          </w:p>
        </w:tc>
        <w:tc>
          <w:tcPr>
            <w:tcW w:w="635" w:type="dxa"/>
            <w:vAlign w:val="center"/>
          </w:tcPr>
          <w:p w14:paraId="2CC754AF">
            <w:pPr>
              <w:pStyle w:val="14"/>
              <w:rPr>
                <w:rFonts w:ascii="宋体" w:hAnsi="宋体"/>
              </w:rPr>
            </w:pPr>
          </w:p>
        </w:tc>
        <w:tc>
          <w:tcPr>
            <w:tcW w:w="635" w:type="dxa"/>
            <w:vAlign w:val="center"/>
          </w:tcPr>
          <w:p w14:paraId="760888CD">
            <w:pPr>
              <w:pStyle w:val="14"/>
              <w:rPr>
                <w:rFonts w:ascii="宋体" w:hAnsi="宋体"/>
              </w:rPr>
            </w:pPr>
          </w:p>
        </w:tc>
        <w:tc>
          <w:tcPr>
            <w:tcW w:w="636" w:type="dxa"/>
            <w:vAlign w:val="center"/>
          </w:tcPr>
          <w:p w14:paraId="40750866">
            <w:pPr>
              <w:pStyle w:val="14"/>
              <w:rPr>
                <w:rFonts w:ascii="宋体" w:hAnsi="宋体"/>
              </w:rPr>
            </w:pPr>
          </w:p>
        </w:tc>
        <w:tc>
          <w:tcPr>
            <w:tcW w:w="635" w:type="dxa"/>
            <w:vAlign w:val="center"/>
          </w:tcPr>
          <w:p w14:paraId="64D0087E">
            <w:pPr>
              <w:pStyle w:val="14"/>
              <w:rPr>
                <w:rFonts w:ascii="宋体" w:hAnsi="宋体"/>
              </w:rPr>
            </w:pPr>
            <w:r>
              <w:rPr>
                <w:rFonts w:hint="eastAsia" w:ascii="宋体" w:hAnsi="宋体"/>
              </w:rPr>
              <w:t>√</w:t>
            </w:r>
          </w:p>
        </w:tc>
        <w:tc>
          <w:tcPr>
            <w:tcW w:w="636" w:type="dxa"/>
            <w:vAlign w:val="center"/>
          </w:tcPr>
          <w:p w14:paraId="1BE2C901">
            <w:pPr>
              <w:pStyle w:val="14"/>
              <w:rPr>
                <w:rFonts w:ascii="宋体" w:hAnsi="宋体"/>
              </w:rPr>
            </w:pPr>
          </w:p>
        </w:tc>
      </w:tr>
      <w:tr w14:paraId="018F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3F55396">
            <w:pPr>
              <w:pStyle w:val="14"/>
              <w:jc w:val="left"/>
              <w:rPr>
                <w:rFonts w:ascii="宋体" w:hAnsi="宋体"/>
              </w:rPr>
            </w:pPr>
            <w:r>
              <w:rPr>
                <w:rFonts w:hint="eastAsia" w:ascii="宋体" w:hAnsi="宋体"/>
                <w:bCs/>
              </w:rPr>
              <w:t xml:space="preserve">第二单元 </w:t>
            </w:r>
            <w:r>
              <w:rPr>
                <w:rFonts w:ascii="宋体" w:hAnsi="宋体"/>
                <w:bCs/>
              </w:rPr>
              <w:t>中医学的哲学基础</w:t>
            </w:r>
          </w:p>
        </w:tc>
        <w:tc>
          <w:tcPr>
            <w:tcW w:w="635" w:type="dxa"/>
          </w:tcPr>
          <w:p w14:paraId="15946ADA">
            <w:pPr>
              <w:pStyle w:val="14"/>
              <w:rPr>
                <w:rFonts w:ascii="宋体" w:hAnsi="宋体"/>
              </w:rPr>
            </w:pPr>
            <w:r>
              <w:rPr>
                <w:rFonts w:hint="eastAsia" w:ascii="宋体" w:hAnsi="宋体"/>
              </w:rPr>
              <w:t>√</w:t>
            </w:r>
          </w:p>
        </w:tc>
        <w:tc>
          <w:tcPr>
            <w:tcW w:w="635" w:type="dxa"/>
            <w:vAlign w:val="center"/>
          </w:tcPr>
          <w:p w14:paraId="79D3DA00">
            <w:pPr>
              <w:pStyle w:val="14"/>
              <w:rPr>
                <w:rFonts w:ascii="宋体" w:hAnsi="宋体"/>
              </w:rPr>
            </w:pPr>
          </w:p>
        </w:tc>
        <w:tc>
          <w:tcPr>
            <w:tcW w:w="636" w:type="dxa"/>
          </w:tcPr>
          <w:p w14:paraId="4F5F23AA">
            <w:pPr>
              <w:pStyle w:val="14"/>
              <w:rPr>
                <w:rFonts w:ascii="宋体" w:hAnsi="宋体"/>
              </w:rPr>
            </w:pPr>
            <w:r>
              <w:rPr>
                <w:rFonts w:hint="eastAsia" w:ascii="宋体" w:hAnsi="宋体"/>
              </w:rPr>
              <w:t>√</w:t>
            </w:r>
          </w:p>
        </w:tc>
        <w:tc>
          <w:tcPr>
            <w:tcW w:w="635" w:type="dxa"/>
            <w:vAlign w:val="center"/>
          </w:tcPr>
          <w:p w14:paraId="0FE81FBB">
            <w:pPr>
              <w:pStyle w:val="14"/>
              <w:rPr>
                <w:rFonts w:ascii="宋体" w:hAnsi="宋体"/>
              </w:rPr>
            </w:pPr>
          </w:p>
        </w:tc>
        <w:tc>
          <w:tcPr>
            <w:tcW w:w="636" w:type="dxa"/>
            <w:vAlign w:val="center"/>
          </w:tcPr>
          <w:p w14:paraId="5715FCC8">
            <w:pPr>
              <w:pStyle w:val="14"/>
              <w:rPr>
                <w:rFonts w:ascii="宋体" w:hAnsi="宋体"/>
              </w:rPr>
            </w:pPr>
          </w:p>
        </w:tc>
      </w:tr>
      <w:tr w14:paraId="2749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782851C4">
            <w:pPr>
              <w:pStyle w:val="14"/>
              <w:jc w:val="left"/>
              <w:rPr>
                <w:rFonts w:ascii="宋体" w:hAnsi="宋体"/>
                <w:bCs/>
              </w:rPr>
            </w:pPr>
            <w:r>
              <w:rPr>
                <w:rFonts w:hint="eastAsia" w:ascii="宋体" w:hAnsi="宋体"/>
                <w:bCs/>
              </w:rPr>
              <w:t xml:space="preserve">第三单元 </w:t>
            </w:r>
            <w:r>
              <w:rPr>
                <w:rFonts w:ascii="宋体" w:hAnsi="宋体"/>
                <w:bCs/>
              </w:rPr>
              <w:t>藏象</w:t>
            </w:r>
            <w:r>
              <w:rPr>
                <w:rFonts w:ascii="宋体" w:hAnsi="宋体"/>
                <w:bCs/>
              </w:rPr>
              <w:tab/>
            </w:r>
          </w:p>
        </w:tc>
        <w:tc>
          <w:tcPr>
            <w:tcW w:w="635" w:type="dxa"/>
          </w:tcPr>
          <w:p w14:paraId="3DD5C2AB">
            <w:pPr>
              <w:pStyle w:val="14"/>
              <w:rPr>
                <w:rFonts w:ascii="宋体" w:hAnsi="宋体"/>
              </w:rPr>
            </w:pPr>
            <w:r>
              <w:rPr>
                <w:rFonts w:hint="eastAsia" w:ascii="宋体" w:hAnsi="宋体"/>
              </w:rPr>
              <w:t>√</w:t>
            </w:r>
          </w:p>
        </w:tc>
        <w:tc>
          <w:tcPr>
            <w:tcW w:w="635" w:type="dxa"/>
            <w:vAlign w:val="center"/>
          </w:tcPr>
          <w:p w14:paraId="4C99DFBB">
            <w:pPr>
              <w:pStyle w:val="14"/>
              <w:rPr>
                <w:rFonts w:ascii="宋体" w:hAnsi="宋体"/>
              </w:rPr>
            </w:pPr>
          </w:p>
        </w:tc>
        <w:tc>
          <w:tcPr>
            <w:tcW w:w="636" w:type="dxa"/>
          </w:tcPr>
          <w:p w14:paraId="4628D8F5">
            <w:pPr>
              <w:pStyle w:val="14"/>
              <w:rPr>
                <w:rFonts w:ascii="宋体" w:hAnsi="宋体"/>
              </w:rPr>
            </w:pPr>
            <w:r>
              <w:rPr>
                <w:rFonts w:hint="eastAsia" w:ascii="宋体" w:hAnsi="宋体"/>
              </w:rPr>
              <w:t>√</w:t>
            </w:r>
          </w:p>
        </w:tc>
        <w:tc>
          <w:tcPr>
            <w:tcW w:w="635" w:type="dxa"/>
            <w:vAlign w:val="center"/>
          </w:tcPr>
          <w:p w14:paraId="2818088C">
            <w:pPr>
              <w:pStyle w:val="14"/>
              <w:rPr>
                <w:rFonts w:ascii="宋体" w:hAnsi="宋体"/>
              </w:rPr>
            </w:pPr>
          </w:p>
        </w:tc>
        <w:tc>
          <w:tcPr>
            <w:tcW w:w="636" w:type="dxa"/>
            <w:vAlign w:val="center"/>
          </w:tcPr>
          <w:p w14:paraId="3D0C98A9">
            <w:pPr>
              <w:pStyle w:val="14"/>
              <w:rPr>
                <w:rFonts w:ascii="宋体" w:hAnsi="宋体"/>
              </w:rPr>
            </w:pPr>
            <w:r>
              <w:rPr>
                <w:rFonts w:hint="eastAsia" w:ascii="宋体" w:hAnsi="宋体"/>
              </w:rPr>
              <w:t>√</w:t>
            </w:r>
          </w:p>
        </w:tc>
      </w:tr>
      <w:tr w14:paraId="12F3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4264E702">
            <w:pPr>
              <w:snapToGrid w:val="0"/>
              <w:spacing w:line="288" w:lineRule="auto"/>
              <w:rPr>
                <w:color w:val="000000"/>
                <w:sz w:val="21"/>
                <w:szCs w:val="21"/>
              </w:rPr>
            </w:pPr>
            <w:r>
              <w:rPr>
                <w:rFonts w:hint="eastAsia"/>
                <w:bCs/>
                <w:sz w:val="21"/>
                <w:szCs w:val="21"/>
              </w:rPr>
              <w:t xml:space="preserve">第四单元 </w:t>
            </w:r>
            <w:r>
              <w:rPr>
                <w:color w:val="000000"/>
                <w:sz w:val="21"/>
                <w:szCs w:val="21"/>
              </w:rPr>
              <w:t>精、气、血、津液</w:t>
            </w:r>
          </w:p>
        </w:tc>
        <w:tc>
          <w:tcPr>
            <w:tcW w:w="635" w:type="dxa"/>
          </w:tcPr>
          <w:p w14:paraId="33FF1191">
            <w:pPr>
              <w:pStyle w:val="14"/>
              <w:rPr>
                <w:rFonts w:ascii="宋体" w:hAnsi="宋体"/>
              </w:rPr>
            </w:pPr>
            <w:r>
              <w:rPr>
                <w:rFonts w:hint="eastAsia" w:ascii="宋体" w:hAnsi="宋体"/>
              </w:rPr>
              <w:t>√</w:t>
            </w:r>
          </w:p>
        </w:tc>
        <w:tc>
          <w:tcPr>
            <w:tcW w:w="635" w:type="dxa"/>
            <w:vAlign w:val="center"/>
          </w:tcPr>
          <w:p w14:paraId="5B51B959">
            <w:pPr>
              <w:pStyle w:val="14"/>
              <w:rPr>
                <w:rFonts w:ascii="宋体" w:hAnsi="宋体"/>
              </w:rPr>
            </w:pPr>
          </w:p>
        </w:tc>
        <w:tc>
          <w:tcPr>
            <w:tcW w:w="636" w:type="dxa"/>
          </w:tcPr>
          <w:p w14:paraId="694064B8">
            <w:pPr>
              <w:pStyle w:val="14"/>
              <w:rPr>
                <w:rFonts w:ascii="宋体" w:hAnsi="宋体"/>
              </w:rPr>
            </w:pPr>
            <w:r>
              <w:rPr>
                <w:rFonts w:hint="eastAsia" w:ascii="宋体" w:hAnsi="宋体"/>
              </w:rPr>
              <w:t>√</w:t>
            </w:r>
          </w:p>
        </w:tc>
        <w:tc>
          <w:tcPr>
            <w:tcW w:w="635" w:type="dxa"/>
            <w:vAlign w:val="center"/>
          </w:tcPr>
          <w:p w14:paraId="6664DB6E">
            <w:pPr>
              <w:pStyle w:val="14"/>
              <w:rPr>
                <w:rFonts w:ascii="宋体" w:hAnsi="宋体"/>
              </w:rPr>
            </w:pPr>
          </w:p>
        </w:tc>
        <w:tc>
          <w:tcPr>
            <w:tcW w:w="636" w:type="dxa"/>
            <w:vAlign w:val="center"/>
          </w:tcPr>
          <w:p w14:paraId="4642FD14">
            <w:pPr>
              <w:pStyle w:val="14"/>
              <w:rPr>
                <w:rFonts w:ascii="宋体" w:hAnsi="宋体"/>
              </w:rPr>
            </w:pPr>
            <w:r>
              <w:rPr>
                <w:rFonts w:hint="eastAsia" w:ascii="宋体" w:hAnsi="宋体"/>
              </w:rPr>
              <w:t>√</w:t>
            </w:r>
          </w:p>
        </w:tc>
      </w:tr>
      <w:tr w14:paraId="467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A568F68">
            <w:pPr>
              <w:pStyle w:val="14"/>
              <w:jc w:val="left"/>
              <w:rPr>
                <w:rFonts w:ascii="宋体" w:hAnsi="宋体"/>
                <w:bCs/>
              </w:rPr>
            </w:pPr>
            <w:r>
              <w:rPr>
                <w:rFonts w:hint="eastAsia" w:ascii="宋体" w:hAnsi="宋体"/>
                <w:bCs/>
              </w:rPr>
              <w:t xml:space="preserve">第五单元 </w:t>
            </w:r>
            <w:r>
              <w:rPr>
                <w:rFonts w:ascii="宋体" w:hAnsi="宋体"/>
                <w:bCs/>
              </w:rPr>
              <w:t>经络</w:t>
            </w:r>
          </w:p>
        </w:tc>
        <w:tc>
          <w:tcPr>
            <w:tcW w:w="635" w:type="dxa"/>
          </w:tcPr>
          <w:p w14:paraId="55C85D4D">
            <w:pPr>
              <w:pStyle w:val="14"/>
              <w:rPr>
                <w:rFonts w:ascii="宋体" w:hAnsi="宋体"/>
              </w:rPr>
            </w:pPr>
            <w:r>
              <w:rPr>
                <w:rFonts w:hint="eastAsia" w:ascii="宋体" w:hAnsi="宋体"/>
              </w:rPr>
              <w:t>√</w:t>
            </w:r>
          </w:p>
        </w:tc>
        <w:tc>
          <w:tcPr>
            <w:tcW w:w="635" w:type="dxa"/>
            <w:vAlign w:val="center"/>
          </w:tcPr>
          <w:p w14:paraId="02B0289F">
            <w:pPr>
              <w:pStyle w:val="14"/>
              <w:rPr>
                <w:rFonts w:ascii="宋体" w:hAnsi="宋体"/>
              </w:rPr>
            </w:pPr>
          </w:p>
        </w:tc>
        <w:tc>
          <w:tcPr>
            <w:tcW w:w="636" w:type="dxa"/>
          </w:tcPr>
          <w:p w14:paraId="3B13007A">
            <w:pPr>
              <w:pStyle w:val="14"/>
              <w:rPr>
                <w:rFonts w:ascii="宋体" w:hAnsi="宋体"/>
              </w:rPr>
            </w:pPr>
            <w:r>
              <w:rPr>
                <w:rFonts w:hint="eastAsia" w:ascii="宋体" w:hAnsi="宋体"/>
              </w:rPr>
              <w:t>√</w:t>
            </w:r>
          </w:p>
        </w:tc>
        <w:tc>
          <w:tcPr>
            <w:tcW w:w="635" w:type="dxa"/>
            <w:vAlign w:val="center"/>
          </w:tcPr>
          <w:p w14:paraId="6306224F">
            <w:pPr>
              <w:pStyle w:val="14"/>
              <w:rPr>
                <w:rFonts w:ascii="宋体" w:hAnsi="宋体"/>
              </w:rPr>
            </w:pPr>
          </w:p>
        </w:tc>
        <w:tc>
          <w:tcPr>
            <w:tcW w:w="636" w:type="dxa"/>
            <w:vAlign w:val="center"/>
          </w:tcPr>
          <w:p w14:paraId="7D5F274F">
            <w:pPr>
              <w:pStyle w:val="14"/>
              <w:rPr>
                <w:rFonts w:ascii="宋体" w:hAnsi="宋体"/>
              </w:rPr>
            </w:pPr>
          </w:p>
        </w:tc>
      </w:tr>
      <w:tr w14:paraId="630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68D08B3D">
            <w:pPr>
              <w:pStyle w:val="14"/>
              <w:jc w:val="left"/>
              <w:rPr>
                <w:rFonts w:ascii="宋体" w:hAnsi="宋体"/>
                <w:bCs/>
              </w:rPr>
            </w:pPr>
            <w:r>
              <w:rPr>
                <w:rFonts w:hint="eastAsia" w:ascii="宋体" w:hAnsi="宋体"/>
                <w:bCs/>
              </w:rPr>
              <w:t xml:space="preserve">第六单元 </w:t>
            </w:r>
            <w:r>
              <w:rPr>
                <w:rFonts w:ascii="宋体" w:hAnsi="宋体"/>
                <w:bCs/>
              </w:rPr>
              <w:t>体质</w:t>
            </w:r>
          </w:p>
        </w:tc>
        <w:tc>
          <w:tcPr>
            <w:tcW w:w="635" w:type="dxa"/>
          </w:tcPr>
          <w:p w14:paraId="237A8E29">
            <w:pPr>
              <w:pStyle w:val="14"/>
              <w:rPr>
                <w:rFonts w:ascii="宋体" w:hAnsi="宋体"/>
              </w:rPr>
            </w:pPr>
            <w:r>
              <w:rPr>
                <w:rFonts w:hint="eastAsia" w:ascii="宋体" w:hAnsi="宋体"/>
              </w:rPr>
              <w:t>√</w:t>
            </w:r>
          </w:p>
        </w:tc>
        <w:tc>
          <w:tcPr>
            <w:tcW w:w="635" w:type="dxa"/>
            <w:vAlign w:val="center"/>
          </w:tcPr>
          <w:p w14:paraId="2FAC7D0F">
            <w:pPr>
              <w:pStyle w:val="14"/>
              <w:rPr>
                <w:rFonts w:ascii="宋体" w:hAnsi="宋体"/>
              </w:rPr>
            </w:pPr>
          </w:p>
        </w:tc>
        <w:tc>
          <w:tcPr>
            <w:tcW w:w="636" w:type="dxa"/>
          </w:tcPr>
          <w:p w14:paraId="07466AD7">
            <w:pPr>
              <w:pStyle w:val="14"/>
              <w:rPr>
                <w:rFonts w:ascii="宋体" w:hAnsi="宋体"/>
              </w:rPr>
            </w:pPr>
            <w:r>
              <w:rPr>
                <w:rFonts w:hint="eastAsia" w:ascii="宋体" w:hAnsi="宋体"/>
              </w:rPr>
              <w:t>√</w:t>
            </w:r>
          </w:p>
        </w:tc>
        <w:tc>
          <w:tcPr>
            <w:tcW w:w="635" w:type="dxa"/>
            <w:vAlign w:val="center"/>
          </w:tcPr>
          <w:p w14:paraId="337D6B09">
            <w:pPr>
              <w:pStyle w:val="14"/>
              <w:rPr>
                <w:rFonts w:ascii="宋体" w:hAnsi="宋体"/>
              </w:rPr>
            </w:pPr>
          </w:p>
        </w:tc>
        <w:tc>
          <w:tcPr>
            <w:tcW w:w="636" w:type="dxa"/>
            <w:vAlign w:val="center"/>
          </w:tcPr>
          <w:p w14:paraId="6D800332">
            <w:pPr>
              <w:pStyle w:val="14"/>
              <w:rPr>
                <w:rFonts w:ascii="宋体" w:hAnsi="宋体"/>
              </w:rPr>
            </w:pPr>
          </w:p>
        </w:tc>
      </w:tr>
      <w:tr w14:paraId="157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32E920B1">
            <w:pPr>
              <w:pStyle w:val="14"/>
              <w:jc w:val="left"/>
              <w:rPr>
                <w:rFonts w:ascii="宋体" w:hAnsi="宋体"/>
              </w:rPr>
            </w:pPr>
            <w:r>
              <w:rPr>
                <w:rFonts w:hint="eastAsia" w:ascii="宋体" w:hAnsi="宋体"/>
                <w:bCs/>
              </w:rPr>
              <w:t xml:space="preserve">第七单元 </w:t>
            </w:r>
            <w:r>
              <w:rPr>
                <w:rFonts w:ascii="宋体" w:hAnsi="宋体"/>
                <w:bCs/>
              </w:rPr>
              <w:t>病因</w:t>
            </w:r>
          </w:p>
        </w:tc>
        <w:tc>
          <w:tcPr>
            <w:tcW w:w="635" w:type="dxa"/>
          </w:tcPr>
          <w:p w14:paraId="3497FDAB">
            <w:pPr>
              <w:pStyle w:val="14"/>
              <w:rPr>
                <w:rFonts w:ascii="宋体" w:hAnsi="宋体"/>
              </w:rPr>
            </w:pPr>
            <w:r>
              <w:rPr>
                <w:rFonts w:hint="eastAsia" w:ascii="宋体" w:hAnsi="宋体"/>
              </w:rPr>
              <w:t>√</w:t>
            </w:r>
          </w:p>
        </w:tc>
        <w:tc>
          <w:tcPr>
            <w:tcW w:w="635" w:type="dxa"/>
            <w:vAlign w:val="center"/>
          </w:tcPr>
          <w:p w14:paraId="45EB5B05">
            <w:pPr>
              <w:pStyle w:val="14"/>
              <w:rPr>
                <w:rFonts w:ascii="宋体" w:hAnsi="宋体"/>
              </w:rPr>
            </w:pPr>
          </w:p>
        </w:tc>
        <w:tc>
          <w:tcPr>
            <w:tcW w:w="636" w:type="dxa"/>
          </w:tcPr>
          <w:p w14:paraId="710F96BF">
            <w:pPr>
              <w:pStyle w:val="14"/>
              <w:rPr>
                <w:rFonts w:ascii="宋体" w:hAnsi="宋体"/>
              </w:rPr>
            </w:pPr>
            <w:r>
              <w:rPr>
                <w:rFonts w:hint="eastAsia" w:ascii="宋体" w:hAnsi="宋体"/>
              </w:rPr>
              <w:t>√</w:t>
            </w:r>
          </w:p>
        </w:tc>
        <w:tc>
          <w:tcPr>
            <w:tcW w:w="635" w:type="dxa"/>
            <w:vAlign w:val="center"/>
          </w:tcPr>
          <w:p w14:paraId="7E17059C">
            <w:pPr>
              <w:pStyle w:val="14"/>
              <w:rPr>
                <w:rFonts w:ascii="宋体" w:hAnsi="宋体"/>
              </w:rPr>
            </w:pPr>
          </w:p>
        </w:tc>
        <w:tc>
          <w:tcPr>
            <w:tcW w:w="636" w:type="dxa"/>
          </w:tcPr>
          <w:p w14:paraId="543F24FC">
            <w:pPr>
              <w:pStyle w:val="14"/>
              <w:rPr>
                <w:rFonts w:ascii="宋体" w:hAnsi="宋体"/>
              </w:rPr>
            </w:pPr>
            <w:r>
              <w:rPr>
                <w:rFonts w:hint="eastAsia" w:ascii="宋体" w:hAnsi="宋体"/>
              </w:rPr>
              <w:t>√</w:t>
            </w:r>
          </w:p>
        </w:tc>
      </w:tr>
      <w:tr w14:paraId="1F63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2218D06D">
            <w:pPr>
              <w:pStyle w:val="14"/>
              <w:jc w:val="left"/>
              <w:rPr>
                <w:rFonts w:ascii="宋体" w:hAnsi="宋体"/>
              </w:rPr>
            </w:pPr>
            <w:r>
              <w:rPr>
                <w:rFonts w:hint="eastAsia" w:ascii="宋体" w:hAnsi="宋体"/>
                <w:bCs/>
              </w:rPr>
              <w:t xml:space="preserve">第八单元 </w:t>
            </w:r>
            <w:r>
              <w:rPr>
                <w:rFonts w:hint="eastAsia" w:ascii="宋体" w:hAnsi="宋体"/>
              </w:rPr>
              <w:t>病机</w:t>
            </w:r>
          </w:p>
        </w:tc>
        <w:tc>
          <w:tcPr>
            <w:tcW w:w="635" w:type="dxa"/>
          </w:tcPr>
          <w:p w14:paraId="2D00BBFE">
            <w:pPr>
              <w:pStyle w:val="14"/>
              <w:rPr>
                <w:rFonts w:ascii="宋体" w:hAnsi="宋体"/>
              </w:rPr>
            </w:pPr>
            <w:r>
              <w:rPr>
                <w:rFonts w:hint="eastAsia" w:ascii="宋体" w:hAnsi="宋体"/>
              </w:rPr>
              <w:t>√</w:t>
            </w:r>
          </w:p>
        </w:tc>
        <w:tc>
          <w:tcPr>
            <w:tcW w:w="635" w:type="dxa"/>
            <w:vAlign w:val="center"/>
          </w:tcPr>
          <w:p w14:paraId="1038C350">
            <w:pPr>
              <w:pStyle w:val="14"/>
              <w:rPr>
                <w:rFonts w:ascii="宋体" w:hAnsi="宋体"/>
              </w:rPr>
            </w:pPr>
          </w:p>
        </w:tc>
        <w:tc>
          <w:tcPr>
            <w:tcW w:w="636" w:type="dxa"/>
          </w:tcPr>
          <w:p w14:paraId="6CA984D7">
            <w:pPr>
              <w:pStyle w:val="14"/>
              <w:rPr>
                <w:rFonts w:ascii="宋体" w:hAnsi="宋体"/>
              </w:rPr>
            </w:pPr>
            <w:r>
              <w:rPr>
                <w:rFonts w:hint="eastAsia" w:ascii="宋体" w:hAnsi="宋体"/>
              </w:rPr>
              <w:t>√</w:t>
            </w:r>
          </w:p>
        </w:tc>
        <w:tc>
          <w:tcPr>
            <w:tcW w:w="635" w:type="dxa"/>
            <w:vAlign w:val="center"/>
          </w:tcPr>
          <w:p w14:paraId="3E5A0F76">
            <w:pPr>
              <w:pStyle w:val="14"/>
              <w:rPr>
                <w:rFonts w:ascii="宋体" w:hAnsi="宋体"/>
              </w:rPr>
            </w:pPr>
          </w:p>
        </w:tc>
        <w:tc>
          <w:tcPr>
            <w:tcW w:w="636" w:type="dxa"/>
          </w:tcPr>
          <w:p w14:paraId="200FF62A">
            <w:pPr>
              <w:pStyle w:val="14"/>
              <w:rPr>
                <w:rFonts w:ascii="宋体" w:hAnsi="宋体"/>
              </w:rPr>
            </w:pPr>
            <w:r>
              <w:rPr>
                <w:rFonts w:hint="eastAsia" w:ascii="宋体" w:hAnsi="宋体"/>
              </w:rPr>
              <w:t>√</w:t>
            </w:r>
          </w:p>
        </w:tc>
      </w:tr>
      <w:tr w14:paraId="79D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43E63314">
            <w:pPr>
              <w:pStyle w:val="14"/>
              <w:jc w:val="left"/>
              <w:rPr>
                <w:rFonts w:ascii="宋体" w:hAnsi="宋体"/>
              </w:rPr>
            </w:pPr>
            <w:r>
              <w:rPr>
                <w:rFonts w:hint="eastAsia" w:ascii="宋体" w:hAnsi="宋体"/>
                <w:bCs/>
              </w:rPr>
              <w:t xml:space="preserve">第九单元 </w:t>
            </w:r>
            <w:r>
              <w:rPr>
                <w:rFonts w:ascii="宋体" w:hAnsi="宋体"/>
                <w:bCs/>
              </w:rPr>
              <w:t>诊法</w:t>
            </w:r>
          </w:p>
        </w:tc>
        <w:tc>
          <w:tcPr>
            <w:tcW w:w="635" w:type="dxa"/>
          </w:tcPr>
          <w:p w14:paraId="71425F21">
            <w:pPr>
              <w:pStyle w:val="14"/>
              <w:rPr>
                <w:rFonts w:ascii="宋体" w:hAnsi="宋体"/>
              </w:rPr>
            </w:pPr>
            <w:r>
              <w:rPr>
                <w:rFonts w:hint="eastAsia" w:ascii="宋体" w:hAnsi="宋体"/>
              </w:rPr>
              <w:t>√</w:t>
            </w:r>
          </w:p>
        </w:tc>
        <w:tc>
          <w:tcPr>
            <w:tcW w:w="635" w:type="dxa"/>
            <w:vAlign w:val="center"/>
          </w:tcPr>
          <w:p w14:paraId="1A485F2A">
            <w:pPr>
              <w:pStyle w:val="14"/>
              <w:rPr>
                <w:rFonts w:ascii="宋体" w:hAnsi="宋体"/>
              </w:rPr>
            </w:pPr>
            <w:r>
              <w:rPr>
                <w:rFonts w:hint="eastAsia" w:ascii="宋体" w:hAnsi="宋体"/>
              </w:rPr>
              <w:t>√</w:t>
            </w:r>
          </w:p>
        </w:tc>
        <w:tc>
          <w:tcPr>
            <w:tcW w:w="636" w:type="dxa"/>
          </w:tcPr>
          <w:p w14:paraId="65779091">
            <w:pPr>
              <w:pStyle w:val="14"/>
              <w:rPr>
                <w:rFonts w:ascii="宋体" w:hAnsi="宋体"/>
              </w:rPr>
            </w:pPr>
            <w:r>
              <w:rPr>
                <w:rFonts w:hint="eastAsia" w:ascii="宋体" w:hAnsi="宋体"/>
              </w:rPr>
              <w:t>√</w:t>
            </w:r>
          </w:p>
        </w:tc>
        <w:tc>
          <w:tcPr>
            <w:tcW w:w="635" w:type="dxa"/>
            <w:vAlign w:val="center"/>
          </w:tcPr>
          <w:p w14:paraId="36F2015D">
            <w:pPr>
              <w:pStyle w:val="14"/>
              <w:rPr>
                <w:rFonts w:ascii="宋体" w:hAnsi="宋体"/>
              </w:rPr>
            </w:pPr>
          </w:p>
        </w:tc>
        <w:tc>
          <w:tcPr>
            <w:tcW w:w="636" w:type="dxa"/>
          </w:tcPr>
          <w:p w14:paraId="7D2B1BD5">
            <w:pPr>
              <w:pStyle w:val="14"/>
              <w:rPr>
                <w:rFonts w:ascii="宋体" w:hAnsi="宋体"/>
              </w:rPr>
            </w:pPr>
            <w:r>
              <w:rPr>
                <w:rFonts w:hint="eastAsia" w:ascii="宋体" w:hAnsi="宋体"/>
              </w:rPr>
              <w:t>√</w:t>
            </w:r>
          </w:p>
        </w:tc>
      </w:tr>
      <w:tr w14:paraId="708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61FE703E">
            <w:pPr>
              <w:pStyle w:val="14"/>
              <w:jc w:val="left"/>
              <w:rPr>
                <w:rFonts w:ascii="宋体" w:hAnsi="宋体"/>
              </w:rPr>
            </w:pPr>
            <w:r>
              <w:rPr>
                <w:rFonts w:hint="eastAsia" w:ascii="宋体" w:hAnsi="宋体"/>
                <w:bCs/>
              </w:rPr>
              <w:t xml:space="preserve">第十单元 </w:t>
            </w:r>
            <w:r>
              <w:rPr>
                <w:rFonts w:ascii="宋体" w:hAnsi="宋体"/>
                <w:bCs/>
              </w:rPr>
              <w:t>辨证</w:t>
            </w:r>
          </w:p>
        </w:tc>
        <w:tc>
          <w:tcPr>
            <w:tcW w:w="635" w:type="dxa"/>
          </w:tcPr>
          <w:p w14:paraId="7924DF99">
            <w:pPr>
              <w:pStyle w:val="14"/>
              <w:rPr>
                <w:rFonts w:ascii="宋体" w:hAnsi="宋体"/>
              </w:rPr>
            </w:pPr>
            <w:r>
              <w:rPr>
                <w:rFonts w:hint="eastAsia" w:ascii="宋体" w:hAnsi="宋体"/>
              </w:rPr>
              <w:t>√</w:t>
            </w:r>
          </w:p>
        </w:tc>
        <w:tc>
          <w:tcPr>
            <w:tcW w:w="635" w:type="dxa"/>
            <w:vAlign w:val="center"/>
          </w:tcPr>
          <w:p w14:paraId="16A2F210">
            <w:pPr>
              <w:pStyle w:val="14"/>
              <w:rPr>
                <w:rFonts w:ascii="宋体" w:hAnsi="宋体"/>
              </w:rPr>
            </w:pPr>
            <w:r>
              <w:rPr>
                <w:rFonts w:hint="eastAsia" w:ascii="宋体" w:hAnsi="宋体"/>
              </w:rPr>
              <w:t>√</w:t>
            </w:r>
          </w:p>
        </w:tc>
        <w:tc>
          <w:tcPr>
            <w:tcW w:w="636" w:type="dxa"/>
          </w:tcPr>
          <w:p w14:paraId="042CFE7F">
            <w:pPr>
              <w:pStyle w:val="14"/>
              <w:rPr>
                <w:rFonts w:ascii="宋体" w:hAnsi="宋体"/>
              </w:rPr>
            </w:pPr>
            <w:r>
              <w:rPr>
                <w:rFonts w:hint="eastAsia" w:ascii="宋体" w:hAnsi="宋体"/>
              </w:rPr>
              <w:t>√</w:t>
            </w:r>
          </w:p>
        </w:tc>
        <w:tc>
          <w:tcPr>
            <w:tcW w:w="635" w:type="dxa"/>
            <w:vAlign w:val="center"/>
          </w:tcPr>
          <w:p w14:paraId="4D2C07D5">
            <w:pPr>
              <w:pStyle w:val="14"/>
              <w:rPr>
                <w:rFonts w:ascii="宋体" w:hAnsi="宋体"/>
              </w:rPr>
            </w:pPr>
          </w:p>
        </w:tc>
        <w:tc>
          <w:tcPr>
            <w:tcW w:w="636" w:type="dxa"/>
          </w:tcPr>
          <w:p w14:paraId="2D354AF9">
            <w:pPr>
              <w:pStyle w:val="14"/>
              <w:rPr>
                <w:rFonts w:ascii="宋体" w:hAnsi="宋体"/>
              </w:rPr>
            </w:pPr>
            <w:r>
              <w:rPr>
                <w:rFonts w:hint="eastAsia" w:ascii="宋体" w:hAnsi="宋体"/>
              </w:rPr>
              <w:t>√</w:t>
            </w:r>
          </w:p>
        </w:tc>
      </w:tr>
      <w:tr w14:paraId="2959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4320" w:type="dxa"/>
            <w:tcBorders>
              <w:left w:val="single" w:color="auto" w:sz="12" w:space="0"/>
            </w:tcBorders>
          </w:tcPr>
          <w:p w14:paraId="7B70EC7E">
            <w:pPr>
              <w:pStyle w:val="14"/>
              <w:jc w:val="left"/>
              <w:rPr>
                <w:rFonts w:ascii="宋体" w:hAnsi="宋体"/>
                <w:bCs/>
              </w:rPr>
            </w:pPr>
            <w:r>
              <w:rPr>
                <w:rFonts w:hint="eastAsia" w:ascii="宋体" w:hAnsi="宋体"/>
                <w:bCs/>
              </w:rPr>
              <w:t xml:space="preserve">第十一单元 </w:t>
            </w:r>
            <w:r>
              <w:rPr>
                <w:rFonts w:ascii="宋体" w:hAnsi="宋体"/>
                <w:bCs/>
              </w:rPr>
              <w:t>养生与预防</w:t>
            </w:r>
          </w:p>
        </w:tc>
        <w:tc>
          <w:tcPr>
            <w:tcW w:w="635" w:type="dxa"/>
          </w:tcPr>
          <w:p w14:paraId="362D9E93">
            <w:pPr>
              <w:pStyle w:val="14"/>
              <w:rPr>
                <w:rFonts w:ascii="宋体" w:hAnsi="宋体"/>
              </w:rPr>
            </w:pPr>
            <w:r>
              <w:rPr>
                <w:rFonts w:hint="eastAsia" w:ascii="宋体" w:hAnsi="宋体"/>
              </w:rPr>
              <w:t>√</w:t>
            </w:r>
          </w:p>
        </w:tc>
        <w:tc>
          <w:tcPr>
            <w:tcW w:w="635" w:type="dxa"/>
            <w:vAlign w:val="center"/>
          </w:tcPr>
          <w:p w14:paraId="0F295089">
            <w:pPr>
              <w:pStyle w:val="14"/>
              <w:rPr>
                <w:rFonts w:ascii="宋体" w:hAnsi="宋体"/>
              </w:rPr>
            </w:pPr>
          </w:p>
        </w:tc>
        <w:tc>
          <w:tcPr>
            <w:tcW w:w="636" w:type="dxa"/>
            <w:vAlign w:val="center"/>
          </w:tcPr>
          <w:p w14:paraId="3F035729">
            <w:pPr>
              <w:pStyle w:val="14"/>
              <w:rPr>
                <w:rFonts w:ascii="宋体" w:hAnsi="宋体"/>
              </w:rPr>
            </w:pPr>
          </w:p>
        </w:tc>
        <w:tc>
          <w:tcPr>
            <w:tcW w:w="635" w:type="dxa"/>
            <w:vAlign w:val="center"/>
          </w:tcPr>
          <w:p w14:paraId="7E338CFE">
            <w:pPr>
              <w:pStyle w:val="14"/>
              <w:rPr>
                <w:rFonts w:ascii="宋体" w:hAnsi="宋体"/>
              </w:rPr>
            </w:pPr>
          </w:p>
        </w:tc>
        <w:tc>
          <w:tcPr>
            <w:tcW w:w="636" w:type="dxa"/>
            <w:vAlign w:val="center"/>
          </w:tcPr>
          <w:p w14:paraId="1AB4E8F5">
            <w:pPr>
              <w:pStyle w:val="14"/>
              <w:rPr>
                <w:rFonts w:ascii="宋体" w:hAnsi="宋体"/>
              </w:rPr>
            </w:pPr>
          </w:p>
        </w:tc>
      </w:tr>
    </w:tbl>
    <w:p w14:paraId="7290D9CD">
      <w:pPr>
        <w:pStyle w:val="17"/>
        <w:spacing w:before="326" w:beforeLines="100" w:after="163"/>
      </w:pPr>
      <w:r>
        <w:rPr>
          <w:rFonts w:hint="eastAsia"/>
        </w:rPr>
        <w:t>（三）课程教学方法与学时分配</w:t>
      </w:r>
    </w:p>
    <w:tbl>
      <w:tblPr>
        <w:tblStyle w:val="8"/>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904"/>
        <w:gridCol w:w="2174"/>
        <w:gridCol w:w="1738"/>
        <w:gridCol w:w="725"/>
        <w:gridCol w:w="669"/>
        <w:gridCol w:w="717"/>
      </w:tblGrid>
      <w:tr w14:paraId="622C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35" w:type="dxa"/>
            <w:vMerge w:val="restart"/>
            <w:tcBorders>
              <w:top w:val="single" w:color="auto" w:sz="12" w:space="0"/>
              <w:left w:val="single" w:color="auto" w:sz="12" w:space="0"/>
            </w:tcBorders>
            <w:vAlign w:val="center"/>
          </w:tcPr>
          <w:p w14:paraId="3A00707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23" w:type="dxa"/>
            <w:vMerge w:val="restart"/>
            <w:tcBorders>
              <w:top w:val="single" w:color="auto" w:sz="12" w:space="0"/>
            </w:tcBorders>
            <w:vAlign w:val="center"/>
          </w:tcPr>
          <w:p w14:paraId="3DE6EA08">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5EAD113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07A62C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12A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35" w:type="dxa"/>
            <w:vMerge w:val="continue"/>
            <w:tcBorders>
              <w:left w:val="single" w:color="auto" w:sz="12" w:space="0"/>
            </w:tcBorders>
          </w:tcPr>
          <w:p w14:paraId="6B571405">
            <w:pPr>
              <w:widowControl w:val="0"/>
              <w:snapToGrid w:val="0"/>
              <w:jc w:val="center"/>
              <w:rPr>
                <w:rFonts w:ascii="黑体" w:hAnsi="黑体" w:eastAsia="黑体"/>
                <w:bCs/>
                <w:sz w:val="21"/>
                <w:szCs w:val="21"/>
              </w:rPr>
            </w:pPr>
          </w:p>
        </w:tc>
        <w:tc>
          <w:tcPr>
            <w:tcW w:w="2123" w:type="dxa"/>
            <w:vMerge w:val="continue"/>
          </w:tcPr>
          <w:p w14:paraId="06A7F4D0">
            <w:pPr>
              <w:widowControl w:val="0"/>
              <w:snapToGrid w:val="0"/>
              <w:jc w:val="center"/>
              <w:rPr>
                <w:rFonts w:ascii="黑体" w:hAnsi="黑体" w:eastAsia="黑体"/>
                <w:bCs/>
                <w:sz w:val="21"/>
                <w:szCs w:val="21"/>
              </w:rPr>
            </w:pPr>
          </w:p>
        </w:tc>
        <w:tc>
          <w:tcPr>
            <w:tcW w:w="1697" w:type="dxa"/>
            <w:vMerge w:val="continue"/>
          </w:tcPr>
          <w:p w14:paraId="74677FBD">
            <w:pPr>
              <w:widowControl w:val="0"/>
              <w:snapToGrid w:val="0"/>
              <w:jc w:val="center"/>
              <w:rPr>
                <w:rFonts w:ascii="黑体" w:hAnsi="黑体" w:eastAsia="黑体"/>
                <w:bCs/>
                <w:sz w:val="21"/>
                <w:szCs w:val="21"/>
              </w:rPr>
            </w:pPr>
          </w:p>
        </w:tc>
        <w:tc>
          <w:tcPr>
            <w:tcW w:w="708" w:type="dxa"/>
            <w:vAlign w:val="center"/>
          </w:tcPr>
          <w:p w14:paraId="419C6DF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9349E8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62B2D1D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060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4EA41D61">
            <w:pPr>
              <w:widowControl w:val="0"/>
              <w:spacing w:line="276" w:lineRule="auto"/>
              <w:jc w:val="left"/>
              <w:rPr>
                <w:sz w:val="21"/>
                <w:szCs w:val="21"/>
              </w:rPr>
            </w:pPr>
            <w:r>
              <w:rPr>
                <w:rFonts w:hint="eastAsia"/>
                <w:sz w:val="21"/>
                <w:szCs w:val="21"/>
              </w:rPr>
              <w:t xml:space="preserve">第一单元 </w:t>
            </w:r>
            <w:r>
              <w:rPr>
                <w:sz w:val="21"/>
                <w:szCs w:val="21"/>
              </w:rPr>
              <w:t>绪论</w:t>
            </w:r>
          </w:p>
        </w:tc>
        <w:tc>
          <w:tcPr>
            <w:tcW w:w="2123" w:type="dxa"/>
            <w:vAlign w:val="center"/>
          </w:tcPr>
          <w:p w14:paraId="0907ED6E">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02C5614">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697" w:type="dxa"/>
            <w:vAlign w:val="center"/>
          </w:tcPr>
          <w:p w14:paraId="0FEEEAD3">
            <w:pPr>
              <w:widowControl w:val="0"/>
              <w:spacing w:line="276" w:lineRule="auto"/>
              <w:jc w:val="center"/>
              <w:rPr>
                <w:sz w:val="21"/>
                <w:szCs w:val="21"/>
              </w:rPr>
            </w:pPr>
            <w:r>
              <w:rPr>
                <w:rFonts w:hint="eastAsia"/>
                <w:sz w:val="21"/>
                <w:szCs w:val="21"/>
              </w:rPr>
              <w:t>纸笔测验</w:t>
            </w:r>
          </w:p>
        </w:tc>
        <w:tc>
          <w:tcPr>
            <w:tcW w:w="708" w:type="dxa"/>
            <w:vAlign w:val="center"/>
          </w:tcPr>
          <w:p w14:paraId="5BB364E9">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0C332AB2">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21F99F4B">
            <w:pPr>
              <w:widowControl w:val="0"/>
              <w:jc w:val="center"/>
              <w:rPr>
                <w:rFonts w:hint="eastAsia" w:eastAsia="宋体"/>
                <w:sz w:val="21"/>
                <w:szCs w:val="21"/>
                <w:lang w:eastAsia="zh-CN"/>
              </w:rPr>
            </w:pPr>
            <w:r>
              <w:rPr>
                <w:rFonts w:hint="eastAsia"/>
                <w:sz w:val="21"/>
                <w:szCs w:val="21"/>
                <w:lang w:val="en-US" w:eastAsia="zh-CN"/>
              </w:rPr>
              <w:t>2</w:t>
            </w:r>
          </w:p>
        </w:tc>
      </w:tr>
      <w:tr w14:paraId="403F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1DF1B74C">
            <w:pPr>
              <w:widowControl w:val="0"/>
              <w:spacing w:line="276" w:lineRule="auto"/>
              <w:jc w:val="left"/>
              <w:rPr>
                <w:sz w:val="21"/>
                <w:szCs w:val="21"/>
              </w:rPr>
            </w:pPr>
            <w:r>
              <w:rPr>
                <w:rFonts w:hint="eastAsia"/>
                <w:sz w:val="21"/>
                <w:szCs w:val="21"/>
              </w:rPr>
              <w:t xml:space="preserve">第二单元 </w:t>
            </w:r>
            <w:r>
              <w:rPr>
                <w:sz w:val="21"/>
                <w:szCs w:val="21"/>
              </w:rPr>
              <w:t>中医学的哲学基础</w:t>
            </w:r>
          </w:p>
        </w:tc>
        <w:tc>
          <w:tcPr>
            <w:tcW w:w="2123" w:type="dxa"/>
            <w:vAlign w:val="center"/>
          </w:tcPr>
          <w:p w14:paraId="5D119E99">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07FE4075">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697" w:type="dxa"/>
            <w:vAlign w:val="center"/>
          </w:tcPr>
          <w:p w14:paraId="3FFB790F">
            <w:pPr>
              <w:widowControl w:val="0"/>
              <w:spacing w:line="276" w:lineRule="auto"/>
              <w:jc w:val="center"/>
              <w:rPr>
                <w:sz w:val="21"/>
                <w:szCs w:val="21"/>
              </w:rPr>
            </w:pPr>
            <w:r>
              <w:rPr>
                <w:rFonts w:hint="eastAsia"/>
                <w:sz w:val="21"/>
                <w:szCs w:val="21"/>
              </w:rPr>
              <w:t>纸笔测验</w:t>
            </w:r>
          </w:p>
          <w:p w14:paraId="2D6002E7">
            <w:pPr>
              <w:widowControl w:val="0"/>
              <w:spacing w:line="276" w:lineRule="auto"/>
              <w:jc w:val="center"/>
              <w:rPr>
                <w:sz w:val="21"/>
                <w:szCs w:val="21"/>
              </w:rPr>
            </w:pPr>
            <w:r>
              <w:rPr>
                <w:rFonts w:hint="eastAsia"/>
                <w:sz w:val="21"/>
                <w:szCs w:val="21"/>
              </w:rPr>
              <w:t>课堂表现</w:t>
            </w:r>
          </w:p>
        </w:tc>
        <w:tc>
          <w:tcPr>
            <w:tcW w:w="708" w:type="dxa"/>
            <w:vAlign w:val="center"/>
          </w:tcPr>
          <w:p w14:paraId="575C1236">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02338799">
            <w:pPr>
              <w:widowControl w:val="0"/>
              <w:jc w:val="center"/>
              <w:rPr>
                <w:rFonts w:hint="eastAsia" w:eastAsia="宋体"/>
                <w:sz w:val="21"/>
                <w:szCs w:val="21"/>
                <w:lang w:eastAsia="zh-CN"/>
              </w:rPr>
            </w:pPr>
            <w:r>
              <w:rPr>
                <w:rFonts w:hint="eastAsia"/>
                <w:sz w:val="21"/>
                <w:szCs w:val="21"/>
                <w:lang w:val="en-US" w:eastAsia="zh-CN"/>
              </w:rPr>
              <w:t>2</w:t>
            </w:r>
          </w:p>
        </w:tc>
        <w:tc>
          <w:tcPr>
            <w:tcW w:w="700" w:type="dxa"/>
            <w:tcBorders>
              <w:right w:val="single" w:color="auto" w:sz="12" w:space="0"/>
            </w:tcBorders>
            <w:vAlign w:val="center"/>
          </w:tcPr>
          <w:p w14:paraId="0DE5B43A">
            <w:pPr>
              <w:widowControl w:val="0"/>
              <w:jc w:val="center"/>
              <w:rPr>
                <w:rFonts w:hint="eastAsia" w:eastAsia="宋体"/>
                <w:sz w:val="21"/>
                <w:szCs w:val="21"/>
                <w:lang w:eastAsia="zh-CN"/>
              </w:rPr>
            </w:pPr>
            <w:r>
              <w:rPr>
                <w:rFonts w:hint="eastAsia"/>
                <w:sz w:val="21"/>
                <w:szCs w:val="21"/>
                <w:lang w:val="en-US" w:eastAsia="zh-CN"/>
              </w:rPr>
              <w:t>4</w:t>
            </w:r>
          </w:p>
        </w:tc>
      </w:tr>
      <w:tr w14:paraId="5893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6D5BE4BC">
            <w:pPr>
              <w:widowControl w:val="0"/>
              <w:spacing w:line="276" w:lineRule="auto"/>
              <w:jc w:val="left"/>
              <w:rPr>
                <w:sz w:val="21"/>
                <w:szCs w:val="21"/>
              </w:rPr>
            </w:pPr>
            <w:r>
              <w:rPr>
                <w:rFonts w:hint="eastAsia"/>
                <w:sz w:val="21"/>
                <w:szCs w:val="21"/>
              </w:rPr>
              <w:t xml:space="preserve">第三单元 </w:t>
            </w:r>
            <w:r>
              <w:rPr>
                <w:sz w:val="21"/>
                <w:szCs w:val="21"/>
              </w:rPr>
              <w:t>藏象</w:t>
            </w:r>
            <w:r>
              <w:rPr>
                <w:sz w:val="21"/>
                <w:szCs w:val="21"/>
              </w:rPr>
              <w:tab/>
            </w:r>
          </w:p>
        </w:tc>
        <w:tc>
          <w:tcPr>
            <w:tcW w:w="2123" w:type="dxa"/>
            <w:vAlign w:val="center"/>
          </w:tcPr>
          <w:p w14:paraId="7962EE4A">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635C7F99">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697" w:type="dxa"/>
            <w:vAlign w:val="center"/>
          </w:tcPr>
          <w:p w14:paraId="6E97EE04">
            <w:pPr>
              <w:widowControl w:val="0"/>
              <w:spacing w:line="276" w:lineRule="auto"/>
              <w:jc w:val="center"/>
              <w:rPr>
                <w:sz w:val="21"/>
                <w:szCs w:val="21"/>
              </w:rPr>
            </w:pPr>
            <w:r>
              <w:rPr>
                <w:rFonts w:hint="eastAsia"/>
                <w:sz w:val="21"/>
                <w:szCs w:val="21"/>
              </w:rPr>
              <w:t>纸笔测验</w:t>
            </w:r>
          </w:p>
          <w:p w14:paraId="5592FCB3">
            <w:pPr>
              <w:widowControl w:val="0"/>
              <w:spacing w:line="276" w:lineRule="auto"/>
              <w:jc w:val="center"/>
              <w:rPr>
                <w:sz w:val="21"/>
                <w:szCs w:val="21"/>
              </w:rPr>
            </w:pPr>
            <w:r>
              <w:rPr>
                <w:rFonts w:hint="eastAsia"/>
                <w:sz w:val="21"/>
                <w:szCs w:val="21"/>
              </w:rPr>
              <w:t>课堂表现</w:t>
            </w:r>
          </w:p>
          <w:p w14:paraId="02F5326D">
            <w:pPr>
              <w:widowControl w:val="0"/>
              <w:spacing w:line="276" w:lineRule="auto"/>
              <w:jc w:val="center"/>
              <w:rPr>
                <w:sz w:val="21"/>
                <w:szCs w:val="21"/>
              </w:rPr>
            </w:pPr>
            <w:r>
              <w:rPr>
                <w:rFonts w:hint="eastAsia"/>
                <w:sz w:val="21"/>
                <w:szCs w:val="21"/>
              </w:rPr>
              <w:t>课堂作业</w:t>
            </w:r>
          </w:p>
        </w:tc>
        <w:tc>
          <w:tcPr>
            <w:tcW w:w="708" w:type="dxa"/>
            <w:vAlign w:val="center"/>
          </w:tcPr>
          <w:p w14:paraId="139C3972">
            <w:pPr>
              <w:widowControl w:val="0"/>
              <w:jc w:val="center"/>
              <w:rPr>
                <w:sz w:val="21"/>
                <w:szCs w:val="21"/>
              </w:rPr>
            </w:pPr>
            <w:r>
              <w:rPr>
                <w:rFonts w:hint="eastAsia"/>
                <w:sz w:val="21"/>
                <w:szCs w:val="21"/>
              </w:rPr>
              <w:t>4</w:t>
            </w:r>
          </w:p>
        </w:tc>
        <w:tc>
          <w:tcPr>
            <w:tcW w:w="653" w:type="dxa"/>
            <w:vAlign w:val="center"/>
          </w:tcPr>
          <w:p w14:paraId="6B548695">
            <w:pPr>
              <w:widowControl w:val="0"/>
              <w:jc w:val="center"/>
              <w:rPr>
                <w:rFonts w:hint="eastAsia" w:eastAsia="宋体"/>
                <w:sz w:val="21"/>
                <w:szCs w:val="21"/>
                <w:lang w:eastAsia="zh-CN"/>
              </w:rPr>
            </w:pPr>
            <w:r>
              <w:rPr>
                <w:rFonts w:hint="eastAsia"/>
                <w:sz w:val="21"/>
                <w:szCs w:val="21"/>
                <w:lang w:val="en-US" w:eastAsia="zh-CN"/>
              </w:rPr>
              <w:t>2</w:t>
            </w:r>
          </w:p>
        </w:tc>
        <w:tc>
          <w:tcPr>
            <w:tcW w:w="700" w:type="dxa"/>
            <w:tcBorders>
              <w:right w:val="single" w:color="auto" w:sz="12" w:space="0"/>
            </w:tcBorders>
            <w:vAlign w:val="center"/>
          </w:tcPr>
          <w:p w14:paraId="24BBED81">
            <w:pPr>
              <w:widowControl w:val="0"/>
              <w:jc w:val="center"/>
              <w:rPr>
                <w:rFonts w:hint="eastAsia" w:eastAsia="宋体"/>
                <w:sz w:val="21"/>
                <w:szCs w:val="21"/>
                <w:lang w:eastAsia="zh-CN"/>
              </w:rPr>
            </w:pPr>
            <w:r>
              <w:rPr>
                <w:rFonts w:hint="eastAsia"/>
                <w:sz w:val="21"/>
                <w:szCs w:val="21"/>
                <w:lang w:val="en-US" w:eastAsia="zh-CN"/>
              </w:rPr>
              <w:t>6</w:t>
            </w:r>
          </w:p>
        </w:tc>
      </w:tr>
      <w:tr w14:paraId="47D0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212204E1">
            <w:pPr>
              <w:widowControl w:val="0"/>
              <w:spacing w:line="276" w:lineRule="auto"/>
              <w:jc w:val="left"/>
              <w:rPr>
                <w:sz w:val="21"/>
                <w:szCs w:val="21"/>
              </w:rPr>
            </w:pPr>
            <w:r>
              <w:rPr>
                <w:rFonts w:hint="eastAsia"/>
                <w:sz w:val="21"/>
                <w:szCs w:val="21"/>
              </w:rPr>
              <w:t xml:space="preserve">第四单元 </w:t>
            </w:r>
            <w:r>
              <w:rPr>
                <w:sz w:val="21"/>
                <w:szCs w:val="21"/>
              </w:rPr>
              <w:t>精、气、血、津液</w:t>
            </w:r>
          </w:p>
        </w:tc>
        <w:tc>
          <w:tcPr>
            <w:tcW w:w="2123" w:type="dxa"/>
            <w:vAlign w:val="center"/>
          </w:tcPr>
          <w:p w14:paraId="312200C8">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0084D8B8">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697" w:type="dxa"/>
            <w:vAlign w:val="center"/>
          </w:tcPr>
          <w:p w14:paraId="037AB914">
            <w:pPr>
              <w:widowControl w:val="0"/>
              <w:spacing w:line="276" w:lineRule="auto"/>
              <w:jc w:val="center"/>
              <w:rPr>
                <w:sz w:val="21"/>
                <w:szCs w:val="21"/>
              </w:rPr>
            </w:pPr>
            <w:r>
              <w:rPr>
                <w:rFonts w:hint="eastAsia"/>
                <w:sz w:val="21"/>
                <w:szCs w:val="21"/>
              </w:rPr>
              <w:t>纸笔测验</w:t>
            </w:r>
          </w:p>
          <w:p w14:paraId="161AEA85">
            <w:pPr>
              <w:widowControl w:val="0"/>
              <w:spacing w:line="276" w:lineRule="auto"/>
              <w:jc w:val="center"/>
              <w:rPr>
                <w:sz w:val="21"/>
                <w:szCs w:val="21"/>
              </w:rPr>
            </w:pPr>
            <w:r>
              <w:rPr>
                <w:rFonts w:hint="eastAsia"/>
                <w:sz w:val="21"/>
                <w:szCs w:val="21"/>
              </w:rPr>
              <w:t>课堂表现</w:t>
            </w:r>
          </w:p>
          <w:p w14:paraId="21A39C6A">
            <w:pPr>
              <w:widowControl w:val="0"/>
              <w:spacing w:line="276" w:lineRule="auto"/>
              <w:jc w:val="center"/>
              <w:rPr>
                <w:sz w:val="21"/>
                <w:szCs w:val="21"/>
              </w:rPr>
            </w:pPr>
            <w:r>
              <w:rPr>
                <w:rFonts w:hint="eastAsia"/>
                <w:sz w:val="21"/>
                <w:szCs w:val="21"/>
              </w:rPr>
              <w:t>课堂作业</w:t>
            </w:r>
          </w:p>
        </w:tc>
        <w:tc>
          <w:tcPr>
            <w:tcW w:w="708" w:type="dxa"/>
            <w:vAlign w:val="center"/>
          </w:tcPr>
          <w:p w14:paraId="1CB45129">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4C9A4808">
            <w:pPr>
              <w:widowControl w:val="0"/>
              <w:jc w:val="center"/>
              <w:rPr>
                <w:rFonts w:hint="eastAsia" w:eastAsia="宋体"/>
                <w:sz w:val="21"/>
                <w:szCs w:val="21"/>
                <w:lang w:eastAsia="zh-CN"/>
              </w:rPr>
            </w:pPr>
            <w:r>
              <w:rPr>
                <w:rFonts w:hint="eastAsia"/>
                <w:sz w:val="21"/>
                <w:szCs w:val="21"/>
                <w:lang w:val="en-US" w:eastAsia="zh-CN"/>
              </w:rPr>
              <w:t>2</w:t>
            </w:r>
          </w:p>
        </w:tc>
        <w:tc>
          <w:tcPr>
            <w:tcW w:w="700" w:type="dxa"/>
            <w:tcBorders>
              <w:right w:val="single" w:color="auto" w:sz="12" w:space="0"/>
            </w:tcBorders>
            <w:vAlign w:val="center"/>
          </w:tcPr>
          <w:p w14:paraId="55CA2A97">
            <w:pPr>
              <w:widowControl w:val="0"/>
              <w:jc w:val="center"/>
              <w:rPr>
                <w:rFonts w:hint="eastAsia" w:eastAsia="宋体"/>
                <w:sz w:val="21"/>
                <w:szCs w:val="21"/>
                <w:lang w:eastAsia="zh-CN"/>
              </w:rPr>
            </w:pPr>
            <w:r>
              <w:rPr>
                <w:rFonts w:hint="eastAsia"/>
                <w:sz w:val="21"/>
                <w:szCs w:val="21"/>
                <w:lang w:val="en-US" w:eastAsia="zh-CN"/>
              </w:rPr>
              <w:t>4</w:t>
            </w:r>
          </w:p>
        </w:tc>
      </w:tr>
      <w:tr w14:paraId="5793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31C65D97">
            <w:pPr>
              <w:widowControl w:val="0"/>
              <w:spacing w:line="276" w:lineRule="auto"/>
              <w:jc w:val="left"/>
              <w:rPr>
                <w:sz w:val="21"/>
                <w:szCs w:val="21"/>
              </w:rPr>
            </w:pPr>
            <w:r>
              <w:rPr>
                <w:rFonts w:hint="eastAsia"/>
                <w:sz w:val="21"/>
                <w:szCs w:val="21"/>
              </w:rPr>
              <w:t xml:space="preserve">第五单元 </w:t>
            </w:r>
            <w:r>
              <w:rPr>
                <w:sz w:val="21"/>
                <w:szCs w:val="21"/>
              </w:rPr>
              <w:t>经络</w:t>
            </w:r>
          </w:p>
        </w:tc>
        <w:tc>
          <w:tcPr>
            <w:tcW w:w="2123" w:type="dxa"/>
            <w:vAlign w:val="center"/>
          </w:tcPr>
          <w:p w14:paraId="22013CCE">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2486613C">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524D0FB1">
            <w:pPr>
              <w:widowControl w:val="0"/>
              <w:spacing w:line="276" w:lineRule="auto"/>
              <w:jc w:val="center"/>
              <w:rPr>
                <w:sz w:val="21"/>
                <w:szCs w:val="21"/>
              </w:rPr>
            </w:pPr>
            <w:r>
              <w:rPr>
                <w:rFonts w:hint="eastAsia"/>
                <w:sz w:val="21"/>
                <w:szCs w:val="21"/>
              </w:rPr>
              <w:t>纸笔测验</w:t>
            </w:r>
          </w:p>
          <w:p w14:paraId="715FCB6B">
            <w:pPr>
              <w:widowControl w:val="0"/>
              <w:spacing w:line="276" w:lineRule="auto"/>
              <w:jc w:val="center"/>
              <w:rPr>
                <w:sz w:val="21"/>
                <w:szCs w:val="21"/>
              </w:rPr>
            </w:pPr>
            <w:r>
              <w:rPr>
                <w:rFonts w:hint="eastAsia"/>
                <w:sz w:val="21"/>
                <w:szCs w:val="21"/>
              </w:rPr>
              <w:t>课堂表现</w:t>
            </w:r>
          </w:p>
        </w:tc>
        <w:tc>
          <w:tcPr>
            <w:tcW w:w="708" w:type="dxa"/>
            <w:vAlign w:val="center"/>
          </w:tcPr>
          <w:p w14:paraId="030BCB13">
            <w:pPr>
              <w:widowControl w:val="0"/>
              <w:jc w:val="center"/>
              <w:rPr>
                <w:sz w:val="21"/>
                <w:szCs w:val="21"/>
              </w:rPr>
            </w:pPr>
            <w:r>
              <w:rPr>
                <w:rFonts w:hint="eastAsia"/>
                <w:sz w:val="21"/>
                <w:szCs w:val="21"/>
              </w:rPr>
              <w:t>2</w:t>
            </w:r>
          </w:p>
        </w:tc>
        <w:tc>
          <w:tcPr>
            <w:tcW w:w="653" w:type="dxa"/>
            <w:vAlign w:val="center"/>
          </w:tcPr>
          <w:p w14:paraId="767A4D79">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4CFB164A">
            <w:pPr>
              <w:widowControl w:val="0"/>
              <w:jc w:val="center"/>
              <w:rPr>
                <w:sz w:val="21"/>
                <w:szCs w:val="21"/>
              </w:rPr>
            </w:pPr>
            <w:r>
              <w:rPr>
                <w:rFonts w:hint="eastAsia"/>
                <w:sz w:val="21"/>
                <w:szCs w:val="21"/>
              </w:rPr>
              <w:t>2</w:t>
            </w:r>
          </w:p>
        </w:tc>
      </w:tr>
      <w:tr w14:paraId="2272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3E2FDA99">
            <w:pPr>
              <w:widowControl w:val="0"/>
              <w:spacing w:line="276" w:lineRule="auto"/>
              <w:jc w:val="left"/>
              <w:rPr>
                <w:sz w:val="21"/>
                <w:szCs w:val="21"/>
              </w:rPr>
            </w:pPr>
            <w:r>
              <w:rPr>
                <w:rFonts w:hint="eastAsia"/>
                <w:sz w:val="21"/>
                <w:szCs w:val="21"/>
              </w:rPr>
              <w:t xml:space="preserve">第六单元 </w:t>
            </w:r>
            <w:r>
              <w:rPr>
                <w:sz w:val="21"/>
                <w:szCs w:val="21"/>
              </w:rPr>
              <w:t>体质</w:t>
            </w:r>
          </w:p>
        </w:tc>
        <w:tc>
          <w:tcPr>
            <w:tcW w:w="2123" w:type="dxa"/>
            <w:vAlign w:val="center"/>
          </w:tcPr>
          <w:p w14:paraId="4CE200C3">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1544293C">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72EEA7F4">
            <w:pPr>
              <w:widowControl w:val="0"/>
              <w:spacing w:line="276" w:lineRule="auto"/>
              <w:jc w:val="center"/>
              <w:rPr>
                <w:sz w:val="21"/>
                <w:szCs w:val="21"/>
              </w:rPr>
            </w:pPr>
            <w:r>
              <w:rPr>
                <w:rFonts w:hint="eastAsia"/>
                <w:sz w:val="21"/>
                <w:szCs w:val="21"/>
              </w:rPr>
              <w:t>纸笔测验</w:t>
            </w:r>
          </w:p>
          <w:p w14:paraId="48AE2E95">
            <w:pPr>
              <w:widowControl w:val="0"/>
              <w:spacing w:line="276" w:lineRule="auto"/>
              <w:jc w:val="center"/>
              <w:rPr>
                <w:sz w:val="21"/>
                <w:szCs w:val="21"/>
              </w:rPr>
            </w:pPr>
            <w:r>
              <w:rPr>
                <w:rFonts w:hint="eastAsia"/>
                <w:sz w:val="21"/>
                <w:szCs w:val="21"/>
              </w:rPr>
              <w:t>课堂表现</w:t>
            </w:r>
          </w:p>
        </w:tc>
        <w:tc>
          <w:tcPr>
            <w:tcW w:w="708" w:type="dxa"/>
            <w:vAlign w:val="center"/>
          </w:tcPr>
          <w:p w14:paraId="5D3DD608">
            <w:pPr>
              <w:widowControl w:val="0"/>
              <w:jc w:val="center"/>
              <w:rPr>
                <w:sz w:val="21"/>
                <w:szCs w:val="21"/>
              </w:rPr>
            </w:pPr>
            <w:r>
              <w:rPr>
                <w:rFonts w:hint="eastAsia"/>
                <w:sz w:val="21"/>
                <w:szCs w:val="21"/>
              </w:rPr>
              <w:t>2</w:t>
            </w:r>
          </w:p>
        </w:tc>
        <w:tc>
          <w:tcPr>
            <w:tcW w:w="653" w:type="dxa"/>
            <w:vAlign w:val="center"/>
          </w:tcPr>
          <w:p w14:paraId="2848CAD2">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0B99B2EF">
            <w:pPr>
              <w:widowControl w:val="0"/>
              <w:jc w:val="center"/>
              <w:rPr>
                <w:sz w:val="21"/>
                <w:szCs w:val="21"/>
              </w:rPr>
            </w:pPr>
            <w:r>
              <w:rPr>
                <w:rFonts w:hint="eastAsia"/>
                <w:sz w:val="21"/>
                <w:szCs w:val="21"/>
              </w:rPr>
              <w:t>2</w:t>
            </w:r>
          </w:p>
        </w:tc>
      </w:tr>
      <w:tr w14:paraId="0BF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10B7B989">
            <w:pPr>
              <w:widowControl w:val="0"/>
              <w:spacing w:line="276" w:lineRule="auto"/>
              <w:jc w:val="left"/>
              <w:rPr>
                <w:sz w:val="21"/>
                <w:szCs w:val="21"/>
              </w:rPr>
            </w:pPr>
            <w:r>
              <w:rPr>
                <w:rFonts w:hint="eastAsia"/>
                <w:sz w:val="21"/>
                <w:szCs w:val="21"/>
              </w:rPr>
              <w:t xml:space="preserve">第七单元 </w:t>
            </w:r>
            <w:r>
              <w:rPr>
                <w:sz w:val="21"/>
                <w:szCs w:val="21"/>
              </w:rPr>
              <w:t>病因</w:t>
            </w:r>
          </w:p>
        </w:tc>
        <w:tc>
          <w:tcPr>
            <w:tcW w:w="2123" w:type="dxa"/>
            <w:vAlign w:val="center"/>
          </w:tcPr>
          <w:p w14:paraId="735584FF">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32DC2EBD">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697" w:type="dxa"/>
            <w:vAlign w:val="center"/>
          </w:tcPr>
          <w:p w14:paraId="43F9C521">
            <w:pPr>
              <w:widowControl w:val="0"/>
              <w:spacing w:line="276" w:lineRule="auto"/>
              <w:jc w:val="center"/>
              <w:rPr>
                <w:sz w:val="21"/>
                <w:szCs w:val="21"/>
              </w:rPr>
            </w:pPr>
            <w:r>
              <w:rPr>
                <w:rFonts w:hint="eastAsia"/>
                <w:sz w:val="21"/>
                <w:szCs w:val="21"/>
              </w:rPr>
              <w:t>纸笔测验</w:t>
            </w:r>
          </w:p>
          <w:p w14:paraId="600C4CDE">
            <w:pPr>
              <w:widowControl w:val="0"/>
              <w:spacing w:line="276" w:lineRule="auto"/>
              <w:jc w:val="center"/>
              <w:rPr>
                <w:sz w:val="21"/>
                <w:szCs w:val="21"/>
              </w:rPr>
            </w:pPr>
            <w:r>
              <w:rPr>
                <w:rFonts w:hint="eastAsia"/>
                <w:sz w:val="21"/>
                <w:szCs w:val="21"/>
              </w:rPr>
              <w:t>课堂表现</w:t>
            </w:r>
          </w:p>
          <w:p w14:paraId="52EDBE3C">
            <w:pPr>
              <w:widowControl w:val="0"/>
              <w:spacing w:line="276" w:lineRule="auto"/>
              <w:jc w:val="center"/>
              <w:rPr>
                <w:sz w:val="21"/>
                <w:szCs w:val="21"/>
              </w:rPr>
            </w:pPr>
            <w:r>
              <w:rPr>
                <w:rFonts w:hint="eastAsia"/>
                <w:sz w:val="21"/>
                <w:szCs w:val="21"/>
              </w:rPr>
              <w:t>课堂作业</w:t>
            </w:r>
          </w:p>
        </w:tc>
        <w:tc>
          <w:tcPr>
            <w:tcW w:w="708" w:type="dxa"/>
            <w:vAlign w:val="center"/>
          </w:tcPr>
          <w:p w14:paraId="05A7D89F">
            <w:pPr>
              <w:widowControl w:val="0"/>
              <w:jc w:val="center"/>
              <w:rPr>
                <w:sz w:val="21"/>
                <w:szCs w:val="21"/>
              </w:rPr>
            </w:pPr>
            <w:r>
              <w:rPr>
                <w:rFonts w:hint="eastAsia"/>
                <w:sz w:val="21"/>
                <w:szCs w:val="21"/>
              </w:rPr>
              <w:t>1</w:t>
            </w:r>
          </w:p>
        </w:tc>
        <w:tc>
          <w:tcPr>
            <w:tcW w:w="653" w:type="dxa"/>
            <w:vAlign w:val="center"/>
          </w:tcPr>
          <w:p w14:paraId="132DF08E">
            <w:pPr>
              <w:widowControl w:val="0"/>
              <w:jc w:val="center"/>
              <w:rPr>
                <w:rFonts w:hint="eastAsia" w:eastAsia="宋体"/>
                <w:sz w:val="21"/>
                <w:szCs w:val="21"/>
                <w:lang w:eastAsia="zh-CN"/>
              </w:rPr>
            </w:pPr>
            <w:r>
              <w:rPr>
                <w:rFonts w:hint="eastAsia"/>
                <w:sz w:val="21"/>
                <w:szCs w:val="21"/>
                <w:lang w:val="en-US" w:eastAsia="zh-CN"/>
              </w:rPr>
              <w:t>1</w:t>
            </w:r>
          </w:p>
        </w:tc>
        <w:tc>
          <w:tcPr>
            <w:tcW w:w="700" w:type="dxa"/>
            <w:tcBorders>
              <w:right w:val="single" w:color="auto" w:sz="12" w:space="0"/>
            </w:tcBorders>
            <w:vAlign w:val="center"/>
          </w:tcPr>
          <w:p w14:paraId="6472322E">
            <w:pPr>
              <w:widowControl w:val="0"/>
              <w:jc w:val="center"/>
              <w:rPr>
                <w:rFonts w:hint="eastAsia" w:eastAsia="宋体"/>
                <w:sz w:val="21"/>
                <w:szCs w:val="21"/>
                <w:lang w:eastAsia="zh-CN"/>
              </w:rPr>
            </w:pPr>
            <w:r>
              <w:rPr>
                <w:rFonts w:hint="eastAsia"/>
                <w:sz w:val="21"/>
                <w:szCs w:val="21"/>
                <w:lang w:val="en-US" w:eastAsia="zh-CN"/>
              </w:rPr>
              <w:t>2</w:t>
            </w:r>
          </w:p>
        </w:tc>
      </w:tr>
      <w:tr w14:paraId="6A3B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5A54780C">
            <w:pPr>
              <w:widowControl w:val="0"/>
              <w:spacing w:line="276" w:lineRule="auto"/>
              <w:jc w:val="left"/>
              <w:rPr>
                <w:sz w:val="21"/>
                <w:szCs w:val="21"/>
              </w:rPr>
            </w:pPr>
            <w:r>
              <w:rPr>
                <w:rFonts w:hint="eastAsia"/>
                <w:sz w:val="21"/>
                <w:szCs w:val="21"/>
              </w:rPr>
              <w:t>第八单元 病机</w:t>
            </w:r>
          </w:p>
        </w:tc>
        <w:tc>
          <w:tcPr>
            <w:tcW w:w="2123" w:type="dxa"/>
            <w:vAlign w:val="center"/>
          </w:tcPr>
          <w:p w14:paraId="758E562C">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r>
              <w:rPr>
                <w:sz w:val="21"/>
                <w:szCs w:val="21"/>
              </w:rPr>
              <w:t>示范教学法</w:t>
            </w:r>
            <w:r>
              <w:rPr>
                <w:rFonts w:hint="eastAsia"/>
                <w:sz w:val="21"/>
                <w:szCs w:val="21"/>
              </w:rPr>
              <w:t>；</w:t>
            </w:r>
          </w:p>
          <w:p w14:paraId="708CD2D0">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658066ED">
            <w:pPr>
              <w:widowControl w:val="0"/>
              <w:spacing w:line="276" w:lineRule="auto"/>
              <w:jc w:val="center"/>
              <w:rPr>
                <w:sz w:val="21"/>
                <w:szCs w:val="21"/>
              </w:rPr>
            </w:pPr>
            <w:r>
              <w:rPr>
                <w:rFonts w:hint="eastAsia"/>
                <w:sz w:val="21"/>
                <w:szCs w:val="21"/>
              </w:rPr>
              <w:t>纸笔测验</w:t>
            </w:r>
          </w:p>
          <w:p w14:paraId="09F98B8F">
            <w:pPr>
              <w:widowControl w:val="0"/>
              <w:spacing w:line="276" w:lineRule="auto"/>
              <w:jc w:val="center"/>
              <w:rPr>
                <w:sz w:val="21"/>
                <w:szCs w:val="21"/>
              </w:rPr>
            </w:pPr>
            <w:r>
              <w:rPr>
                <w:rFonts w:hint="eastAsia"/>
                <w:sz w:val="21"/>
                <w:szCs w:val="21"/>
              </w:rPr>
              <w:t>课堂表现</w:t>
            </w:r>
          </w:p>
          <w:p w14:paraId="456BB149">
            <w:pPr>
              <w:widowControl w:val="0"/>
              <w:spacing w:line="276" w:lineRule="auto"/>
              <w:jc w:val="center"/>
              <w:rPr>
                <w:sz w:val="21"/>
                <w:szCs w:val="21"/>
              </w:rPr>
            </w:pPr>
            <w:r>
              <w:rPr>
                <w:rFonts w:hint="eastAsia"/>
                <w:sz w:val="21"/>
                <w:szCs w:val="21"/>
              </w:rPr>
              <w:t>课堂作业</w:t>
            </w:r>
          </w:p>
        </w:tc>
        <w:tc>
          <w:tcPr>
            <w:tcW w:w="708" w:type="dxa"/>
            <w:vAlign w:val="center"/>
          </w:tcPr>
          <w:p w14:paraId="4F7D0A2C">
            <w:pPr>
              <w:widowControl w:val="0"/>
              <w:jc w:val="center"/>
              <w:rPr>
                <w:sz w:val="21"/>
                <w:szCs w:val="21"/>
              </w:rPr>
            </w:pPr>
            <w:r>
              <w:rPr>
                <w:rFonts w:hint="eastAsia"/>
                <w:sz w:val="21"/>
                <w:szCs w:val="21"/>
              </w:rPr>
              <w:t>1</w:t>
            </w:r>
          </w:p>
        </w:tc>
        <w:tc>
          <w:tcPr>
            <w:tcW w:w="653" w:type="dxa"/>
            <w:vAlign w:val="center"/>
          </w:tcPr>
          <w:p w14:paraId="0AFC0CDC">
            <w:pPr>
              <w:widowControl w:val="0"/>
              <w:jc w:val="center"/>
              <w:rPr>
                <w:sz w:val="21"/>
                <w:szCs w:val="21"/>
              </w:rPr>
            </w:pPr>
            <w:r>
              <w:rPr>
                <w:rFonts w:hint="eastAsia"/>
                <w:sz w:val="21"/>
                <w:szCs w:val="21"/>
              </w:rPr>
              <w:t>1</w:t>
            </w:r>
          </w:p>
        </w:tc>
        <w:tc>
          <w:tcPr>
            <w:tcW w:w="700" w:type="dxa"/>
            <w:tcBorders>
              <w:right w:val="single" w:color="auto" w:sz="12" w:space="0"/>
            </w:tcBorders>
            <w:vAlign w:val="center"/>
          </w:tcPr>
          <w:p w14:paraId="0286035B">
            <w:pPr>
              <w:widowControl w:val="0"/>
              <w:jc w:val="center"/>
              <w:rPr>
                <w:sz w:val="21"/>
                <w:szCs w:val="21"/>
              </w:rPr>
            </w:pPr>
            <w:r>
              <w:rPr>
                <w:rFonts w:hint="eastAsia"/>
                <w:sz w:val="21"/>
                <w:szCs w:val="21"/>
              </w:rPr>
              <w:t>2</w:t>
            </w:r>
          </w:p>
        </w:tc>
      </w:tr>
      <w:tr w14:paraId="5BD3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04C653DF">
            <w:pPr>
              <w:widowControl w:val="0"/>
              <w:spacing w:line="276" w:lineRule="auto"/>
              <w:jc w:val="left"/>
              <w:rPr>
                <w:sz w:val="21"/>
                <w:szCs w:val="21"/>
              </w:rPr>
            </w:pPr>
            <w:r>
              <w:rPr>
                <w:rFonts w:hint="eastAsia"/>
                <w:sz w:val="21"/>
                <w:szCs w:val="21"/>
              </w:rPr>
              <w:t xml:space="preserve">第九单元 </w:t>
            </w:r>
            <w:r>
              <w:rPr>
                <w:sz w:val="21"/>
                <w:szCs w:val="21"/>
              </w:rPr>
              <w:t>诊法</w:t>
            </w:r>
          </w:p>
        </w:tc>
        <w:tc>
          <w:tcPr>
            <w:tcW w:w="2123" w:type="dxa"/>
            <w:vAlign w:val="center"/>
          </w:tcPr>
          <w:p w14:paraId="478C3CA5">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r>
              <w:rPr>
                <w:sz w:val="21"/>
                <w:szCs w:val="21"/>
              </w:rPr>
              <w:t>示范教学法</w:t>
            </w:r>
            <w:r>
              <w:rPr>
                <w:rFonts w:hint="eastAsia"/>
                <w:sz w:val="21"/>
                <w:szCs w:val="21"/>
              </w:rPr>
              <w:t>；</w:t>
            </w:r>
          </w:p>
          <w:p w14:paraId="69FF6D57">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071295ED">
            <w:pPr>
              <w:widowControl w:val="0"/>
              <w:spacing w:line="276" w:lineRule="auto"/>
              <w:jc w:val="center"/>
              <w:rPr>
                <w:sz w:val="21"/>
                <w:szCs w:val="21"/>
              </w:rPr>
            </w:pPr>
            <w:r>
              <w:rPr>
                <w:rFonts w:hint="eastAsia"/>
                <w:sz w:val="21"/>
                <w:szCs w:val="21"/>
              </w:rPr>
              <w:t>纸笔测验</w:t>
            </w:r>
          </w:p>
          <w:p w14:paraId="6F0E471D">
            <w:pPr>
              <w:widowControl w:val="0"/>
              <w:spacing w:line="276" w:lineRule="auto"/>
              <w:jc w:val="center"/>
              <w:rPr>
                <w:sz w:val="21"/>
                <w:szCs w:val="21"/>
              </w:rPr>
            </w:pPr>
            <w:r>
              <w:rPr>
                <w:rFonts w:hint="eastAsia"/>
                <w:sz w:val="21"/>
                <w:szCs w:val="21"/>
              </w:rPr>
              <w:t>课堂表现</w:t>
            </w:r>
          </w:p>
          <w:p w14:paraId="11CB0F36">
            <w:pPr>
              <w:widowControl w:val="0"/>
              <w:spacing w:line="276" w:lineRule="auto"/>
              <w:jc w:val="center"/>
              <w:rPr>
                <w:sz w:val="21"/>
                <w:szCs w:val="21"/>
              </w:rPr>
            </w:pPr>
            <w:r>
              <w:rPr>
                <w:rFonts w:hint="eastAsia"/>
                <w:sz w:val="21"/>
                <w:szCs w:val="21"/>
              </w:rPr>
              <w:t>课堂作业</w:t>
            </w:r>
          </w:p>
        </w:tc>
        <w:tc>
          <w:tcPr>
            <w:tcW w:w="708" w:type="dxa"/>
            <w:vAlign w:val="center"/>
          </w:tcPr>
          <w:p w14:paraId="36133ED8">
            <w:pPr>
              <w:widowControl w:val="0"/>
              <w:jc w:val="center"/>
              <w:rPr>
                <w:sz w:val="21"/>
                <w:szCs w:val="21"/>
              </w:rPr>
            </w:pPr>
            <w:r>
              <w:rPr>
                <w:rFonts w:hint="eastAsia"/>
                <w:sz w:val="21"/>
                <w:szCs w:val="21"/>
              </w:rPr>
              <w:t>4</w:t>
            </w:r>
          </w:p>
        </w:tc>
        <w:tc>
          <w:tcPr>
            <w:tcW w:w="653" w:type="dxa"/>
            <w:vAlign w:val="center"/>
          </w:tcPr>
          <w:p w14:paraId="1B5EAF1A">
            <w:pPr>
              <w:widowControl w:val="0"/>
              <w:jc w:val="center"/>
              <w:rPr>
                <w:rFonts w:hint="eastAsia" w:eastAsia="宋体"/>
                <w:sz w:val="21"/>
                <w:szCs w:val="21"/>
                <w:lang w:eastAsia="zh-CN"/>
              </w:rPr>
            </w:pPr>
            <w:r>
              <w:rPr>
                <w:rFonts w:hint="eastAsia"/>
                <w:sz w:val="21"/>
                <w:szCs w:val="21"/>
                <w:lang w:val="en-US" w:eastAsia="zh-CN"/>
              </w:rPr>
              <w:t>0</w:t>
            </w:r>
          </w:p>
        </w:tc>
        <w:tc>
          <w:tcPr>
            <w:tcW w:w="700" w:type="dxa"/>
            <w:tcBorders>
              <w:right w:val="single" w:color="auto" w:sz="12" w:space="0"/>
            </w:tcBorders>
            <w:vAlign w:val="center"/>
          </w:tcPr>
          <w:p w14:paraId="1A7028A0">
            <w:pPr>
              <w:widowControl w:val="0"/>
              <w:jc w:val="center"/>
              <w:rPr>
                <w:rFonts w:hint="eastAsia" w:eastAsia="宋体"/>
                <w:sz w:val="21"/>
                <w:szCs w:val="21"/>
                <w:lang w:eastAsia="zh-CN"/>
              </w:rPr>
            </w:pPr>
            <w:r>
              <w:rPr>
                <w:rFonts w:hint="eastAsia"/>
                <w:sz w:val="21"/>
                <w:szCs w:val="21"/>
                <w:lang w:val="en-US" w:eastAsia="zh-CN"/>
              </w:rPr>
              <w:t>4</w:t>
            </w:r>
          </w:p>
        </w:tc>
      </w:tr>
      <w:tr w14:paraId="2C7E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554E11FB">
            <w:pPr>
              <w:widowControl w:val="0"/>
              <w:spacing w:line="276" w:lineRule="auto"/>
              <w:jc w:val="left"/>
              <w:rPr>
                <w:sz w:val="21"/>
                <w:szCs w:val="21"/>
              </w:rPr>
            </w:pPr>
            <w:r>
              <w:rPr>
                <w:rFonts w:hint="eastAsia"/>
                <w:sz w:val="21"/>
                <w:szCs w:val="21"/>
              </w:rPr>
              <w:t xml:space="preserve">第十单元 </w:t>
            </w:r>
            <w:r>
              <w:rPr>
                <w:sz w:val="21"/>
                <w:szCs w:val="21"/>
              </w:rPr>
              <w:t>辨证</w:t>
            </w:r>
          </w:p>
        </w:tc>
        <w:tc>
          <w:tcPr>
            <w:tcW w:w="2123" w:type="dxa"/>
            <w:vAlign w:val="center"/>
          </w:tcPr>
          <w:p w14:paraId="2F14AE4A">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r>
              <w:rPr>
                <w:sz w:val="21"/>
                <w:szCs w:val="21"/>
              </w:rPr>
              <w:t>示范教学法</w:t>
            </w:r>
            <w:r>
              <w:rPr>
                <w:rFonts w:hint="eastAsia"/>
                <w:sz w:val="21"/>
                <w:szCs w:val="21"/>
              </w:rPr>
              <w:t>；</w:t>
            </w:r>
          </w:p>
          <w:p w14:paraId="476F1A22">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0C4A6E9C">
            <w:pPr>
              <w:widowControl w:val="0"/>
              <w:spacing w:line="276" w:lineRule="auto"/>
              <w:jc w:val="center"/>
              <w:rPr>
                <w:sz w:val="21"/>
                <w:szCs w:val="21"/>
              </w:rPr>
            </w:pPr>
            <w:r>
              <w:rPr>
                <w:rFonts w:hint="eastAsia"/>
                <w:sz w:val="21"/>
                <w:szCs w:val="21"/>
              </w:rPr>
              <w:t>纸笔测验</w:t>
            </w:r>
          </w:p>
          <w:p w14:paraId="1E820B80">
            <w:pPr>
              <w:widowControl w:val="0"/>
              <w:spacing w:line="276" w:lineRule="auto"/>
              <w:jc w:val="center"/>
              <w:rPr>
                <w:sz w:val="21"/>
                <w:szCs w:val="21"/>
              </w:rPr>
            </w:pPr>
            <w:r>
              <w:rPr>
                <w:rFonts w:hint="eastAsia"/>
                <w:sz w:val="21"/>
                <w:szCs w:val="21"/>
              </w:rPr>
              <w:t>课堂表现</w:t>
            </w:r>
          </w:p>
          <w:p w14:paraId="7DFFE325">
            <w:pPr>
              <w:widowControl w:val="0"/>
              <w:spacing w:line="276" w:lineRule="auto"/>
              <w:jc w:val="center"/>
              <w:rPr>
                <w:sz w:val="21"/>
                <w:szCs w:val="21"/>
              </w:rPr>
            </w:pPr>
            <w:r>
              <w:rPr>
                <w:rFonts w:hint="eastAsia"/>
                <w:sz w:val="21"/>
                <w:szCs w:val="21"/>
              </w:rPr>
              <w:t>课堂作业</w:t>
            </w:r>
          </w:p>
        </w:tc>
        <w:tc>
          <w:tcPr>
            <w:tcW w:w="708" w:type="dxa"/>
            <w:vAlign w:val="center"/>
          </w:tcPr>
          <w:p w14:paraId="5CBA04BE">
            <w:pPr>
              <w:widowControl w:val="0"/>
              <w:jc w:val="center"/>
              <w:rPr>
                <w:rFonts w:hint="eastAsia" w:eastAsia="宋体"/>
                <w:sz w:val="21"/>
                <w:szCs w:val="21"/>
                <w:lang w:eastAsia="zh-CN"/>
              </w:rPr>
            </w:pPr>
            <w:r>
              <w:rPr>
                <w:rFonts w:hint="eastAsia"/>
                <w:sz w:val="21"/>
                <w:szCs w:val="21"/>
                <w:lang w:val="en-US" w:eastAsia="zh-CN"/>
              </w:rPr>
              <w:t>2</w:t>
            </w:r>
          </w:p>
        </w:tc>
        <w:tc>
          <w:tcPr>
            <w:tcW w:w="653" w:type="dxa"/>
            <w:vAlign w:val="center"/>
          </w:tcPr>
          <w:p w14:paraId="6754C211">
            <w:pPr>
              <w:widowControl w:val="0"/>
              <w:jc w:val="center"/>
              <w:rPr>
                <w:rFonts w:hint="eastAsia" w:eastAsia="宋体"/>
                <w:sz w:val="21"/>
                <w:szCs w:val="21"/>
                <w:lang w:eastAsia="zh-CN"/>
              </w:rPr>
            </w:pPr>
            <w:r>
              <w:rPr>
                <w:rFonts w:hint="eastAsia"/>
                <w:sz w:val="21"/>
                <w:szCs w:val="21"/>
                <w:lang w:val="en-US" w:eastAsia="zh-CN"/>
              </w:rPr>
              <w:t>0</w:t>
            </w:r>
          </w:p>
        </w:tc>
        <w:tc>
          <w:tcPr>
            <w:tcW w:w="700" w:type="dxa"/>
            <w:tcBorders>
              <w:right w:val="single" w:color="auto" w:sz="12" w:space="0"/>
            </w:tcBorders>
            <w:vAlign w:val="center"/>
          </w:tcPr>
          <w:p w14:paraId="39A5E63C">
            <w:pPr>
              <w:widowControl w:val="0"/>
              <w:jc w:val="center"/>
              <w:rPr>
                <w:rFonts w:hint="eastAsia" w:eastAsia="宋体"/>
                <w:sz w:val="21"/>
                <w:szCs w:val="21"/>
                <w:lang w:eastAsia="zh-CN"/>
              </w:rPr>
            </w:pPr>
            <w:r>
              <w:rPr>
                <w:rFonts w:hint="eastAsia"/>
                <w:sz w:val="21"/>
                <w:szCs w:val="21"/>
                <w:lang w:val="en-US" w:eastAsia="zh-CN"/>
              </w:rPr>
              <w:t>2</w:t>
            </w:r>
          </w:p>
        </w:tc>
      </w:tr>
      <w:tr w14:paraId="0FF6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35" w:type="dxa"/>
            <w:tcBorders>
              <w:left w:val="single" w:color="auto" w:sz="12" w:space="0"/>
            </w:tcBorders>
          </w:tcPr>
          <w:p w14:paraId="0744B8F1">
            <w:pPr>
              <w:widowControl w:val="0"/>
              <w:spacing w:line="276" w:lineRule="auto"/>
              <w:jc w:val="left"/>
              <w:rPr>
                <w:sz w:val="21"/>
                <w:szCs w:val="21"/>
              </w:rPr>
            </w:pPr>
            <w:r>
              <w:rPr>
                <w:rFonts w:hint="eastAsia"/>
                <w:sz w:val="21"/>
                <w:szCs w:val="21"/>
              </w:rPr>
              <w:t xml:space="preserve">第十一单元 </w:t>
            </w:r>
            <w:r>
              <w:rPr>
                <w:sz w:val="21"/>
                <w:szCs w:val="21"/>
              </w:rPr>
              <w:t>养生与预防</w:t>
            </w:r>
          </w:p>
        </w:tc>
        <w:tc>
          <w:tcPr>
            <w:tcW w:w="2123" w:type="dxa"/>
            <w:vAlign w:val="center"/>
          </w:tcPr>
          <w:p w14:paraId="7277BC81">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7687A196">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4C4EF9F1">
            <w:pPr>
              <w:widowControl w:val="0"/>
              <w:spacing w:line="276" w:lineRule="auto"/>
              <w:jc w:val="center"/>
              <w:rPr>
                <w:sz w:val="21"/>
                <w:szCs w:val="21"/>
              </w:rPr>
            </w:pPr>
            <w:r>
              <w:rPr>
                <w:rFonts w:hint="eastAsia"/>
                <w:sz w:val="21"/>
                <w:szCs w:val="21"/>
              </w:rPr>
              <w:t>纸笔测验</w:t>
            </w:r>
          </w:p>
          <w:p w14:paraId="0CD77589">
            <w:pPr>
              <w:widowControl w:val="0"/>
              <w:spacing w:line="276" w:lineRule="auto"/>
              <w:jc w:val="center"/>
              <w:rPr>
                <w:sz w:val="21"/>
                <w:szCs w:val="21"/>
              </w:rPr>
            </w:pPr>
            <w:r>
              <w:rPr>
                <w:rFonts w:hint="eastAsia"/>
                <w:sz w:val="21"/>
                <w:szCs w:val="21"/>
              </w:rPr>
              <w:t>课堂表现</w:t>
            </w:r>
          </w:p>
        </w:tc>
        <w:tc>
          <w:tcPr>
            <w:tcW w:w="708" w:type="dxa"/>
            <w:vAlign w:val="center"/>
          </w:tcPr>
          <w:p w14:paraId="40C4BA39">
            <w:pPr>
              <w:widowControl w:val="0"/>
              <w:jc w:val="center"/>
              <w:rPr>
                <w:sz w:val="21"/>
                <w:szCs w:val="21"/>
              </w:rPr>
            </w:pPr>
            <w:r>
              <w:rPr>
                <w:rFonts w:hint="eastAsia"/>
                <w:sz w:val="21"/>
                <w:szCs w:val="21"/>
              </w:rPr>
              <w:t>2</w:t>
            </w:r>
          </w:p>
        </w:tc>
        <w:tc>
          <w:tcPr>
            <w:tcW w:w="653" w:type="dxa"/>
            <w:vAlign w:val="center"/>
          </w:tcPr>
          <w:p w14:paraId="5628F20D">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7BDAB24A">
            <w:pPr>
              <w:widowControl w:val="0"/>
              <w:jc w:val="center"/>
              <w:rPr>
                <w:sz w:val="21"/>
                <w:szCs w:val="21"/>
              </w:rPr>
            </w:pPr>
            <w:r>
              <w:rPr>
                <w:rFonts w:hint="eastAsia"/>
                <w:sz w:val="21"/>
                <w:szCs w:val="21"/>
              </w:rPr>
              <w:t>2</w:t>
            </w:r>
          </w:p>
        </w:tc>
      </w:tr>
      <w:tr w14:paraId="305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655" w:type="dxa"/>
            <w:gridSpan w:val="3"/>
            <w:tcBorders>
              <w:left w:val="single" w:color="auto" w:sz="12" w:space="0"/>
              <w:bottom w:val="single" w:color="auto" w:sz="12" w:space="0"/>
            </w:tcBorders>
            <w:vAlign w:val="center"/>
          </w:tcPr>
          <w:p w14:paraId="0518A03F">
            <w:pPr>
              <w:pStyle w:val="13"/>
              <w:widowControl w:val="0"/>
            </w:pPr>
            <w:r>
              <w:rPr>
                <w:rFonts w:hint="eastAsia"/>
              </w:rPr>
              <w:t>合计</w:t>
            </w:r>
          </w:p>
        </w:tc>
        <w:tc>
          <w:tcPr>
            <w:tcW w:w="708" w:type="dxa"/>
            <w:tcBorders>
              <w:bottom w:val="single" w:color="auto" w:sz="12" w:space="0"/>
            </w:tcBorders>
            <w:vAlign w:val="center"/>
          </w:tcPr>
          <w:p w14:paraId="1CC850BA">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653" w:type="dxa"/>
            <w:tcBorders>
              <w:bottom w:val="single" w:color="auto" w:sz="12" w:space="0"/>
            </w:tcBorders>
            <w:vAlign w:val="center"/>
          </w:tcPr>
          <w:p w14:paraId="4BCDC01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bottom w:val="single" w:color="auto" w:sz="12" w:space="0"/>
              <w:right w:val="single" w:color="auto" w:sz="12" w:space="0"/>
            </w:tcBorders>
            <w:vAlign w:val="center"/>
          </w:tcPr>
          <w:p w14:paraId="2F5022D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6B205981">
      <w:pPr>
        <w:pStyle w:val="17"/>
        <w:spacing w:before="326" w:beforeLines="100" w:after="163"/>
      </w:pPr>
      <w:r>
        <w:rPr>
          <w:rFonts w:hint="eastAsia"/>
        </w:rPr>
        <w:t>（四）课内实验项目与基本要求</w:t>
      </w:r>
    </w:p>
    <w:tbl>
      <w:tblPr>
        <w:tblStyle w:val="7"/>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11"/>
        <w:gridCol w:w="2323"/>
        <w:gridCol w:w="4355"/>
        <w:gridCol w:w="725"/>
        <w:gridCol w:w="726"/>
      </w:tblGrid>
      <w:tr w14:paraId="41A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12" w:space="0"/>
              <w:left w:val="single" w:color="auto" w:sz="12" w:space="0"/>
              <w:bottom w:val="single" w:color="auto" w:sz="4" w:space="0"/>
              <w:right w:val="single" w:color="auto" w:sz="4" w:space="0"/>
            </w:tcBorders>
            <w:shd w:val="clear" w:color="auto" w:fill="auto"/>
            <w:vAlign w:val="center"/>
          </w:tcPr>
          <w:p w14:paraId="5316AAAA">
            <w:pPr>
              <w:pStyle w:val="13"/>
              <w:rPr>
                <w:szCs w:val="16"/>
              </w:rPr>
            </w:pPr>
            <w:r>
              <w:rPr>
                <w:rFonts w:hint="eastAsia"/>
                <w:szCs w:val="16"/>
              </w:rPr>
              <w:t>序号</w:t>
            </w:r>
          </w:p>
        </w:tc>
        <w:tc>
          <w:tcPr>
            <w:tcW w:w="2323" w:type="dxa"/>
            <w:tcBorders>
              <w:top w:val="single" w:color="auto" w:sz="12" w:space="0"/>
              <w:left w:val="single" w:color="auto" w:sz="4" w:space="0"/>
              <w:bottom w:val="single" w:color="auto" w:sz="4" w:space="0"/>
              <w:right w:val="single" w:color="auto" w:sz="4" w:space="0"/>
            </w:tcBorders>
            <w:shd w:val="clear" w:color="auto" w:fill="auto"/>
            <w:vAlign w:val="center"/>
          </w:tcPr>
          <w:p w14:paraId="279E1EE4">
            <w:pPr>
              <w:pStyle w:val="13"/>
              <w:rPr>
                <w:szCs w:val="16"/>
              </w:rPr>
            </w:pPr>
            <w:r>
              <w:rPr>
                <w:rFonts w:hint="eastAsia"/>
                <w:szCs w:val="16"/>
              </w:rPr>
              <w:t>实验项目名称</w:t>
            </w:r>
          </w:p>
        </w:tc>
        <w:tc>
          <w:tcPr>
            <w:tcW w:w="4355" w:type="dxa"/>
            <w:tcBorders>
              <w:top w:val="single" w:color="auto" w:sz="12" w:space="0"/>
              <w:left w:val="single" w:color="auto" w:sz="4" w:space="0"/>
              <w:bottom w:val="single" w:color="auto" w:sz="4" w:space="0"/>
              <w:right w:val="single" w:color="auto" w:sz="4" w:space="0"/>
            </w:tcBorders>
            <w:vAlign w:val="center"/>
          </w:tcPr>
          <w:p w14:paraId="7813D037">
            <w:pPr>
              <w:pStyle w:val="13"/>
              <w:rPr>
                <w:szCs w:val="16"/>
              </w:rPr>
            </w:pPr>
            <w:r>
              <w:rPr>
                <w:rFonts w:hint="eastAsia" w:ascii="黑体" w:hAnsi="宋体"/>
                <w:szCs w:val="16"/>
              </w:rPr>
              <w:t>目标要求与</w:t>
            </w:r>
            <w:r>
              <w:rPr>
                <w:rFonts w:hint="eastAsia"/>
                <w:szCs w:val="16"/>
              </w:rPr>
              <w:t>主要内容</w:t>
            </w:r>
          </w:p>
        </w:tc>
        <w:tc>
          <w:tcPr>
            <w:tcW w:w="725" w:type="dxa"/>
            <w:tcBorders>
              <w:top w:val="single" w:color="auto" w:sz="12" w:space="0"/>
              <w:left w:val="single" w:color="auto" w:sz="4" w:space="0"/>
              <w:right w:val="single" w:color="auto" w:sz="4" w:space="0"/>
            </w:tcBorders>
            <w:shd w:val="clear" w:color="auto" w:fill="auto"/>
            <w:vAlign w:val="center"/>
          </w:tcPr>
          <w:p w14:paraId="2B27C172">
            <w:pPr>
              <w:pStyle w:val="13"/>
              <w:rPr>
                <w:szCs w:val="16"/>
              </w:rPr>
            </w:pPr>
            <w:r>
              <w:rPr>
                <w:rFonts w:hint="eastAsia"/>
                <w:szCs w:val="16"/>
              </w:rPr>
              <w:t>实验</w:t>
            </w:r>
          </w:p>
          <w:p w14:paraId="2F3508CF">
            <w:pPr>
              <w:pStyle w:val="13"/>
              <w:rPr>
                <w:szCs w:val="16"/>
              </w:rPr>
            </w:pPr>
            <w:r>
              <w:rPr>
                <w:rFonts w:hint="eastAsia"/>
                <w:szCs w:val="16"/>
              </w:rPr>
              <w:t>时数</w:t>
            </w:r>
          </w:p>
        </w:tc>
        <w:tc>
          <w:tcPr>
            <w:tcW w:w="726" w:type="dxa"/>
            <w:tcBorders>
              <w:top w:val="single" w:color="auto" w:sz="12" w:space="0"/>
              <w:left w:val="single" w:color="auto" w:sz="4" w:space="0"/>
              <w:right w:val="single" w:color="auto" w:sz="12" w:space="0"/>
            </w:tcBorders>
            <w:shd w:val="clear" w:color="auto" w:fill="auto"/>
            <w:vAlign w:val="center"/>
          </w:tcPr>
          <w:p w14:paraId="209FB13D">
            <w:pPr>
              <w:pStyle w:val="13"/>
              <w:rPr>
                <w:szCs w:val="16"/>
              </w:rPr>
            </w:pPr>
            <w:r>
              <w:rPr>
                <w:rFonts w:hint="eastAsia"/>
                <w:szCs w:val="16"/>
              </w:rPr>
              <w:t>实验</w:t>
            </w:r>
          </w:p>
          <w:p w14:paraId="295F21F1">
            <w:pPr>
              <w:pStyle w:val="13"/>
              <w:rPr>
                <w:szCs w:val="16"/>
              </w:rPr>
            </w:pPr>
            <w:r>
              <w:rPr>
                <w:rFonts w:hint="eastAsia"/>
                <w:szCs w:val="16"/>
              </w:rPr>
              <w:t>类型</w:t>
            </w:r>
          </w:p>
        </w:tc>
      </w:tr>
      <w:tr w14:paraId="7958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124AC3CB">
            <w:pPr>
              <w:pStyle w:val="14"/>
              <w:rPr>
                <w:rFonts w:ascii="宋体" w:hAnsi="宋体"/>
              </w:rPr>
            </w:pPr>
            <w:r>
              <w:rPr>
                <w:rFonts w:hint="eastAsia" w:ascii="宋体" w:hAnsi="宋体"/>
              </w:rPr>
              <w:t>1</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946037C">
            <w:pPr>
              <w:pStyle w:val="14"/>
              <w:jc w:val="left"/>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阴阳学说与五行学说</w:t>
            </w:r>
          </w:p>
        </w:tc>
        <w:tc>
          <w:tcPr>
            <w:tcW w:w="4355" w:type="dxa"/>
            <w:tcBorders>
              <w:top w:val="single" w:color="auto" w:sz="4" w:space="0"/>
              <w:left w:val="single" w:color="auto" w:sz="4" w:space="0"/>
              <w:bottom w:val="single" w:color="auto" w:sz="4" w:space="0"/>
              <w:right w:val="single" w:color="auto" w:sz="4" w:space="0"/>
            </w:tcBorders>
            <w:vAlign w:val="center"/>
          </w:tcPr>
          <w:p w14:paraId="6E00837C">
            <w:pP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阴阳学说与五行学说</w:t>
            </w:r>
            <w:r>
              <w:rPr>
                <w:rFonts w:hint="eastAsia" w:ascii="宋体" w:hAnsi="宋体" w:eastAsia="宋体" w:cs="宋体"/>
                <w:color w:val="auto"/>
                <w:sz w:val="21"/>
                <w:szCs w:val="21"/>
                <w:lang w:val="en-US" w:eastAsia="zh-CN" w:bidi="ar-SA"/>
              </w:rPr>
              <w:t>的概念，及相互关系</w:t>
            </w:r>
          </w:p>
        </w:tc>
        <w:tc>
          <w:tcPr>
            <w:tcW w:w="725" w:type="dxa"/>
            <w:tcBorders>
              <w:left w:val="single" w:color="auto" w:sz="4" w:space="0"/>
              <w:right w:val="single" w:color="auto" w:sz="4" w:space="0"/>
            </w:tcBorders>
            <w:shd w:val="clear" w:color="auto" w:fill="auto"/>
            <w:vAlign w:val="center"/>
          </w:tcPr>
          <w:p w14:paraId="24C12B47">
            <w:pPr>
              <w:pStyle w:val="14"/>
              <w:rPr>
                <w:rFonts w:hint="eastAsia" w:ascii="宋体" w:hAnsi="宋体" w:eastAsia="宋体"/>
                <w:lang w:val="en-US" w:eastAsia="zh-CN"/>
              </w:rPr>
            </w:pPr>
            <w:r>
              <w:rPr>
                <w:rFonts w:hint="eastAsia" w:ascii="宋体" w:hAnsi="宋体"/>
                <w:lang w:val="en-US" w:eastAsia="zh-CN"/>
              </w:rPr>
              <w:t>2</w:t>
            </w:r>
          </w:p>
        </w:tc>
        <w:tc>
          <w:tcPr>
            <w:tcW w:w="726" w:type="dxa"/>
            <w:tcBorders>
              <w:left w:val="single" w:color="auto" w:sz="4" w:space="0"/>
              <w:right w:val="single" w:color="auto" w:sz="12" w:space="0"/>
            </w:tcBorders>
            <w:shd w:val="clear" w:color="auto" w:fill="auto"/>
            <w:vAlign w:val="center"/>
          </w:tcPr>
          <w:p w14:paraId="21A6069B">
            <w:pPr>
              <w:pStyle w:val="14"/>
              <w:rPr>
                <w:rFonts w:ascii="宋体" w:hAnsi="宋体"/>
              </w:rPr>
            </w:pPr>
          </w:p>
        </w:tc>
      </w:tr>
      <w:tr w14:paraId="750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9"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46650637">
            <w:pPr>
              <w:pStyle w:val="14"/>
              <w:rPr>
                <w:rFonts w:ascii="宋体" w:hAnsi="宋体"/>
              </w:rPr>
            </w:pPr>
            <w:r>
              <w:rPr>
                <w:rFonts w:hint="eastAsia" w:ascii="宋体" w:hAnsi="宋体"/>
              </w:rPr>
              <w:t>2</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2CAC3F3A">
            <w:pPr>
              <w:pStyle w:val="14"/>
              <w:jc w:val="left"/>
              <w:rPr>
                <w:rFonts w:ascii="宋体" w:hAnsi="宋体" w:eastAsia="宋体" w:cs="宋体"/>
                <w:color w:val="000000"/>
                <w:sz w:val="21"/>
                <w:szCs w:val="21"/>
                <w:lang w:val="en-US" w:eastAsia="zh-CN" w:bidi="ar-SA"/>
              </w:rPr>
            </w:pPr>
            <w:r>
              <w:rPr>
                <w:rFonts w:hint="eastAsia" w:ascii="宋体" w:hAnsi="宋体"/>
                <w:lang w:val="zh-CN"/>
              </w:rPr>
              <w:t>藏象</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67026657">
            <w:pPr>
              <w:rPr>
                <w:rFonts w:ascii="宋体" w:hAnsi="宋体" w:eastAsia="宋体" w:cs="宋体"/>
                <w:sz w:val="21"/>
                <w:szCs w:val="21"/>
                <w:lang w:val="en-US" w:eastAsia="zh-CN" w:bidi="ar-SA"/>
              </w:rPr>
            </w:pPr>
            <w:r>
              <w:rPr>
                <w:rFonts w:hint="eastAsia" w:cstheme="minorEastAsia"/>
                <w:sz w:val="21"/>
                <w:szCs w:val="21"/>
              </w:rPr>
              <w:t>掌握</w:t>
            </w:r>
            <w:r>
              <w:rPr>
                <w:rFonts w:hint="eastAsia"/>
                <w:sz w:val="21"/>
                <w:szCs w:val="21"/>
                <w:lang w:val="zh-CN"/>
              </w:rPr>
              <w:t>藏象学说的特点；心的主要功能；</w:t>
            </w:r>
            <w:r>
              <w:rPr>
                <w:rFonts w:hint="eastAsia" w:ascii="Arial"/>
                <w:bCs/>
                <w:color w:val="000000"/>
                <w:kern w:val="24"/>
                <w:sz w:val="21"/>
                <w:szCs w:val="21"/>
              </w:rPr>
              <w:t>五脏、六腑与奇恒之腑的区别；</w:t>
            </w:r>
            <w:r>
              <w:rPr>
                <w:rFonts w:hint="eastAsia" w:cstheme="minorEastAsia"/>
                <w:sz w:val="21"/>
                <w:szCs w:val="21"/>
              </w:rPr>
              <w:t>掌握</w:t>
            </w:r>
            <w:r>
              <w:rPr>
                <w:rFonts w:hint="eastAsia"/>
                <w:sz w:val="21"/>
                <w:szCs w:val="21"/>
                <w:lang w:val="zh-CN"/>
              </w:rPr>
              <w:t>肺，脾，肝，胆，胃，三焦的主要功能</w:t>
            </w:r>
          </w:p>
        </w:tc>
        <w:tc>
          <w:tcPr>
            <w:tcW w:w="725" w:type="dxa"/>
            <w:tcBorders>
              <w:left w:val="single" w:color="auto" w:sz="4" w:space="0"/>
              <w:bottom w:val="single" w:color="auto" w:sz="4" w:space="0"/>
              <w:right w:val="single" w:color="auto" w:sz="4" w:space="0"/>
            </w:tcBorders>
            <w:shd w:val="clear" w:color="auto" w:fill="auto"/>
            <w:vAlign w:val="center"/>
          </w:tcPr>
          <w:p w14:paraId="621D0260">
            <w:pPr>
              <w:pStyle w:val="14"/>
              <w:rPr>
                <w:rFonts w:hint="eastAsia" w:ascii="宋体" w:hAnsi="宋体" w:eastAsia="宋体" w:cs="宋体"/>
                <w:color w:val="000000"/>
                <w:sz w:val="21"/>
                <w:szCs w:val="21"/>
                <w:lang w:val="en-US" w:eastAsia="zh-CN" w:bidi="ar-SA"/>
              </w:rPr>
            </w:pPr>
            <w:r>
              <w:rPr>
                <w:rFonts w:hint="eastAsia" w:ascii="宋体" w:hAnsi="宋体" w:cstheme="minorEastAsia"/>
                <w:sz w:val="20"/>
                <w:szCs w:val="20"/>
                <w:lang w:val="en-US" w:eastAsia="zh-CN"/>
              </w:rPr>
              <w:t>2</w:t>
            </w:r>
          </w:p>
        </w:tc>
        <w:tc>
          <w:tcPr>
            <w:tcW w:w="726" w:type="dxa"/>
            <w:tcBorders>
              <w:left w:val="single" w:color="auto" w:sz="4" w:space="0"/>
              <w:bottom w:val="single" w:color="auto" w:sz="4" w:space="0"/>
              <w:right w:val="single" w:color="auto" w:sz="12" w:space="0"/>
            </w:tcBorders>
            <w:shd w:val="clear" w:color="auto" w:fill="auto"/>
            <w:vAlign w:val="center"/>
          </w:tcPr>
          <w:p w14:paraId="0DF116DD">
            <w:pPr>
              <w:pStyle w:val="14"/>
              <w:rPr>
                <w:rFonts w:ascii="宋体" w:hAnsi="宋体" w:eastAsia="宋体" w:cs="宋体"/>
                <w:color w:val="000000"/>
                <w:sz w:val="21"/>
                <w:szCs w:val="21"/>
                <w:lang w:val="en-US" w:eastAsia="zh-CN" w:bidi="ar-SA"/>
              </w:rPr>
            </w:pPr>
            <w:r>
              <w:rPr>
                <w:rFonts w:hint="eastAsia"/>
              </w:rPr>
              <w:t>④</w:t>
            </w:r>
          </w:p>
        </w:tc>
      </w:tr>
      <w:tr w14:paraId="4E9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1FB3D0A7">
            <w:pPr>
              <w:pStyle w:val="14"/>
              <w:rPr>
                <w:rFonts w:ascii="宋体" w:hAnsi="宋体"/>
              </w:rPr>
            </w:pPr>
            <w:r>
              <w:rPr>
                <w:rFonts w:hint="eastAsia" w:ascii="宋体" w:hAnsi="宋体"/>
              </w:rPr>
              <w:t>3</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0586C29">
            <w:pPr>
              <w:snapToGrid w:val="0"/>
              <w:spacing w:line="288" w:lineRule="auto"/>
              <w:rPr>
                <w:rFonts w:ascii="宋体" w:hAnsi="宋体" w:eastAsia="宋体" w:cs="宋体"/>
                <w:color w:val="000000"/>
                <w:sz w:val="21"/>
                <w:szCs w:val="21"/>
                <w:lang w:val="en-US" w:eastAsia="zh-CN" w:bidi="ar-SA"/>
              </w:rPr>
            </w:pPr>
            <w:r>
              <w:rPr>
                <w:rFonts w:hint="eastAsia"/>
                <w:sz w:val="21"/>
                <w:szCs w:val="21"/>
                <w:lang w:val="zh-CN"/>
              </w:rPr>
              <w:t>精，气，血，津液</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6B3A4466">
            <w:pPr>
              <w:rPr>
                <w:rFonts w:ascii="宋体" w:hAnsi="宋体" w:eastAsia="宋体" w:cs="宋体"/>
                <w:sz w:val="21"/>
                <w:szCs w:val="21"/>
                <w:lang w:val="en-US" w:eastAsia="zh-CN" w:bidi="ar-SA"/>
              </w:rPr>
            </w:pPr>
            <w:r>
              <w:rPr>
                <w:rFonts w:hint="eastAsia" w:cstheme="minorEastAsia"/>
                <w:sz w:val="21"/>
                <w:szCs w:val="21"/>
              </w:rPr>
              <w:t>掌握</w:t>
            </w:r>
            <w:r>
              <w:rPr>
                <w:rFonts w:hint="eastAsia"/>
                <w:sz w:val="21"/>
                <w:szCs w:val="21"/>
                <w:lang w:val="zh-CN"/>
              </w:rPr>
              <w:t>气的主要功能，营气与卫气的区别，血的主要功能，精与血的关系，气与血的关系。</w:t>
            </w:r>
          </w:p>
        </w:tc>
        <w:tc>
          <w:tcPr>
            <w:tcW w:w="725" w:type="dxa"/>
            <w:tcBorders>
              <w:left w:val="single" w:color="auto" w:sz="4" w:space="0"/>
              <w:right w:val="single" w:color="auto" w:sz="4" w:space="0"/>
            </w:tcBorders>
            <w:shd w:val="clear" w:color="auto" w:fill="auto"/>
            <w:vAlign w:val="center"/>
          </w:tcPr>
          <w:p w14:paraId="355EDF49">
            <w:pPr>
              <w:pStyle w:val="14"/>
              <w:rPr>
                <w:rFonts w:hint="eastAsia" w:ascii="宋体" w:hAnsi="宋体" w:eastAsia="宋体" w:cs="宋体"/>
                <w:color w:val="000000"/>
                <w:sz w:val="21"/>
                <w:szCs w:val="21"/>
                <w:lang w:val="en-US" w:eastAsia="zh-CN" w:bidi="ar-SA"/>
              </w:rPr>
            </w:pPr>
            <w:r>
              <w:rPr>
                <w:rFonts w:hint="eastAsia" w:ascii="宋体" w:hAnsi="宋体" w:cstheme="minorEastAsia"/>
                <w:sz w:val="20"/>
                <w:szCs w:val="20"/>
                <w:lang w:val="en-US" w:eastAsia="zh-CN"/>
              </w:rPr>
              <w:t>2</w:t>
            </w:r>
          </w:p>
        </w:tc>
        <w:tc>
          <w:tcPr>
            <w:tcW w:w="726" w:type="dxa"/>
            <w:tcBorders>
              <w:left w:val="single" w:color="auto" w:sz="4" w:space="0"/>
              <w:right w:val="single" w:color="auto" w:sz="12" w:space="0"/>
            </w:tcBorders>
            <w:shd w:val="clear" w:color="auto" w:fill="auto"/>
            <w:vAlign w:val="center"/>
          </w:tcPr>
          <w:p w14:paraId="13A8D275">
            <w:pPr>
              <w:pStyle w:val="14"/>
              <w:rPr>
                <w:rFonts w:ascii="宋体" w:hAnsi="宋体" w:eastAsia="宋体" w:cs="宋体"/>
                <w:color w:val="000000"/>
                <w:sz w:val="21"/>
                <w:szCs w:val="21"/>
                <w:lang w:val="en-US" w:eastAsia="zh-CN" w:bidi="ar-SA"/>
              </w:rPr>
            </w:pPr>
            <w:r>
              <w:rPr>
                <w:rFonts w:hint="eastAsia"/>
              </w:rPr>
              <w:t>④</w:t>
            </w:r>
          </w:p>
        </w:tc>
      </w:tr>
      <w:tr w14:paraId="6852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3352D6AD">
            <w:pPr>
              <w:pStyle w:val="14"/>
              <w:rPr>
                <w:rFonts w:ascii="宋体" w:hAnsi="宋体"/>
              </w:rPr>
            </w:pPr>
            <w:r>
              <w:rPr>
                <w:rFonts w:ascii="宋体" w:hAnsi="宋体"/>
              </w:rPr>
              <w:t>4</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0C026C30">
            <w:pPr>
              <w:snapToGrid w:val="0"/>
              <w:spacing w:line="288" w:lineRule="auto"/>
              <w:rPr>
                <w:rFonts w:ascii="宋体" w:hAnsi="宋体" w:eastAsia="宋体" w:cs="宋体"/>
                <w:color w:val="000000"/>
                <w:sz w:val="21"/>
                <w:szCs w:val="21"/>
                <w:lang w:val="en-US" w:eastAsia="zh-CN" w:bidi="ar-SA"/>
              </w:rPr>
            </w:pPr>
            <w:r>
              <w:rPr>
                <w:rFonts w:hint="eastAsia"/>
                <w:sz w:val="21"/>
                <w:szCs w:val="21"/>
                <w:lang w:val="zh-CN"/>
              </w:rPr>
              <w:t>病因</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53FD2FE6">
            <w:pPr>
              <w:rPr>
                <w:rFonts w:ascii="宋体" w:hAnsi="宋体" w:eastAsia="宋体" w:cs="宋体"/>
                <w:sz w:val="21"/>
                <w:szCs w:val="21"/>
                <w:lang w:val="en-US" w:eastAsia="zh-CN" w:bidi="ar-SA"/>
              </w:rPr>
            </w:pPr>
            <w:r>
              <w:rPr>
                <w:rFonts w:hint="eastAsia" w:cstheme="minorEastAsia"/>
                <w:sz w:val="21"/>
                <w:szCs w:val="21"/>
              </w:rPr>
              <w:t>掌握</w:t>
            </w:r>
            <w:r>
              <w:rPr>
                <w:rFonts w:hint="eastAsia"/>
                <w:sz w:val="21"/>
                <w:szCs w:val="21"/>
                <w:lang w:val="zh-CN"/>
              </w:rPr>
              <w:t>湿邪的性质及治病特点并举例说明，七情内伤的致病特点，痰饮的致病特点，瘀血的形成因素与致病特点</w:t>
            </w:r>
          </w:p>
        </w:tc>
        <w:tc>
          <w:tcPr>
            <w:tcW w:w="725" w:type="dxa"/>
            <w:tcBorders>
              <w:left w:val="single" w:color="auto" w:sz="4" w:space="0"/>
              <w:right w:val="single" w:color="auto" w:sz="4" w:space="0"/>
            </w:tcBorders>
            <w:shd w:val="clear" w:color="auto" w:fill="auto"/>
            <w:vAlign w:val="center"/>
          </w:tcPr>
          <w:p w14:paraId="332368D1">
            <w:pPr>
              <w:pStyle w:val="14"/>
              <w:rPr>
                <w:rFonts w:ascii="宋体" w:hAnsi="宋体" w:eastAsia="宋体" w:cs="宋体"/>
                <w:color w:val="000000"/>
                <w:sz w:val="21"/>
                <w:szCs w:val="21"/>
                <w:lang w:val="en-US" w:eastAsia="zh-CN" w:bidi="ar-SA"/>
              </w:rPr>
            </w:pPr>
            <w:r>
              <w:rPr>
                <w:rFonts w:hint="eastAsia" w:ascii="宋体" w:hAnsi="宋体" w:cstheme="minorEastAsia"/>
                <w:sz w:val="20"/>
                <w:szCs w:val="20"/>
              </w:rPr>
              <w:t>1</w:t>
            </w:r>
          </w:p>
        </w:tc>
        <w:tc>
          <w:tcPr>
            <w:tcW w:w="726" w:type="dxa"/>
            <w:tcBorders>
              <w:left w:val="single" w:color="auto" w:sz="4" w:space="0"/>
              <w:right w:val="single" w:color="auto" w:sz="12" w:space="0"/>
            </w:tcBorders>
            <w:shd w:val="clear" w:color="auto" w:fill="auto"/>
            <w:vAlign w:val="center"/>
          </w:tcPr>
          <w:p w14:paraId="7078E0BB">
            <w:pPr>
              <w:pStyle w:val="14"/>
              <w:rPr>
                <w:rFonts w:ascii="宋体" w:hAnsi="宋体" w:eastAsia="宋体" w:cs="宋体"/>
                <w:color w:val="000000"/>
                <w:sz w:val="21"/>
                <w:szCs w:val="21"/>
                <w:lang w:val="en-US" w:eastAsia="zh-CN" w:bidi="ar-SA"/>
              </w:rPr>
            </w:pPr>
            <w:r>
              <w:rPr>
                <w:rFonts w:hint="eastAsia"/>
              </w:rPr>
              <w:t>④</w:t>
            </w:r>
          </w:p>
        </w:tc>
      </w:tr>
      <w:tr w14:paraId="3388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11" w:type="dxa"/>
            <w:tcBorders>
              <w:top w:val="single" w:color="auto" w:sz="4" w:space="0"/>
              <w:left w:val="single" w:color="auto" w:sz="12" w:space="0"/>
              <w:bottom w:val="single" w:color="auto" w:sz="4" w:space="0"/>
              <w:right w:val="single" w:color="auto" w:sz="4" w:space="0"/>
            </w:tcBorders>
            <w:shd w:val="clear" w:color="auto" w:fill="auto"/>
            <w:vAlign w:val="center"/>
          </w:tcPr>
          <w:p w14:paraId="3A229589">
            <w:pPr>
              <w:pStyle w:val="14"/>
              <w:rPr>
                <w:rFonts w:ascii="宋体" w:hAnsi="宋体"/>
              </w:rPr>
            </w:pPr>
            <w:r>
              <w:rPr>
                <w:rFonts w:hint="eastAsia" w:ascii="宋体" w:hAnsi="宋体"/>
              </w:rPr>
              <w:t>5</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BCF8AED">
            <w:pPr>
              <w:pStyle w:val="14"/>
              <w:jc w:val="left"/>
              <w:rPr>
                <w:rFonts w:ascii="宋体" w:hAnsi="宋体" w:eastAsia="宋体" w:cs="宋体"/>
                <w:color w:val="000000"/>
                <w:sz w:val="21"/>
                <w:szCs w:val="21"/>
                <w:lang w:val="en-US" w:eastAsia="zh-Hans" w:bidi="ar-SA"/>
              </w:rPr>
            </w:pPr>
            <w:r>
              <w:rPr>
                <w:rFonts w:hint="eastAsia" w:ascii="宋体" w:hAnsi="宋体"/>
                <w:lang w:val="zh-CN"/>
              </w:rPr>
              <w:t>病机</w:t>
            </w:r>
          </w:p>
        </w:tc>
        <w:tc>
          <w:tcPr>
            <w:tcW w:w="4355" w:type="dxa"/>
            <w:tcBorders>
              <w:top w:val="single" w:color="auto" w:sz="4" w:space="0"/>
              <w:left w:val="single" w:color="auto" w:sz="4" w:space="0"/>
              <w:bottom w:val="single" w:color="auto" w:sz="4" w:space="0"/>
              <w:right w:val="single" w:color="auto" w:sz="4" w:space="0"/>
            </w:tcBorders>
            <w:shd w:val="clear" w:color="auto" w:fill="auto"/>
            <w:vAlign w:val="center"/>
          </w:tcPr>
          <w:p w14:paraId="44117DFD">
            <w:pPr>
              <w:rPr>
                <w:rFonts w:ascii="宋体" w:hAnsi="宋体" w:eastAsia="宋体" w:cs="宋体"/>
                <w:sz w:val="21"/>
                <w:szCs w:val="21"/>
                <w:lang w:val="en-US" w:eastAsia="zh-CN" w:bidi="ar-SA"/>
              </w:rPr>
            </w:pPr>
            <w:r>
              <w:rPr>
                <w:rFonts w:hint="eastAsia" w:cstheme="minorEastAsia"/>
                <w:sz w:val="21"/>
                <w:szCs w:val="21"/>
              </w:rPr>
              <w:t>掌握</w:t>
            </w:r>
            <w:r>
              <w:rPr>
                <w:rFonts w:hint="eastAsia"/>
                <w:color w:val="000000"/>
                <w:sz w:val="21"/>
                <w:szCs w:val="21"/>
              </w:rPr>
              <w:t>发病的基本原理，</w:t>
            </w:r>
            <w:r>
              <w:rPr>
                <w:rFonts w:hint="eastAsia"/>
                <w:sz w:val="21"/>
                <w:szCs w:val="21"/>
                <w:lang w:val="zh-CN"/>
              </w:rPr>
              <w:t>发病形式，复发的诱因</w:t>
            </w:r>
          </w:p>
        </w:tc>
        <w:tc>
          <w:tcPr>
            <w:tcW w:w="725" w:type="dxa"/>
            <w:tcBorders>
              <w:left w:val="single" w:color="auto" w:sz="4" w:space="0"/>
              <w:right w:val="single" w:color="auto" w:sz="4" w:space="0"/>
            </w:tcBorders>
            <w:shd w:val="clear" w:color="auto" w:fill="auto"/>
            <w:vAlign w:val="center"/>
          </w:tcPr>
          <w:p w14:paraId="6E1B2F38">
            <w:pPr>
              <w:pStyle w:val="14"/>
              <w:rPr>
                <w:rFonts w:ascii="宋体" w:hAnsi="宋体" w:eastAsia="宋体" w:cs="宋体"/>
                <w:color w:val="000000"/>
                <w:sz w:val="21"/>
                <w:szCs w:val="21"/>
                <w:lang w:val="en-US" w:eastAsia="zh-CN" w:bidi="ar-SA"/>
              </w:rPr>
            </w:pPr>
            <w:r>
              <w:rPr>
                <w:rFonts w:hint="eastAsia" w:ascii="宋体" w:hAnsi="宋体" w:cstheme="minorEastAsia"/>
                <w:sz w:val="20"/>
                <w:szCs w:val="20"/>
              </w:rPr>
              <w:t>1</w:t>
            </w:r>
          </w:p>
        </w:tc>
        <w:tc>
          <w:tcPr>
            <w:tcW w:w="726" w:type="dxa"/>
            <w:tcBorders>
              <w:left w:val="single" w:color="auto" w:sz="4" w:space="0"/>
              <w:right w:val="single" w:color="auto" w:sz="12" w:space="0"/>
            </w:tcBorders>
            <w:shd w:val="clear" w:color="auto" w:fill="auto"/>
            <w:vAlign w:val="center"/>
          </w:tcPr>
          <w:p w14:paraId="23EF6F28">
            <w:pPr>
              <w:pStyle w:val="14"/>
              <w:rPr>
                <w:rFonts w:ascii="宋体" w:hAnsi="宋体" w:eastAsia="宋体" w:cs="宋体"/>
                <w:color w:val="000000"/>
                <w:sz w:val="21"/>
                <w:szCs w:val="21"/>
                <w:lang w:val="en-US" w:eastAsia="zh-CN" w:bidi="ar-SA"/>
              </w:rPr>
            </w:pPr>
            <w:r>
              <w:rPr>
                <w:rFonts w:hint="eastAsia"/>
              </w:rPr>
              <w:t>④</w:t>
            </w:r>
          </w:p>
        </w:tc>
      </w:tr>
      <w:tr w14:paraId="493E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840" w:type="dxa"/>
            <w:gridSpan w:val="5"/>
            <w:tcBorders>
              <w:top w:val="single" w:color="auto" w:sz="12" w:space="0"/>
              <w:left w:val="nil"/>
              <w:bottom w:val="nil"/>
              <w:right w:val="nil"/>
            </w:tcBorders>
            <w:shd w:val="clear" w:color="auto" w:fill="auto"/>
            <w:vAlign w:val="center"/>
          </w:tcPr>
          <w:p w14:paraId="3A9A370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4DA130B">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B42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D19840E">
            <w:pPr>
              <w:pStyle w:val="14"/>
              <w:widowControl w:val="0"/>
              <w:ind w:firstLine="315" w:firstLineChars="150"/>
              <w:jc w:val="left"/>
              <w:rPr>
                <w:rFonts w:ascii="宋体" w:hAnsi="宋体"/>
              </w:rPr>
            </w:pPr>
            <w:r>
              <w:rPr>
                <w:rFonts w:hint="eastAsia" w:ascii="宋体" w:hAnsi="宋体" w:cs="仿宋_GB2312"/>
              </w:rPr>
              <w:t>《中医学基础》</w:t>
            </w:r>
            <w:r>
              <w:rPr>
                <w:rFonts w:hint="eastAsia" w:ascii="宋体" w:hAnsi="宋体"/>
              </w:rPr>
              <w:t>本课程思政指标点为：L</w:t>
            </w:r>
            <w:r>
              <w:rPr>
                <w:rFonts w:ascii="宋体" w:hAnsi="宋体"/>
              </w:rPr>
              <w:t>O1</w:t>
            </w:r>
            <w:r>
              <w:rPr>
                <w:rFonts w:hint="eastAsia" w:ascii="宋体" w:hAnsi="宋体"/>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6EBFF0E">
            <w:pPr>
              <w:pStyle w:val="14"/>
              <w:widowControl w:val="0"/>
              <w:jc w:val="left"/>
              <w:rPr>
                <w:bCs/>
              </w:rPr>
            </w:pPr>
            <w:r>
              <w:rPr>
                <w:rFonts w:hint="eastAsia"/>
                <w:bCs/>
              </w:rPr>
              <w:t>③</w:t>
            </w:r>
            <w:r>
              <w:rPr>
                <w:bCs/>
              </w:rPr>
              <w:t>奉献社会，富有爱心，懂得感恩，自觉传承和弘扬雷锋精神，具有服务社会的意愿和行动，积极参加志愿者服务。</w:t>
            </w:r>
          </w:p>
          <w:p w14:paraId="26A47A34">
            <w:pPr>
              <w:pStyle w:val="14"/>
              <w:widowControl w:val="0"/>
              <w:ind w:firstLine="420" w:firstLineChars="200"/>
              <w:jc w:val="left"/>
              <w:rPr>
                <w:rFonts w:ascii="宋体" w:hAnsi="宋体"/>
              </w:rPr>
            </w:pPr>
            <w:r>
              <w:rPr>
                <w:rFonts w:hint="eastAsia" w:ascii="宋体" w:hAnsi="宋体" w:cs="仿宋"/>
              </w:rPr>
              <w:t>对应的课程目标为：</w:t>
            </w:r>
            <w:r>
              <w:rPr>
                <w:rFonts w:hint="eastAsia" w:ascii="宋体" w:hAnsi="宋体"/>
                <w:bCs/>
              </w:rPr>
              <w:t>4</w:t>
            </w:r>
            <w:r>
              <w:rPr>
                <w:rFonts w:ascii="宋体" w:hAnsi="宋体"/>
                <w:bCs/>
              </w:rPr>
              <w:t>.</w:t>
            </w:r>
            <w:r>
              <w:rPr>
                <w:rFonts w:hint="eastAsia" w:ascii="宋体" w:hAnsi="宋体"/>
                <w:bCs/>
              </w:rPr>
              <w:t>培养学生建立治病救人、爱岗敬业的自豪感、使命感和责任感。提高学生对中医的学习兴趣,增强中医学的专业自信心。</w:t>
            </w:r>
          </w:p>
          <w:p w14:paraId="0EF0E6A0">
            <w:pPr>
              <w:pStyle w:val="14"/>
              <w:widowControl w:val="0"/>
              <w:ind w:firstLine="315" w:firstLineChars="150"/>
              <w:jc w:val="left"/>
              <w:rPr>
                <w:rFonts w:ascii="宋体" w:hAnsi="宋体"/>
              </w:rPr>
            </w:pPr>
            <w:r>
              <w:rPr>
                <w:rFonts w:hint="eastAsia" w:ascii="宋体" w:hAnsi="宋体"/>
              </w:rPr>
              <w:t>教学方法：</w:t>
            </w:r>
          </w:p>
          <w:p w14:paraId="4ACC3169">
            <w:pPr>
              <w:pStyle w:val="14"/>
              <w:widowControl w:val="0"/>
              <w:ind w:firstLine="315" w:firstLineChars="150"/>
              <w:jc w:val="left"/>
              <w:rPr>
                <w:rFonts w:ascii="宋体" w:hAnsi="宋体"/>
              </w:rPr>
            </w:pPr>
            <w:r>
              <w:rPr>
                <w:rFonts w:hint="eastAsia" w:ascii="宋体" w:hAnsi="宋体"/>
              </w:rPr>
              <w:t>（1）问题导向学习：将学生分组，针对养老服务管理工作中真实存在的</w:t>
            </w:r>
            <w:r>
              <w:rPr>
                <w:rFonts w:hint="eastAsia" w:ascii="宋体" w:hAnsi="宋体"/>
                <w:bCs/>
              </w:rPr>
              <w:t>治病救人、爱岗敬业、责任感</w:t>
            </w:r>
            <w:r>
              <w:rPr>
                <w:rFonts w:hint="eastAsia" w:ascii="宋体" w:hAnsi="宋体"/>
              </w:rPr>
              <w:t>等问题进行讨论，并进行相互学习和交流。</w:t>
            </w:r>
          </w:p>
          <w:p w14:paraId="16906635">
            <w:pPr>
              <w:pStyle w:val="14"/>
              <w:widowControl w:val="0"/>
              <w:ind w:firstLine="315" w:firstLineChars="150"/>
              <w:jc w:val="left"/>
              <w:rPr>
                <w:rFonts w:ascii="宋体" w:hAnsi="宋体"/>
              </w:rPr>
            </w:pPr>
            <w:r>
              <w:rPr>
                <w:rFonts w:hint="eastAsia" w:ascii="宋体" w:hAnsi="宋体"/>
              </w:rPr>
              <w:t>（2）实作学习：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w:t>
            </w:r>
            <w:r>
              <w:rPr>
                <w:rFonts w:hint="eastAsia" w:ascii="宋体" w:hAnsi="宋体"/>
              </w:rPr>
              <w:t>养老服务管理</w:t>
            </w:r>
            <w:r>
              <w:rPr>
                <w:rFonts w:ascii="宋体" w:hAnsi="宋体"/>
              </w:rPr>
              <w:t>专业，</w:t>
            </w:r>
            <w:r>
              <w:rPr>
                <w:rFonts w:hint="eastAsia" w:ascii="宋体" w:hAnsi="宋体"/>
                <w:bCs/>
              </w:rPr>
              <w:t>提高学生对中医的学习兴趣,增强中医学的专业自信心</w:t>
            </w:r>
            <w:r>
              <w:rPr>
                <w:rFonts w:hint="eastAsia" w:ascii="宋体" w:hAnsi="宋体"/>
              </w:rPr>
              <w:t>；在为老年人提供服务过程中处处体现</w:t>
            </w:r>
            <w:r>
              <w:rPr>
                <w:rFonts w:ascii="宋体" w:hAnsi="宋体"/>
              </w:rPr>
              <w:t>关心和体贴</w:t>
            </w:r>
            <w:r>
              <w:rPr>
                <w:rFonts w:hint="eastAsia" w:ascii="宋体" w:hAnsi="宋体"/>
              </w:rPr>
              <w:t>老年人</w:t>
            </w:r>
            <w:r>
              <w:rPr>
                <w:rFonts w:ascii="宋体" w:hAnsi="宋体"/>
              </w:rPr>
              <w:t>，</w:t>
            </w:r>
            <w:r>
              <w:rPr>
                <w:rFonts w:hint="eastAsia" w:ascii="宋体" w:hAnsi="宋体"/>
              </w:rPr>
              <w:t>培养学生的</w:t>
            </w:r>
            <w:r>
              <w:rPr>
                <w:rFonts w:ascii="宋体" w:hAnsi="宋体"/>
              </w:rPr>
              <w:t>责任心、爱心</w:t>
            </w:r>
            <w:r>
              <w:rPr>
                <w:rFonts w:hint="eastAsia" w:ascii="宋体" w:hAnsi="宋体"/>
              </w:rPr>
              <w:t>和</w:t>
            </w:r>
            <w:r>
              <w:rPr>
                <w:rFonts w:ascii="宋体" w:hAnsi="宋体"/>
              </w:rPr>
              <w:t>同情心。</w:t>
            </w:r>
          </w:p>
          <w:p w14:paraId="3CADC9A9">
            <w:pPr>
              <w:pStyle w:val="14"/>
              <w:widowControl w:val="0"/>
              <w:ind w:firstLine="420" w:firstLineChars="200"/>
              <w:jc w:val="left"/>
              <w:rPr>
                <w:rFonts w:ascii="宋体" w:hAnsi="宋体"/>
              </w:rPr>
            </w:pPr>
            <w:r>
              <w:rPr>
                <w:rFonts w:hint="eastAsia" w:ascii="宋体" w:hAnsi="宋体"/>
              </w:rPr>
              <w:t>教学手段：</w:t>
            </w:r>
          </w:p>
          <w:p w14:paraId="721E1A07">
            <w:pPr>
              <w:pStyle w:val="14"/>
              <w:widowControl w:val="0"/>
              <w:ind w:firstLine="315" w:firstLineChars="150"/>
              <w:jc w:val="left"/>
              <w:rPr>
                <w:rFonts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07D9833F">
            <w:pPr>
              <w:pStyle w:val="14"/>
              <w:widowControl w:val="0"/>
              <w:ind w:firstLine="315" w:firstLineChars="150"/>
              <w:jc w:val="left"/>
              <w:rPr>
                <w:rFonts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3E8CAF60">
            <w:pPr>
              <w:pStyle w:val="14"/>
              <w:widowControl w:val="0"/>
              <w:ind w:firstLine="315" w:firstLineChars="150"/>
              <w:jc w:val="left"/>
              <w:rPr>
                <w:rFonts w:ascii="宋体" w:hAnsi="宋体"/>
              </w:rPr>
            </w:pPr>
            <w:r>
              <w:rPr>
                <w:rFonts w:hint="eastAsia" w:ascii="宋体" w:hAnsi="宋体"/>
              </w:rPr>
              <w:t>（2）自学和讨论：通过课堂讨论、提问、展示等方式予以检查。</w:t>
            </w:r>
          </w:p>
          <w:p w14:paraId="3630C526">
            <w:pPr>
              <w:pStyle w:val="14"/>
              <w:widowControl w:val="0"/>
              <w:ind w:firstLine="420" w:firstLineChars="200"/>
              <w:jc w:val="left"/>
              <w:rPr>
                <w:rFonts w:ascii="宋体" w:hAnsi="宋体"/>
              </w:rPr>
            </w:pPr>
            <w:r>
              <w:rPr>
                <w:rFonts w:hint="eastAsia" w:ascii="宋体" w:hAnsi="宋体"/>
              </w:rPr>
              <w:t>评价方法：</w:t>
            </w:r>
          </w:p>
          <w:p w14:paraId="08082364">
            <w:pPr>
              <w:pStyle w:val="14"/>
              <w:widowControl w:val="0"/>
              <w:ind w:firstLine="420" w:firstLineChars="200"/>
              <w:jc w:val="left"/>
              <w:rPr>
                <w:rFonts w:ascii="宋体" w:hAnsi="宋体"/>
              </w:rPr>
            </w:pPr>
            <w:r>
              <w:rPr>
                <w:rFonts w:hint="eastAsia" w:ascii="宋体" w:hAnsi="宋体"/>
              </w:rPr>
              <w:t>对学生课堂表现进行打分，并请学生之间进行互评。</w:t>
            </w:r>
          </w:p>
        </w:tc>
      </w:tr>
    </w:tbl>
    <w:p w14:paraId="7E351595">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78"/>
        <w:gridCol w:w="2139"/>
        <w:gridCol w:w="663"/>
        <w:gridCol w:w="664"/>
        <w:gridCol w:w="663"/>
        <w:gridCol w:w="664"/>
        <w:gridCol w:w="664"/>
        <w:gridCol w:w="851"/>
      </w:tblGrid>
      <w:tr w14:paraId="545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5589E51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8" w:type="dxa"/>
            <w:vMerge w:val="restart"/>
            <w:tcBorders>
              <w:top w:val="single" w:color="auto" w:sz="12" w:space="0"/>
            </w:tcBorders>
            <w:vAlign w:val="center"/>
          </w:tcPr>
          <w:p w14:paraId="2625CB9E">
            <w:pPr>
              <w:pStyle w:val="16"/>
              <w:widowControl w:val="0"/>
              <w:spacing w:line="240" w:lineRule="auto"/>
              <w:jc w:val="center"/>
              <w:rPr>
                <w:rFonts w:ascii="黑体" w:hAnsi="宋体"/>
              </w:rPr>
            </w:pPr>
            <w:r>
              <w:rPr>
                <w:rFonts w:hint="eastAsia" w:ascii="黑体" w:hAnsi="黑体"/>
                <w:bCs/>
                <w:sz w:val="21"/>
                <w:szCs w:val="21"/>
              </w:rPr>
              <w:t>占比</w:t>
            </w:r>
          </w:p>
        </w:tc>
        <w:tc>
          <w:tcPr>
            <w:tcW w:w="2139" w:type="dxa"/>
            <w:vMerge w:val="restart"/>
            <w:tcBorders>
              <w:top w:val="single" w:color="auto" w:sz="12" w:space="0"/>
              <w:right w:val="double" w:color="auto" w:sz="4" w:space="0"/>
            </w:tcBorders>
            <w:vAlign w:val="center"/>
          </w:tcPr>
          <w:p w14:paraId="13012B57">
            <w:pPr>
              <w:pStyle w:val="16"/>
              <w:widowControl w:val="0"/>
              <w:jc w:val="center"/>
              <w:rPr>
                <w:rFonts w:ascii="黑体" w:hAnsi="黑体"/>
                <w:bCs/>
                <w:sz w:val="21"/>
                <w:szCs w:val="21"/>
              </w:rPr>
            </w:pPr>
            <w:r>
              <w:rPr>
                <w:rFonts w:hint="eastAsia" w:ascii="黑体" w:hAnsi="黑体"/>
                <w:bCs/>
                <w:sz w:val="21"/>
                <w:szCs w:val="21"/>
              </w:rPr>
              <w:t>考核方式</w:t>
            </w:r>
          </w:p>
        </w:tc>
        <w:tc>
          <w:tcPr>
            <w:tcW w:w="3318" w:type="dxa"/>
            <w:gridSpan w:val="5"/>
            <w:tcBorders>
              <w:top w:val="single" w:color="auto" w:sz="12" w:space="0"/>
            </w:tcBorders>
          </w:tcPr>
          <w:p w14:paraId="2EE87243">
            <w:pPr>
              <w:pStyle w:val="16"/>
              <w:widowControl w:val="0"/>
              <w:spacing w:line="240" w:lineRule="auto"/>
              <w:jc w:val="center"/>
              <w:rPr>
                <w:rFonts w:ascii="黑体" w:hAnsi="宋体"/>
              </w:rPr>
            </w:pPr>
            <w:r>
              <w:rPr>
                <w:rFonts w:hint="eastAsia" w:ascii="黑体" w:hAnsi="黑体"/>
                <w:bCs/>
                <w:sz w:val="21"/>
                <w:szCs w:val="21"/>
              </w:rPr>
              <w:t>课程目标</w:t>
            </w:r>
          </w:p>
        </w:tc>
        <w:tc>
          <w:tcPr>
            <w:tcW w:w="851" w:type="dxa"/>
            <w:tcBorders>
              <w:top w:val="single" w:color="auto" w:sz="12" w:space="0"/>
              <w:right w:val="single" w:color="auto" w:sz="12" w:space="0"/>
            </w:tcBorders>
            <w:vAlign w:val="center"/>
          </w:tcPr>
          <w:p w14:paraId="26743D06">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AAE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7A332C07">
            <w:pPr>
              <w:widowControl w:val="0"/>
              <w:snapToGrid w:val="0"/>
              <w:jc w:val="center"/>
              <w:rPr>
                <w:rFonts w:ascii="黑体" w:hAnsi="黑体" w:eastAsia="黑体"/>
                <w:bCs/>
                <w:sz w:val="21"/>
                <w:szCs w:val="21"/>
              </w:rPr>
            </w:pPr>
          </w:p>
        </w:tc>
        <w:tc>
          <w:tcPr>
            <w:tcW w:w="678" w:type="dxa"/>
            <w:vMerge w:val="continue"/>
          </w:tcPr>
          <w:p w14:paraId="182CF411">
            <w:pPr>
              <w:pStyle w:val="16"/>
              <w:widowControl w:val="0"/>
              <w:jc w:val="both"/>
              <w:rPr>
                <w:rFonts w:ascii="黑体" w:hAnsi="黑体"/>
                <w:bCs/>
                <w:sz w:val="21"/>
                <w:szCs w:val="21"/>
              </w:rPr>
            </w:pPr>
          </w:p>
        </w:tc>
        <w:tc>
          <w:tcPr>
            <w:tcW w:w="2139" w:type="dxa"/>
            <w:vMerge w:val="continue"/>
            <w:tcBorders>
              <w:right w:val="double" w:color="auto" w:sz="4" w:space="0"/>
            </w:tcBorders>
          </w:tcPr>
          <w:p w14:paraId="0F9BFCD5">
            <w:pPr>
              <w:pStyle w:val="16"/>
              <w:widowControl w:val="0"/>
              <w:jc w:val="both"/>
              <w:rPr>
                <w:rFonts w:ascii="黑体" w:hAnsi="黑体"/>
                <w:bCs/>
                <w:sz w:val="21"/>
                <w:szCs w:val="21"/>
              </w:rPr>
            </w:pPr>
          </w:p>
        </w:tc>
        <w:tc>
          <w:tcPr>
            <w:tcW w:w="663" w:type="dxa"/>
            <w:tcBorders>
              <w:left w:val="double" w:color="auto" w:sz="4" w:space="0"/>
            </w:tcBorders>
            <w:vAlign w:val="center"/>
          </w:tcPr>
          <w:p w14:paraId="6E3F23E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64" w:type="dxa"/>
            <w:vAlign w:val="center"/>
          </w:tcPr>
          <w:p w14:paraId="07509143">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63" w:type="dxa"/>
            <w:vAlign w:val="center"/>
          </w:tcPr>
          <w:p w14:paraId="38E16A11">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64" w:type="dxa"/>
            <w:vAlign w:val="center"/>
          </w:tcPr>
          <w:p w14:paraId="3AAEE6E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64" w:type="dxa"/>
            <w:vAlign w:val="center"/>
          </w:tcPr>
          <w:p w14:paraId="62DC9510">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851" w:type="dxa"/>
            <w:tcBorders>
              <w:right w:val="single" w:color="auto" w:sz="12" w:space="0"/>
            </w:tcBorders>
          </w:tcPr>
          <w:p w14:paraId="434F77A8">
            <w:pPr>
              <w:pStyle w:val="16"/>
              <w:widowControl w:val="0"/>
              <w:spacing w:line="240" w:lineRule="auto"/>
              <w:jc w:val="center"/>
              <w:rPr>
                <w:rFonts w:ascii="黑体" w:hAnsi="黑体"/>
                <w:bCs/>
                <w:sz w:val="21"/>
                <w:szCs w:val="21"/>
              </w:rPr>
            </w:pPr>
          </w:p>
        </w:tc>
      </w:tr>
      <w:tr w14:paraId="43E9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678CB76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8" w:type="dxa"/>
            <w:vAlign w:val="center"/>
          </w:tcPr>
          <w:p w14:paraId="1C65C51D">
            <w:pPr>
              <w:pStyle w:val="14"/>
              <w:widowControl w:val="0"/>
              <w:rPr>
                <w:rFonts w:hint="eastAsia" w:ascii="宋体" w:hAnsi="宋体" w:cs="Arial"/>
              </w:rPr>
            </w:pPr>
            <w:r>
              <w:rPr>
                <w:rFonts w:hint="eastAsia" w:ascii="宋体" w:hAnsi="宋体" w:cs="Arial"/>
                <w:lang w:val="en-US" w:eastAsia="zh-CN"/>
              </w:rPr>
              <w:t>60</w:t>
            </w:r>
            <w:r>
              <w:rPr>
                <w:rFonts w:hint="eastAsia" w:ascii="宋体" w:hAnsi="宋体" w:cs="Arial"/>
              </w:rPr>
              <w:t>%</w:t>
            </w:r>
          </w:p>
        </w:tc>
        <w:tc>
          <w:tcPr>
            <w:tcW w:w="2139" w:type="dxa"/>
            <w:tcBorders>
              <w:right w:val="double" w:color="auto" w:sz="4" w:space="0"/>
            </w:tcBorders>
            <w:vAlign w:val="center"/>
          </w:tcPr>
          <w:p w14:paraId="0747AE53">
            <w:pPr>
              <w:pStyle w:val="14"/>
              <w:widowControl w:val="0"/>
              <w:rPr>
                <w:rFonts w:hint="default" w:ascii="宋体" w:hAnsi="宋体" w:eastAsia="宋体" w:cs="Arial"/>
                <w:lang w:val="en-US" w:eastAsia="zh-CN"/>
              </w:rPr>
            </w:pPr>
            <w:r>
              <w:rPr>
                <w:rFonts w:hint="eastAsia" w:ascii="宋体" w:hAnsi="宋体" w:cs="Arial"/>
              </w:rPr>
              <w:t>期末</w:t>
            </w:r>
            <w:r>
              <w:rPr>
                <w:rFonts w:hint="eastAsia" w:ascii="宋体" w:hAnsi="宋体" w:cs="Arial"/>
                <w:lang w:val="en-US" w:eastAsia="zh-CN"/>
              </w:rPr>
              <w:t>随堂测验</w:t>
            </w:r>
          </w:p>
        </w:tc>
        <w:tc>
          <w:tcPr>
            <w:tcW w:w="663" w:type="dxa"/>
            <w:tcBorders>
              <w:left w:val="double" w:color="auto" w:sz="4" w:space="0"/>
            </w:tcBorders>
            <w:vAlign w:val="center"/>
          </w:tcPr>
          <w:p w14:paraId="63F74FE3">
            <w:pPr>
              <w:pStyle w:val="14"/>
              <w:widowControl w:val="0"/>
              <w:rPr>
                <w:rFonts w:hint="eastAsia" w:ascii="宋体" w:hAnsi="宋体" w:cs="Arial"/>
              </w:rPr>
            </w:pPr>
            <w:r>
              <w:rPr>
                <w:rFonts w:hint="eastAsia" w:ascii="宋体" w:hAnsi="宋体" w:cs="Arial"/>
              </w:rPr>
              <w:t>50</w:t>
            </w:r>
          </w:p>
        </w:tc>
        <w:tc>
          <w:tcPr>
            <w:tcW w:w="664" w:type="dxa"/>
            <w:vAlign w:val="center"/>
          </w:tcPr>
          <w:p w14:paraId="21C097FA">
            <w:pPr>
              <w:pStyle w:val="14"/>
              <w:widowControl w:val="0"/>
              <w:rPr>
                <w:rFonts w:hint="eastAsia" w:ascii="宋体" w:hAnsi="宋体" w:cs="Arial"/>
              </w:rPr>
            </w:pPr>
            <w:r>
              <w:rPr>
                <w:rFonts w:hint="eastAsia" w:ascii="宋体" w:hAnsi="宋体" w:cs="Arial"/>
              </w:rPr>
              <w:t>20</w:t>
            </w:r>
          </w:p>
        </w:tc>
        <w:tc>
          <w:tcPr>
            <w:tcW w:w="663" w:type="dxa"/>
            <w:vAlign w:val="center"/>
          </w:tcPr>
          <w:p w14:paraId="7493037F">
            <w:pPr>
              <w:pStyle w:val="14"/>
              <w:widowControl w:val="0"/>
              <w:rPr>
                <w:rFonts w:hint="eastAsia" w:ascii="宋体" w:hAnsi="宋体" w:cs="Arial"/>
              </w:rPr>
            </w:pPr>
            <w:r>
              <w:rPr>
                <w:rFonts w:hint="eastAsia" w:ascii="宋体" w:hAnsi="宋体" w:cs="Arial"/>
              </w:rPr>
              <w:t>20</w:t>
            </w:r>
          </w:p>
        </w:tc>
        <w:tc>
          <w:tcPr>
            <w:tcW w:w="664" w:type="dxa"/>
            <w:vAlign w:val="center"/>
          </w:tcPr>
          <w:p w14:paraId="46FA0963">
            <w:pPr>
              <w:pStyle w:val="14"/>
              <w:widowControl w:val="0"/>
              <w:rPr>
                <w:rFonts w:hint="eastAsia" w:ascii="宋体" w:hAnsi="宋体" w:cs="Arial"/>
              </w:rPr>
            </w:pPr>
            <w:r>
              <w:rPr>
                <w:rFonts w:hint="eastAsia" w:ascii="宋体" w:hAnsi="宋体" w:cs="Arial"/>
              </w:rPr>
              <w:t>10</w:t>
            </w:r>
          </w:p>
        </w:tc>
        <w:tc>
          <w:tcPr>
            <w:tcW w:w="664" w:type="dxa"/>
            <w:vAlign w:val="center"/>
          </w:tcPr>
          <w:p w14:paraId="0146E42D">
            <w:pPr>
              <w:pStyle w:val="14"/>
              <w:widowControl w:val="0"/>
              <w:rPr>
                <w:rFonts w:hint="eastAsia" w:ascii="宋体" w:hAnsi="宋体" w:cs="Arial"/>
              </w:rPr>
            </w:pPr>
          </w:p>
        </w:tc>
        <w:tc>
          <w:tcPr>
            <w:tcW w:w="851" w:type="dxa"/>
            <w:tcBorders>
              <w:right w:val="single" w:color="auto" w:sz="12" w:space="0"/>
            </w:tcBorders>
            <w:vAlign w:val="center"/>
          </w:tcPr>
          <w:p w14:paraId="17AC3139">
            <w:pPr>
              <w:pStyle w:val="14"/>
              <w:widowControl w:val="0"/>
              <w:rPr>
                <w:rFonts w:hint="eastAsia" w:ascii="宋体" w:hAnsi="宋体" w:cs="Arial"/>
              </w:rPr>
            </w:pPr>
            <w:r>
              <w:rPr>
                <w:rFonts w:hint="eastAsia" w:ascii="宋体" w:hAnsi="宋体" w:cs="Arial"/>
              </w:rPr>
              <w:t>100</w:t>
            </w:r>
          </w:p>
        </w:tc>
      </w:tr>
      <w:tr w14:paraId="195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5D6D721C">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78" w:type="dxa"/>
            <w:vAlign w:val="center"/>
          </w:tcPr>
          <w:p w14:paraId="4ABF8525">
            <w:pPr>
              <w:pStyle w:val="14"/>
              <w:widowControl w:val="0"/>
              <w:rPr>
                <w:rFonts w:hint="eastAsia" w:ascii="宋体" w:hAnsi="宋体" w:cs="Arial"/>
              </w:rPr>
            </w:pPr>
            <w:r>
              <w:rPr>
                <w:rFonts w:hint="eastAsia" w:ascii="宋体" w:hAnsi="宋体" w:cs="Arial"/>
              </w:rPr>
              <w:t>2</w:t>
            </w:r>
            <w:r>
              <w:rPr>
                <w:rFonts w:hint="eastAsia" w:ascii="宋体" w:hAnsi="宋体" w:cs="Arial"/>
                <w:lang w:val="en-US" w:eastAsia="zh-CN"/>
              </w:rPr>
              <w:t>0</w:t>
            </w:r>
            <w:r>
              <w:rPr>
                <w:rFonts w:hint="eastAsia" w:ascii="宋体" w:hAnsi="宋体" w:cs="Arial"/>
              </w:rPr>
              <w:t>%</w:t>
            </w:r>
          </w:p>
        </w:tc>
        <w:tc>
          <w:tcPr>
            <w:tcW w:w="2139" w:type="dxa"/>
            <w:tcBorders>
              <w:right w:val="double" w:color="auto" w:sz="4" w:space="0"/>
            </w:tcBorders>
            <w:vAlign w:val="center"/>
          </w:tcPr>
          <w:p w14:paraId="3063C8A4">
            <w:pPr>
              <w:pStyle w:val="14"/>
              <w:widowControl w:val="0"/>
              <w:rPr>
                <w:rFonts w:hint="default" w:ascii="宋体" w:hAnsi="宋体" w:eastAsia="宋体" w:cs="Arial"/>
                <w:lang w:val="en-US" w:eastAsia="zh-CN"/>
              </w:rPr>
            </w:pPr>
            <w:r>
              <w:rPr>
                <w:rFonts w:hint="eastAsia" w:ascii="宋体" w:hAnsi="宋体" w:cs="Arial"/>
                <w:lang w:val="en-US" w:eastAsia="zh-CN"/>
              </w:rPr>
              <w:t>小组作业</w:t>
            </w:r>
          </w:p>
        </w:tc>
        <w:tc>
          <w:tcPr>
            <w:tcW w:w="663" w:type="dxa"/>
            <w:tcBorders>
              <w:left w:val="double" w:color="auto" w:sz="4" w:space="0"/>
            </w:tcBorders>
            <w:vAlign w:val="center"/>
          </w:tcPr>
          <w:p w14:paraId="7F14FA24">
            <w:pPr>
              <w:pStyle w:val="14"/>
              <w:widowControl w:val="0"/>
              <w:rPr>
                <w:rFonts w:hint="eastAsia" w:ascii="宋体" w:hAnsi="宋体" w:cs="Arial"/>
              </w:rPr>
            </w:pPr>
            <w:r>
              <w:rPr>
                <w:rFonts w:hint="eastAsia" w:ascii="宋体" w:hAnsi="宋体" w:cs="Arial"/>
              </w:rPr>
              <w:t>80</w:t>
            </w:r>
          </w:p>
        </w:tc>
        <w:tc>
          <w:tcPr>
            <w:tcW w:w="664" w:type="dxa"/>
            <w:vAlign w:val="center"/>
          </w:tcPr>
          <w:p w14:paraId="62CD2A9E">
            <w:pPr>
              <w:pStyle w:val="14"/>
              <w:widowControl w:val="0"/>
              <w:rPr>
                <w:rFonts w:hint="eastAsia" w:ascii="宋体" w:hAnsi="宋体" w:cs="Arial"/>
              </w:rPr>
            </w:pPr>
            <w:r>
              <w:rPr>
                <w:rFonts w:hint="eastAsia" w:ascii="宋体" w:hAnsi="宋体" w:cs="Arial"/>
              </w:rPr>
              <w:t>20</w:t>
            </w:r>
          </w:p>
        </w:tc>
        <w:tc>
          <w:tcPr>
            <w:tcW w:w="663" w:type="dxa"/>
            <w:vAlign w:val="center"/>
          </w:tcPr>
          <w:p w14:paraId="73E8CCAE">
            <w:pPr>
              <w:pStyle w:val="14"/>
              <w:widowControl w:val="0"/>
              <w:rPr>
                <w:rFonts w:hint="eastAsia" w:ascii="宋体" w:hAnsi="宋体" w:cs="Arial"/>
              </w:rPr>
            </w:pPr>
          </w:p>
        </w:tc>
        <w:tc>
          <w:tcPr>
            <w:tcW w:w="664" w:type="dxa"/>
            <w:vAlign w:val="center"/>
          </w:tcPr>
          <w:p w14:paraId="450134E2">
            <w:pPr>
              <w:pStyle w:val="14"/>
              <w:widowControl w:val="0"/>
              <w:rPr>
                <w:rFonts w:hint="eastAsia" w:ascii="宋体" w:hAnsi="宋体" w:cs="Arial"/>
              </w:rPr>
            </w:pPr>
          </w:p>
        </w:tc>
        <w:tc>
          <w:tcPr>
            <w:tcW w:w="664" w:type="dxa"/>
            <w:vAlign w:val="center"/>
          </w:tcPr>
          <w:p w14:paraId="5A569DBD">
            <w:pPr>
              <w:pStyle w:val="14"/>
              <w:widowControl w:val="0"/>
              <w:rPr>
                <w:rFonts w:hint="eastAsia" w:ascii="宋体" w:hAnsi="宋体" w:cs="Arial"/>
              </w:rPr>
            </w:pPr>
          </w:p>
        </w:tc>
        <w:tc>
          <w:tcPr>
            <w:tcW w:w="851" w:type="dxa"/>
            <w:tcBorders>
              <w:right w:val="single" w:color="auto" w:sz="12" w:space="0"/>
            </w:tcBorders>
            <w:vAlign w:val="center"/>
          </w:tcPr>
          <w:p w14:paraId="47EE3B1E">
            <w:pPr>
              <w:pStyle w:val="14"/>
              <w:widowControl w:val="0"/>
              <w:rPr>
                <w:rFonts w:hint="eastAsia" w:ascii="宋体" w:hAnsi="宋体" w:cs="Arial"/>
              </w:rPr>
            </w:pPr>
            <w:r>
              <w:rPr>
                <w:rFonts w:hint="eastAsia" w:ascii="宋体" w:hAnsi="宋体" w:cs="Arial"/>
              </w:rPr>
              <w:t>100</w:t>
            </w:r>
          </w:p>
        </w:tc>
      </w:tr>
      <w:tr w14:paraId="192A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667D142C">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78" w:type="dxa"/>
            <w:vAlign w:val="center"/>
          </w:tcPr>
          <w:p w14:paraId="677BC64E">
            <w:pPr>
              <w:pStyle w:val="14"/>
              <w:widowControl w:val="0"/>
              <w:rPr>
                <w:rFonts w:hint="eastAsia" w:ascii="宋体" w:hAnsi="宋体" w:cs="Arial"/>
              </w:rPr>
            </w:pPr>
            <w:r>
              <w:rPr>
                <w:rFonts w:hint="eastAsia" w:ascii="宋体" w:hAnsi="宋体" w:cs="Arial"/>
                <w:lang w:val="en-US" w:eastAsia="zh-CN"/>
              </w:rPr>
              <w:t>10</w:t>
            </w:r>
            <w:r>
              <w:rPr>
                <w:rFonts w:hint="eastAsia" w:ascii="宋体" w:hAnsi="宋体" w:cs="Arial"/>
              </w:rPr>
              <w:t>%</w:t>
            </w:r>
          </w:p>
        </w:tc>
        <w:tc>
          <w:tcPr>
            <w:tcW w:w="2139" w:type="dxa"/>
            <w:tcBorders>
              <w:right w:val="double" w:color="auto" w:sz="4" w:space="0"/>
            </w:tcBorders>
            <w:vAlign w:val="center"/>
          </w:tcPr>
          <w:p w14:paraId="127394E0">
            <w:pPr>
              <w:pStyle w:val="14"/>
              <w:widowControl w:val="0"/>
              <w:rPr>
                <w:rFonts w:hint="eastAsia" w:ascii="宋体" w:hAnsi="宋体" w:cs="Arial"/>
              </w:rPr>
            </w:pPr>
            <w:r>
              <w:rPr>
                <w:rFonts w:hint="eastAsia" w:ascii="宋体" w:hAnsi="宋体" w:cs="Arial"/>
                <w:lang w:val="en-US" w:eastAsia="zh-CN"/>
              </w:rPr>
              <w:t>课堂</w:t>
            </w:r>
            <w:r>
              <w:rPr>
                <w:rFonts w:hint="eastAsia" w:ascii="宋体" w:hAnsi="宋体" w:cs="Arial"/>
                <w:lang w:eastAsia="zh-Hans"/>
              </w:rPr>
              <w:t>作业</w:t>
            </w:r>
          </w:p>
        </w:tc>
        <w:tc>
          <w:tcPr>
            <w:tcW w:w="663" w:type="dxa"/>
            <w:tcBorders>
              <w:left w:val="double" w:color="auto" w:sz="4" w:space="0"/>
            </w:tcBorders>
            <w:vAlign w:val="center"/>
          </w:tcPr>
          <w:p w14:paraId="7723167C">
            <w:pPr>
              <w:pStyle w:val="14"/>
              <w:widowControl w:val="0"/>
              <w:rPr>
                <w:rFonts w:hint="eastAsia" w:ascii="宋体" w:hAnsi="宋体" w:cs="Arial"/>
              </w:rPr>
            </w:pPr>
            <w:r>
              <w:rPr>
                <w:rFonts w:hint="eastAsia" w:ascii="宋体" w:hAnsi="宋体" w:cs="Arial"/>
              </w:rPr>
              <w:t>60</w:t>
            </w:r>
          </w:p>
        </w:tc>
        <w:tc>
          <w:tcPr>
            <w:tcW w:w="664" w:type="dxa"/>
            <w:vAlign w:val="center"/>
          </w:tcPr>
          <w:p w14:paraId="18228D55">
            <w:pPr>
              <w:pStyle w:val="14"/>
              <w:widowControl w:val="0"/>
              <w:rPr>
                <w:rFonts w:hint="eastAsia" w:ascii="宋体" w:hAnsi="宋体" w:cs="Arial"/>
              </w:rPr>
            </w:pPr>
            <w:r>
              <w:rPr>
                <w:rFonts w:hint="eastAsia" w:ascii="宋体" w:hAnsi="宋体" w:cs="Arial"/>
              </w:rPr>
              <w:t>40</w:t>
            </w:r>
          </w:p>
        </w:tc>
        <w:tc>
          <w:tcPr>
            <w:tcW w:w="663" w:type="dxa"/>
            <w:vAlign w:val="center"/>
          </w:tcPr>
          <w:p w14:paraId="0094BA25">
            <w:pPr>
              <w:pStyle w:val="14"/>
              <w:widowControl w:val="0"/>
              <w:rPr>
                <w:rFonts w:hint="eastAsia" w:ascii="宋体" w:hAnsi="宋体" w:cs="Arial"/>
              </w:rPr>
            </w:pPr>
          </w:p>
        </w:tc>
        <w:tc>
          <w:tcPr>
            <w:tcW w:w="664" w:type="dxa"/>
            <w:vAlign w:val="center"/>
          </w:tcPr>
          <w:p w14:paraId="64B5BCC2">
            <w:pPr>
              <w:pStyle w:val="14"/>
              <w:widowControl w:val="0"/>
              <w:rPr>
                <w:rFonts w:hint="eastAsia" w:ascii="宋体" w:hAnsi="宋体" w:cs="Arial"/>
              </w:rPr>
            </w:pPr>
          </w:p>
        </w:tc>
        <w:tc>
          <w:tcPr>
            <w:tcW w:w="664" w:type="dxa"/>
            <w:vAlign w:val="center"/>
          </w:tcPr>
          <w:p w14:paraId="2B175BD6">
            <w:pPr>
              <w:pStyle w:val="14"/>
              <w:widowControl w:val="0"/>
              <w:rPr>
                <w:rFonts w:hint="eastAsia" w:ascii="宋体" w:hAnsi="宋体" w:cs="Arial"/>
              </w:rPr>
            </w:pPr>
          </w:p>
        </w:tc>
        <w:tc>
          <w:tcPr>
            <w:tcW w:w="851" w:type="dxa"/>
            <w:tcBorders>
              <w:right w:val="single" w:color="auto" w:sz="12" w:space="0"/>
            </w:tcBorders>
            <w:vAlign w:val="center"/>
          </w:tcPr>
          <w:p w14:paraId="3A2ADB43">
            <w:pPr>
              <w:pStyle w:val="14"/>
              <w:widowControl w:val="0"/>
              <w:rPr>
                <w:rFonts w:hint="eastAsia" w:ascii="宋体" w:hAnsi="宋体" w:cs="Arial"/>
              </w:rPr>
            </w:pPr>
            <w:r>
              <w:rPr>
                <w:rFonts w:hint="eastAsia" w:ascii="宋体" w:hAnsi="宋体" w:cs="Arial"/>
              </w:rPr>
              <w:t>100</w:t>
            </w:r>
          </w:p>
        </w:tc>
      </w:tr>
      <w:tr w14:paraId="4EB9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0BC5669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8" w:type="dxa"/>
            <w:vAlign w:val="center"/>
          </w:tcPr>
          <w:p w14:paraId="2EFC93C1">
            <w:pPr>
              <w:pStyle w:val="14"/>
              <w:widowControl w:val="0"/>
              <w:rPr>
                <w:rFonts w:hint="eastAsia" w:ascii="宋体" w:hAnsi="宋体" w:cs="Arial"/>
              </w:rPr>
            </w:pPr>
            <w:r>
              <w:rPr>
                <w:rFonts w:hint="eastAsia" w:ascii="宋体" w:hAnsi="宋体" w:cs="Arial"/>
              </w:rPr>
              <w:t>10%</w:t>
            </w:r>
          </w:p>
        </w:tc>
        <w:tc>
          <w:tcPr>
            <w:tcW w:w="2139" w:type="dxa"/>
            <w:tcBorders>
              <w:right w:val="double" w:color="auto" w:sz="4" w:space="0"/>
            </w:tcBorders>
            <w:vAlign w:val="center"/>
          </w:tcPr>
          <w:p w14:paraId="2ABD2D1B">
            <w:pPr>
              <w:pStyle w:val="14"/>
              <w:widowControl w:val="0"/>
              <w:rPr>
                <w:rFonts w:hint="eastAsia" w:ascii="宋体" w:hAnsi="宋体" w:cs="Arial"/>
              </w:rPr>
            </w:pPr>
            <w:r>
              <w:rPr>
                <w:rFonts w:hint="eastAsia" w:ascii="宋体" w:hAnsi="宋体" w:cs="Arial"/>
              </w:rPr>
              <w:t>课堂表现（出勤率、回答问题）</w:t>
            </w:r>
          </w:p>
        </w:tc>
        <w:tc>
          <w:tcPr>
            <w:tcW w:w="663" w:type="dxa"/>
            <w:tcBorders>
              <w:left w:val="double" w:color="auto" w:sz="4" w:space="0"/>
            </w:tcBorders>
            <w:vAlign w:val="center"/>
          </w:tcPr>
          <w:p w14:paraId="36781E0E">
            <w:pPr>
              <w:pStyle w:val="14"/>
              <w:widowControl w:val="0"/>
              <w:rPr>
                <w:rFonts w:hint="eastAsia" w:ascii="宋体" w:hAnsi="宋体" w:cs="Arial"/>
              </w:rPr>
            </w:pPr>
            <w:r>
              <w:rPr>
                <w:rFonts w:hint="eastAsia" w:ascii="宋体" w:hAnsi="宋体" w:cs="Arial"/>
              </w:rPr>
              <w:t>20</w:t>
            </w:r>
          </w:p>
        </w:tc>
        <w:tc>
          <w:tcPr>
            <w:tcW w:w="664" w:type="dxa"/>
            <w:vAlign w:val="center"/>
          </w:tcPr>
          <w:p w14:paraId="3925D03C">
            <w:pPr>
              <w:pStyle w:val="14"/>
              <w:widowControl w:val="0"/>
              <w:rPr>
                <w:rFonts w:hint="eastAsia" w:ascii="宋体" w:hAnsi="宋体" w:cs="Arial"/>
              </w:rPr>
            </w:pPr>
            <w:r>
              <w:rPr>
                <w:rFonts w:hint="eastAsia" w:ascii="宋体" w:hAnsi="宋体" w:cs="Arial"/>
              </w:rPr>
              <w:t>20</w:t>
            </w:r>
          </w:p>
        </w:tc>
        <w:tc>
          <w:tcPr>
            <w:tcW w:w="663" w:type="dxa"/>
            <w:vAlign w:val="center"/>
          </w:tcPr>
          <w:p w14:paraId="7AB25CC5">
            <w:pPr>
              <w:pStyle w:val="14"/>
              <w:widowControl w:val="0"/>
              <w:rPr>
                <w:rFonts w:hint="eastAsia" w:ascii="宋体" w:hAnsi="宋体" w:cs="Arial"/>
              </w:rPr>
            </w:pPr>
            <w:r>
              <w:rPr>
                <w:rFonts w:hint="eastAsia" w:ascii="宋体" w:hAnsi="宋体" w:cs="Arial"/>
              </w:rPr>
              <w:t>20</w:t>
            </w:r>
          </w:p>
        </w:tc>
        <w:tc>
          <w:tcPr>
            <w:tcW w:w="664" w:type="dxa"/>
            <w:vAlign w:val="center"/>
          </w:tcPr>
          <w:p w14:paraId="279DDCA4">
            <w:pPr>
              <w:pStyle w:val="14"/>
              <w:widowControl w:val="0"/>
              <w:rPr>
                <w:rFonts w:hint="eastAsia" w:ascii="宋体" w:hAnsi="宋体" w:cs="Arial"/>
              </w:rPr>
            </w:pPr>
            <w:r>
              <w:rPr>
                <w:rFonts w:hint="eastAsia" w:ascii="宋体" w:hAnsi="宋体" w:cs="Arial"/>
              </w:rPr>
              <w:t>20</w:t>
            </w:r>
          </w:p>
        </w:tc>
        <w:tc>
          <w:tcPr>
            <w:tcW w:w="664" w:type="dxa"/>
            <w:vAlign w:val="center"/>
          </w:tcPr>
          <w:p w14:paraId="6E2648C8">
            <w:pPr>
              <w:pStyle w:val="14"/>
              <w:widowControl w:val="0"/>
              <w:rPr>
                <w:rFonts w:hint="eastAsia" w:ascii="宋体" w:hAnsi="宋体" w:cs="Arial"/>
              </w:rPr>
            </w:pPr>
            <w:r>
              <w:rPr>
                <w:rFonts w:hint="eastAsia" w:ascii="宋体" w:hAnsi="宋体" w:cs="Arial"/>
              </w:rPr>
              <w:t>20</w:t>
            </w:r>
          </w:p>
        </w:tc>
        <w:tc>
          <w:tcPr>
            <w:tcW w:w="851" w:type="dxa"/>
            <w:tcBorders>
              <w:right w:val="single" w:color="auto" w:sz="12" w:space="0"/>
            </w:tcBorders>
            <w:vAlign w:val="center"/>
          </w:tcPr>
          <w:p w14:paraId="4DC30C41">
            <w:pPr>
              <w:pStyle w:val="14"/>
              <w:widowControl w:val="0"/>
              <w:rPr>
                <w:rFonts w:hint="eastAsia" w:ascii="宋体" w:hAnsi="宋体" w:cs="Arial"/>
              </w:rPr>
            </w:pPr>
            <w:r>
              <w:rPr>
                <w:rFonts w:hint="eastAsia" w:ascii="宋体" w:hAnsi="宋体" w:cs="Arial"/>
              </w:rPr>
              <w:t>100</w:t>
            </w:r>
          </w:p>
        </w:tc>
      </w:tr>
      <w:bookmarkEnd w:id="4"/>
      <w:bookmarkEnd w:id="5"/>
    </w:tbl>
    <w:p w14:paraId="5ED25F7F">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BBA98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47A67263">
            <w:pPr>
              <w:pStyle w:val="14"/>
              <w:widowControl w:val="0"/>
              <w:jc w:val="left"/>
              <w:rPr>
                <w:rFonts w:ascii="仿宋" w:hAnsi="仿宋" w:eastAsia="仿宋" w:cs="仿宋"/>
              </w:rPr>
            </w:pPr>
          </w:p>
          <w:p w14:paraId="577F2557">
            <w:pPr>
              <w:pStyle w:val="14"/>
              <w:widowControl w:val="0"/>
              <w:jc w:val="left"/>
              <w:rPr>
                <w:rFonts w:ascii="宋体" w:hAnsi="宋体"/>
                <w:bCs/>
              </w:rPr>
            </w:pPr>
            <w:r>
              <w:rPr>
                <w:rFonts w:hint="eastAsia" w:ascii="宋体" w:hAnsi="宋体"/>
                <w:bCs/>
              </w:rPr>
              <w:t>无</w:t>
            </w:r>
          </w:p>
          <w:p w14:paraId="43C87197">
            <w:pPr>
              <w:pStyle w:val="14"/>
              <w:widowControl w:val="0"/>
              <w:jc w:val="left"/>
              <w:rPr>
                <w:rFonts w:ascii="黑体"/>
              </w:rPr>
            </w:pPr>
          </w:p>
        </w:tc>
      </w:tr>
    </w:tbl>
    <w:p w14:paraId="4083EBDA">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0D1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F2D709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F2D709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1174E"/>
    <w:rsid w:val="000203E0"/>
    <w:rsid w:val="000210E0"/>
    <w:rsid w:val="00021E9D"/>
    <w:rsid w:val="000232B7"/>
    <w:rsid w:val="00033082"/>
    <w:rsid w:val="00044088"/>
    <w:rsid w:val="00053590"/>
    <w:rsid w:val="0006001D"/>
    <w:rsid w:val="00063E11"/>
    <w:rsid w:val="00066041"/>
    <w:rsid w:val="00076794"/>
    <w:rsid w:val="0008122A"/>
    <w:rsid w:val="00086F52"/>
    <w:rsid w:val="00087488"/>
    <w:rsid w:val="0009050A"/>
    <w:rsid w:val="0009721F"/>
    <w:rsid w:val="00097367"/>
    <w:rsid w:val="000A4E73"/>
    <w:rsid w:val="000B1BD2"/>
    <w:rsid w:val="000C0F0D"/>
    <w:rsid w:val="000C13BC"/>
    <w:rsid w:val="000C449E"/>
    <w:rsid w:val="000D28E5"/>
    <w:rsid w:val="000D34D7"/>
    <w:rsid w:val="000D793D"/>
    <w:rsid w:val="00100633"/>
    <w:rsid w:val="001072BC"/>
    <w:rsid w:val="00114BD6"/>
    <w:rsid w:val="001239B8"/>
    <w:rsid w:val="001266C3"/>
    <w:rsid w:val="00130F6D"/>
    <w:rsid w:val="00133554"/>
    <w:rsid w:val="0013788F"/>
    <w:rsid w:val="00144082"/>
    <w:rsid w:val="0016381F"/>
    <w:rsid w:val="00163A48"/>
    <w:rsid w:val="00164E36"/>
    <w:rsid w:val="001678A2"/>
    <w:rsid w:val="00176342"/>
    <w:rsid w:val="00183AA1"/>
    <w:rsid w:val="0018767C"/>
    <w:rsid w:val="001949CC"/>
    <w:rsid w:val="001A135C"/>
    <w:rsid w:val="001A3F6E"/>
    <w:rsid w:val="001B0D49"/>
    <w:rsid w:val="001B546F"/>
    <w:rsid w:val="001B7809"/>
    <w:rsid w:val="001C16FC"/>
    <w:rsid w:val="001C2E3E"/>
    <w:rsid w:val="001C388D"/>
    <w:rsid w:val="001D4D04"/>
    <w:rsid w:val="001E0494"/>
    <w:rsid w:val="001E1D2D"/>
    <w:rsid w:val="001E5A17"/>
    <w:rsid w:val="001F284E"/>
    <w:rsid w:val="001F332E"/>
    <w:rsid w:val="00205009"/>
    <w:rsid w:val="00217861"/>
    <w:rsid w:val="002204E4"/>
    <w:rsid w:val="002211BF"/>
    <w:rsid w:val="00233F15"/>
    <w:rsid w:val="002377B3"/>
    <w:rsid w:val="002420F1"/>
    <w:rsid w:val="00253AC8"/>
    <w:rsid w:val="00256B39"/>
    <w:rsid w:val="0026033C"/>
    <w:rsid w:val="0027339A"/>
    <w:rsid w:val="00274E82"/>
    <w:rsid w:val="002757AB"/>
    <w:rsid w:val="0027777C"/>
    <w:rsid w:val="00277FE7"/>
    <w:rsid w:val="002877FA"/>
    <w:rsid w:val="00290962"/>
    <w:rsid w:val="0029110B"/>
    <w:rsid w:val="00296B42"/>
    <w:rsid w:val="002A4649"/>
    <w:rsid w:val="002A7227"/>
    <w:rsid w:val="002B0773"/>
    <w:rsid w:val="002B0C48"/>
    <w:rsid w:val="002B13CA"/>
    <w:rsid w:val="002B3650"/>
    <w:rsid w:val="002B7322"/>
    <w:rsid w:val="002C1FC7"/>
    <w:rsid w:val="002C4624"/>
    <w:rsid w:val="002C58B6"/>
    <w:rsid w:val="002D0E86"/>
    <w:rsid w:val="002D1048"/>
    <w:rsid w:val="002D7C47"/>
    <w:rsid w:val="002E33CE"/>
    <w:rsid w:val="002E3721"/>
    <w:rsid w:val="002E6F95"/>
    <w:rsid w:val="002E764D"/>
    <w:rsid w:val="002F3157"/>
    <w:rsid w:val="002F6BD5"/>
    <w:rsid w:val="00305F23"/>
    <w:rsid w:val="0031218C"/>
    <w:rsid w:val="00313BBA"/>
    <w:rsid w:val="00317E29"/>
    <w:rsid w:val="00321515"/>
    <w:rsid w:val="0032602E"/>
    <w:rsid w:val="00327B8C"/>
    <w:rsid w:val="00331638"/>
    <w:rsid w:val="003344A7"/>
    <w:rsid w:val="00334623"/>
    <w:rsid w:val="003367AE"/>
    <w:rsid w:val="00340439"/>
    <w:rsid w:val="003421E6"/>
    <w:rsid w:val="00344EF2"/>
    <w:rsid w:val="00347EB8"/>
    <w:rsid w:val="00347F80"/>
    <w:rsid w:val="00351E6E"/>
    <w:rsid w:val="00353F74"/>
    <w:rsid w:val="003557DE"/>
    <w:rsid w:val="00361BEB"/>
    <w:rsid w:val="00370184"/>
    <w:rsid w:val="00373C8A"/>
    <w:rsid w:val="003769CE"/>
    <w:rsid w:val="00377C10"/>
    <w:rsid w:val="00384A1F"/>
    <w:rsid w:val="00384D60"/>
    <w:rsid w:val="00385D41"/>
    <w:rsid w:val="003861BA"/>
    <w:rsid w:val="00391B64"/>
    <w:rsid w:val="003A1680"/>
    <w:rsid w:val="003A373C"/>
    <w:rsid w:val="003A5874"/>
    <w:rsid w:val="003A7B38"/>
    <w:rsid w:val="003B1258"/>
    <w:rsid w:val="003B4A81"/>
    <w:rsid w:val="003C1F8D"/>
    <w:rsid w:val="003C61A5"/>
    <w:rsid w:val="003D1968"/>
    <w:rsid w:val="003D4994"/>
    <w:rsid w:val="003E10A5"/>
    <w:rsid w:val="003E7D72"/>
    <w:rsid w:val="003F28FD"/>
    <w:rsid w:val="003F3923"/>
    <w:rsid w:val="003F40FA"/>
    <w:rsid w:val="003F43F6"/>
    <w:rsid w:val="004019DB"/>
    <w:rsid w:val="00402B67"/>
    <w:rsid w:val="004035F1"/>
    <w:rsid w:val="00403C91"/>
    <w:rsid w:val="0040433E"/>
    <w:rsid w:val="00404974"/>
    <w:rsid w:val="0040726A"/>
    <w:rsid w:val="00407D1D"/>
    <w:rsid w:val="004100B0"/>
    <w:rsid w:val="0041267F"/>
    <w:rsid w:val="00424BA5"/>
    <w:rsid w:val="00425431"/>
    <w:rsid w:val="00431829"/>
    <w:rsid w:val="00437B60"/>
    <w:rsid w:val="004405E6"/>
    <w:rsid w:val="00443C84"/>
    <w:rsid w:val="00443C89"/>
    <w:rsid w:val="004470C7"/>
    <w:rsid w:val="004540AA"/>
    <w:rsid w:val="00456BD8"/>
    <w:rsid w:val="00456DC8"/>
    <w:rsid w:val="0046178E"/>
    <w:rsid w:val="0046549D"/>
    <w:rsid w:val="00471668"/>
    <w:rsid w:val="00481F98"/>
    <w:rsid w:val="004852BF"/>
    <w:rsid w:val="00487A46"/>
    <w:rsid w:val="00493504"/>
    <w:rsid w:val="00494579"/>
    <w:rsid w:val="00497334"/>
    <w:rsid w:val="004A4645"/>
    <w:rsid w:val="004A6F3A"/>
    <w:rsid w:val="004B408D"/>
    <w:rsid w:val="004B6F68"/>
    <w:rsid w:val="004B73F7"/>
    <w:rsid w:val="004C2BCB"/>
    <w:rsid w:val="004C47BD"/>
    <w:rsid w:val="004D3A59"/>
    <w:rsid w:val="004D4FB3"/>
    <w:rsid w:val="004D658C"/>
    <w:rsid w:val="004D75A6"/>
    <w:rsid w:val="004E3456"/>
    <w:rsid w:val="004E3911"/>
    <w:rsid w:val="004F3DF0"/>
    <w:rsid w:val="004F41BA"/>
    <w:rsid w:val="005074E1"/>
    <w:rsid w:val="005126F1"/>
    <w:rsid w:val="00513B3C"/>
    <w:rsid w:val="00513F2F"/>
    <w:rsid w:val="0051612A"/>
    <w:rsid w:val="00517176"/>
    <w:rsid w:val="0052192E"/>
    <w:rsid w:val="00524300"/>
    <w:rsid w:val="00541F72"/>
    <w:rsid w:val="00541FA4"/>
    <w:rsid w:val="00542388"/>
    <w:rsid w:val="00544523"/>
    <w:rsid w:val="005467DC"/>
    <w:rsid w:val="00546A82"/>
    <w:rsid w:val="00547C51"/>
    <w:rsid w:val="00551335"/>
    <w:rsid w:val="005519BB"/>
    <w:rsid w:val="005523FD"/>
    <w:rsid w:val="00553D03"/>
    <w:rsid w:val="00555BA0"/>
    <w:rsid w:val="00556E41"/>
    <w:rsid w:val="0056746D"/>
    <w:rsid w:val="00571BA8"/>
    <w:rsid w:val="0057496F"/>
    <w:rsid w:val="005770A6"/>
    <w:rsid w:val="0059045B"/>
    <w:rsid w:val="00597EC2"/>
    <w:rsid w:val="005A0584"/>
    <w:rsid w:val="005A13AB"/>
    <w:rsid w:val="005B1150"/>
    <w:rsid w:val="005B1FFC"/>
    <w:rsid w:val="005B2B6D"/>
    <w:rsid w:val="005B4B4E"/>
    <w:rsid w:val="005C3A76"/>
    <w:rsid w:val="005D0E3D"/>
    <w:rsid w:val="005D5B6F"/>
    <w:rsid w:val="005E38A5"/>
    <w:rsid w:val="005F5185"/>
    <w:rsid w:val="0062115C"/>
    <w:rsid w:val="0062265B"/>
    <w:rsid w:val="00624B5C"/>
    <w:rsid w:val="00624FE1"/>
    <w:rsid w:val="0062577D"/>
    <w:rsid w:val="0063249D"/>
    <w:rsid w:val="006331EE"/>
    <w:rsid w:val="006355E6"/>
    <w:rsid w:val="0063682E"/>
    <w:rsid w:val="00637E00"/>
    <w:rsid w:val="0064038A"/>
    <w:rsid w:val="0065167D"/>
    <w:rsid w:val="0065215D"/>
    <w:rsid w:val="00652D13"/>
    <w:rsid w:val="0066595A"/>
    <w:rsid w:val="00666206"/>
    <w:rsid w:val="00672788"/>
    <w:rsid w:val="00676183"/>
    <w:rsid w:val="00680DA3"/>
    <w:rsid w:val="0068377F"/>
    <w:rsid w:val="00691B24"/>
    <w:rsid w:val="00695B93"/>
    <w:rsid w:val="0069790B"/>
    <w:rsid w:val="00697C16"/>
    <w:rsid w:val="006A5A89"/>
    <w:rsid w:val="006B3BB9"/>
    <w:rsid w:val="006B48AC"/>
    <w:rsid w:val="006B5977"/>
    <w:rsid w:val="006C3BC9"/>
    <w:rsid w:val="006D1B59"/>
    <w:rsid w:val="006D24B5"/>
    <w:rsid w:val="006D2F9C"/>
    <w:rsid w:val="006D4351"/>
    <w:rsid w:val="006D5424"/>
    <w:rsid w:val="006E2629"/>
    <w:rsid w:val="006E5CA9"/>
    <w:rsid w:val="006E5E98"/>
    <w:rsid w:val="006E7A37"/>
    <w:rsid w:val="006F3151"/>
    <w:rsid w:val="007011CA"/>
    <w:rsid w:val="007056DE"/>
    <w:rsid w:val="00705DA4"/>
    <w:rsid w:val="00706121"/>
    <w:rsid w:val="00710B6B"/>
    <w:rsid w:val="00712A2C"/>
    <w:rsid w:val="00712E84"/>
    <w:rsid w:val="00714914"/>
    <w:rsid w:val="00717E7A"/>
    <w:rsid w:val="007208D6"/>
    <w:rsid w:val="00726786"/>
    <w:rsid w:val="00732152"/>
    <w:rsid w:val="007428DF"/>
    <w:rsid w:val="00742BD1"/>
    <w:rsid w:val="00742E7A"/>
    <w:rsid w:val="0074424F"/>
    <w:rsid w:val="00746872"/>
    <w:rsid w:val="00764FD9"/>
    <w:rsid w:val="007740B2"/>
    <w:rsid w:val="00774C1F"/>
    <w:rsid w:val="0078194F"/>
    <w:rsid w:val="007934A4"/>
    <w:rsid w:val="007A0AC9"/>
    <w:rsid w:val="007A1B70"/>
    <w:rsid w:val="007A57F6"/>
    <w:rsid w:val="007B4FFB"/>
    <w:rsid w:val="007B5223"/>
    <w:rsid w:val="007C0BCE"/>
    <w:rsid w:val="007C1D1B"/>
    <w:rsid w:val="007C3566"/>
    <w:rsid w:val="007C794A"/>
    <w:rsid w:val="007D03F7"/>
    <w:rsid w:val="007D5326"/>
    <w:rsid w:val="007D5A33"/>
    <w:rsid w:val="007E4F3A"/>
    <w:rsid w:val="007E620F"/>
    <w:rsid w:val="007E663C"/>
    <w:rsid w:val="007E7795"/>
    <w:rsid w:val="007F0EF7"/>
    <w:rsid w:val="0080066B"/>
    <w:rsid w:val="00803578"/>
    <w:rsid w:val="00815B8D"/>
    <w:rsid w:val="00815B8E"/>
    <w:rsid w:val="00816D99"/>
    <w:rsid w:val="0082324C"/>
    <w:rsid w:val="00823D71"/>
    <w:rsid w:val="008245AF"/>
    <w:rsid w:val="008256B9"/>
    <w:rsid w:val="00835AC5"/>
    <w:rsid w:val="0083705D"/>
    <w:rsid w:val="0084242F"/>
    <w:rsid w:val="00845795"/>
    <w:rsid w:val="00847437"/>
    <w:rsid w:val="00882E15"/>
    <w:rsid w:val="00883C73"/>
    <w:rsid w:val="008901A2"/>
    <w:rsid w:val="0089293C"/>
    <w:rsid w:val="008A08B0"/>
    <w:rsid w:val="008B0385"/>
    <w:rsid w:val="008B1082"/>
    <w:rsid w:val="008B188E"/>
    <w:rsid w:val="008B3025"/>
    <w:rsid w:val="008B397C"/>
    <w:rsid w:val="008B47F4"/>
    <w:rsid w:val="008B7448"/>
    <w:rsid w:val="008B7E1E"/>
    <w:rsid w:val="008C2AE6"/>
    <w:rsid w:val="008C2DE8"/>
    <w:rsid w:val="008C34D6"/>
    <w:rsid w:val="008C4C55"/>
    <w:rsid w:val="008C5113"/>
    <w:rsid w:val="008C5B8A"/>
    <w:rsid w:val="008D2440"/>
    <w:rsid w:val="008D3D5F"/>
    <w:rsid w:val="008D4E81"/>
    <w:rsid w:val="008D505F"/>
    <w:rsid w:val="008E0F55"/>
    <w:rsid w:val="008E3FD9"/>
    <w:rsid w:val="008F253F"/>
    <w:rsid w:val="008F7F31"/>
    <w:rsid w:val="00900019"/>
    <w:rsid w:val="0090071B"/>
    <w:rsid w:val="009023B1"/>
    <w:rsid w:val="009147D6"/>
    <w:rsid w:val="00914D98"/>
    <w:rsid w:val="009222E0"/>
    <w:rsid w:val="00925F8C"/>
    <w:rsid w:val="00927324"/>
    <w:rsid w:val="00932ECA"/>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A562A"/>
    <w:rsid w:val="009B04E7"/>
    <w:rsid w:val="009B14E8"/>
    <w:rsid w:val="009B4D21"/>
    <w:rsid w:val="009B5A73"/>
    <w:rsid w:val="009C3624"/>
    <w:rsid w:val="009C54C9"/>
    <w:rsid w:val="009C589C"/>
    <w:rsid w:val="009C7CEA"/>
    <w:rsid w:val="009D192B"/>
    <w:rsid w:val="009D2582"/>
    <w:rsid w:val="009D33E1"/>
    <w:rsid w:val="009D3B45"/>
    <w:rsid w:val="009D7CF9"/>
    <w:rsid w:val="009E2CCC"/>
    <w:rsid w:val="009E2CDD"/>
    <w:rsid w:val="009E2EFD"/>
    <w:rsid w:val="009E366E"/>
    <w:rsid w:val="009E6FC4"/>
    <w:rsid w:val="009F00DC"/>
    <w:rsid w:val="009F3199"/>
    <w:rsid w:val="009F3355"/>
    <w:rsid w:val="009F3648"/>
    <w:rsid w:val="009F3B7A"/>
    <w:rsid w:val="009F54D0"/>
    <w:rsid w:val="009F606C"/>
    <w:rsid w:val="00A04523"/>
    <w:rsid w:val="00A11CAB"/>
    <w:rsid w:val="00A16159"/>
    <w:rsid w:val="00A161E6"/>
    <w:rsid w:val="00A17885"/>
    <w:rsid w:val="00A2337D"/>
    <w:rsid w:val="00A25A31"/>
    <w:rsid w:val="00A31BBE"/>
    <w:rsid w:val="00A31D34"/>
    <w:rsid w:val="00A333EF"/>
    <w:rsid w:val="00A33F85"/>
    <w:rsid w:val="00A40645"/>
    <w:rsid w:val="00A45F22"/>
    <w:rsid w:val="00A6016C"/>
    <w:rsid w:val="00A769B1"/>
    <w:rsid w:val="00A77DA3"/>
    <w:rsid w:val="00A837D5"/>
    <w:rsid w:val="00A83E04"/>
    <w:rsid w:val="00A91091"/>
    <w:rsid w:val="00A93EE3"/>
    <w:rsid w:val="00A943E4"/>
    <w:rsid w:val="00A94BA9"/>
    <w:rsid w:val="00AA11A8"/>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7973"/>
    <w:rsid w:val="00B12D31"/>
    <w:rsid w:val="00B15F6E"/>
    <w:rsid w:val="00B21BEE"/>
    <w:rsid w:val="00B23284"/>
    <w:rsid w:val="00B240EB"/>
    <w:rsid w:val="00B32375"/>
    <w:rsid w:val="00B35F38"/>
    <w:rsid w:val="00B37D43"/>
    <w:rsid w:val="00B4005C"/>
    <w:rsid w:val="00B46F21"/>
    <w:rsid w:val="00B50BB4"/>
    <w:rsid w:val="00B511A5"/>
    <w:rsid w:val="00B51CDE"/>
    <w:rsid w:val="00B56541"/>
    <w:rsid w:val="00B605ED"/>
    <w:rsid w:val="00B71F97"/>
    <w:rsid w:val="00B72538"/>
    <w:rsid w:val="00B72A26"/>
    <w:rsid w:val="00B736A7"/>
    <w:rsid w:val="00B7651F"/>
    <w:rsid w:val="00B919FA"/>
    <w:rsid w:val="00B91F98"/>
    <w:rsid w:val="00B94A16"/>
    <w:rsid w:val="00BA6044"/>
    <w:rsid w:val="00BB1A93"/>
    <w:rsid w:val="00BB7CF5"/>
    <w:rsid w:val="00BC14BF"/>
    <w:rsid w:val="00BC2625"/>
    <w:rsid w:val="00BC3200"/>
    <w:rsid w:val="00BC338A"/>
    <w:rsid w:val="00BD7AB0"/>
    <w:rsid w:val="00BE174B"/>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6116"/>
    <w:rsid w:val="00C4194E"/>
    <w:rsid w:val="00C46B68"/>
    <w:rsid w:val="00C516B1"/>
    <w:rsid w:val="00C5350C"/>
    <w:rsid w:val="00C56E09"/>
    <w:rsid w:val="00C61B1B"/>
    <w:rsid w:val="00C66AB7"/>
    <w:rsid w:val="00C673D1"/>
    <w:rsid w:val="00C746CB"/>
    <w:rsid w:val="00C77BBF"/>
    <w:rsid w:val="00C77D64"/>
    <w:rsid w:val="00C81564"/>
    <w:rsid w:val="00C8164D"/>
    <w:rsid w:val="00C8594F"/>
    <w:rsid w:val="00C90454"/>
    <w:rsid w:val="00C9080C"/>
    <w:rsid w:val="00C94429"/>
    <w:rsid w:val="00CA180B"/>
    <w:rsid w:val="00CA18FD"/>
    <w:rsid w:val="00CA27E5"/>
    <w:rsid w:val="00CA4897"/>
    <w:rsid w:val="00CA6928"/>
    <w:rsid w:val="00CB3D3F"/>
    <w:rsid w:val="00CB5A1A"/>
    <w:rsid w:val="00CC0A1F"/>
    <w:rsid w:val="00CC2568"/>
    <w:rsid w:val="00CC59E6"/>
    <w:rsid w:val="00CD5BDD"/>
    <w:rsid w:val="00CF096B"/>
    <w:rsid w:val="00CF10F7"/>
    <w:rsid w:val="00CF5EE3"/>
    <w:rsid w:val="00CF691F"/>
    <w:rsid w:val="00D00D99"/>
    <w:rsid w:val="00D013A4"/>
    <w:rsid w:val="00D026DC"/>
    <w:rsid w:val="00D15595"/>
    <w:rsid w:val="00D275B6"/>
    <w:rsid w:val="00D343A8"/>
    <w:rsid w:val="00D36D0E"/>
    <w:rsid w:val="00D37832"/>
    <w:rsid w:val="00D44860"/>
    <w:rsid w:val="00D47689"/>
    <w:rsid w:val="00D50C42"/>
    <w:rsid w:val="00D558F9"/>
    <w:rsid w:val="00D57CF5"/>
    <w:rsid w:val="00D612BC"/>
    <w:rsid w:val="00D61829"/>
    <w:rsid w:val="00D62F98"/>
    <w:rsid w:val="00D66FD6"/>
    <w:rsid w:val="00D70267"/>
    <w:rsid w:val="00D7450A"/>
    <w:rsid w:val="00D8285B"/>
    <w:rsid w:val="00D862EB"/>
    <w:rsid w:val="00D86619"/>
    <w:rsid w:val="00D93E7C"/>
    <w:rsid w:val="00DB2BE6"/>
    <w:rsid w:val="00DB76B3"/>
    <w:rsid w:val="00DC791A"/>
    <w:rsid w:val="00DD1052"/>
    <w:rsid w:val="00DD3C7B"/>
    <w:rsid w:val="00DE2B21"/>
    <w:rsid w:val="00DE48DE"/>
    <w:rsid w:val="00DF25F2"/>
    <w:rsid w:val="00DF4166"/>
    <w:rsid w:val="00E000F4"/>
    <w:rsid w:val="00E01231"/>
    <w:rsid w:val="00E04279"/>
    <w:rsid w:val="00E11393"/>
    <w:rsid w:val="00E125D9"/>
    <w:rsid w:val="00E16D30"/>
    <w:rsid w:val="00E262A2"/>
    <w:rsid w:val="00E31E69"/>
    <w:rsid w:val="00E33169"/>
    <w:rsid w:val="00E34A7B"/>
    <w:rsid w:val="00E40973"/>
    <w:rsid w:val="00E545FF"/>
    <w:rsid w:val="00E56CA8"/>
    <w:rsid w:val="00E6080E"/>
    <w:rsid w:val="00E62E95"/>
    <w:rsid w:val="00E64168"/>
    <w:rsid w:val="00E655B3"/>
    <w:rsid w:val="00E7081D"/>
    <w:rsid w:val="00E70904"/>
    <w:rsid w:val="00E71319"/>
    <w:rsid w:val="00E73010"/>
    <w:rsid w:val="00E75171"/>
    <w:rsid w:val="00E804B0"/>
    <w:rsid w:val="00E86772"/>
    <w:rsid w:val="00E90B8B"/>
    <w:rsid w:val="00E93ADD"/>
    <w:rsid w:val="00E952D8"/>
    <w:rsid w:val="00EB00E4"/>
    <w:rsid w:val="00EB28DA"/>
    <w:rsid w:val="00EB3812"/>
    <w:rsid w:val="00EB44EB"/>
    <w:rsid w:val="00EB66B8"/>
    <w:rsid w:val="00EB791E"/>
    <w:rsid w:val="00EC31B6"/>
    <w:rsid w:val="00EC5544"/>
    <w:rsid w:val="00EC70A9"/>
    <w:rsid w:val="00ED4C3A"/>
    <w:rsid w:val="00EE1C85"/>
    <w:rsid w:val="00EE7D00"/>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6937"/>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61B6"/>
    <w:rsid w:val="00FE3221"/>
    <w:rsid w:val="00FE48EA"/>
    <w:rsid w:val="00FE571F"/>
    <w:rsid w:val="00FF47F6"/>
    <w:rsid w:val="016E63C2"/>
    <w:rsid w:val="01E943A0"/>
    <w:rsid w:val="024B0C39"/>
    <w:rsid w:val="044F0764"/>
    <w:rsid w:val="04B605F7"/>
    <w:rsid w:val="050F5B91"/>
    <w:rsid w:val="076B5857"/>
    <w:rsid w:val="094E71DE"/>
    <w:rsid w:val="0A8128A6"/>
    <w:rsid w:val="0B8272C1"/>
    <w:rsid w:val="0BF32A1B"/>
    <w:rsid w:val="0E643D85"/>
    <w:rsid w:val="0EAC0C2F"/>
    <w:rsid w:val="10BD2C22"/>
    <w:rsid w:val="12843C71"/>
    <w:rsid w:val="14E54E1F"/>
    <w:rsid w:val="183C3498"/>
    <w:rsid w:val="1DE43E33"/>
    <w:rsid w:val="1F0979D8"/>
    <w:rsid w:val="1F3F20C1"/>
    <w:rsid w:val="21313216"/>
    <w:rsid w:val="22987C80"/>
    <w:rsid w:val="24192CCC"/>
    <w:rsid w:val="242A1B68"/>
    <w:rsid w:val="261633B2"/>
    <w:rsid w:val="26F4679D"/>
    <w:rsid w:val="282E59EC"/>
    <w:rsid w:val="28312DB4"/>
    <w:rsid w:val="283830DC"/>
    <w:rsid w:val="2A403FBB"/>
    <w:rsid w:val="2B0E4976"/>
    <w:rsid w:val="2B9A7500"/>
    <w:rsid w:val="2C386496"/>
    <w:rsid w:val="2DF47AA5"/>
    <w:rsid w:val="2E693487"/>
    <w:rsid w:val="2FA572A9"/>
    <w:rsid w:val="2FE363F8"/>
    <w:rsid w:val="34BE4CD3"/>
    <w:rsid w:val="35300883"/>
    <w:rsid w:val="36CA505B"/>
    <w:rsid w:val="39A66CD4"/>
    <w:rsid w:val="3CD52CE1"/>
    <w:rsid w:val="410F2E6A"/>
    <w:rsid w:val="41746BD6"/>
    <w:rsid w:val="428044C2"/>
    <w:rsid w:val="43122677"/>
    <w:rsid w:val="4430136C"/>
    <w:rsid w:val="45BD6059"/>
    <w:rsid w:val="46D1677D"/>
    <w:rsid w:val="48DC1F15"/>
    <w:rsid w:val="492E4CF6"/>
    <w:rsid w:val="4AB0382B"/>
    <w:rsid w:val="4E121B55"/>
    <w:rsid w:val="4F380341"/>
    <w:rsid w:val="51EB4B97"/>
    <w:rsid w:val="569868B5"/>
    <w:rsid w:val="5C4E644E"/>
    <w:rsid w:val="611F6817"/>
    <w:rsid w:val="61EB2991"/>
    <w:rsid w:val="62583ECA"/>
    <w:rsid w:val="666557B4"/>
    <w:rsid w:val="66CA1754"/>
    <w:rsid w:val="699456BD"/>
    <w:rsid w:val="6BDA1CC5"/>
    <w:rsid w:val="6BF90704"/>
    <w:rsid w:val="6CE10AF7"/>
    <w:rsid w:val="6F1E65D4"/>
    <w:rsid w:val="6F266C86"/>
    <w:rsid w:val="6F5042C2"/>
    <w:rsid w:val="6F700B03"/>
    <w:rsid w:val="74316312"/>
    <w:rsid w:val="74803CC3"/>
    <w:rsid w:val="753E2D17"/>
    <w:rsid w:val="76347D47"/>
    <w:rsid w:val="767A350B"/>
    <w:rsid w:val="76C84476"/>
    <w:rsid w:val="780F13C8"/>
    <w:rsid w:val="78393DA0"/>
    <w:rsid w:val="7C385448"/>
    <w:rsid w:val="7CB3663D"/>
    <w:rsid w:val="7DE516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列出段落1"/>
    <w:basedOn w:val="1"/>
    <w:qFormat/>
    <w:uiPriority w:val="0"/>
    <w:pPr>
      <w:widowControl w:val="0"/>
      <w:ind w:firstLine="420" w:firstLineChars="200"/>
      <w:jc w:val="both"/>
    </w:pPr>
    <w:rPr>
      <w:rFonts w:ascii="Calibri" w:hAnsi="Calibri"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2132</Words>
  <Characters>2275</Characters>
  <Lines>383</Lines>
  <Paragraphs>500</Paragraphs>
  <TotalTime>0</TotalTime>
  <ScaleCrop>false</ScaleCrop>
  <LinksUpToDate>false</LinksUpToDate>
  <CharactersWithSpaces>2288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2023-11-21T00:52:00Z</cp:lastPrinted>
  <dcterms:modified xsi:type="dcterms:W3CDTF">2025-09-11T15:50:25Z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EE5DBEB07C234444809075E2574AB87B_13</vt:lpwstr>
  </property>
  <property fmtid="{D5CDD505-2E9C-101B-9397-08002B2CF9AE}" pid="4" name="KSOTemplateDocerSaveRecord">
    <vt:lpwstr>eyJoZGlkIjoiYzg1MjI1ZTcxYWRhOTZjZTA2ZDUyYjU5ODc2YTk3NGQiLCJ1c2VySWQiOiI0NjEyMTY0NjgifQ==</vt:lpwstr>
  </property>
</Properties>
</file>