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运动医学基础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【Fundamentals of Sports Medicine】</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2170032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院级选修课</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健康管理学院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eastAsia="zh-CN"/>
        </w:rPr>
        <w:t>《</w:t>
      </w:r>
      <w:r>
        <w:rPr>
          <w:rFonts w:hint="eastAsia"/>
          <w:color w:val="000000"/>
          <w:sz w:val="20"/>
          <w:szCs w:val="20"/>
          <w:lang w:val="en-US" w:eastAsia="zh-CN"/>
        </w:rPr>
        <w:t>运动疗法技术学》（第二版），主编：纪树荣，华夏出版社，2011</w:t>
      </w:r>
      <w:r>
        <w:rPr>
          <w:color w:val="000000"/>
          <w:sz w:val="20"/>
          <w:szCs w:val="20"/>
        </w:rPr>
        <w:t>】</w:t>
      </w:r>
    </w:p>
    <w:p>
      <w:pPr>
        <w:snapToGrid w:val="0"/>
        <w:spacing w:line="288" w:lineRule="auto"/>
        <w:ind w:firstLine="400" w:firstLineChars="200"/>
        <w:rPr>
          <w:color w:val="000000"/>
          <w:sz w:val="20"/>
          <w:szCs w:val="20"/>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rPr>
        <w:t>【1.《人体解剖彩色图谱》，主编：郭光文、王序，人民卫生出版社，2013；】</w:t>
      </w:r>
    </w:p>
    <w:p>
      <w:pPr>
        <w:snapToGrid w:val="0"/>
        <w:spacing w:line="288" w:lineRule="auto"/>
        <w:ind w:firstLine="1200" w:firstLineChars="600"/>
        <w:rPr>
          <w:color w:val="000000"/>
          <w:sz w:val="20"/>
          <w:szCs w:val="20"/>
        </w:rPr>
      </w:pPr>
      <w:r>
        <w:rPr>
          <w:rFonts w:hint="eastAsia"/>
          <w:color w:val="000000"/>
          <w:sz w:val="20"/>
          <w:szCs w:val="20"/>
        </w:rPr>
        <w:t>【2.《运动医学实验指导与习题》，主编：张培珍，北京体育大学出版社，2011；】</w:t>
      </w:r>
    </w:p>
    <w:p>
      <w:pPr>
        <w:snapToGrid w:val="0"/>
        <w:spacing w:line="288" w:lineRule="auto"/>
        <w:ind w:left="1460" w:leftChars="600" w:hanging="200" w:hangingChars="100"/>
        <w:rPr>
          <w:color w:val="000000"/>
          <w:sz w:val="20"/>
          <w:szCs w:val="20"/>
        </w:rPr>
      </w:pPr>
      <w:r>
        <w:rPr>
          <w:rFonts w:hint="eastAsia"/>
          <w:color w:val="000000"/>
          <w:sz w:val="20"/>
          <w:szCs w:val="20"/>
        </w:rPr>
        <w:t>【3.《运动医学》（第1版），主编：邹克扬，北京师范大学出版社，2010.</w:t>
      </w:r>
      <w:r>
        <w:rPr>
          <w:color w:val="000000"/>
          <w:sz w:val="20"/>
          <w:szCs w:val="20"/>
        </w:rPr>
        <w:t xml:space="preserve"> </w:t>
      </w:r>
      <w:r>
        <w:rPr>
          <w:rFonts w:hint="eastAsia"/>
          <w:color w:val="000000"/>
          <w:sz w:val="20"/>
          <w:szCs w:val="20"/>
        </w:rPr>
        <w:t>】</w:t>
      </w:r>
    </w:p>
    <w:p>
      <w:pPr>
        <w:snapToGrid w:val="0"/>
        <w:spacing w:line="288" w:lineRule="auto"/>
        <w:ind w:firstLine="1200" w:firstLineChars="600"/>
        <w:rPr>
          <w:color w:val="000000"/>
          <w:sz w:val="20"/>
          <w:szCs w:val="20"/>
        </w:rPr>
      </w:pPr>
      <w:r>
        <w:rPr>
          <w:rFonts w:hint="eastAsia"/>
          <w:color w:val="000000"/>
          <w:sz w:val="20"/>
          <w:szCs w:val="20"/>
        </w:rPr>
        <w:t>【</w:t>
      </w:r>
      <w:r>
        <w:rPr>
          <w:color w:val="000000"/>
          <w:sz w:val="20"/>
          <w:szCs w:val="20"/>
        </w:rPr>
        <w:t>4. 《</w:t>
      </w:r>
      <w:r>
        <w:rPr>
          <w:rFonts w:hint="eastAsia"/>
          <w:color w:val="000000"/>
          <w:sz w:val="20"/>
          <w:szCs w:val="20"/>
        </w:rPr>
        <w:t>康复医学概论》，主编：陈立典，人民卫生出版社，2012】</w:t>
      </w:r>
    </w:p>
    <w:p>
      <w:pPr>
        <w:snapToGrid w:val="0"/>
        <w:spacing w:line="288" w:lineRule="auto"/>
        <w:rPr>
          <w:color w:val="000000"/>
          <w:szCs w:val="21"/>
        </w:rPr>
      </w:pPr>
    </w:p>
    <w:p>
      <w:pPr>
        <w:snapToGrid w:val="0"/>
        <w:spacing w:line="288" w:lineRule="auto"/>
        <w:ind w:firstLine="394" w:firstLineChars="196"/>
        <w:rPr>
          <w:rFonts w:hint="eastAsia" w:eastAsia="宋体"/>
          <w:color w:val="000000"/>
          <w:sz w:val="20"/>
          <w:szCs w:val="20"/>
          <w:highlight w:val="none"/>
          <w:lang w:val="en-US" w:eastAsia="zh-CN"/>
        </w:rPr>
      </w:pPr>
      <w:r>
        <w:rPr>
          <w:rFonts w:hint="eastAsia"/>
          <w:b/>
          <w:bCs/>
          <w:color w:val="000000"/>
          <w:sz w:val="20"/>
          <w:szCs w:val="20"/>
          <w:highlight w:val="none"/>
        </w:rPr>
        <w:t>课程网站网址：</w:t>
      </w:r>
      <w:r>
        <w:rPr>
          <w:rFonts w:hint="eastAsia"/>
          <w:b/>
          <w:bCs/>
          <w:color w:val="000000"/>
          <w:sz w:val="20"/>
          <w:szCs w:val="20"/>
          <w:highlight w:val="none"/>
          <w:lang w:val="en-US" w:eastAsia="zh-CN"/>
        </w:rPr>
        <w:t>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rPr>
        <w:t>我国震惊世界的汶川大地震、玉树地震、舟曲泥石流等灾害,造成了极大的破坏,许多作残患者急需救治,对医疗卫生工作,特别是康复医疗服务,提出了迫切的要求,必须使救助医疗、康复结成一体,成为一个系统王程。灾后国家投巨资在四川省建立了现代化的康复机构,其他城市也相继建立了一些康复机构,为伤病员服务。这些客观条件有力地促进了康复医学的发展。本书是应实际教学和临床康复工作之需重新编写而成的，作者群体集合了全国较有影响的高等医学院校和康复机构中具有丰富教学及临床经验的知名专家</w:t>
      </w:r>
      <w:r>
        <w:rPr>
          <w:rFonts w:hint="eastAsia"/>
          <w:color w:val="000000"/>
          <w:sz w:val="20"/>
          <w:szCs w:val="20"/>
          <w:lang w:eastAsia="zh-CN"/>
        </w:rPr>
        <w:t>，</w:t>
      </w:r>
      <w:r>
        <w:rPr>
          <w:rFonts w:hint="eastAsia"/>
          <w:color w:val="000000"/>
          <w:sz w:val="20"/>
          <w:szCs w:val="20"/>
          <w:lang w:val="en-US" w:eastAsia="zh-CN"/>
        </w:rPr>
        <w:t>多数编者具有国外学习的经历。</w:t>
      </w:r>
    </w:p>
    <w:p>
      <w:pPr>
        <w:snapToGrid w:val="0"/>
        <w:spacing w:line="288" w:lineRule="auto"/>
        <w:ind w:firstLine="400" w:firstLineChars="200"/>
        <w:rPr>
          <w:color w:val="000000"/>
          <w:sz w:val="20"/>
          <w:szCs w:val="20"/>
        </w:rPr>
      </w:pPr>
      <w:r>
        <w:rPr>
          <w:rFonts w:hint="eastAsia"/>
          <w:color w:val="000000"/>
          <w:sz w:val="20"/>
          <w:szCs w:val="20"/>
          <w:lang w:val="en-US" w:eastAsia="zh-CN"/>
        </w:rPr>
        <w:t>本书以运动疗法为主要内容，介绍了肌力训练、平衡训练、协调功能训练、体位摆放、步行功能训练、呼吸训练、水中运动疗法、脊柱牵引疗法、神经生理学疗法、引导式教育以及麦肯基疗法。</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lang w:val="en-US" w:eastAsia="zh-CN"/>
        </w:rPr>
        <w:t>本课程适合健康服务与管理专业二年级的学生进行学习，需要学生拥有一定的解剖和运动学的基础</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175" w:type="dxa"/>
            <w:vMerge w:val="restart"/>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25</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掌握常规运动疗法技术</w:t>
            </w:r>
          </w:p>
        </w:tc>
        <w:tc>
          <w:tcPr>
            <w:tcW w:w="2199" w:type="dxa"/>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pPr>
              <w:snapToGrid w:val="0"/>
              <w:spacing w:line="288" w:lineRule="auto"/>
              <w:jc w:val="left"/>
              <w:rPr>
                <w:rFonts w:ascii="黑体" w:hAnsi="宋体" w:eastAsia="黑体"/>
                <w:sz w:val="24"/>
              </w:rPr>
            </w:pPr>
            <w:r>
              <w:rPr>
                <w:rFonts w:hint="eastAsia" w:asciiTheme="minorEastAsia" w:hAnsiTheme="minorEastAsia" w:eastAsiaTheme="minorEastAsia" w:cstheme="minorEastAsia"/>
                <w:sz w:val="20"/>
                <w:szCs w:val="20"/>
              </w:rPr>
              <w:t>讨论教学法</w:t>
            </w:r>
          </w:p>
        </w:tc>
        <w:tc>
          <w:tcPr>
            <w:tcW w:w="1276" w:type="dxa"/>
            <w:shd w:val="clear" w:color="auto" w:fill="auto"/>
            <w:vAlign w:val="top"/>
          </w:tcPr>
          <w:p>
            <w:pPr>
              <w:snapToGrid w:val="0"/>
              <w:spacing w:line="288" w:lineRule="auto"/>
              <w:jc w:val="left"/>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掌握脊柱牵引疗法</w:t>
            </w:r>
          </w:p>
        </w:tc>
        <w:tc>
          <w:tcPr>
            <w:tcW w:w="2199" w:type="dxa"/>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黑体" w:hAnsi="宋体" w:eastAsia="黑体"/>
                <w:sz w:val="24"/>
              </w:rPr>
            </w:pPr>
            <w:r>
              <w:rPr>
                <w:rFonts w:hint="eastAsia" w:asciiTheme="minorEastAsia" w:hAnsiTheme="minorEastAsia" w:eastAsiaTheme="minorEastAsia" w:cstheme="minorEastAsia"/>
                <w:sz w:val="20"/>
                <w:szCs w:val="20"/>
              </w:rPr>
              <w:t>探究教学法</w:t>
            </w:r>
          </w:p>
        </w:tc>
        <w:tc>
          <w:tcPr>
            <w:tcW w:w="1276" w:type="dxa"/>
            <w:shd w:val="clear" w:color="auto" w:fill="auto"/>
            <w:vAlign w:val="top"/>
          </w:tcPr>
          <w:p>
            <w:pPr>
              <w:snapToGrid w:val="0"/>
              <w:spacing w:line="288" w:lineRule="auto"/>
              <w:jc w:val="left"/>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3.</w:t>
            </w:r>
            <w:r>
              <w:rPr>
                <w:rFonts w:hint="eastAsia" w:ascii="仿宋" w:hAnsi="仿宋" w:eastAsia="仿宋" w:cs="宋体"/>
                <w:color w:val="000000"/>
                <w:kern w:val="0"/>
                <w:sz w:val="24"/>
                <w:szCs w:val="24"/>
                <w:lang w:val="en-US" w:eastAsia="zh-CN"/>
              </w:rPr>
              <w:t>掌握神经生理学疗法</w:t>
            </w:r>
          </w:p>
        </w:tc>
        <w:tc>
          <w:tcPr>
            <w:tcW w:w="2199" w:type="dxa"/>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276" w:type="dxa"/>
            <w:shd w:val="clear" w:color="auto" w:fill="auto"/>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117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L032</w:t>
            </w:r>
          </w:p>
        </w:tc>
        <w:tc>
          <w:tcPr>
            <w:tcW w:w="2470" w:type="dxa"/>
            <w:shd w:val="clear" w:color="auto" w:fill="auto"/>
          </w:tcPr>
          <w:p>
            <w:pPr>
              <w:rPr>
                <w:rFonts w:hint="eastAsia" w:ascii="仿宋" w:hAnsi="仿宋" w:eastAsia="仿宋" w:cs="宋体"/>
                <w:color w:val="000000"/>
                <w:kern w:val="0"/>
                <w:sz w:val="24"/>
                <w:szCs w:val="24"/>
              </w:rPr>
            </w:pPr>
            <w:r>
              <w:rPr>
                <w:rFonts w:hint="eastAsia" w:cs="宋体" w:asciiTheme="minorEastAsia" w:hAnsiTheme="minorEastAsia" w:eastAsiaTheme="minorEastAsia"/>
                <w:color w:val="000000"/>
                <w:kern w:val="0"/>
                <w:sz w:val="20"/>
                <w:szCs w:val="20"/>
              </w:rPr>
              <w:t>应用书面或口头形式，阐释自己的观点，有效沟通。</w:t>
            </w:r>
          </w:p>
        </w:tc>
        <w:tc>
          <w:tcPr>
            <w:tcW w:w="2199" w:type="dxa"/>
            <w:shd w:val="clear" w:color="auto" w:fill="auto"/>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小组汇报法</w:t>
            </w:r>
          </w:p>
        </w:tc>
        <w:tc>
          <w:tcPr>
            <w:tcW w:w="1276" w:type="dxa"/>
            <w:shd w:val="clear" w:color="auto" w:fill="auto"/>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汇报成绩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1</w:t>
            </w:r>
          </w:p>
        </w:tc>
        <w:tc>
          <w:tcPr>
            <w:tcW w:w="2470" w:type="dxa"/>
            <w:shd w:val="clear" w:color="auto" w:fill="auto"/>
            <w:vAlign w:val="top"/>
          </w:tcPr>
          <w:p>
            <w:pPr>
              <w:snapToGrid w:val="0"/>
              <w:spacing w:line="288" w:lineRule="auto"/>
              <w:jc w:val="left"/>
              <w:rPr>
                <w:rFonts w:ascii="仿宋" w:hAnsi="仿宋" w:eastAsia="仿宋" w:cs="宋体"/>
                <w:color w:val="000000"/>
                <w:kern w:val="0"/>
                <w:sz w:val="24"/>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2199" w:type="dxa"/>
            <w:shd w:val="clear" w:color="auto" w:fill="auto"/>
            <w:vAlign w:val="top"/>
          </w:tcPr>
          <w:p>
            <w:pPr>
              <w:snapToGrid w:val="0"/>
              <w:spacing w:line="288" w:lineRule="auto"/>
              <w:rPr>
                <w:rFonts w:ascii="黑体" w:hAnsi="宋体" w:eastAsia="黑体"/>
                <w:sz w:val="24"/>
              </w:rPr>
            </w:pPr>
            <w:r>
              <w:rPr>
                <w:rFonts w:hint="eastAsia" w:asciiTheme="minorEastAsia" w:hAnsiTheme="minorEastAsia" w:eastAsiaTheme="minorEastAsia" w:cstheme="minorEastAsia"/>
                <w:sz w:val="20"/>
                <w:szCs w:val="20"/>
              </w:rPr>
              <w:t>合作学习教学法</w:t>
            </w:r>
          </w:p>
        </w:tc>
        <w:tc>
          <w:tcPr>
            <w:tcW w:w="1276" w:type="dxa"/>
            <w:shd w:val="clear" w:color="auto" w:fill="auto"/>
            <w:vAlign w:val="top"/>
          </w:tcPr>
          <w:p>
            <w:pPr>
              <w:snapToGrid w:val="0"/>
              <w:spacing w:line="288" w:lineRule="auto"/>
              <w:rPr>
                <w:rFonts w:ascii="黑体" w:hAnsi="宋体" w:eastAsia="黑体"/>
                <w:sz w:val="24"/>
              </w:rPr>
            </w:pPr>
            <w:r>
              <w:rPr>
                <w:rFonts w:hint="eastAsia" w:asciiTheme="minorEastAsia" w:hAnsiTheme="minorEastAsia" w:eastAsiaTheme="minorEastAsia" w:cstheme="minorEastAsia"/>
                <w:sz w:val="20"/>
                <w:szCs w:val="20"/>
              </w:rPr>
              <w:t>实验报告</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本课程总学时为32学时，其中教师课堂理论授课学时16学时；学生课内实践环节学时为16学时；课外练习，查阅文献及作业等时间不计在内。</w:t>
      </w:r>
    </w:p>
    <w:p>
      <w:pPr>
        <w:snapToGrid w:val="0"/>
        <w:spacing w:line="288" w:lineRule="auto"/>
        <w:ind w:firstLine="400" w:firstLineChars="200"/>
        <w:rPr>
          <w:bCs/>
          <w:sz w:val="20"/>
          <w:szCs w:val="20"/>
        </w:rPr>
      </w:pPr>
    </w:p>
    <w:tbl>
      <w:tblPr>
        <w:tblStyle w:val="4"/>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1，熟悉运动疗法定义、目的、技术分类、应用范围、禁忌证、工作原则。</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2.了解运动疗法发展简史、运动疗法常用器材和设备、运动疗法与循证医学的关系。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3.掌握常用运动疗法的评定技术,包括:肌力评定、痉挛评定、关节活动度评定、上肢及手功能评定、步态分析、平衡功能的评定、协调性的评定、运动疗法中日常生活活动能力和功能独立性的评定等。</w:t>
            </w:r>
          </w:p>
        </w:tc>
        <w:tc>
          <w:tcPr>
            <w:tcW w:w="216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能简述常用的运动疗法评定技术</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运动医学</w:t>
            </w:r>
            <w:r>
              <w:rPr>
                <w:rFonts w:hint="eastAsia" w:asciiTheme="minorEastAsia" w:hAnsiTheme="minorEastAsia" w:eastAsiaTheme="minorEastAsia" w:cstheme="minorEastAsia"/>
                <w:sz w:val="20"/>
                <w:szCs w:val="20"/>
              </w:rPr>
              <w:t>的科学态度和为患者服务的基本素质。</w:t>
            </w:r>
          </w:p>
        </w:tc>
        <w:tc>
          <w:tcPr>
            <w:tcW w:w="1506"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知道运动疗法评定技术的具体内容</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常规运动疗法技术</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熟悉各种常用的运动疗法技术。</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2.掌握维持与改善关节活动范围的训练、关节松动术、增强肌力和肌肉耐力训练、恢复平衡能力训练、协调性功能训练、体位摆放和身体移动及站立步行功能训练。</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3.了解心脏功能训练、呼吸运动及排痰能力训练、水中运动、医疗体操等</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w:t>
            </w:r>
            <w:r>
              <w:rPr>
                <w:rFonts w:hint="eastAsia" w:asciiTheme="minorEastAsia" w:hAnsiTheme="minorEastAsia" w:eastAsiaTheme="minorEastAsia" w:cstheme="minorEastAsia"/>
                <w:sz w:val="20"/>
                <w:szCs w:val="20"/>
                <w:lang w:val="en-US" w:eastAsia="zh-CN"/>
              </w:rPr>
              <w:t>做到</w:t>
            </w:r>
            <w:r>
              <w:rPr>
                <w:rFonts w:hint="eastAsia" w:asciiTheme="minorEastAsia" w:hAnsiTheme="minorEastAsia" w:eastAsiaTheme="minorEastAsia" w:cstheme="minorEastAsia"/>
                <w:sz w:val="20"/>
                <w:szCs w:val="20"/>
              </w:rPr>
              <w:t>维持与改善关节活动范围的训练、关节松动术、增强肌力和肌肉耐力训练、恢复平衡能力训练、协调性功能训练、体位摆放和身体移动及站立步行功能训练。</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2.能</w:t>
            </w:r>
            <w:r>
              <w:rPr>
                <w:rFonts w:hint="eastAsia" w:asciiTheme="minorEastAsia" w:hAnsiTheme="minorEastAsia" w:eastAsiaTheme="minorEastAsia" w:cstheme="minorEastAsia"/>
                <w:sz w:val="20"/>
                <w:szCs w:val="20"/>
                <w:lang w:val="en-US" w:eastAsia="zh-CN"/>
              </w:rPr>
              <w:t>做到</w:t>
            </w:r>
            <w:r>
              <w:rPr>
                <w:rFonts w:hint="eastAsia" w:asciiTheme="minorEastAsia" w:hAnsiTheme="minorEastAsia" w:eastAsiaTheme="minorEastAsia" w:cstheme="minorEastAsia"/>
                <w:sz w:val="20"/>
                <w:szCs w:val="20"/>
              </w:rPr>
              <w:t>心脏功能训练、呼吸运动及排痰能力训练、水中运动、医疗体操等</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w:t>
            </w:r>
            <w:r>
              <w:rPr>
                <w:rFonts w:hint="eastAsia" w:asciiTheme="minorEastAsia" w:hAnsiTheme="minorEastAsia" w:eastAsiaTheme="minorEastAsia" w:cstheme="minorEastAsia"/>
                <w:sz w:val="20"/>
                <w:szCs w:val="20"/>
                <w:lang w:eastAsia="zh-CN"/>
              </w:rPr>
              <w:t>救治</w:t>
            </w:r>
            <w:r>
              <w:rPr>
                <w:rFonts w:hint="eastAsia" w:asciiTheme="minorEastAsia" w:hAnsiTheme="minorEastAsia" w:eastAsiaTheme="minorEastAsia" w:cstheme="minorEastAsia"/>
                <w:sz w:val="20"/>
                <w:szCs w:val="20"/>
              </w:rPr>
              <w:t>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掌握每一项技术在实践中的具体操作</w:t>
            </w:r>
            <w:r>
              <w:rPr>
                <w:rFonts w:hint="eastAsia" w:asciiTheme="minorEastAsia" w:hAnsiTheme="minorEastAsia" w:eastAsiaTheme="minorEastAsia" w:cstheme="minorEastAsia"/>
                <w:sz w:val="20"/>
                <w:szCs w:val="20"/>
              </w:rPr>
              <w:t>。</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神经生理学疗法</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1.熟悉每种疗法的概念、技术特点、操作方法和具体应用方法。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 Bobath 疗法、Brunnstrom 疗法、神经肌肉本体感觉促进疗法(PNF)、Rood 疗法的临床实用技术。</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1、能说出</w:t>
            </w:r>
            <w:r>
              <w:rPr>
                <w:rFonts w:hint="eastAsia" w:asciiTheme="minorEastAsia" w:hAnsiTheme="minorEastAsia" w:eastAsiaTheme="minorEastAsia" w:cstheme="minorEastAsia"/>
                <w:sz w:val="20"/>
                <w:szCs w:val="20"/>
              </w:rPr>
              <w:t>熟悉每种疗法的概念、技术特点、操作方法和具体应用方法。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 </w:t>
            </w:r>
            <w:r>
              <w:rPr>
                <w:rFonts w:hint="eastAsia" w:asciiTheme="minorEastAsia" w:hAnsiTheme="minorEastAsia" w:eastAsiaTheme="minorEastAsia" w:cstheme="minorEastAsia"/>
                <w:sz w:val="20"/>
                <w:szCs w:val="20"/>
                <w:lang w:eastAsia="zh-CN"/>
              </w:rPr>
              <w:t>能做到</w:t>
            </w:r>
            <w:r>
              <w:rPr>
                <w:rFonts w:hint="eastAsia" w:asciiTheme="minorEastAsia" w:hAnsiTheme="minorEastAsia" w:eastAsiaTheme="minorEastAsia" w:cstheme="minorEastAsia"/>
                <w:sz w:val="20"/>
                <w:szCs w:val="20"/>
              </w:rPr>
              <w:t>Bobath 疗法、Brunnstrom 疗法、神经肌肉本体感觉促进疗法(PNF)、Rood 疗法的临床实用技术。</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w:t>
            </w:r>
            <w:r>
              <w:rPr>
                <w:rFonts w:hint="eastAsia" w:asciiTheme="minorEastAsia" w:hAnsiTheme="minorEastAsia" w:eastAsiaTheme="minorEastAsia" w:cstheme="minorEastAsia"/>
                <w:sz w:val="20"/>
                <w:szCs w:val="20"/>
                <w:lang w:val="en-US" w:eastAsia="zh-CN"/>
              </w:rPr>
              <w:t>学习习惯</w:t>
            </w:r>
            <w:r>
              <w:rPr>
                <w:rFonts w:hint="eastAsia" w:asciiTheme="minorEastAsia" w:hAnsiTheme="minorEastAsia" w:eastAsiaTheme="minorEastAsia" w:cstheme="minorEastAsia"/>
                <w:sz w:val="20"/>
                <w:szCs w:val="20"/>
              </w:rPr>
              <w:t>，确立积极、健康的生活态度。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掌握Brunstrum技术应用于神经康复</w:t>
            </w:r>
            <w:r>
              <w:rPr>
                <w:rFonts w:hint="eastAsia" w:asciiTheme="minorEastAsia" w:hAnsiTheme="minorEastAsia" w:eastAsiaTheme="minorEastAsia" w:cstheme="minorEastAsia"/>
                <w:sz w:val="20"/>
                <w:szCs w:val="20"/>
              </w:rPr>
              <w:t>。</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按摩疗法</w:t>
            </w:r>
          </w:p>
        </w:tc>
        <w:tc>
          <w:tcPr>
            <w:tcW w:w="242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1.掌握按摩疗法的作用、适应证和禁忌证:按摩手法的种类、操作及临床应用。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2.了解常见病症的按摩治疗方法,如:软组织损伤、颈椎病、落枕、腰背下肢痛、头痛、编瘾、脊髓损伤、脑瘫、类风湿性关节炎、失眠等。</w:t>
            </w:r>
          </w:p>
        </w:tc>
        <w:tc>
          <w:tcPr>
            <w:tcW w:w="2160"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w:t>
            </w:r>
            <w:r>
              <w:rPr>
                <w:rFonts w:hint="eastAsia" w:asciiTheme="minorEastAsia" w:hAnsiTheme="minorEastAsia" w:eastAsiaTheme="minorEastAsia" w:cstheme="minorEastAsia"/>
                <w:sz w:val="20"/>
                <w:szCs w:val="20"/>
              </w:rPr>
              <w:t>按摩疗法的作用、适应证和禁忌证:按摩手法的种类、操作及临床应用。</w:t>
            </w:r>
          </w:p>
          <w:p>
            <w:pPr>
              <w:snapToGrid w:val="0"/>
              <w:spacing w:line="288" w:lineRule="auto"/>
              <w:jc w:val="left"/>
              <w:rPr>
                <w:rFonts w:hint="eastAsia" w:asciiTheme="minorEastAsia" w:hAnsiTheme="minorEastAsia" w:eastAsiaTheme="minorEastAsia" w:cstheme="minorEastAsia"/>
                <w:sz w:val="20"/>
                <w:szCs w:val="20"/>
                <w:lang w:eastAsia="zh-CN"/>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w:t>
            </w:r>
            <w:r>
              <w:rPr>
                <w:rFonts w:hint="eastAsia" w:asciiTheme="minorEastAsia" w:hAnsiTheme="minorEastAsia" w:eastAsiaTheme="minorEastAsia" w:cstheme="minorEastAsia"/>
                <w:sz w:val="20"/>
                <w:szCs w:val="20"/>
                <w:lang w:val="en-US" w:eastAsia="zh-CN"/>
              </w:rPr>
              <w:t>常见运动损伤的能力</w:t>
            </w:r>
            <w:r>
              <w:rPr>
                <w:rFonts w:hint="eastAsia" w:asciiTheme="minorEastAsia" w:hAnsiTheme="minorEastAsia" w:eastAsiaTheme="minorEastAsia" w:cstheme="minorEastAsia"/>
                <w:sz w:val="20"/>
                <w:szCs w:val="20"/>
              </w:rPr>
              <w:t>，养成良好的生活习惯，做好宣教工作。</w:t>
            </w:r>
          </w:p>
        </w:tc>
        <w:tc>
          <w:tcPr>
            <w:tcW w:w="1506" w:type="dxa"/>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掌握按摩疗法的作用、适应证和禁忌证:按摩手法的种类、操作及临床应用。</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麦肯基力学诊断疗法</w:t>
            </w:r>
          </w:p>
        </w:tc>
        <w:tc>
          <w:tcPr>
            <w:tcW w:w="2426" w:type="dxa"/>
          </w:tcPr>
          <w:p>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掌握麦肯基力学诊断治疗方法的适应证及禁忌证</w:t>
            </w:r>
          </w:p>
          <w:p>
            <w:pPr>
              <w:numPr>
                <w:ilvl w:val="0"/>
                <w:numId w:val="1"/>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了解疼痛的机制，区分化学性疼痛和机械性疼痛。</w:t>
            </w:r>
          </w:p>
          <w:p>
            <w:pPr>
              <w:numPr>
                <w:ilvl w:val="0"/>
                <w:numId w:val="1"/>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掌握脊柱的解剖结构以及运动中的生物力学变化</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4.掌握麦肯基评测方法。</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5.掌握三大综合征的特点及治疗原则,姿势综合征的治疗方法。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lang w:val="en-US" w:eastAsia="zh-CN"/>
              </w:rPr>
              <w:t>了解</w:t>
            </w:r>
            <w:r>
              <w:rPr>
                <w:rFonts w:hint="eastAsia" w:asciiTheme="minorEastAsia" w:hAnsiTheme="minorEastAsia" w:eastAsiaTheme="minorEastAsia" w:cstheme="minorEastAsia"/>
                <w:sz w:val="20"/>
                <w:szCs w:val="20"/>
              </w:rPr>
              <w:t>颈椎胸椎和腰椎的麦肯基治疗技术,颈椎的后缩和腰椎的俯卧伸展技术。</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numPr>
                <w:ilvl w:val="0"/>
                <w:numId w:val="2"/>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w:t>
            </w:r>
            <w:r>
              <w:rPr>
                <w:rFonts w:hint="eastAsia" w:asciiTheme="minorEastAsia" w:hAnsiTheme="minorEastAsia" w:eastAsiaTheme="minorEastAsia" w:cstheme="minorEastAsia"/>
                <w:sz w:val="20"/>
                <w:szCs w:val="20"/>
              </w:rPr>
              <w:t>麦肯基力学诊断治疗方法的适应证及禁忌证</w:t>
            </w:r>
          </w:p>
          <w:p>
            <w:pPr>
              <w:numPr>
                <w:ilvl w:val="0"/>
                <w:numId w:val="2"/>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w:t>
            </w:r>
            <w:r>
              <w:rPr>
                <w:rFonts w:hint="eastAsia" w:asciiTheme="minorEastAsia" w:hAnsiTheme="minorEastAsia" w:eastAsiaTheme="minorEastAsia" w:cstheme="minorEastAsia"/>
                <w:sz w:val="20"/>
                <w:szCs w:val="20"/>
              </w:rPr>
              <w:t>脊柱的解剖结构以及运动中的生物力学变化</w:t>
            </w:r>
          </w:p>
          <w:p>
            <w:pPr>
              <w:snapToGrid w:val="0"/>
              <w:spacing w:line="288" w:lineRule="auto"/>
              <w:jc w:val="left"/>
              <w:rPr>
                <w:rFonts w:hint="eastAsia"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w:t>
            </w:r>
            <w:r>
              <w:rPr>
                <w:rFonts w:hint="eastAsia" w:asciiTheme="minorEastAsia" w:hAnsiTheme="minorEastAsia" w:eastAsiaTheme="minorEastAsia" w:cstheme="minorEastAsia"/>
                <w:sz w:val="20"/>
                <w:szCs w:val="20"/>
                <w:lang w:val="en-US" w:eastAsia="zh-CN"/>
              </w:rPr>
              <w:t>腰痛的能力</w:t>
            </w:r>
            <w:r>
              <w:rPr>
                <w:rFonts w:hint="eastAsia" w:asciiTheme="minorEastAsia" w:hAnsiTheme="minorEastAsia" w:eastAsiaTheme="minorEastAsia" w:cstheme="minorEastAsia"/>
                <w:sz w:val="20"/>
                <w:szCs w:val="20"/>
              </w:rPr>
              <w:t>，养成良好的生活习惯，做好宣教工作。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掌握三大综合征的特点及治疗原则,姿势综合征的治疗方法。</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421" w:type="dxa"/>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4" w:type="dxa"/>
            <w:gridSpan w:val="2"/>
            <w:vAlign w:val="center"/>
          </w:tcPr>
          <w:p>
            <w:pPr>
              <w:snapToGrid w:val="0"/>
              <w:spacing w:line="288" w:lineRule="auto"/>
              <w:jc w:val="left"/>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合计</w:t>
            </w:r>
          </w:p>
        </w:tc>
        <w:tc>
          <w:tcPr>
            <w:tcW w:w="2426" w:type="dxa"/>
          </w:tcPr>
          <w:p>
            <w:pPr>
              <w:snapToGrid w:val="0"/>
              <w:spacing w:line="288" w:lineRule="auto"/>
              <w:jc w:val="left"/>
              <w:rPr>
                <w:rFonts w:asciiTheme="minorEastAsia" w:hAnsiTheme="minorEastAsia" w:eastAsiaTheme="minorEastAsia" w:cstheme="minorEastAsia"/>
                <w:sz w:val="20"/>
                <w:szCs w:val="20"/>
                <w:highlight w:val="none"/>
              </w:rPr>
            </w:pPr>
          </w:p>
        </w:tc>
        <w:tc>
          <w:tcPr>
            <w:tcW w:w="2160" w:type="dxa"/>
          </w:tcPr>
          <w:p>
            <w:pPr>
              <w:snapToGrid w:val="0"/>
              <w:spacing w:line="288" w:lineRule="auto"/>
              <w:jc w:val="left"/>
              <w:rPr>
                <w:rFonts w:asciiTheme="minorEastAsia" w:hAnsiTheme="minorEastAsia" w:eastAsiaTheme="minorEastAsia" w:cstheme="minorEastAsia"/>
                <w:sz w:val="20"/>
                <w:szCs w:val="20"/>
                <w:highlight w:val="none"/>
              </w:rPr>
            </w:pPr>
          </w:p>
        </w:tc>
        <w:tc>
          <w:tcPr>
            <w:tcW w:w="1530" w:type="dxa"/>
          </w:tcPr>
          <w:p>
            <w:pPr>
              <w:snapToGrid w:val="0"/>
              <w:spacing w:line="288" w:lineRule="auto"/>
              <w:jc w:val="left"/>
              <w:rPr>
                <w:rFonts w:hint="eastAsia" w:asciiTheme="minorEastAsia" w:hAnsiTheme="minorEastAsia" w:eastAsiaTheme="minorEastAsia" w:cstheme="minorEastAsia"/>
                <w:sz w:val="20"/>
                <w:szCs w:val="20"/>
                <w:highlight w:val="none"/>
              </w:rPr>
            </w:pPr>
          </w:p>
        </w:tc>
        <w:tc>
          <w:tcPr>
            <w:tcW w:w="1506" w:type="dxa"/>
          </w:tcPr>
          <w:p>
            <w:pPr>
              <w:snapToGrid w:val="0"/>
              <w:spacing w:line="288" w:lineRule="auto"/>
              <w:jc w:val="left"/>
              <w:rPr>
                <w:rFonts w:hint="eastAsia" w:asciiTheme="minorEastAsia" w:hAnsiTheme="minorEastAsia" w:eastAsiaTheme="minorEastAsia" w:cstheme="minorEastAsia"/>
                <w:sz w:val="20"/>
                <w:szCs w:val="20"/>
                <w:highlight w:val="none"/>
              </w:rPr>
            </w:pPr>
          </w:p>
        </w:tc>
        <w:tc>
          <w:tcPr>
            <w:tcW w:w="420" w:type="dxa"/>
          </w:tcPr>
          <w:p>
            <w:pPr>
              <w:snapToGrid w:val="0"/>
              <w:spacing w:line="288" w:lineRule="auto"/>
              <w:jc w:val="left"/>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10</w:t>
            </w:r>
          </w:p>
        </w:tc>
        <w:tc>
          <w:tcPr>
            <w:tcW w:w="420" w:type="dxa"/>
          </w:tcPr>
          <w:p>
            <w:pPr>
              <w:snapToGrid w:val="0"/>
              <w:spacing w:line="288" w:lineRule="auto"/>
              <w:jc w:val="left"/>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22</w:t>
            </w:r>
            <w:bookmarkStart w:id="1" w:name="_GoBack"/>
            <w:bookmarkEnd w:id="1"/>
          </w:p>
        </w:tc>
        <w:tc>
          <w:tcPr>
            <w:tcW w:w="421" w:type="dxa"/>
          </w:tcPr>
          <w:p>
            <w:pPr>
              <w:snapToGrid w:val="0"/>
              <w:spacing w:line="288" w:lineRule="auto"/>
              <w:jc w:val="left"/>
              <w:rPr>
                <w:rFonts w:hint="default"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32</w:t>
            </w:r>
          </w:p>
        </w:tc>
      </w:tr>
    </w:tbl>
    <w:p>
      <w:pPr>
        <w:snapToGrid w:val="0"/>
        <w:spacing w:line="288" w:lineRule="auto"/>
        <w:ind w:firstLine="402" w:firstLineChars="200"/>
        <w:rPr>
          <w:rFonts w:hint="eastAsia" w:ascii="宋体" w:hAnsi="宋体"/>
          <w:b/>
          <w:bCs/>
          <w:sz w:val="20"/>
          <w:szCs w:val="20"/>
        </w:rPr>
      </w:pPr>
    </w:p>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762"/>
        <w:gridCol w:w="5626"/>
        <w:gridCol w:w="496"/>
        <w:gridCol w:w="644"/>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378"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291"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常规疗法技术</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关节活动范围的训练、关节松动术、增强肌力和肌肉耐力训练、恢复平衡能力训练、协调性功能训练、体位摆放和身体移动及站立步行功能训练。</w:t>
            </w:r>
          </w:p>
          <w:p>
            <w:pPr>
              <w:snapToGrid w:val="0"/>
              <w:spacing w:before="156" w:beforeLines="50" w:after="156" w:afterLines="50" w:line="288" w:lineRule="auto"/>
              <w:jc w:val="center"/>
              <w:rPr>
                <w:rFonts w:ascii="宋体"/>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10</w:t>
            </w:r>
          </w:p>
        </w:tc>
        <w:tc>
          <w:tcPr>
            <w:tcW w:w="378"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291"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exact"/>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神经生理学疗法</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Theme="minorEastAsia" w:hAnsiTheme="minorEastAsia" w:eastAsiaTheme="minorEastAsia" w:cstheme="minorEastAsia"/>
                <w:sz w:val="20"/>
                <w:szCs w:val="20"/>
              </w:rPr>
              <w:t>Bobath 疗法、Brunnstrom 疗法、神经肌肉本体感觉促进疗法(PNF)、Rood 疗法的临床实用技术。</w:t>
            </w: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378"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综合型</w:t>
            </w:r>
          </w:p>
        </w:tc>
        <w:tc>
          <w:tcPr>
            <w:tcW w:w="291"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3</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按摩疗法</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掌握按摩疗法的作用、适应证和禁忌证:按摩手法的种类、操作及临床应用。</w:t>
            </w:r>
          </w:p>
          <w:p>
            <w:pPr>
              <w:snapToGrid w:val="0"/>
              <w:spacing w:before="156" w:beforeLines="50" w:after="156" w:afterLines="50" w:line="288" w:lineRule="auto"/>
              <w:jc w:val="center"/>
              <w:rPr>
                <w:rFonts w:ascii="宋体"/>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378"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lang w:val="en-US" w:eastAsia="zh-CN"/>
              </w:rPr>
              <w:t>综合型</w:t>
            </w:r>
          </w:p>
        </w:tc>
        <w:tc>
          <w:tcPr>
            <w:tcW w:w="291"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29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4</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麦肯基疗法</w:t>
            </w:r>
          </w:p>
        </w:tc>
        <w:tc>
          <w:tcPr>
            <w:tcW w:w="330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颈椎胸椎和腰椎的麦肯基治疗技术,颈椎的后缩和腰椎的俯卧伸展技术。</w:t>
            </w:r>
          </w:p>
          <w:p>
            <w:pPr>
              <w:snapToGrid w:val="0"/>
              <w:spacing w:before="156" w:beforeLines="50" w:after="156" w:afterLines="50" w:line="288" w:lineRule="auto"/>
              <w:jc w:val="center"/>
              <w:rPr>
                <w:rFonts w:ascii="宋体"/>
                <w:sz w:val="16"/>
                <w:szCs w:val="16"/>
              </w:rPr>
            </w:pPr>
          </w:p>
        </w:tc>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3</w:t>
            </w:r>
          </w:p>
        </w:tc>
        <w:tc>
          <w:tcPr>
            <w:tcW w:w="378"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lang w:val="en-US" w:eastAsia="zh-CN"/>
              </w:rPr>
              <w:t>综合型</w:t>
            </w:r>
          </w:p>
        </w:tc>
        <w:tc>
          <w:tcPr>
            <w:tcW w:w="291"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numPr>
          <w:ilvl w:val="0"/>
          <w:numId w:val="3"/>
        </w:num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w:t>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eastAsia="宋体"/>
                <w:bCs/>
                <w:color w:val="000000"/>
                <w:szCs w:val="20"/>
                <w:highlight w:val="none"/>
                <w:lang w:val="en-US" w:eastAsia="zh-CN"/>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随堂测试</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eastAsia="宋体"/>
                <w:bCs/>
                <w:color w:val="000000"/>
                <w:szCs w:val="20"/>
                <w:highlight w:val="none"/>
                <w:lang w:val="en-US" w:eastAsia="zh-CN"/>
              </w:rPr>
              <w:t>4</w:t>
            </w:r>
            <w:r>
              <w:rPr>
                <w:rFonts w:hint="eastAsia" w:ascii="宋体" w:hAnsi="宋体"/>
                <w:bCs/>
                <w:color w:val="00000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2</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3</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平时作业1</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4</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平时作业2</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bl>
    <w:p>
      <w:pPr>
        <w:numPr>
          <w:ilvl w:val="0"/>
          <w:numId w:val="0"/>
        </w:numPr>
        <w:snapToGrid w:val="0"/>
        <w:spacing w:line="288" w:lineRule="auto"/>
        <w:ind w:right="2520" w:rightChars="0"/>
        <w:rPr>
          <w:rFonts w:hint="eastAsia"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443230" cy="350520"/>
            <wp:effectExtent l="0" t="0" r="13970" b="11430"/>
            <wp:docPr id="2" name="图片 2" descr="e65afbc7747dde6a1f0f07bf1cd6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5afbc7747dde6a1f0f07bf1cd6e3c"/>
                    <pic:cNvPicPr>
                      <a:picLocks noChangeAspect="1"/>
                    </pic:cNvPicPr>
                  </pic:nvPicPr>
                  <pic:blipFill>
                    <a:blip r:embed="rId4"/>
                    <a:stretch>
                      <a:fillRect/>
                    </a:stretch>
                  </pic:blipFill>
                  <pic:spPr>
                    <a:xfrm>
                      <a:off x="0" y="0"/>
                      <a:ext cx="443230" cy="350520"/>
                    </a:xfrm>
                    <a:prstGeom prst="rect">
                      <a:avLst/>
                    </a:prstGeom>
                  </pic:spPr>
                </pic:pic>
              </a:graphicData>
            </a:graphic>
          </wp:inline>
        </w:drawing>
      </w:r>
      <w:r>
        <w:rPr>
          <w:rFonts w:hint="eastAsia"/>
          <w:sz w:val="28"/>
          <w:szCs w:val="28"/>
        </w:rPr>
        <w:t xml:space="preserve">                 系主任审核签名：</w:t>
      </w:r>
      <w:r>
        <w:drawing>
          <wp:inline distT="0" distB="0" distL="114300" distR="114300">
            <wp:extent cx="676910" cy="400050"/>
            <wp:effectExtent l="0" t="0" r="889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cstate="print"/>
                    <a:stretch>
                      <a:fillRect/>
                    </a:stretch>
                  </pic:blipFill>
                  <pic:spPr>
                    <a:xfrm>
                      <a:off x="0" y="0"/>
                      <a:ext cx="676910" cy="400050"/>
                    </a:xfrm>
                    <a:prstGeom prst="rect">
                      <a:avLst/>
                    </a:prstGeom>
                    <a:noFill/>
                    <a:ln>
                      <a:noFill/>
                    </a:ln>
                  </pic:spPr>
                </pic:pic>
              </a:graphicData>
            </a:graphic>
          </wp:inline>
        </w:drawing>
      </w:r>
    </w:p>
    <w:p>
      <w:pPr>
        <w:snapToGrid w:val="0"/>
        <w:spacing w:line="288" w:lineRule="auto"/>
        <w:ind w:firstLine="840" w:firstLineChars="300"/>
        <w:rPr>
          <w:sz w:val="28"/>
          <w:szCs w:val="28"/>
        </w:rPr>
      </w:pPr>
      <w:r>
        <w:rPr>
          <w:rFonts w:hint="eastAsia"/>
          <w:sz w:val="28"/>
          <w:szCs w:val="28"/>
        </w:rPr>
        <w:t xml:space="preserve">审核时间： 2023-09-10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8F26C"/>
    <w:multiLevelType w:val="singleLevel"/>
    <w:tmpl w:val="B9E8F26C"/>
    <w:lvl w:ilvl="0" w:tentative="0">
      <w:start w:val="8"/>
      <w:numFmt w:val="chineseCounting"/>
      <w:suff w:val="nothing"/>
      <w:lvlText w:val="%1、"/>
      <w:lvlJc w:val="left"/>
      <w:rPr>
        <w:rFonts w:hint="eastAsia"/>
      </w:rPr>
    </w:lvl>
  </w:abstractNum>
  <w:abstractNum w:abstractNumId="1">
    <w:nsid w:val="E209CAD9"/>
    <w:multiLevelType w:val="singleLevel"/>
    <w:tmpl w:val="E209CAD9"/>
    <w:lvl w:ilvl="0" w:tentative="0">
      <w:start w:val="1"/>
      <w:numFmt w:val="decimal"/>
      <w:lvlText w:val="%1."/>
      <w:lvlJc w:val="left"/>
      <w:pPr>
        <w:tabs>
          <w:tab w:val="left" w:pos="312"/>
        </w:tabs>
      </w:pPr>
    </w:lvl>
  </w:abstractNum>
  <w:abstractNum w:abstractNumId="2">
    <w:nsid w:val="FC602463"/>
    <w:multiLevelType w:val="singleLevel"/>
    <w:tmpl w:val="FC602463"/>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YzViN2U5MTAxMmUxZGRmZTJmYjBlZmM4ZjM3MDkifQ=="/>
  </w:docVars>
  <w:rsids>
    <w:rsidRoot w:val="00B7651F"/>
    <w:rsid w:val="001072BC"/>
    <w:rsid w:val="00222914"/>
    <w:rsid w:val="00227EF5"/>
    <w:rsid w:val="00256B39"/>
    <w:rsid w:val="0026033C"/>
    <w:rsid w:val="002E19D1"/>
    <w:rsid w:val="002E3721"/>
    <w:rsid w:val="00313BBA"/>
    <w:rsid w:val="00320F5A"/>
    <w:rsid w:val="0032602E"/>
    <w:rsid w:val="003367AE"/>
    <w:rsid w:val="003B1258"/>
    <w:rsid w:val="004100B0"/>
    <w:rsid w:val="005467DC"/>
    <w:rsid w:val="00553D03"/>
    <w:rsid w:val="00594D34"/>
    <w:rsid w:val="005B2B6D"/>
    <w:rsid w:val="005B4B4E"/>
    <w:rsid w:val="00624FE1"/>
    <w:rsid w:val="007208D6"/>
    <w:rsid w:val="007500AB"/>
    <w:rsid w:val="00755D4B"/>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02BC7"/>
    <w:rsid w:val="00F35AA0"/>
    <w:rsid w:val="00FE4679"/>
    <w:rsid w:val="016E63C2"/>
    <w:rsid w:val="024B0C39"/>
    <w:rsid w:val="06880454"/>
    <w:rsid w:val="0A8128A6"/>
    <w:rsid w:val="0BF32A1B"/>
    <w:rsid w:val="0C7C4986"/>
    <w:rsid w:val="0CD6393A"/>
    <w:rsid w:val="10BD2C22"/>
    <w:rsid w:val="16B94189"/>
    <w:rsid w:val="1D1E1E20"/>
    <w:rsid w:val="1EFB6B96"/>
    <w:rsid w:val="22987C80"/>
    <w:rsid w:val="24192CCC"/>
    <w:rsid w:val="32F728E7"/>
    <w:rsid w:val="39A66CD4"/>
    <w:rsid w:val="3CD52CE1"/>
    <w:rsid w:val="410F2E6A"/>
    <w:rsid w:val="42112F1C"/>
    <w:rsid w:val="4430136C"/>
    <w:rsid w:val="4AB0382B"/>
    <w:rsid w:val="569868B5"/>
    <w:rsid w:val="611F6817"/>
    <w:rsid w:val="643E4E44"/>
    <w:rsid w:val="65097E6A"/>
    <w:rsid w:val="66CA1754"/>
    <w:rsid w:val="6F1E65D4"/>
    <w:rsid w:val="6F266C86"/>
    <w:rsid w:val="6F5042C2"/>
    <w:rsid w:val="74316312"/>
    <w:rsid w:val="780F13C8"/>
    <w:rsid w:val="7C385448"/>
    <w:rsid w:val="7CB3663D"/>
    <w:rsid w:val="7E043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3448</Words>
  <Characters>3752</Characters>
  <Lines>20</Lines>
  <Paragraphs>5</Paragraphs>
  <TotalTime>6</TotalTime>
  <ScaleCrop>false</ScaleCrop>
  <LinksUpToDate>false</LinksUpToDate>
  <CharactersWithSpaces>3819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你谁呢2</cp:lastModifiedBy>
  <cp:lastPrinted>2023-09-04T00:46:00Z</cp:lastPrinted>
  <dcterms:modified xsi:type="dcterms:W3CDTF">2023-09-13T03:28:32Z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0F53F5D8C0884175993603C8128AC0D6_13</vt:lpwstr>
  </property>
</Properties>
</file>