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E7BD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7DA88C41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68E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8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C6BB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B6327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 w14:paraId="111C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F5C0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8F210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14:paraId="02A43DD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97902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64A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3ED6F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4D24B6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657BD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A4046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5CE2F95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A7D44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2AF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6BD47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1C616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B4093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0EFCCF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护理、健康、养老</w:t>
            </w:r>
          </w:p>
        </w:tc>
      </w:tr>
      <w:tr w14:paraId="0862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F7F8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993E8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472C5A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38689D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6EFE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6135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71A340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医学统计学．李康．ISBN：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978-7-117-36331-0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.北京：人民卫生出版社，20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14:paraId="177D64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D5CC6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79E79A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D6E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FFF5E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57573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医学统计学与SPSS软件实现方法.郭秀花主编.</w:t>
            </w:r>
          </w:p>
          <w:p w14:paraId="0013E926">
            <w:pPr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出版社：科学出版社</w:t>
            </w:r>
          </w:p>
        </w:tc>
      </w:tr>
      <w:tr w14:paraId="6CD4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B3EE8C">
            <w:pPr>
              <w:widowControl w:val="0"/>
              <w:jc w:val="center"/>
              <w:rPr>
                <w:rFonts w:ascii="黑体" w:hAnsi="黑体" w:eastAsia="黑体" w:cs="宋体"/>
                <w:color w:val="000000" w:themeColor="text1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730AB4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大学信息技术 2050710（2），高等数学 2050234（4）</w:t>
            </w:r>
          </w:p>
        </w:tc>
      </w:tr>
      <w:tr w14:paraId="04B0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38E6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06D067E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避免医学研究中不应有的研究缺陷或错误的结论。数据作为信息的主要载体广泛存在，我们借助统计学这个工具，在混沌中发现规律。统计学就是研究数据及其存在规律的科学。通过课程的学习，学生可以处理医学中的数据，发现医学中的规律，为医学研究奠定基础。</w:t>
            </w:r>
          </w:p>
        </w:tc>
      </w:tr>
      <w:tr w14:paraId="3724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988D5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D8E0F98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>本课程适用于护理学、健康服务与管理、养老服务与管理专业的二年级或三年级本科生授课，要求学生具有一定的数理基础，计算机使用基础。</w:t>
            </w:r>
          </w:p>
        </w:tc>
      </w:tr>
      <w:tr w14:paraId="485A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6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82157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EA3CA9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648970" cy="2082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49" cy="22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186743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76C6724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4840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B8B2E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E0F57E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31190" cy="349250"/>
                  <wp:effectExtent l="0" t="0" r="16510" b="12700"/>
                  <wp:docPr id="4" name="图片 4" descr="0e6404fbe7d496bb9bdb28ab60c9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6404fbe7d496bb9bdb28ab60c99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EA8B7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59E86E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 w14:paraId="5487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B605A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62847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17145"/>
                  <wp:docPr id="3" name="图片 3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607B80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3119F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</w:tbl>
    <w:p w14:paraId="22F676E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9187AE1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3402387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2FD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3A3397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7316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081B9A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BD1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449100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54125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0C9FB2E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掌握医学统计学中的基本概念(如总体和样本，医学参考值范围，置信区间，抽样误差等)，统计资料的基本类型（定量和定性），以及常用的统计指标。</w:t>
            </w:r>
          </w:p>
        </w:tc>
      </w:tr>
      <w:tr w14:paraId="4A34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45C3144">
            <w:pPr>
              <w:pStyle w:val="16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5DCE6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76F568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掌握医学统计学中常用的统计学方法（如t检验，方差分析，卡方检验，秩和检验）适用的条件，以及结果的解释。</w:t>
            </w:r>
          </w:p>
        </w:tc>
      </w:tr>
      <w:tr w14:paraId="4EE1F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EDDB1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B4F48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E8A59B2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自主学习能力：根据课堂的内容，会自己独立思考，并能根据课程内容进行扩展和延伸。</w:t>
            </w:r>
          </w:p>
        </w:tc>
      </w:tr>
      <w:tr w14:paraId="1469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01FD5A"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851323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53C4EF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应用技能：掌握统计分析技能，利用软件进行数据分析，并解读结果。</w:t>
            </w:r>
          </w:p>
        </w:tc>
      </w:tr>
      <w:tr w14:paraId="75B9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33D8C1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9AB35D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4D8D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8D16C1E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严谨的科学态度：数据收集、分析、解读过程中能做到实事求是，不弄虚作假，有着严谨的科学态度。</w:t>
            </w:r>
          </w:p>
        </w:tc>
      </w:tr>
      <w:tr w14:paraId="6A871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DA5602D"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74043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BE29733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团队意识和社会责任感：医学统计是一门工具性学科，在处理医学问题中需要互相协助，有团队意识，与他人沟通，承担自己的责任。</w:t>
            </w:r>
          </w:p>
        </w:tc>
      </w:tr>
    </w:tbl>
    <w:p w14:paraId="084C7247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985C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522C3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LO1品德修养：奉献社会，富有爱心，懂得感恩，自觉传承和弘扬雷锋精神，具有服务社会的意愿和行动，积极参加志愿者服务。</w:t>
            </w:r>
          </w:p>
        </w:tc>
      </w:tr>
      <w:tr w14:paraId="10FD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C09C3A5"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LO2专业能力：掌握对个人或人群的健康风险因素进行全面管理的能力，开展健康管理服务。</w:t>
            </w:r>
          </w:p>
        </w:tc>
      </w:tr>
      <w:tr w14:paraId="7BBB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B9B06B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LO4自主学习：能搜集、获取达到目标所需要的学习资源，实施学习计划、反思学习计划、持续改进，达到学习目标。</w:t>
            </w:r>
          </w:p>
        </w:tc>
      </w:tr>
      <w:tr w14:paraId="5A60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F3618D5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LO6协同创新：能用创新的方法或者多种方法解决复杂问题或真实问题。</w:t>
            </w:r>
          </w:p>
        </w:tc>
      </w:tr>
    </w:tbl>
    <w:p w14:paraId="284CA5C5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04FD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D949C2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4424DD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BFF40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48E876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4672A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B12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FB66A36">
            <w:pPr>
              <w:pStyle w:val="16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4CB657A">
            <w:pPr>
              <w:pStyle w:val="16"/>
              <w:rPr>
                <w:rFonts w:cs="Times New Roman"/>
                <w:bCs/>
              </w:rPr>
            </w:pPr>
            <w:r>
              <w:rPr>
                <w:rFonts w:asciiTheme="minorHAnsi" w:hAnsiTheme="minorHAnsi" w:eastAsiaTheme="minorEastAsia" w:cstheme="minor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FE223E1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325F333F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利用统计学的知识为医学科学研究服务，具有团队意识，同时承担自己的责任。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C0D5B43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67D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4BE3BF">
            <w:pPr>
              <w:pStyle w:val="16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F0F5CAF">
            <w:pPr>
              <w:pStyle w:val="16"/>
              <w:rPr>
                <w:rFonts w:cs="Times New Roman"/>
                <w:bCs/>
              </w:rPr>
            </w:pPr>
            <w:r>
              <w:rPr>
                <w:rFonts w:cs="Calibri" w:asciiTheme="minorHAnsi" w:hAnsiTheme="minorHAnsi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B162C6A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B0F9459">
            <w:pPr>
              <w:pStyle w:val="16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目标1：掌握医学统计学中的基本概念(如总体和样本，医学参考值范围，置信区间，抽样误差等)，定量和定性数据的统计描述指标及其相应的图表表达。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2F76D7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5D21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83EDDB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8CB4754">
            <w:pPr>
              <w:pStyle w:val="16"/>
              <w:rPr>
                <w:rFonts w:cs="Calibri" w:asciiTheme="minorHAnsi" w:hAnsiTheme="minorHAns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73F438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68967FF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目标2：掌握医学统计学中常用的统计学方法（如t检验，方差分析，卡方检验，秩和检验，线性回归与相关）适用的条件，以及结果的解释。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70CE57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2527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FCFE54E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6F8F0D0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98105B1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8AC0C01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目标3：会利用统计软件进行数据处理，包括统计指标的计算，正态分布的检验，t检验，方差分析，卡方检验，秩和检验。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457171D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55F5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101D074">
            <w:pPr>
              <w:pStyle w:val="16"/>
            </w:pPr>
            <w:r>
              <w:rPr>
                <w:rFonts w:hint="eastAsia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614CE4">
            <w:pPr>
              <w:pStyle w:val="16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DA71D7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818D22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根据课堂的内容，会自己独立思考，并能根据课程内容进行扩展和延伸。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203C307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08A4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C2D13EE">
            <w:pPr>
              <w:pStyle w:val="16"/>
            </w:pPr>
            <w:r>
              <w:rPr>
                <w:rFonts w:hint="eastAsia"/>
              </w:rPr>
              <w:t>L06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3075AB1">
            <w:pPr>
              <w:pStyle w:val="16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681982E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42F85038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通过团队协作，利用统计分析方法，解决医学中的统计问题，发现医学中的规律和现象。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71B7D5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7B4A45E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133746F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3A84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D793C8A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</w:rPr>
              <w:t>第一单元：绪论</w:t>
            </w:r>
          </w:p>
          <w:p w14:paraId="729A8CE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预期：能够掌握常用的统计学基本概念和数据分型；了解SPSS软件及其数据创建。</w:t>
            </w:r>
          </w:p>
          <w:p w14:paraId="0FE60F3F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sz w:val="20"/>
                <w:szCs w:val="20"/>
              </w:rPr>
              <w:t>理解不同数据的</w:t>
            </w:r>
            <w:r>
              <w:rPr>
                <w:rFonts w:hint="eastAsia"/>
                <w:sz w:val="20"/>
                <w:szCs w:val="20"/>
              </w:rPr>
              <w:t>类型和统计中的三种误差。</w:t>
            </w:r>
          </w:p>
          <w:p w14:paraId="2016C030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能力要求：理解常用的统计学基本概念，会判断不同数据的数据类型，会对误差类别进行判断。</w:t>
            </w:r>
          </w:p>
          <w:p w14:paraId="06C8FCCB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难点：统计重点概念。</w:t>
            </w:r>
          </w:p>
          <w:p w14:paraId="34FA90FB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19249AED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第二单元：定量数据的统计描述</w:t>
            </w:r>
          </w:p>
          <w:p w14:paraId="3C16DF0B">
            <w:pPr>
              <w:pStyle w:val="16"/>
              <w:widowControl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预期成果：</w:t>
            </w:r>
            <w:r>
              <w:rPr>
                <w:rFonts w:hint="eastAsia" w:ascii="宋体" w:hAnsi="宋体"/>
                <w:sz w:val="20"/>
                <w:szCs w:val="20"/>
              </w:rPr>
              <w:t>能够描述计量资料和定性资料的集中趋势和离散趋势统计指标。</w:t>
            </w:r>
          </w:p>
          <w:p w14:paraId="4C535DD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 w14:paraId="5E58915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能力要求：能够根据数据特点</w:t>
            </w:r>
            <w:r>
              <w:rPr>
                <w:rFonts w:hint="eastAsia" w:ascii="宋体" w:hAnsi="宋体"/>
                <w:b/>
              </w:rPr>
              <w:t>计算</w:t>
            </w:r>
            <w:r>
              <w:rPr>
                <w:rFonts w:hint="eastAsia" w:ascii="宋体" w:hAnsi="宋体"/>
                <w:bCs/>
              </w:rPr>
              <w:t>相应的集中趋势和离散趋势统计指标。</w:t>
            </w:r>
          </w:p>
          <w:p w14:paraId="35B08CB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难点：判断不同数据类型应该使用的统计指标。</w:t>
            </w:r>
          </w:p>
          <w:p w14:paraId="23902D0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76B40355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第三单元：正态分布与医学参考值范围</w:t>
            </w:r>
          </w:p>
          <w:p w14:paraId="1A7F8F8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预期成果：根据正态分布及其特性，会计算人群医学参考值范围。</w:t>
            </w:r>
          </w:p>
          <w:p w14:paraId="276271A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 w14:paraId="37D3B43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能力要求：计算医学参考值范围。</w:t>
            </w:r>
          </w:p>
          <w:p w14:paraId="5B369A4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难点：正态分布曲线下的面积，医学参考值的计算。</w:t>
            </w:r>
          </w:p>
          <w:p w14:paraId="03090ED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3B9FD2B4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第四单元：定性数据的统计描述</w:t>
            </w:r>
          </w:p>
          <w:p w14:paraId="664E6FD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预期成果：了解医学中常用的定性资料的医学指标。</w:t>
            </w:r>
          </w:p>
          <w:p w14:paraId="5988C9FC">
            <w:pPr>
              <w:pStyle w:val="16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 w14:paraId="46502B0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能力要求：区分构成比和率，计算各种医学中相对数指标。</w:t>
            </w:r>
          </w:p>
          <w:p w14:paraId="1D4034C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难点：标准化率、相对危险度、比值比的计算。</w:t>
            </w:r>
          </w:p>
          <w:p w14:paraId="6773E9B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58B94265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第五单元：统计表与统计图</w:t>
            </w:r>
          </w:p>
          <w:p w14:paraId="30A0328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预期成果：可以选择合适的图形表达相应的数据；SPSS软件图表的应用。</w:t>
            </w:r>
          </w:p>
          <w:p w14:paraId="653A157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核心知识点：理解统计表和统计图的编制原则；知道直方图，线图，箱式图，误差条图，散点图，条图的特点和对应的数据形式。</w:t>
            </w:r>
          </w:p>
          <w:p w14:paraId="343723AC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能力要求：初步具备用图表来表达数据的能力。</w:t>
            </w:r>
          </w:p>
          <w:p w14:paraId="3B23D04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难点：根据数据特点选择合适的统计图表。</w:t>
            </w:r>
          </w:p>
          <w:p w14:paraId="6A93120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5161D28D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第六单元：参数估计与假设检验</w:t>
            </w:r>
          </w:p>
          <w:p w14:paraId="5D530C2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预期成果：参数区间估计和假设检验的用途。</w:t>
            </w:r>
          </w:p>
          <w:p w14:paraId="1A8FF22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核心知识点：理解抽样误差的概念，会运用公式计算参数的可信区间，知道假设检验的基本原理。</w:t>
            </w:r>
          </w:p>
          <w:p w14:paraId="6753456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能力要求：具备理解假设检验原理的能力。</w:t>
            </w:r>
          </w:p>
          <w:p w14:paraId="6514A90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难点：参数估计原理</w:t>
            </w:r>
          </w:p>
          <w:p w14:paraId="30C17D5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44774D9F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第七单元：t检验</w:t>
            </w:r>
          </w:p>
          <w:p w14:paraId="418B45F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预期成果：会利用t检验分析定量数据两样本比较的研究设计。</w:t>
            </w:r>
          </w:p>
          <w:p w14:paraId="4FE283F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 w14:paraId="6FEBBBCC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能力要求：利用SPSS软件进行t检验。</w:t>
            </w:r>
          </w:p>
          <w:p w14:paraId="2ED2118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难点：判断研究类型</w:t>
            </w:r>
          </w:p>
          <w:p w14:paraId="10D5735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62982A3E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第八单元：方差分析</w:t>
            </w:r>
          </w:p>
          <w:p w14:paraId="00687100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预期成果：会利用方差分析分析定量数据三组及以上样本比较的研究设计。</w:t>
            </w:r>
          </w:p>
          <w:p w14:paraId="228C42B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核心知识点：理解方差分析的原理及适用的研究设计类型；会运用SPSS软件进行完全随机设计的方差分析，随机区组设计的方差分析。</w:t>
            </w:r>
          </w:p>
          <w:p w14:paraId="24804A1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能力要求：利用SPSS软件进行方差分析。</w:t>
            </w:r>
          </w:p>
          <w:p w14:paraId="15C4505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难点：方差分析的原理</w:t>
            </w:r>
          </w:p>
          <w:p w14:paraId="6A387D5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09316378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第九单元：卡方检验</w:t>
            </w:r>
          </w:p>
          <w:p w14:paraId="570CBFD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预期成果：会利用卡方检验分析定性数据的研究设计。</w:t>
            </w:r>
          </w:p>
          <w:p w14:paraId="0424BE0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 w14:paraId="367AE04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能力要求：利用SPSS软件进行卡方检验</w:t>
            </w:r>
          </w:p>
          <w:p w14:paraId="23F365A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难点：卡方检验的原理</w:t>
            </w:r>
          </w:p>
          <w:p w14:paraId="2B0C459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71DE5047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第十单元：非参数秩和检验</w:t>
            </w:r>
          </w:p>
          <w:p w14:paraId="773DD5C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预期成果：会利用非参数秩和检验分析符合特点的数据</w:t>
            </w:r>
          </w:p>
          <w:p w14:paraId="6E4B837F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 w14:paraId="52FE971D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能力要求：利用SPSS软件进行秩和检验</w:t>
            </w:r>
          </w:p>
          <w:p w14:paraId="491822C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难点：秩和检验的原理</w:t>
            </w:r>
          </w:p>
          <w:p w14:paraId="375414A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5971BCC5">
            <w:pPr>
              <w:pStyle w:val="16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第十一单元：线性回归与相关</w:t>
            </w:r>
          </w:p>
          <w:p w14:paraId="3318D627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预期成果：会利用线性回归分析相关数据。</w:t>
            </w:r>
          </w:p>
          <w:p w14:paraId="2D4A155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核心知识点：理解线性回归和相关的基本原理；会运用SPSS软件线性回归和相关；知道线性回归与相关的注意事项。</w:t>
            </w:r>
          </w:p>
          <w:p w14:paraId="7E10974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能力要求：利用SPSS软件进行线性回归和相关分析</w:t>
            </w:r>
          </w:p>
          <w:p w14:paraId="3F0FDE10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难点：线性回归和相关的基本原理</w:t>
            </w:r>
          </w:p>
          <w:p w14:paraId="154BF428">
            <w:pPr>
              <w:pStyle w:val="16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71F421BF">
            <w:pPr>
              <w:pStyle w:val="16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第十二章：多元线性回归</w:t>
            </w:r>
          </w:p>
          <w:p w14:paraId="6F44633C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预期效果：会用SPSS软件分析多元线性回归</w:t>
            </w:r>
          </w:p>
          <w:p w14:paraId="4F4EF660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核心知识点：分析判断数据资料，理解多元线性回归分析的原理，偏相关系数的假设检验；</w:t>
            </w:r>
          </w:p>
          <w:p w14:paraId="1B7D5DED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能力要求：利用SPSS软件实现多元线性回归及参数假设检验</w:t>
            </w:r>
          </w:p>
          <w:p w14:paraId="4FE56F08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难点：偏回归系数的估计和假设检验</w:t>
            </w:r>
          </w:p>
          <w:p w14:paraId="13C0B42D">
            <w:pPr>
              <w:pStyle w:val="16"/>
              <w:widowControl w:val="0"/>
              <w:jc w:val="left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</w:p>
          <w:p w14:paraId="334F2429">
            <w:pPr>
              <w:pStyle w:val="16"/>
              <w:widowControl w:val="0"/>
              <w:jc w:val="left"/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lang w:val="en-US" w:eastAsia="zh-CN"/>
              </w:rPr>
              <w:t>第十三章： logistics回归</w:t>
            </w:r>
          </w:p>
          <w:p w14:paraId="35DFFEB9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预期效果：理解逻辑回归的基本原理和使用范围；</w:t>
            </w:r>
          </w:p>
          <w:p w14:paraId="696EE7BC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核心知识点：逻辑回归使用的数据资料特征；SPSS软件实现；参数估计；</w:t>
            </w:r>
          </w:p>
          <w:p w14:paraId="69450E74">
            <w:pPr>
              <w:pStyle w:val="16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能力要求：利用SPSS软件实现逻辑回归；</w:t>
            </w:r>
          </w:p>
          <w:p w14:paraId="7D4752B9">
            <w:pPr>
              <w:pStyle w:val="16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难点：逻辑回归的使用范围和参数估计；</w:t>
            </w:r>
          </w:p>
          <w:p w14:paraId="514F82EA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255D6EF9">
      <w:pPr>
        <w:pStyle w:val="19"/>
        <w:spacing w:before="81" w:after="163"/>
        <w:rPr>
          <w:rFonts w:hint="eastAsia"/>
        </w:rPr>
      </w:pPr>
    </w:p>
    <w:p w14:paraId="33B2DDB0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4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832"/>
        <w:gridCol w:w="1102"/>
        <w:gridCol w:w="1102"/>
        <w:gridCol w:w="1102"/>
      </w:tblGrid>
      <w:tr w14:paraId="5454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8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29FF644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3EAD5F1">
            <w:pPr>
              <w:pStyle w:val="15"/>
              <w:ind w:right="210"/>
              <w:jc w:val="left"/>
              <w:rPr>
                <w:szCs w:val="16"/>
              </w:rPr>
            </w:pPr>
          </w:p>
          <w:p w14:paraId="032AD36E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163E89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  <w:p w14:paraId="6D97B0F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（40%）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13E2FE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  <w:p w14:paraId="431FFA6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（30%）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B9C31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  <w:p w14:paraId="41A1045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（30%）</w:t>
            </w:r>
          </w:p>
        </w:tc>
      </w:tr>
      <w:tr w14:paraId="5D5A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7B4C644F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1100" w:type="dxa"/>
            <w:vAlign w:val="center"/>
          </w:tcPr>
          <w:p w14:paraId="039EDE24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4B24086D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8452666">
            <w:pPr>
              <w:pStyle w:val="16"/>
            </w:pPr>
          </w:p>
        </w:tc>
      </w:tr>
      <w:tr w14:paraId="26DF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638423FF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1100" w:type="dxa"/>
            <w:vAlign w:val="center"/>
          </w:tcPr>
          <w:p w14:paraId="1E26800A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E492A3A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4367602">
            <w:pPr>
              <w:pStyle w:val="16"/>
            </w:pPr>
          </w:p>
        </w:tc>
      </w:tr>
      <w:tr w14:paraId="13FB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63474EF9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1100" w:type="dxa"/>
            <w:vAlign w:val="center"/>
          </w:tcPr>
          <w:p w14:paraId="7485787D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9FAFD79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412472F">
            <w:pPr>
              <w:pStyle w:val="16"/>
            </w:pPr>
          </w:p>
        </w:tc>
      </w:tr>
      <w:tr w14:paraId="00A6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5EB1FAF2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1100" w:type="dxa"/>
            <w:vAlign w:val="center"/>
          </w:tcPr>
          <w:p w14:paraId="32F1E22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460453C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D779E2F">
            <w:pPr>
              <w:pStyle w:val="16"/>
            </w:pPr>
          </w:p>
        </w:tc>
      </w:tr>
      <w:tr w14:paraId="1F1A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66955B53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1100" w:type="dxa"/>
            <w:vAlign w:val="center"/>
          </w:tcPr>
          <w:p w14:paraId="7EC5403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0ACFE3B7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6646EF2">
            <w:pPr>
              <w:pStyle w:val="16"/>
            </w:pPr>
          </w:p>
        </w:tc>
      </w:tr>
      <w:tr w14:paraId="7307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2087FA92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1100" w:type="dxa"/>
            <w:vAlign w:val="center"/>
          </w:tcPr>
          <w:p w14:paraId="7E9397BF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AD8C315"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4C1FCB0">
            <w:pPr>
              <w:pStyle w:val="16"/>
            </w:pPr>
          </w:p>
        </w:tc>
      </w:tr>
      <w:tr w14:paraId="5314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23683232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1100" w:type="dxa"/>
            <w:vAlign w:val="center"/>
          </w:tcPr>
          <w:p w14:paraId="1171F3A8">
            <w:pPr>
              <w:pStyle w:val="16"/>
            </w:pPr>
          </w:p>
        </w:tc>
        <w:tc>
          <w:tcPr>
            <w:tcW w:w="1100" w:type="dxa"/>
            <w:vAlign w:val="center"/>
          </w:tcPr>
          <w:p w14:paraId="1D24B1E4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5B00A7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F62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7874BE02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1100" w:type="dxa"/>
            <w:vAlign w:val="center"/>
          </w:tcPr>
          <w:p w14:paraId="4516CA40">
            <w:pPr>
              <w:pStyle w:val="16"/>
            </w:pPr>
          </w:p>
        </w:tc>
        <w:tc>
          <w:tcPr>
            <w:tcW w:w="1100" w:type="dxa"/>
            <w:vAlign w:val="center"/>
          </w:tcPr>
          <w:p w14:paraId="0C8844D4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9DBE5F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EEF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0F81710F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1100" w:type="dxa"/>
            <w:vAlign w:val="center"/>
          </w:tcPr>
          <w:p w14:paraId="7F3564E1">
            <w:pPr>
              <w:pStyle w:val="16"/>
            </w:pPr>
          </w:p>
        </w:tc>
        <w:tc>
          <w:tcPr>
            <w:tcW w:w="1100" w:type="dxa"/>
            <w:vAlign w:val="center"/>
          </w:tcPr>
          <w:p w14:paraId="77E0DC86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A0F5764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C7D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5260A463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1100" w:type="dxa"/>
            <w:vAlign w:val="center"/>
          </w:tcPr>
          <w:p w14:paraId="7FF64D9B">
            <w:pPr>
              <w:pStyle w:val="16"/>
            </w:pPr>
          </w:p>
        </w:tc>
        <w:tc>
          <w:tcPr>
            <w:tcW w:w="1100" w:type="dxa"/>
            <w:vAlign w:val="center"/>
          </w:tcPr>
          <w:p w14:paraId="5CEF8AD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DD1132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989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3D73AE77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1100" w:type="dxa"/>
            <w:vAlign w:val="center"/>
          </w:tcPr>
          <w:p w14:paraId="5BB9F3BC">
            <w:pPr>
              <w:pStyle w:val="16"/>
            </w:pPr>
          </w:p>
        </w:tc>
        <w:tc>
          <w:tcPr>
            <w:tcW w:w="1100" w:type="dxa"/>
            <w:vAlign w:val="center"/>
          </w:tcPr>
          <w:p w14:paraId="68231C03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95D2CB3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B5F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</w:tcBorders>
          </w:tcPr>
          <w:p w14:paraId="11B97CE7">
            <w:pPr>
              <w:pStyle w:val="16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第十</w:t>
            </w:r>
            <w:r>
              <w:rPr>
                <w:rFonts w:hint="eastAsia" w:ascii="宋体" w:hAnsi="宋体"/>
                <w:bCs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</w:rPr>
              <w:t>单元：</w:t>
            </w:r>
            <w:r>
              <w:rPr>
                <w:rFonts w:hint="eastAsia" w:ascii="宋体" w:hAnsi="宋体"/>
                <w:bCs/>
                <w:lang w:val="en-US" w:eastAsia="zh-CN"/>
              </w:rPr>
              <w:t>多元线性回归</w:t>
            </w:r>
          </w:p>
        </w:tc>
        <w:tc>
          <w:tcPr>
            <w:tcW w:w="1100" w:type="dxa"/>
            <w:vAlign w:val="center"/>
          </w:tcPr>
          <w:p w14:paraId="296973CF">
            <w:pPr>
              <w:pStyle w:val="16"/>
            </w:pPr>
          </w:p>
        </w:tc>
        <w:tc>
          <w:tcPr>
            <w:tcW w:w="1100" w:type="dxa"/>
            <w:vAlign w:val="center"/>
          </w:tcPr>
          <w:p w14:paraId="7BB70D69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80B885D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630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839" w:type="dxa"/>
            <w:tcBorders>
              <w:left w:val="single" w:color="auto" w:sz="12" w:space="0"/>
              <w:bottom w:val="single" w:color="auto" w:sz="12" w:space="0"/>
            </w:tcBorders>
          </w:tcPr>
          <w:p w14:paraId="6879B9D9">
            <w:pPr>
              <w:pStyle w:val="16"/>
              <w:widowControl w:val="0"/>
              <w:jc w:val="left"/>
              <w:rPr>
                <w:rFonts w:hint="default" w:ascii="宋体" w:hAnsi="宋体" w:eastAsia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第十</w:t>
            </w:r>
            <w:r>
              <w:rPr>
                <w:rFonts w:hint="eastAsia" w:ascii="宋体" w:hAnsi="宋体"/>
                <w:bCs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</w:rPr>
              <w:t>单元：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logistics</w:t>
            </w:r>
            <w:r>
              <w:rPr>
                <w:rFonts w:hint="eastAsia" w:ascii="宋体" w:hAnsi="宋体"/>
                <w:bCs/>
                <w:lang w:val="en-US" w:eastAsia="zh-CN"/>
              </w:rPr>
              <w:t>回归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8A1E5CE">
            <w:pPr>
              <w:pStyle w:val="16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FECDE5E">
            <w:pPr>
              <w:pStyle w:val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F21A3B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40BC105D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246"/>
        <w:gridCol w:w="1259"/>
        <w:gridCol w:w="1693"/>
        <w:gridCol w:w="713"/>
        <w:gridCol w:w="659"/>
        <w:gridCol w:w="706"/>
      </w:tblGrid>
      <w:tr w14:paraId="5CC1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CC89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259" w:type="dxa"/>
            <w:vMerge w:val="restart"/>
            <w:tcBorders>
              <w:top w:val="single" w:color="auto" w:sz="12" w:space="0"/>
            </w:tcBorders>
            <w:vAlign w:val="center"/>
          </w:tcPr>
          <w:p w14:paraId="74910CEF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3" w:type="dxa"/>
            <w:vMerge w:val="restart"/>
            <w:tcBorders>
              <w:top w:val="single" w:color="auto" w:sz="12" w:space="0"/>
            </w:tcBorders>
            <w:vAlign w:val="center"/>
          </w:tcPr>
          <w:p w14:paraId="61D2CBE1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7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97B42F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5DA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246" w:type="dxa"/>
            <w:vMerge w:val="continue"/>
            <w:tcBorders>
              <w:left w:val="single" w:color="auto" w:sz="12" w:space="0"/>
            </w:tcBorders>
          </w:tcPr>
          <w:p w14:paraId="329E4D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</w:tcPr>
          <w:p w14:paraId="286A67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</w:tcPr>
          <w:p w14:paraId="09AACE7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E6B3EB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14:paraId="1A527D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2D0D6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0D5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1BD3035C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第一单元：绪论</w:t>
            </w:r>
          </w:p>
        </w:tc>
        <w:tc>
          <w:tcPr>
            <w:tcW w:w="1259" w:type="dxa"/>
            <w:vAlign w:val="center"/>
          </w:tcPr>
          <w:p w14:paraId="7D4BAE0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186F41D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</w:t>
            </w:r>
          </w:p>
        </w:tc>
        <w:tc>
          <w:tcPr>
            <w:tcW w:w="713" w:type="dxa"/>
            <w:vAlign w:val="center"/>
          </w:tcPr>
          <w:p w14:paraId="251013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vAlign w:val="center"/>
          </w:tcPr>
          <w:p w14:paraId="0345B22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2922E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7A33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116B57E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第二单元：定量数据的统计描述</w:t>
            </w:r>
          </w:p>
        </w:tc>
        <w:tc>
          <w:tcPr>
            <w:tcW w:w="1259" w:type="dxa"/>
            <w:vAlign w:val="center"/>
          </w:tcPr>
          <w:p w14:paraId="0F63EB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1ADDE20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599E1B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281B7E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7E385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B0D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42CD7211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第三单元：正态分布与医学参考值范围</w:t>
            </w:r>
          </w:p>
        </w:tc>
        <w:tc>
          <w:tcPr>
            <w:tcW w:w="1259" w:type="dxa"/>
            <w:vAlign w:val="center"/>
          </w:tcPr>
          <w:p w14:paraId="005480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1AE0120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2FFA0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13D327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E7BEE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4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6D319DCF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第四单元：定性数据的统计描述</w:t>
            </w:r>
          </w:p>
        </w:tc>
        <w:tc>
          <w:tcPr>
            <w:tcW w:w="1259" w:type="dxa"/>
            <w:vAlign w:val="center"/>
          </w:tcPr>
          <w:p w14:paraId="353D00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01271E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72FB1B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4085E1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512D7E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82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5E180093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第五单元：统计表与统计图</w:t>
            </w:r>
          </w:p>
        </w:tc>
        <w:tc>
          <w:tcPr>
            <w:tcW w:w="1259" w:type="dxa"/>
            <w:vAlign w:val="center"/>
          </w:tcPr>
          <w:p w14:paraId="104D54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00B4A0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0141D0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06C32F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6F0F6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C1C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0EA7D056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第六单元：参数估计与假设检验</w:t>
            </w:r>
          </w:p>
        </w:tc>
        <w:tc>
          <w:tcPr>
            <w:tcW w:w="1259" w:type="dxa"/>
            <w:vAlign w:val="center"/>
          </w:tcPr>
          <w:p w14:paraId="1F060E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0A3CB6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6F19E8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67C293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FE64AD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8A3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63E2A6B5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第七单元：t检验</w:t>
            </w:r>
          </w:p>
        </w:tc>
        <w:tc>
          <w:tcPr>
            <w:tcW w:w="1259" w:type="dxa"/>
            <w:vAlign w:val="center"/>
          </w:tcPr>
          <w:p w14:paraId="52DF55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2ADC17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75AE00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006CD5A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91CF8D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BC8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4123CFB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第八单元：方差分析</w:t>
            </w:r>
          </w:p>
        </w:tc>
        <w:tc>
          <w:tcPr>
            <w:tcW w:w="1259" w:type="dxa"/>
            <w:vAlign w:val="center"/>
          </w:tcPr>
          <w:p w14:paraId="6FD8F7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72E8E0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51FD34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5D94BD6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92D9B5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448F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3E682507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第九单元：卡方检验</w:t>
            </w:r>
          </w:p>
        </w:tc>
        <w:tc>
          <w:tcPr>
            <w:tcW w:w="1259" w:type="dxa"/>
            <w:vAlign w:val="center"/>
          </w:tcPr>
          <w:p w14:paraId="438D84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0AB6D5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587B30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6484E49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8B65B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2284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512D8303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第十单元：非参数秩和检验</w:t>
            </w:r>
          </w:p>
        </w:tc>
        <w:tc>
          <w:tcPr>
            <w:tcW w:w="1259" w:type="dxa"/>
            <w:vAlign w:val="center"/>
          </w:tcPr>
          <w:p w14:paraId="4E34BC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40B664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69166D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center"/>
          </w:tcPr>
          <w:p w14:paraId="1BCD72A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C8597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4C2A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1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</w:tcPr>
          <w:p w14:paraId="48B811E1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第十一单元：线性回归与相关</w:t>
            </w:r>
          </w:p>
        </w:tc>
        <w:tc>
          <w:tcPr>
            <w:tcW w:w="1259" w:type="dxa"/>
            <w:vAlign w:val="center"/>
          </w:tcPr>
          <w:p w14:paraId="2C6A5F5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理论+习题</w:t>
            </w:r>
          </w:p>
        </w:tc>
        <w:tc>
          <w:tcPr>
            <w:tcW w:w="1693" w:type="dxa"/>
            <w:vAlign w:val="center"/>
          </w:tcPr>
          <w:p w14:paraId="284242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考试+作业</w:t>
            </w:r>
          </w:p>
        </w:tc>
        <w:tc>
          <w:tcPr>
            <w:tcW w:w="713" w:type="dxa"/>
            <w:vAlign w:val="center"/>
          </w:tcPr>
          <w:p w14:paraId="2FA8D0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vAlign w:val="center"/>
          </w:tcPr>
          <w:p w14:paraId="56104FF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6DFE9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843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047976F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第十</w:t>
            </w:r>
            <w:r>
              <w:rPr>
                <w:rFonts w:hint="eastAsia" w:ascii="宋体" w:hAnsi="宋体"/>
                <w:bCs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</w:rPr>
              <w:t>单元：</w:t>
            </w:r>
            <w:r>
              <w:rPr>
                <w:rFonts w:hint="eastAsia" w:ascii="宋体" w:hAnsi="宋体"/>
                <w:bCs/>
                <w:lang w:val="en-US" w:eastAsia="zh-CN"/>
              </w:rPr>
              <w:t>多元线性回归</w:t>
            </w:r>
          </w:p>
        </w:tc>
        <w:tc>
          <w:tcPr>
            <w:tcW w:w="1259" w:type="dxa"/>
            <w:vAlign w:val="center"/>
          </w:tcPr>
          <w:p w14:paraId="7AE9525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3791EE3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38D2DD4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vAlign w:val="center"/>
          </w:tcPr>
          <w:p w14:paraId="01BFC62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4C843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DB6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423C147C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第十</w:t>
            </w:r>
            <w:r>
              <w:rPr>
                <w:rFonts w:hint="eastAsia" w:ascii="宋体" w:hAnsi="宋体"/>
                <w:bCs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</w:rPr>
              <w:t>单元：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logistics</w:t>
            </w:r>
            <w:r>
              <w:rPr>
                <w:rFonts w:hint="eastAsia" w:ascii="宋体" w:hAnsi="宋体"/>
                <w:bCs/>
                <w:lang w:val="en-US" w:eastAsia="zh-CN"/>
              </w:rPr>
              <w:t>回归</w:t>
            </w:r>
          </w:p>
        </w:tc>
        <w:tc>
          <w:tcPr>
            <w:tcW w:w="1259" w:type="dxa"/>
            <w:vAlign w:val="center"/>
          </w:tcPr>
          <w:p w14:paraId="539B704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理论+实践</w:t>
            </w:r>
          </w:p>
        </w:tc>
        <w:tc>
          <w:tcPr>
            <w:tcW w:w="1693" w:type="dxa"/>
            <w:vAlign w:val="center"/>
          </w:tcPr>
          <w:p w14:paraId="3146670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考试+实训报告</w:t>
            </w:r>
          </w:p>
        </w:tc>
        <w:tc>
          <w:tcPr>
            <w:tcW w:w="713" w:type="dxa"/>
            <w:vAlign w:val="center"/>
          </w:tcPr>
          <w:p w14:paraId="50A7FAE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vAlign w:val="center"/>
          </w:tcPr>
          <w:p w14:paraId="4D784E7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03FD1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F57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246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1381A0A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第七单元--第十</w:t>
            </w:r>
            <w:r>
              <w:rPr>
                <w:rFonts w:hint="eastAsia" w:ascii="宋体" w:hAnsi="宋体"/>
                <w:bCs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</w:rPr>
              <w:t>单元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7A3F3F2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43D8647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测验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0B7F99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F315CF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0E1B7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9AB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19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3171D84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13" w:type="dxa"/>
            <w:tcBorders>
              <w:bottom w:val="single" w:color="auto" w:sz="12" w:space="0"/>
            </w:tcBorders>
            <w:vAlign w:val="center"/>
          </w:tcPr>
          <w:p w14:paraId="29F7F5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bottom w:val="single" w:color="auto" w:sz="12" w:space="0"/>
            </w:tcBorders>
            <w:vAlign w:val="center"/>
          </w:tcPr>
          <w:p w14:paraId="3C643AA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699E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F1B648A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08"/>
        <w:gridCol w:w="1844"/>
        <w:gridCol w:w="3974"/>
        <w:gridCol w:w="847"/>
        <w:gridCol w:w="933"/>
      </w:tblGrid>
      <w:tr w14:paraId="3F6B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223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D45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22F0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524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622DCD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35FEF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EB15A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DC8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1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3AA8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CFEC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t检验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206C">
            <w:pPr>
              <w:pStyle w:val="16"/>
              <w:jc w:val="left"/>
            </w:pPr>
            <w:r>
              <w:rPr>
                <w:rFonts w:hint="eastAsia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</w:rPr>
              <w:t>,</w:t>
            </w:r>
            <w:r>
              <w:rPr>
                <w:rFonts w:hint="eastAsia"/>
              </w:rPr>
              <w:t>检验。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99F5">
            <w:pPr>
              <w:pStyle w:val="1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8A7877">
            <w:pPr>
              <w:pStyle w:val="16"/>
              <w:jc w:val="left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392E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76B3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C1F4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方差分析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C506">
            <w:pPr>
              <w:pStyle w:val="16"/>
              <w:jc w:val="left"/>
            </w:pPr>
            <w:r>
              <w:rPr>
                <w:rFonts w:hint="eastAsia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F1F3">
            <w:pPr>
              <w:pStyle w:val="1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EACE71">
            <w:pPr>
              <w:pStyle w:val="16"/>
              <w:jc w:val="left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2E6D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9ACF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35E3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卡方检验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8259">
            <w:pPr>
              <w:pStyle w:val="16"/>
              <w:jc w:val="left"/>
            </w:pPr>
            <w:r>
              <w:rPr>
                <w:rFonts w:hint="eastAsia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AE9D">
            <w:pPr>
              <w:pStyle w:val="1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9FEC57">
            <w:pPr>
              <w:pStyle w:val="16"/>
              <w:jc w:val="left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3691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4791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D8B2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非参数秩和检验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FC7E">
            <w:pPr>
              <w:pStyle w:val="16"/>
              <w:jc w:val="left"/>
            </w:pPr>
            <w:r>
              <w:rPr>
                <w:rFonts w:hint="eastAsia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DCBD">
            <w:pPr>
              <w:pStyle w:val="1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20B4B8">
            <w:pPr>
              <w:pStyle w:val="16"/>
              <w:jc w:val="left"/>
              <w:rPr>
                <w:rFonts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56A2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934D"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9114">
            <w:pPr>
              <w:pStyle w:val="16"/>
              <w:widowControl w:val="0"/>
              <w:jc w:val="left"/>
              <w:rPr>
                <w:rFonts w:hint="eastAsia"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线性回归与相关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9105">
            <w:pPr>
              <w:pStyle w:val="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会利用SPSS软件进行</w:t>
            </w:r>
            <w:r>
              <w:rPr>
                <w:rFonts w:hint="eastAsia"/>
                <w:lang w:val="en-US" w:eastAsia="zh-CN"/>
              </w:rPr>
              <w:t>线性回归</w:t>
            </w:r>
            <w:r>
              <w:rPr>
                <w:rFonts w:hint="eastAsia"/>
              </w:rPr>
              <w:t>，主要内容包括：</w:t>
            </w:r>
            <w:r>
              <w:rPr>
                <w:rFonts w:hint="eastAsia"/>
                <w:lang w:val="en-US" w:eastAsia="zh-CN"/>
              </w:rPr>
              <w:t>线性归回参数估计的理解；参数估计的假设检验及注意事项。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09E1">
            <w:pPr>
              <w:pStyle w:val="16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3F9BE64">
            <w:pPr>
              <w:pStyle w:val="16"/>
              <w:jc w:val="left"/>
              <w:rPr>
                <w:rFonts w:eastAsia="微软雅黑" w:cs="微软雅黑"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2207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CC3F"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0040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多元线性回归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4A1E">
            <w:pPr>
              <w:pStyle w:val="16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会利用SPSS软件进行</w:t>
            </w:r>
            <w:r>
              <w:rPr>
                <w:rFonts w:hint="eastAsia"/>
                <w:lang w:val="en-US" w:eastAsia="zh-CN"/>
              </w:rPr>
              <w:t>多元线性回归</w:t>
            </w:r>
            <w:r>
              <w:rPr>
                <w:rFonts w:hint="eastAsia"/>
              </w:rPr>
              <w:t>，主要内容包括：</w:t>
            </w:r>
            <w:r>
              <w:rPr>
                <w:rFonts w:hint="eastAsia"/>
                <w:lang w:val="en-US" w:eastAsia="zh-CN"/>
              </w:rPr>
              <w:t>多元线性回归数据资料的整理；偏回归系数的参数估计及注意事项。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54F5">
            <w:pPr>
              <w:pStyle w:val="16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A96EAF">
            <w:pPr>
              <w:pStyle w:val="16"/>
              <w:jc w:val="left"/>
              <w:rPr>
                <w:rFonts w:eastAsia="微软雅黑" w:cs="微软雅黑"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275A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55429"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652E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logistics</w:t>
            </w:r>
            <w:r>
              <w:rPr>
                <w:rFonts w:hint="eastAsia" w:ascii="宋体" w:hAnsi="宋体"/>
                <w:bCs/>
                <w:lang w:val="en-US" w:eastAsia="zh-CN"/>
              </w:rPr>
              <w:t>回归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8558">
            <w:pPr>
              <w:pStyle w:val="16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会利用SPSS软件进行</w:t>
            </w:r>
            <w:r>
              <w:rPr>
                <w:rFonts w:hint="eastAsia"/>
                <w:lang w:val="en-US" w:eastAsia="zh-CN"/>
              </w:rPr>
              <w:t>逻辑回归</w:t>
            </w:r>
            <w:r>
              <w:rPr>
                <w:rFonts w:hint="eastAsia"/>
              </w:rPr>
              <w:t>，主要内容包括：</w:t>
            </w:r>
            <w:r>
              <w:rPr>
                <w:rFonts w:hint="eastAsia"/>
                <w:lang w:val="en-US" w:eastAsia="zh-CN"/>
              </w:rPr>
              <w:t>逻辑回归的使用范围及数据资料特征；回归系数的参数估计；SPSS软件实现。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CF3D">
            <w:pPr>
              <w:pStyle w:val="16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60927A">
            <w:pPr>
              <w:pStyle w:val="16"/>
              <w:jc w:val="left"/>
              <w:rPr>
                <w:rFonts w:eastAsia="微软雅黑" w:cs="微软雅黑" w:asciiTheme="minorHAnsi" w:hAnsiTheme="minorHAnsi"/>
              </w:rPr>
            </w:pPr>
            <w:r>
              <w:rPr>
                <w:rFonts w:eastAsia="微软雅黑" w:cs="微软雅黑" w:asciiTheme="minorHAnsi" w:hAnsiTheme="minorHAnsi"/>
              </w:rPr>
              <w:t>④</w:t>
            </w:r>
          </w:p>
        </w:tc>
      </w:tr>
      <w:tr w14:paraId="19CA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30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258C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9C66E14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C2A7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8698F40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《医学统计学》</w:t>
            </w:r>
            <w:r>
              <w:rPr>
                <w:rFonts w:hint="eastAsia"/>
                <w:lang w:val="en-US" w:eastAsia="zh-CN"/>
              </w:rPr>
              <w:t>教学过程中，思政教学设计主要从“时”“史”“事”三个方面进行，与时代需求相联系，与学科历史和名人相联系，与古今相关的事件相联系，让同学们在“时”“史”“事”中更多地理解科学知识。同时，《医学统计学》</w:t>
            </w:r>
            <w:r>
              <w:rPr>
                <w:rFonts w:hint="eastAsia"/>
              </w:rPr>
              <w:t>是一门医学工具类学科，工作和学习过程中需要与医学工作者有团队合作，在合作过程中，需要学生有团队合作精神，本着学以致用，服务社会的心态，在团队中做好自己的本职工作。在收集数据，分析数据和数据解读过程中应该本着诚实守信，实事求是的原则，不弄虚作假，本着严谨的科学态度进行数据整理和分析。医学统计学的目的是寻找医学不确定事件的规律，因此需要学生在认真学习的基础上，更要具有一定的独立思考和变通能力，更需要有一定的创新思维，才能使统计学更好的服务与医学。</w:t>
            </w:r>
          </w:p>
        </w:tc>
      </w:tr>
    </w:tbl>
    <w:p w14:paraId="376DC45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81B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96E0D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87E0AA6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5661429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28CD528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5251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752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D3D9B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6E861CF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E714ABA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6434A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D9A2C0B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3EFBC91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4D4EF8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F1F190E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6CDC3C2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23C85E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56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D039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FE23601">
            <w:pPr>
              <w:pStyle w:val="16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02527B1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7F22B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 w14:paraId="2E527954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 w14:paraId="5EEEB3DD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612" w:type="dxa"/>
            <w:vAlign w:val="center"/>
          </w:tcPr>
          <w:p w14:paraId="52B16628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612" w:type="dxa"/>
            <w:vAlign w:val="center"/>
          </w:tcPr>
          <w:p w14:paraId="7A17850D">
            <w:pPr>
              <w:pStyle w:val="16"/>
              <w:widowControl w:val="0"/>
            </w:pPr>
          </w:p>
        </w:tc>
        <w:tc>
          <w:tcPr>
            <w:tcW w:w="612" w:type="dxa"/>
            <w:vAlign w:val="center"/>
          </w:tcPr>
          <w:p w14:paraId="61456EDC">
            <w:pPr>
              <w:pStyle w:val="16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21DEE72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913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953B84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7F86149">
            <w:pPr>
              <w:pStyle w:val="16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C95F6CE">
            <w:pPr>
              <w:pStyle w:val="16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826B784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0941C7FA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52E0EB21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495FD972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612" w:type="dxa"/>
            <w:vAlign w:val="center"/>
          </w:tcPr>
          <w:p w14:paraId="44091E0B">
            <w:pPr>
              <w:pStyle w:val="16"/>
              <w:widowControl w:val="0"/>
            </w:pPr>
          </w:p>
        </w:tc>
        <w:tc>
          <w:tcPr>
            <w:tcW w:w="612" w:type="dxa"/>
            <w:vAlign w:val="center"/>
          </w:tcPr>
          <w:p w14:paraId="305A01F4">
            <w:pPr>
              <w:pStyle w:val="16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82D872A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C34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F019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561E1F7">
            <w:pPr>
              <w:pStyle w:val="16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B444F5E">
            <w:pPr>
              <w:pStyle w:val="16"/>
              <w:widowControl w:val="0"/>
            </w:pP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EEAD0DD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 w14:paraId="3C1CF00B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 w14:paraId="57197B22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612" w:type="dxa"/>
            <w:vAlign w:val="center"/>
          </w:tcPr>
          <w:p w14:paraId="421F16DB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612" w:type="dxa"/>
            <w:vAlign w:val="center"/>
          </w:tcPr>
          <w:p w14:paraId="00CC4C81">
            <w:pPr>
              <w:pStyle w:val="16"/>
              <w:widowControl w:val="0"/>
            </w:pPr>
          </w:p>
        </w:tc>
        <w:tc>
          <w:tcPr>
            <w:tcW w:w="612" w:type="dxa"/>
            <w:vAlign w:val="center"/>
          </w:tcPr>
          <w:p w14:paraId="159BBE03">
            <w:pPr>
              <w:pStyle w:val="16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874C88C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E12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3C5D8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CD46EF0">
            <w:pPr>
              <w:pStyle w:val="16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0CC9FA4">
            <w:pPr>
              <w:pStyle w:val="16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5C33A70">
            <w:pPr>
              <w:pStyle w:val="16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12" w:type="dxa"/>
            <w:vAlign w:val="center"/>
          </w:tcPr>
          <w:p w14:paraId="73DF3A21">
            <w:pPr>
              <w:pStyle w:val="16"/>
              <w:widowControl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0%</w:t>
            </w:r>
          </w:p>
        </w:tc>
        <w:tc>
          <w:tcPr>
            <w:tcW w:w="612" w:type="dxa"/>
            <w:vAlign w:val="center"/>
          </w:tcPr>
          <w:p w14:paraId="0B0E015E">
            <w:pPr>
              <w:pStyle w:val="16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12" w:type="dxa"/>
            <w:vAlign w:val="center"/>
          </w:tcPr>
          <w:p w14:paraId="4E5A540E">
            <w:pPr>
              <w:pStyle w:val="16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5A0B464C">
            <w:pPr>
              <w:pStyle w:val="16"/>
              <w:widowControl w:val="0"/>
            </w:pPr>
          </w:p>
        </w:tc>
        <w:tc>
          <w:tcPr>
            <w:tcW w:w="612" w:type="dxa"/>
            <w:vAlign w:val="center"/>
          </w:tcPr>
          <w:p w14:paraId="6FBC5204">
            <w:pPr>
              <w:pStyle w:val="16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0768B46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0A10F16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A5B2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6B675C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EBC37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2AFBF3E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4A14C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57B567A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79D08BA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F8ABB8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7F8C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28401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21CBAB94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707C6590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609B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EBEE4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E055A5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1DCF236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3DB3C2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F908C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D18896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72FC6B5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E282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3AB99B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0EEEA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E08BC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66C3265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73CCA9AB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240CFD43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536D23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</w:tr>
      <w:tr w14:paraId="5C21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21B02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166D0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E83B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860E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EFC1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95D5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0EC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D78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D66E1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138A33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27688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0460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FA98F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2F3A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71BA2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032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43DD74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ADC5E8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46052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50FE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B2E0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C09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A27A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A169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6C167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0929A4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41591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81CA8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CE8C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8B3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55F6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487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2B318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DB9DE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1F52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D46E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8533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6C7A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0C1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7247E10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4A6F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E2AFF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 w14:paraId="1844736D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00383F2E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EAE9C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5DF35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5DF35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MDA4ZmM1YTZiZDM5NTE3NTM2MzdkYTRhOTkxODkifQ=="/>
  </w:docVars>
  <w:rsids>
    <w:rsidRoot w:val="00B7651F"/>
    <w:rsid w:val="00012715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6E81"/>
    <w:rsid w:val="001678A2"/>
    <w:rsid w:val="00183AA1"/>
    <w:rsid w:val="0018767C"/>
    <w:rsid w:val="001909D7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5F48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0EC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2284"/>
    <w:rsid w:val="003344A7"/>
    <w:rsid w:val="00334623"/>
    <w:rsid w:val="003367AE"/>
    <w:rsid w:val="00340439"/>
    <w:rsid w:val="00344EF2"/>
    <w:rsid w:val="00347EB8"/>
    <w:rsid w:val="00347F80"/>
    <w:rsid w:val="00353AA8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273C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2C3"/>
    <w:rsid w:val="0062577D"/>
    <w:rsid w:val="0063249D"/>
    <w:rsid w:val="006331EE"/>
    <w:rsid w:val="006355E6"/>
    <w:rsid w:val="00637E00"/>
    <w:rsid w:val="0064038A"/>
    <w:rsid w:val="0065167D"/>
    <w:rsid w:val="00652D13"/>
    <w:rsid w:val="00664F53"/>
    <w:rsid w:val="00665068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075A"/>
    <w:rsid w:val="007934A4"/>
    <w:rsid w:val="007A0AC9"/>
    <w:rsid w:val="007A1B70"/>
    <w:rsid w:val="007A57F6"/>
    <w:rsid w:val="007A7793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44F4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65DB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35651"/>
    <w:rsid w:val="00941B89"/>
    <w:rsid w:val="00941DEA"/>
    <w:rsid w:val="00953837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B634A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FC8"/>
    <w:rsid w:val="00A40645"/>
    <w:rsid w:val="00A54E11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F9D"/>
    <w:rsid w:val="00B605ED"/>
    <w:rsid w:val="00B71F97"/>
    <w:rsid w:val="00B72538"/>
    <w:rsid w:val="00B736A7"/>
    <w:rsid w:val="00B74348"/>
    <w:rsid w:val="00B7651F"/>
    <w:rsid w:val="00B83B7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29B8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40F5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94F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7675D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646D91"/>
    <w:rsid w:val="0A8128A6"/>
    <w:rsid w:val="0AC259DC"/>
    <w:rsid w:val="0B460AB5"/>
    <w:rsid w:val="0BF32A1B"/>
    <w:rsid w:val="10BD2C22"/>
    <w:rsid w:val="12560DC4"/>
    <w:rsid w:val="13870D8F"/>
    <w:rsid w:val="143E4134"/>
    <w:rsid w:val="14C546F7"/>
    <w:rsid w:val="18053937"/>
    <w:rsid w:val="1E23455A"/>
    <w:rsid w:val="20B50C21"/>
    <w:rsid w:val="22477195"/>
    <w:rsid w:val="22987C80"/>
    <w:rsid w:val="23C2260D"/>
    <w:rsid w:val="24192CCC"/>
    <w:rsid w:val="26F4679D"/>
    <w:rsid w:val="2A1C040D"/>
    <w:rsid w:val="30CC3BA8"/>
    <w:rsid w:val="30EB518F"/>
    <w:rsid w:val="33B15CDD"/>
    <w:rsid w:val="39132993"/>
    <w:rsid w:val="39A66CD4"/>
    <w:rsid w:val="39C91E5D"/>
    <w:rsid w:val="3CD52CE1"/>
    <w:rsid w:val="3FF30789"/>
    <w:rsid w:val="40F718CE"/>
    <w:rsid w:val="410F2E6A"/>
    <w:rsid w:val="41CE3E47"/>
    <w:rsid w:val="41E96EB6"/>
    <w:rsid w:val="4430136C"/>
    <w:rsid w:val="488E19C1"/>
    <w:rsid w:val="4AB0382B"/>
    <w:rsid w:val="4D2B252B"/>
    <w:rsid w:val="4F382A60"/>
    <w:rsid w:val="537D3F15"/>
    <w:rsid w:val="569868B5"/>
    <w:rsid w:val="597B2CA5"/>
    <w:rsid w:val="5A64084A"/>
    <w:rsid w:val="5CC365D2"/>
    <w:rsid w:val="611F6817"/>
    <w:rsid w:val="628524A9"/>
    <w:rsid w:val="63A31776"/>
    <w:rsid w:val="63F83144"/>
    <w:rsid w:val="66636F9A"/>
    <w:rsid w:val="66CA1754"/>
    <w:rsid w:val="6AE34B4E"/>
    <w:rsid w:val="6C2F3156"/>
    <w:rsid w:val="6D3452D3"/>
    <w:rsid w:val="6F1E65D4"/>
    <w:rsid w:val="6F266C86"/>
    <w:rsid w:val="6F5042C2"/>
    <w:rsid w:val="72190E55"/>
    <w:rsid w:val="734D4FC3"/>
    <w:rsid w:val="73C12E76"/>
    <w:rsid w:val="74316312"/>
    <w:rsid w:val="748A7DE8"/>
    <w:rsid w:val="74CE54BD"/>
    <w:rsid w:val="780F13C8"/>
    <w:rsid w:val="78CF29B7"/>
    <w:rsid w:val="7933494E"/>
    <w:rsid w:val="7C2F7326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1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  <w:style w:type="character" w:customStyle="1" w:styleId="25">
    <w:name w:val="批注框文本 Char"/>
    <w:basedOn w:val="11"/>
    <w:link w:val="5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CCB7E-1DC5-43E0-A435-1E2152747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 Ltd.</Company>
  <Pages>8</Pages>
  <Words>3349</Words>
  <Characters>3524</Characters>
  <Lines>35</Lines>
  <Paragraphs>10</Paragraphs>
  <TotalTime>1</TotalTime>
  <ScaleCrop>false</ScaleCrop>
  <LinksUpToDate>false</LinksUpToDate>
  <CharactersWithSpaces>3536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2024-10-25T14:15:00Z</dcterms:created>
  <dc:creator>juvg</dc:creator>
  <cp:lastModifiedBy>AiLing</cp:lastModifiedBy>
  <cp:lastPrinted>2024-08-30T02:45:00Z</cp:lastPrinted>
  <dcterms:modified xsi:type="dcterms:W3CDTF">2025-09-09T00:40:25Z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454F6F1743F746F0AD9D68BE197244E4_13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