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BC46">
      <w:pPr>
        <w:jc w:val="center"/>
        <w:rPr>
          <w:rFonts w:hint="eastAsia" w:ascii="黑体" w:hAnsi="黑体" w:eastAsia="黑体"/>
          <w:bCs/>
          <w:sz w:val="32"/>
          <w:szCs w:val="32"/>
          <w:lang w:eastAsia="zh-CN"/>
        </w:rPr>
      </w:pPr>
      <w:r>
        <w:rPr>
          <w:rFonts w:hint="eastAsia" w:ascii="黑体" w:hAnsi="黑体" w:eastAsia="黑体"/>
          <w:bCs/>
          <w:sz w:val="32"/>
          <w:szCs w:val="32"/>
        </w:rPr>
        <w:t>专科课程教学大纲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455DFC52">
      <w:pPr>
        <w:pStyle w:val="19"/>
        <w:numPr>
          <w:ilvl w:val="0"/>
          <w:numId w:val="2"/>
        </w:numPr>
        <w:spacing w:before="326" w:beforeLines="100" w:line="360" w:lineRule="auto"/>
        <w:rPr>
          <w:rFonts w:ascii="黑体" w:hAnsi="宋体"/>
        </w:rPr>
      </w:pPr>
      <w:r>
        <w:rPr>
          <w:rFonts w:hint="eastAsia" w:ascii="黑体" w:hAnsi="宋体"/>
        </w:rPr>
        <w:t>课程</w:t>
      </w:r>
      <w:r>
        <w:rPr>
          <w:rFonts w:ascii="黑体" w:hAnsi="宋体"/>
        </w:rPr>
        <w:t>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ADA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vMerge w:val="restart"/>
            <w:tcBorders>
              <w:top w:val="single" w:color="auto" w:sz="12" w:space="0"/>
              <w:left w:val="single" w:color="auto" w:sz="12" w:space="0"/>
            </w:tcBorders>
            <w:shd w:val="clear" w:color="auto" w:fill="auto"/>
            <w:vAlign w:val="center"/>
          </w:tcPr>
          <w:p w14:paraId="121341B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CC11F9">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正常人体学基础1</w:t>
            </w:r>
          </w:p>
        </w:tc>
      </w:tr>
      <w:tr w14:paraId="59E1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134DFBE">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47865AC">
            <w:pPr>
              <w:widowControl w:val="0"/>
              <w:jc w:val="left"/>
              <w:rPr>
                <w:rFonts w:hint="eastAsia"/>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Structure Of Normal Human</w:t>
            </w:r>
          </w:p>
        </w:tc>
      </w:tr>
      <w:tr w14:paraId="4B42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A0675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8A8ABB4">
            <w:pPr>
              <w:widowControl w:val="0"/>
              <w:jc w:val="center"/>
              <w:rPr>
                <w:rFonts w:hint="eastAsia"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0070038</w:t>
            </w:r>
          </w:p>
        </w:tc>
        <w:tc>
          <w:tcPr>
            <w:tcW w:w="2126" w:type="dxa"/>
            <w:gridSpan w:val="2"/>
            <w:vAlign w:val="center"/>
          </w:tcPr>
          <w:p w14:paraId="49CFD5FB">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550E3DC">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w:t>
            </w:r>
          </w:p>
        </w:tc>
      </w:tr>
      <w:tr w14:paraId="1996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B9F24F">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791A3C1">
            <w:pPr>
              <w:widowControl w:val="0"/>
              <w:jc w:val="center"/>
              <w:rPr>
                <w:rFonts w:ascii="Times New Roman" w:hAnsi="Times New Roman"/>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96</w:t>
            </w:r>
          </w:p>
        </w:tc>
        <w:tc>
          <w:tcPr>
            <w:tcW w:w="1272" w:type="dxa"/>
            <w:vAlign w:val="center"/>
          </w:tcPr>
          <w:p w14:paraId="694401E5">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109A5C6">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68</w:t>
            </w:r>
          </w:p>
        </w:tc>
        <w:tc>
          <w:tcPr>
            <w:tcW w:w="1413" w:type="dxa"/>
            <w:gridSpan w:val="2"/>
            <w:vAlign w:val="center"/>
          </w:tcPr>
          <w:p w14:paraId="1A29993D">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8E879D3">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28</w:t>
            </w:r>
          </w:p>
        </w:tc>
      </w:tr>
      <w:tr w14:paraId="15BD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8BFC9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A66D67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26" w:type="dxa"/>
            <w:gridSpan w:val="2"/>
            <w:vAlign w:val="center"/>
          </w:tcPr>
          <w:p w14:paraId="663EA5B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C683B7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护理2</w:t>
            </w:r>
            <w:r>
              <w:rPr>
                <w:color w:val="000000" w:themeColor="text1"/>
                <w:sz w:val="21"/>
                <w:szCs w:val="21"/>
                <w14:textFill>
                  <w14:solidFill>
                    <w14:schemeClr w14:val="tx1"/>
                  </w14:solidFill>
                </w14:textFill>
              </w:rPr>
              <w:t>02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级专科</w:t>
            </w:r>
            <w:r>
              <w:rPr>
                <w:rFonts w:hint="eastAsia"/>
                <w:color w:val="000000" w:themeColor="text1"/>
                <w:sz w:val="21"/>
                <w:szCs w:val="21"/>
                <w:lang w:val="en-US" w:eastAsia="zh-CN"/>
                <w14:textFill>
                  <w14:solidFill>
                    <w14:schemeClr w14:val="tx1"/>
                  </w14:solidFill>
                </w14:textFill>
              </w:rPr>
              <w:t>一年级</w:t>
            </w:r>
          </w:p>
        </w:tc>
      </w:tr>
      <w:tr w14:paraId="1602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CE463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5699B5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5F79BBF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C2BC3C6">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BF7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ED2BE6">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FBA1DE1">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《正常人体结构》</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高洪泉、何世洪</w:t>
            </w:r>
            <w:r>
              <w:rPr>
                <w:rFonts w:hint="eastAsia"/>
                <w:color w:val="000000" w:themeColor="text1"/>
                <w:sz w:val="21"/>
                <w:szCs w:val="21"/>
                <w14:textFill>
                  <w14:solidFill>
                    <w14:schemeClr w14:val="tx1"/>
                  </w14:solidFill>
                </w14:textFill>
              </w:rPr>
              <w:t>主编，人民卫生出版社</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ISBN：978-7-117-36734-9，2024</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11</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第5版</w:t>
            </w:r>
          </w:p>
        </w:tc>
        <w:tc>
          <w:tcPr>
            <w:tcW w:w="1413" w:type="dxa"/>
            <w:gridSpan w:val="2"/>
            <w:vAlign w:val="center"/>
          </w:tcPr>
          <w:p w14:paraId="7218F60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2A2B08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65BD49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F03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 w:hRule="atLeast"/>
        </w:trPr>
        <w:tc>
          <w:tcPr>
            <w:tcW w:w="1691" w:type="dxa"/>
            <w:tcBorders>
              <w:left w:val="single" w:color="auto" w:sz="12" w:space="0"/>
            </w:tcBorders>
            <w:shd w:val="clear" w:color="auto" w:fill="auto"/>
            <w:vAlign w:val="center"/>
          </w:tcPr>
          <w:p w14:paraId="16F6D56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66515D4">
            <w:pPr>
              <w:pStyle w:val="17"/>
              <w:widowControl w:val="0"/>
              <w:jc w:val="both"/>
            </w:pPr>
            <w:r>
              <w:rPr>
                <w:rFonts w:hint="eastAsia"/>
              </w:rPr>
              <w:t>无</w:t>
            </w:r>
          </w:p>
        </w:tc>
      </w:tr>
      <w:tr w14:paraId="6DD0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83" w:hRule="atLeast"/>
        </w:trPr>
        <w:tc>
          <w:tcPr>
            <w:tcW w:w="1691" w:type="dxa"/>
            <w:tcBorders>
              <w:left w:val="single" w:color="auto" w:sz="12" w:space="0"/>
            </w:tcBorders>
            <w:shd w:val="clear" w:color="auto" w:fill="auto"/>
            <w:vAlign w:val="center"/>
          </w:tcPr>
          <w:p w14:paraId="74B68B4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113C09B">
            <w:pPr>
              <w:widowControl w:val="0"/>
              <w:ind w:firstLine="420" w:firstLineChars="20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学基础1》是面向护理专业大学专科一年级学生开设的一门重要医学基础课程，旨在帮助学生系统学习和掌握人体的正常结构与功能，理解各系统器官的基本形态、位置及其相互关系，为后续基础医学和临床医学课程的学习奠定坚实的知识与能力基础。课程目标包括：在知识方面，要求学生掌握骨骼系统、肌肉系统、循环系统、呼吸系统等主要人体系统的结构与功能特点，了解人体胚胎发育的基本过程及出生后的生长发育规律，并结合医工融合理念，初步认识如何利用工程技术手段监测和分析患者生理数据，开发适合患者的医疗设备与健康产品；在技能方面，培养学生进行基本解剖观察和实验操作的能力，提升其运用现代科技手段（如传感器、可穿戴设备）监测健康状况的技术素养，并激发创新思维，鼓励参与辅助医疗设备的设计与改进；在素养方面，注重</w:t>
            </w:r>
            <w:r>
              <w:rPr>
                <w:rFonts w:hint="eastAsia"/>
                <w:color w:val="000000" w:themeColor="text1"/>
                <w:sz w:val="21"/>
                <w:szCs w:val="21"/>
                <w:lang w:eastAsia="zh-CN"/>
                <w14:textFill>
                  <w14:solidFill>
                    <w14:schemeClr w14:val="tx1"/>
                  </w14:solidFill>
                </w14:textFill>
              </w:rPr>
              <w:t>科学的世界观和方法论</w:t>
            </w:r>
            <w:r>
              <w:rPr>
                <w:rFonts w:hint="eastAsia"/>
                <w:color w:val="000000" w:themeColor="text1"/>
                <w:sz w:val="21"/>
                <w:szCs w:val="21"/>
                <w14:textFill>
                  <w14:solidFill>
                    <w14:schemeClr w14:val="tx1"/>
                  </w14:solidFill>
                </w14:textFill>
              </w:rPr>
              <w:t>培养，树立严谨求实的学术态度，增强对护理专业的热爱与敬业精神，强化服务人类健康事业的责任感和使命感。课程内容分为理论教学与实践教学两大部分，理论部分涵盖人体解剖学、组织学与胚胎学基础知识，通过多媒体、虚拟仿真实验等多种教学形式，帮助学生深入理解复杂的人体结构与功能机制；实践部分则通过大体解剖实验、显微镜观察组织切片以及虚拟仿真操作等方式，提升学生的动手能力和综合分析能力。本课程具有鲜明的教学特色，包括“医工融合”的跨学科导向、“案例驱动”的教学模式以及“多元化”的评价体系，不仅关注学生期末考试成绩，更重视课堂参与、实验报告、阶段性测验等过程性评价，全面反映学生的学习成效与发展潜力。建议学生积极参与课堂教学互动，认真完成实验任务，并充分利用在线学习资源进行自主学习。通过本课程的学习，学生将不仅具备扎实的正常人体学知识基础，还将全面提升职业素养与社会责任意识，为其成长为高素质、应用型护理专业人才打下坚实基础。</w:t>
            </w:r>
          </w:p>
        </w:tc>
      </w:tr>
      <w:tr w14:paraId="61EB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685501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s="宋体"/>
                <w:color w:val="000000" w:themeColor="text1"/>
                <w:sz w:val="21"/>
                <w:szCs w:val="18"/>
                <w14:textFill>
                  <w14:solidFill>
                    <w14:schemeClr w14:val="tx1"/>
                  </w14:solidFill>
                </w14:textFill>
              </w:rPr>
              <w:t>课程性质</w:t>
            </w:r>
          </w:p>
        </w:tc>
        <w:tc>
          <w:tcPr>
            <w:tcW w:w="6585" w:type="dxa"/>
            <w:gridSpan w:val="6"/>
            <w:tcBorders>
              <w:bottom w:val="double" w:color="auto" w:sz="4" w:space="0"/>
              <w:right w:val="single" w:color="auto" w:sz="12" w:space="0"/>
            </w:tcBorders>
          </w:tcPr>
          <w:p w14:paraId="710A0B0A">
            <w:pPr>
              <w:widowControl w:val="0"/>
              <w:snapToGrid w:val="0"/>
              <w:spacing w:line="240" w:lineRule="auto"/>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结构》研究正常人体形态结构及其发生发展规律的科学，是一门重要的医学基础课程。本课程由大体解剖学、组织学和胚胎学概要三部分组成。根据培养目标，本大纲以系统解剖学为主，组织学主要讲授基本组织及主要器官的微细结构，胚胎学概要简要介绍人胚的早期发育。</w:t>
            </w:r>
          </w:p>
          <w:p w14:paraId="096C76F0">
            <w:pPr>
              <w:widowControl w:val="0"/>
              <w:snapToGrid w:val="0"/>
              <w:spacing w:line="240" w:lineRule="auto"/>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的任务是通过教学，使学生获得本专业必须具备的正常人体形态结构的基础理论、基本知识和基本技能，为学习其他基础医学和临床医学奠定基础。本课程是形态科学，理论联系实际的方法是学习解剖学的主要方法。教学活动的主要形式为课堂讲授、实验室观察，同时配合电化教学和课堂讨论等。在教学过程中应尽可能地结合模型、标本和活体，验证和巩固理论。教学效果的评价，应理论与实践并举，尽可能地采用实物考查的方法评价教学效果，使理论更好地联系实际。</w:t>
            </w:r>
          </w:p>
          <w:p w14:paraId="35FAA848">
            <w:pPr>
              <w:widowControl w:val="0"/>
              <w:snapToGrid w:val="0"/>
              <w:spacing w:line="240" w:lineRule="auto"/>
              <w:ind w:firstLine="420" w:firstLineChars="200"/>
              <w:jc w:val="both"/>
              <w:rPr>
                <w:rFonts w:hint="eastAsia"/>
                <w:color w:val="000000" w:themeColor="text1"/>
                <w:sz w:val="21"/>
                <w:szCs w:val="21"/>
                <w14:textFill>
                  <w14:solidFill>
                    <w14:schemeClr w14:val="tx1"/>
                  </w14:solidFill>
                </w14:textFill>
              </w:rPr>
            </w:pPr>
          </w:p>
        </w:tc>
      </w:tr>
      <w:tr w14:paraId="79E6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A5A01AC">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9FF1573">
            <w:pPr>
              <w:widowControl w:val="0"/>
              <w:snapToGrid w:val="0"/>
              <w:spacing w:line="240" w:lineRule="auto"/>
              <w:ind w:firstLine="420" w:firstLineChars="20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正常人体学基础1》是护理专业大学专科一年级学生必修的核心课程，旨在帮助学生系统掌握人体的正常结构与功能，理解各系统器官的基本形态、位置及其相互关系，为后续医学课程如病理学与病理生理学、健康评估等打下坚实的基础。本课程不仅适用于刚入学的护理专业新生，也适合对医学领域有兴趣、希望深入了解人体运作机制的学生，以及计划未来从事医疗保健相关工作的学习者。为了确保学生能够高效地完成本课程的学习任务并实现教学目标，要求学生具备一定的生物学和化学基础知识，建议在入学前已完成高中阶段的相关课程。在学习过程中，学生应保持良好的出勤率，积极参与课堂讲授、小组讨论及互动教学环节，主动提问、分享观点，提升学习深度；同时需认真完成实验教学任务，包括大体解剖观察、显微镜组织切片分析以及虚拟仿真实验，并撰写规范详实的实验报告，以强化实践技能和科学素养。此外，学生应充分利用学校提供的自主学习平台（如</w:t>
            </w:r>
            <w:r>
              <w:rPr>
                <w:rFonts w:hint="eastAsia"/>
                <w:color w:val="000000" w:themeColor="text1"/>
                <w:sz w:val="21"/>
                <w:szCs w:val="21"/>
                <w:lang w:val="en-US" w:eastAsia="zh-CN"/>
                <w14:textFill>
                  <w14:solidFill>
                    <w14:schemeClr w14:val="tx1"/>
                  </w14:solidFill>
                </w14:textFill>
              </w:rPr>
              <w:t>云</w:t>
            </w:r>
            <w:r>
              <w:rPr>
                <w:rFonts w:hint="eastAsia"/>
                <w:color w:val="000000" w:themeColor="text1"/>
                <w:sz w:val="21"/>
                <w:szCs w:val="21"/>
                <w14:textFill>
                  <w14:solidFill>
                    <w14:schemeClr w14:val="tx1"/>
                  </w14:solidFill>
                </w14:textFill>
              </w:rPr>
              <w:t>班课）进行预习、复习和在线测试，拓展学习资源，阅读推荐的学术期刊、案例资料及相关文献，提升综合理解能力。在学术规范方面，学生必须严格遵守诚信原则，杜绝抄袭、作弊等不良行为，正确引用他人研究成果，维护良好的学术环境。课程还鼓励学生结合“医工融合”理念，关注现代科技在医疗健康中的应用，如智能监测设备、可穿戴技术等，培养跨学科思维和创新能力。同时，积极参加各类课外活动，如健康讲座、科研竞赛、志愿服务等，全面提升职业素养和社会责任感。通过系统学习与实践训练，学生将不仅掌握扎实的人体解剖与生理学知识，还将形成严谨的科学态度和良好的职业道德，为其成长为高素质、复合型护理专业人才奠定坚实基础。</w:t>
            </w:r>
          </w:p>
        </w:tc>
      </w:tr>
      <w:tr w14:paraId="0C2C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top w:val="double" w:color="auto" w:sz="4" w:space="0"/>
              <w:left w:val="single" w:color="auto" w:sz="12" w:space="0"/>
            </w:tcBorders>
            <w:shd w:val="clear" w:color="auto" w:fill="auto"/>
            <w:vAlign w:val="center"/>
          </w:tcPr>
          <w:p w14:paraId="2490CAB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1BD5167">
            <w:pPr>
              <w:widowControl w:val="0"/>
              <w:ind w:right="840" w:firstLine="210" w:firstLineChars="100"/>
              <w:jc w:val="lef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664210" cy="390525"/>
                  <wp:effectExtent l="0" t="0" r="2540" b="9525"/>
                  <wp:docPr id="1" name="图片 1" descr="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个人签名"/>
                          <pic:cNvPicPr>
                            <a:picLocks noChangeAspect="1"/>
                          </pic:cNvPicPr>
                        </pic:nvPicPr>
                        <pic:blipFill>
                          <a:blip r:embed="rId6"/>
                          <a:stretch>
                            <a:fillRect/>
                          </a:stretch>
                        </pic:blipFill>
                        <pic:spPr>
                          <a:xfrm>
                            <a:off x="0" y="0"/>
                            <a:ext cx="664210" cy="390525"/>
                          </a:xfrm>
                          <a:prstGeom prst="rect">
                            <a:avLst/>
                          </a:prstGeom>
                        </pic:spPr>
                      </pic:pic>
                    </a:graphicData>
                  </a:graphic>
                </wp:inline>
              </w:drawing>
            </w:r>
          </w:p>
        </w:tc>
        <w:tc>
          <w:tcPr>
            <w:tcW w:w="1425" w:type="dxa"/>
            <w:gridSpan w:val="2"/>
            <w:tcBorders>
              <w:top w:val="double" w:color="auto" w:sz="4" w:space="0"/>
            </w:tcBorders>
            <w:vAlign w:val="center"/>
          </w:tcPr>
          <w:p w14:paraId="36E8B97B">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9206E17">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79E7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553D39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BE9D572">
            <w:pPr>
              <w:widowControl w:val="0"/>
              <w:jc w:val="righ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sz w:val="21"/>
                <w:szCs w:val="21"/>
              </w:rPr>
              <w:drawing>
                <wp:anchor distT="0" distB="0" distL="114300" distR="114300" simplePos="0" relativeHeight="251659264" behindDoc="1" locked="0" layoutInCell="1" allowOverlap="1">
                  <wp:simplePos x="0" y="0"/>
                  <wp:positionH relativeFrom="column">
                    <wp:posOffset>-590550</wp:posOffset>
                  </wp:positionH>
                  <wp:positionV relativeFrom="paragraph">
                    <wp:posOffset>-24130</wp:posOffset>
                  </wp:positionV>
                  <wp:extent cx="668020" cy="266065"/>
                  <wp:effectExtent l="0" t="0" r="17780" b="635"/>
                  <wp:wrapTight wrapText="bothSides">
                    <wp:wrapPolygon>
                      <wp:start x="0" y="0"/>
                      <wp:lineTo x="0" y="20105"/>
                      <wp:lineTo x="20943" y="20105"/>
                      <wp:lineTo x="20943" y="0"/>
                      <wp:lineTo x="0" y="0"/>
                    </wp:wrapPolygon>
                  </wp:wrapTight>
                  <wp:docPr id="6362762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76247"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68020" cy="26606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64AE651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168BB56">
            <w:pPr>
              <w:widowControl w:val="0"/>
              <w:jc w:val="center"/>
              <w:rPr>
                <w:rFonts w:ascii="Times New Roman" w:hAnsi="Times New Roman"/>
                <w:color w:val="000000"/>
                <w:sz w:val="21"/>
                <w:szCs w:val="21"/>
              </w:rPr>
            </w:pPr>
          </w:p>
        </w:tc>
      </w:tr>
      <w:tr w14:paraId="7A1F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2B9AD3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837DB7E">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95325" cy="473075"/>
                  <wp:effectExtent l="0" t="0" r="9525" b="3175"/>
                  <wp:docPr id="2" name="图片 2" descr="0a0bab8e19f0aaa7519689d0b0eb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0bab8e19f0aaa7519689d0b0eba21"/>
                          <pic:cNvPicPr>
                            <a:picLocks noChangeAspect="1"/>
                          </pic:cNvPicPr>
                        </pic:nvPicPr>
                        <pic:blipFill>
                          <a:blip r:embed="rId8"/>
                          <a:stretch>
                            <a:fillRect/>
                          </a:stretch>
                        </pic:blipFill>
                        <pic:spPr>
                          <a:xfrm>
                            <a:off x="0" y="0"/>
                            <a:ext cx="695325" cy="47307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1EC64E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4E82D51">
            <w:pPr>
              <w:widowControl w:val="0"/>
              <w:jc w:val="center"/>
              <w:rPr>
                <w:rFonts w:ascii="Times New Roman" w:hAnsi="Times New Roman"/>
                <w:color w:val="000000"/>
                <w:sz w:val="21"/>
                <w:szCs w:val="21"/>
              </w:rPr>
            </w:pPr>
          </w:p>
        </w:tc>
      </w:tr>
    </w:tbl>
    <w:p w14:paraId="405C662E">
      <w:pPr>
        <w:spacing w:line="100" w:lineRule="exact"/>
        <w:rPr>
          <w:rFonts w:ascii="Arial" w:hAnsi="Arial" w:eastAsia="黑体"/>
        </w:rPr>
      </w:pPr>
    </w:p>
    <w:p w14:paraId="32E7CFDF">
      <w:pPr>
        <w:pStyle w:val="19"/>
        <w:numPr>
          <w:ilvl w:val="0"/>
          <w:numId w:val="2"/>
        </w:numPr>
        <w:tabs>
          <w:tab w:val="right" w:pos="8306"/>
        </w:tabs>
        <w:spacing w:before="326" w:beforeLines="100" w:line="360" w:lineRule="auto"/>
        <w:ind w:left="0" w:leftChars="0" w:firstLine="0" w:firstLineChars="0"/>
        <w:rPr>
          <w:rFonts w:hint="eastAsia" w:ascii="黑体" w:hAnsi="宋体"/>
        </w:rPr>
      </w:pPr>
      <w:r>
        <w:rPr>
          <w:rFonts w:hint="eastAsia" w:ascii="黑体" w:hAnsi="宋体"/>
        </w:rPr>
        <w:t>课程目标</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3A73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7D0C1D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EA8E73E">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0BBE75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17BA3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1566449">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6A51EF9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0B713DAA">
            <w:pPr>
              <w:pStyle w:val="17"/>
              <w:jc w:val="left"/>
              <w:rPr>
                <w:rFonts w:hint="eastAsia" w:ascii="宋体" w:hAnsi="宋体"/>
                <w:bCs/>
              </w:rPr>
            </w:pPr>
            <w:r>
              <w:rPr>
                <w:rFonts w:hint="eastAsia" w:ascii="宋体" w:hAnsi="宋体"/>
                <w:bCs/>
              </w:rPr>
              <w:t>掌握人体的组成和细胞、组织、器官、系统的概念和人体各系统的器官组成。掌握人体主要器官的位置、形态、结构。</w:t>
            </w:r>
          </w:p>
        </w:tc>
      </w:tr>
      <w:tr w14:paraId="4FDB1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F080115">
            <w:pPr>
              <w:pStyle w:val="17"/>
              <w:rPr>
                <w:bCs/>
              </w:rPr>
            </w:pPr>
          </w:p>
        </w:tc>
        <w:tc>
          <w:tcPr>
            <w:tcW w:w="764" w:type="dxa"/>
            <w:shd w:val="clear" w:color="auto" w:fill="auto"/>
            <w:vAlign w:val="center"/>
          </w:tcPr>
          <w:p w14:paraId="511E6ED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C90C4A6">
            <w:pPr>
              <w:pStyle w:val="17"/>
              <w:jc w:val="left"/>
              <w:rPr>
                <w:rFonts w:hint="eastAsia" w:ascii="宋体" w:hAnsi="宋体"/>
                <w:bCs/>
              </w:rPr>
            </w:pPr>
            <w:r>
              <w:rPr>
                <w:rFonts w:hint="eastAsia" w:ascii="宋体" w:hAnsi="宋体"/>
                <w:bCs/>
              </w:rPr>
              <w:t>掌握人体主要器官的微细结构。熟悉人体各系统和人体主要器官的功能。了解人体发生发育过程的规律。</w:t>
            </w:r>
          </w:p>
        </w:tc>
      </w:tr>
      <w:tr w14:paraId="381F7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2F38BA0">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7440321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FDD3193">
            <w:pPr>
              <w:pStyle w:val="17"/>
              <w:jc w:val="left"/>
              <w:rPr>
                <w:rFonts w:hint="eastAsia" w:ascii="宋体" w:hAnsi="宋体"/>
                <w:bCs/>
              </w:rPr>
            </w:pPr>
            <w:r>
              <w:rPr>
                <w:rFonts w:hint="eastAsia" w:ascii="宋体" w:hAnsi="宋体"/>
                <w:bCs/>
              </w:rPr>
              <w:t>熟悉掌握人体器官的观察方法，确认主要器官的位置、形态、结构和毗邻关系。熟练掌握某些主要器官的体表投影；熟练掌握与专业有关的骨性、肌性标志。能用显微镜观察的方法和多媒体教学手段观察并理解主要器官的微细结构。</w:t>
            </w:r>
          </w:p>
        </w:tc>
      </w:tr>
      <w:tr w14:paraId="2DE22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9FA2948">
            <w:pPr>
              <w:pStyle w:val="17"/>
              <w:rPr>
                <w:rFonts w:hint="eastAsia" w:ascii="宋体" w:hAnsi="宋体"/>
              </w:rPr>
            </w:pPr>
          </w:p>
        </w:tc>
        <w:tc>
          <w:tcPr>
            <w:tcW w:w="764" w:type="dxa"/>
            <w:shd w:val="clear" w:color="auto" w:fill="auto"/>
            <w:vAlign w:val="center"/>
          </w:tcPr>
          <w:p w14:paraId="7D0E824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0A7BBF3">
            <w:pPr>
              <w:pStyle w:val="17"/>
              <w:jc w:val="left"/>
              <w:rPr>
                <w:rFonts w:hint="eastAsia" w:ascii="宋体" w:hAnsi="宋体"/>
                <w:bCs/>
              </w:rPr>
            </w:pPr>
            <w:r>
              <w:rPr>
                <w:rFonts w:hint="eastAsia" w:ascii="宋体" w:hAnsi="宋体"/>
                <w:bCs/>
                <w:lang w:val="en-US" w:eastAsia="zh-CN"/>
              </w:rPr>
              <w:t>具备跨专业进行有效沟通与合作的能力，</w:t>
            </w:r>
            <w:r>
              <w:rPr>
                <w:rFonts w:hint="eastAsia" w:ascii="宋体" w:hAnsi="宋体"/>
                <w:bCs/>
              </w:rPr>
              <w:t>能够理解并应用医学知识与工程技术</w:t>
            </w:r>
            <w:r>
              <w:rPr>
                <w:rFonts w:hint="eastAsia" w:ascii="宋体" w:hAnsi="宋体"/>
                <w:bCs/>
                <w:lang w:val="en-US" w:eastAsia="zh-CN"/>
              </w:rPr>
              <w:t>相</w:t>
            </w:r>
            <w:r>
              <w:rPr>
                <w:rFonts w:hint="eastAsia" w:ascii="宋体" w:hAnsi="宋体"/>
                <w:bCs/>
              </w:rPr>
              <w:t>结合，</w:t>
            </w:r>
            <w:r>
              <w:rPr>
                <w:rFonts w:hint="eastAsia" w:ascii="宋体" w:hAnsi="宋体"/>
                <w:bCs/>
                <w:lang w:val="en-US" w:eastAsia="zh-CN"/>
              </w:rPr>
              <w:t>并且</w:t>
            </w:r>
            <w:r>
              <w:rPr>
                <w:rFonts w:hint="eastAsia" w:ascii="宋体" w:hAnsi="宋体"/>
                <w:bCs/>
              </w:rPr>
              <w:t>应具备</w:t>
            </w:r>
            <w:r>
              <w:rPr>
                <w:rFonts w:hint="eastAsia" w:ascii="宋体" w:hAnsi="宋体"/>
                <w:bCs/>
                <w:lang w:val="en-US" w:eastAsia="zh-CN"/>
              </w:rPr>
              <w:t>自主学习和创新发展的基本能力</w:t>
            </w:r>
            <w:r>
              <w:rPr>
                <w:rFonts w:hint="eastAsia" w:ascii="宋体" w:hAnsi="宋体"/>
                <w:bCs/>
              </w:rPr>
              <w:t>，能够利用医工融合的理念，设计和开发适合病人的医疗设备和产品。</w:t>
            </w:r>
          </w:p>
        </w:tc>
      </w:tr>
      <w:tr w14:paraId="0B655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8" w:hRule="atLeast"/>
          <w:jc w:val="center"/>
        </w:trPr>
        <w:tc>
          <w:tcPr>
            <w:tcW w:w="1206" w:type="dxa"/>
            <w:vMerge w:val="restart"/>
            <w:vAlign w:val="center"/>
          </w:tcPr>
          <w:p w14:paraId="57D5EE5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52508AC">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8CA878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28AEB90">
            <w:pPr>
              <w:pStyle w:val="17"/>
              <w:jc w:val="left"/>
              <w:rPr>
                <w:rFonts w:hint="eastAsia" w:ascii="宋体" w:hAnsi="宋体"/>
                <w:bCs/>
              </w:rPr>
            </w:pPr>
            <w:r>
              <w:rPr>
                <w:rFonts w:hint="eastAsia" w:ascii="宋体" w:hAnsi="宋体"/>
                <w:bCs/>
              </w:rPr>
              <w:t>树立辩证唯物主义的世界观。培养实事求是的科学态度和一丝不苟的工作作风。运用理论联系实际的学习方法，具有较强的动手能力。树立牢固的职业理想，具有良好的医德医风。</w:t>
            </w:r>
          </w:p>
        </w:tc>
      </w:tr>
      <w:tr w14:paraId="73988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8C44AFE">
            <w:pPr>
              <w:pStyle w:val="17"/>
              <w:rPr>
                <w:rFonts w:hint="eastAsia" w:ascii="宋体" w:hAnsi="宋体"/>
              </w:rPr>
            </w:pPr>
          </w:p>
        </w:tc>
        <w:tc>
          <w:tcPr>
            <w:tcW w:w="764" w:type="dxa"/>
            <w:shd w:val="clear" w:color="auto" w:fill="auto"/>
            <w:vAlign w:val="center"/>
          </w:tcPr>
          <w:p w14:paraId="2D7DBE6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95ADAFC">
            <w:pPr>
              <w:pStyle w:val="17"/>
              <w:jc w:val="left"/>
              <w:rPr>
                <w:rFonts w:hint="eastAsia" w:ascii="宋体" w:hAnsi="宋体"/>
                <w:bCs/>
              </w:rPr>
            </w:pPr>
            <w:r>
              <w:rPr>
                <w:rFonts w:hint="eastAsia" w:ascii="宋体" w:hAnsi="宋体"/>
                <w:bCs/>
              </w:rPr>
              <w:t>落实“立德树人”根本任务，全面推进课程思政建设，培育和践行社会主义核心价值观。坚定理想信念，培养学生“敬佑生命、救死扶伤、甘于奉献、大爱无疆”的职业精神。培养学生家国情怀和担当意识，培育学生精益求精的工匠精神和创新意识，培养学生</w:t>
            </w:r>
            <w:r>
              <w:rPr>
                <w:rFonts w:hint="eastAsia" w:ascii="宋体" w:hAnsi="宋体"/>
                <w:bCs/>
                <w:lang w:val="en-US" w:eastAsia="zh-CN"/>
              </w:rPr>
              <w:t>爱岗敬业的劳动精神。</w:t>
            </w:r>
          </w:p>
        </w:tc>
      </w:tr>
    </w:tbl>
    <w:p w14:paraId="44A50F21">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D7B73E1">
      <w:pPr>
        <w:pStyle w:val="20"/>
        <w:spacing w:before="81" w:after="163"/>
        <w:rPr>
          <w:rFonts w:hint="eastAsia"/>
        </w:rPr>
      </w:pPr>
      <w:r>
        <w:rPr>
          <w:rFonts w:hint="eastAsia"/>
        </w:rPr>
        <w:t>（一）各教学单元预期学习成果与教学内容</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403AB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E750193">
            <w:pPr>
              <w:widowControl w:val="0"/>
              <w:snapToGrid w:val="0"/>
              <w:spacing w:line="288" w:lineRule="auto"/>
              <w:jc w:val="left"/>
              <w:rPr>
                <w:rFonts w:hint="eastAsia"/>
                <w:bCs/>
                <w:color w:val="000000"/>
                <w:sz w:val="21"/>
                <w:szCs w:val="21"/>
              </w:rPr>
            </w:pPr>
            <w:r>
              <w:rPr>
                <w:rFonts w:hint="eastAsia"/>
                <w:bCs/>
                <w:color w:val="000000"/>
                <w:sz w:val="21"/>
                <w:szCs w:val="21"/>
              </w:rPr>
              <w:t>第1单元</w:t>
            </w:r>
            <w:r>
              <w:rPr>
                <w:rFonts w:hint="eastAsia"/>
                <w:bCs/>
                <w:color w:val="000000"/>
                <w:sz w:val="21"/>
                <w:szCs w:val="21"/>
              </w:rPr>
              <w:tab/>
            </w:r>
            <w:r>
              <w:rPr>
                <w:rFonts w:hint="eastAsia"/>
                <w:bCs/>
                <w:color w:val="000000"/>
                <w:sz w:val="21"/>
                <w:szCs w:val="21"/>
              </w:rPr>
              <w:t>绪论</w:t>
            </w:r>
          </w:p>
          <w:p w14:paraId="49CA3C11">
            <w:pPr>
              <w:widowControl w:val="0"/>
              <w:snapToGrid w:val="0"/>
              <w:spacing w:line="288" w:lineRule="auto"/>
              <w:jc w:val="left"/>
              <w:rPr>
                <w:rFonts w:hint="eastAsia"/>
                <w:bCs/>
                <w:color w:val="000000"/>
                <w:sz w:val="21"/>
                <w:szCs w:val="21"/>
              </w:rPr>
            </w:pPr>
            <w:r>
              <w:rPr>
                <w:rFonts w:hint="eastAsia"/>
                <w:bCs/>
                <w:color w:val="000000"/>
                <w:sz w:val="21"/>
                <w:szCs w:val="21"/>
              </w:rPr>
              <w:t>1核心知识点：知道正常人体结构的方位、术语、人体的构成。知道正常人体结构的定义、分科。知道学习正常人体结构的基本观点、方法。</w:t>
            </w:r>
          </w:p>
          <w:p w14:paraId="6E6F45F1">
            <w:pPr>
              <w:widowControl w:val="0"/>
              <w:snapToGrid w:val="0"/>
              <w:spacing w:line="288" w:lineRule="auto"/>
              <w:jc w:val="left"/>
              <w:rPr>
                <w:rFonts w:hint="eastAsia"/>
                <w:bCs/>
                <w:color w:val="000000"/>
                <w:sz w:val="21"/>
                <w:szCs w:val="21"/>
              </w:rPr>
            </w:pPr>
            <w:r>
              <w:rPr>
                <w:rFonts w:hint="eastAsia"/>
                <w:bCs/>
                <w:color w:val="000000"/>
                <w:sz w:val="21"/>
                <w:szCs w:val="21"/>
              </w:rPr>
              <w:t>2 能力</w:t>
            </w:r>
            <w:r>
              <w:rPr>
                <w:rFonts w:hint="eastAsia"/>
                <w:bCs/>
                <w:sz w:val="21"/>
                <w:szCs w:val="21"/>
              </w:rPr>
              <w:t>要求</w:t>
            </w:r>
            <w:r>
              <w:rPr>
                <w:rFonts w:hint="eastAsia"/>
                <w:bCs/>
                <w:color w:val="000000"/>
                <w:sz w:val="21"/>
                <w:szCs w:val="21"/>
              </w:rPr>
              <w:t>：能说出人体组成；细胞、组织、器官、系统、内脏的概念。能说出正常人体结构的常用术语。</w:t>
            </w:r>
          </w:p>
          <w:p w14:paraId="3DDB32BA">
            <w:pPr>
              <w:widowControl w:val="0"/>
              <w:snapToGrid w:val="0"/>
              <w:spacing w:line="288" w:lineRule="auto"/>
              <w:jc w:val="left"/>
              <w:rPr>
                <w:rFonts w:hint="eastAsia"/>
                <w:bCs/>
                <w:color w:val="000000"/>
                <w:sz w:val="21"/>
                <w:szCs w:val="21"/>
              </w:rPr>
            </w:pPr>
            <w:r>
              <w:rPr>
                <w:rFonts w:hint="eastAsia"/>
                <w:bCs/>
                <w:color w:val="000000"/>
                <w:sz w:val="21"/>
                <w:szCs w:val="21"/>
              </w:rPr>
              <w:t>3 预期学习成果：具有认真学好正常人体结构的科学态度和为患者服务的基本素质。</w:t>
            </w:r>
            <w:r>
              <w:rPr>
                <w:rFonts w:hint="eastAsia"/>
                <w:bCs/>
                <w:color w:val="000000"/>
                <w:sz w:val="21"/>
                <w:szCs w:val="21"/>
              </w:rPr>
              <w:tab/>
            </w:r>
          </w:p>
          <w:p w14:paraId="1D35CCEF">
            <w:pPr>
              <w:widowControl w:val="0"/>
              <w:snapToGrid w:val="0"/>
              <w:spacing w:line="288" w:lineRule="auto"/>
              <w:jc w:val="left"/>
              <w:rPr>
                <w:rFonts w:hint="eastAsia"/>
                <w:bCs/>
                <w:color w:val="000000"/>
                <w:sz w:val="21"/>
                <w:szCs w:val="21"/>
              </w:rPr>
            </w:pPr>
            <w:r>
              <w:rPr>
                <w:rFonts w:hint="eastAsia"/>
                <w:bCs/>
                <w:color w:val="000000"/>
                <w:sz w:val="21"/>
                <w:szCs w:val="21"/>
              </w:rPr>
              <w:t>4 教学难点：运用解剖学方位术语描述人体器官的位置关系。</w:t>
            </w:r>
          </w:p>
        </w:tc>
      </w:tr>
      <w:tr w14:paraId="71BE5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5A477D5">
            <w:pPr>
              <w:widowControl w:val="0"/>
              <w:snapToGrid w:val="0"/>
              <w:spacing w:line="288" w:lineRule="auto"/>
              <w:jc w:val="left"/>
              <w:rPr>
                <w:rFonts w:hint="eastAsia"/>
                <w:bCs/>
                <w:color w:val="000000"/>
                <w:sz w:val="21"/>
                <w:szCs w:val="21"/>
              </w:rPr>
            </w:pPr>
            <w:r>
              <w:rPr>
                <w:rFonts w:hint="eastAsia"/>
                <w:bCs/>
                <w:color w:val="000000"/>
                <w:sz w:val="21"/>
                <w:szCs w:val="21"/>
              </w:rPr>
              <w:t>第</w:t>
            </w:r>
            <w:r>
              <w:rPr>
                <w:rFonts w:hint="eastAsia"/>
                <w:bCs/>
                <w:color w:val="000000"/>
                <w:sz w:val="21"/>
                <w:szCs w:val="21"/>
                <w:lang w:val="en-US" w:eastAsia="zh-CN"/>
              </w:rPr>
              <w:t>2</w:t>
            </w:r>
            <w:r>
              <w:rPr>
                <w:rFonts w:hint="eastAsia"/>
                <w:bCs/>
                <w:color w:val="000000"/>
                <w:sz w:val="21"/>
                <w:szCs w:val="21"/>
              </w:rPr>
              <w:t>单元</w:t>
            </w:r>
            <w:r>
              <w:rPr>
                <w:rFonts w:hint="eastAsia"/>
                <w:bCs/>
                <w:color w:val="000000"/>
                <w:sz w:val="21"/>
                <w:szCs w:val="21"/>
              </w:rPr>
              <w:tab/>
            </w:r>
            <w:r>
              <w:rPr>
                <w:rFonts w:hint="eastAsia"/>
                <w:bCs/>
                <w:color w:val="000000"/>
                <w:sz w:val="21"/>
                <w:szCs w:val="21"/>
              </w:rPr>
              <w:t>基本组织</w:t>
            </w:r>
            <w:r>
              <w:rPr>
                <w:rFonts w:hint="eastAsia"/>
                <w:bCs/>
                <w:color w:val="000000"/>
                <w:sz w:val="21"/>
                <w:szCs w:val="21"/>
              </w:rPr>
              <w:tab/>
            </w:r>
          </w:p>
          <w:p w14:paraId="5311391C">
            <w:pPr>
              <w:widowControl w:val="0"/>
              <w:snapToGrid w:val="0"/>
              <w:spacing w:line="288" w:lineRule="auto"/>
              <w:jc w:val="left"/>
              <w:rPr>
                <w:rFonts w:hint="eastAsia"/>
                <w:bCs/>
                <w:color w:val="000000"/>
                <w:sz w:val="21"/>
                <w:szCs w:val="21"/>
              </w:rPr>
            </w:pPr>
            <w:r>
              <w:rPr>
                <w:rFonts w:hint="eastAsia"/>
                <w:bCs/>
                <w:color w:val="000000"/>
                <w:sz w:val="21"/>
                <w:szCs w:val="21"/>
              </w:rPr>
              <w:t>1核心知识点；知道上皮组织的特点及分布；疏松结缔组织的构成；血细胞的分类及正常值。知道</w:t>
            </w:r>
            <w:r>
              <w:rPr>
                <w:rFonts w:hint="eastAsia"/>
                <w:bCs/>
                <w:color w:val="000000"/>
                <w:sz w:val="21"/>
                <w:szCs w:val="21"/>
                <w:lang w:eastAsia="zh-CN"/>
              </w:rPr>
              <w:t>骨骼肌</w:t>
            </w:r>
            <w:r>
              <w:rPr>
                <w:rFonts w:hint="eastAsia"/>
                <w:bCs/>
                <w:color w:val="000000"/>
                <w:sz w:val="21"/>
                <w:szCs w:val="21"/>
              </w:rPr>
              <w:t>细胞的镜下结构、三种肌组织的特点和分布</w:t>
            </w:r>
            <w:r>
              <w:rPr>
                <w:rFonts w:hint="eastAsia"/>
                <w:bCs/>
                <w:color w:val="000000"/>
                <w:sz w:val="21"/>
                <w:szCs w:val="21"/>
                <w:lang w:eastAsia="zh-CN"/>
              </w:rPr>
              <w:t>范围</w:t>
            </w:r>
            <w:r>
              <w:rPr>
                <w:rFonts w:hint="eastAsia"/>
                <w:bCs/>
                <w:color w:val="000000"/>
                <w:sz w:val="21"/>
                <w:szCs w:val="21"/>
              </w:rPr>
              <w:t>、神经组织的组成和特点。知道腺上皮和腺的概念，上皮组织的特殊结构；骨组织、软骨组织的结构。</w:t>
            </w:r>
          </w:p>
          <w:p w14:paraId="50FCDFBB">
            <w:pPr>
              <w:widowControl w:val="0"/>
              <w:snapToGrid w:val="0"/>
              <w:spacing w:line="288" w:lineRule="auto"/>
              <w:jc w:val="left"/>
              <w:rPr>
                <w:rFonts w:hint="eastAsia"/>
                <w:bCs/>
                <w:color w:val="000000"/>
                <w:sz w:val="21"/>
                <w:szCs w:val="21"/>
              </w:rPr>
            </w:pPr>
            <w:r>
              <w:rPr>
                <w:rFonts w:hint="eastAsia"/>
                <w:bCs/>
                <w:color w:val="000000"/>
                <w:sz w:val="21"/>
                <w:szCs w:val="21"/>
              </w:rPr>
              <w:t>2 能力</w:t>
            </w:r>
            <w:r>
              <w:rPr>
                <w:rFonts w:hint="eastAsia"/>
                <w:bCs/>
                <w:sz w:val="21"/>
                <w:szCs w:val="21"/>
              </w:rPr>
              <w:t>要求</w:t>
            </w:r>
            <w:r>
              <w:rPr>
                <w:rFonts w:hint="eastAsia"/>
                <w:bCs/>
                <w:color w:val="000000"/>
                <w:sz w:val="21"/>
                <w:szCs w:val="21"/>
              </w:rPr>
              <w:t>：能说出巨噬细胞、肥大细胞光、电镜下的形态结构特点与功能。能说出红细胞的形态、结构与功能。能说出白细胞的分类、正常值、功能。能说出终池、三联体的概念、作用。能说出突触的概念、类型；化学性突触的结构。</w:t>
            </w:r>
          </w:p>
          <w:p w14:paraId="5DF57B50">
            <w:pPr>
              <w:widowControl w:val="0"/>
              <w:snapToGrid w:val="0"/>
              <w:spacing w:line="288" w:lineRule="auto"/>
              <w:jc w:val="left"/>
              <w:rPr>
                <w:rFonts w:hint="eastAsia"/>
                <w:bCs/>
                <w:color w:val="000000"/>
                <w:sz w:val="21"/>
                <w:szCs w:val="21"/>
              </w:rPr>
            </w:pPr>
            <w:r>
              <w:rPr>
                <w:rFonts w:hint="eastAsia"/>
                <w:bCs/>
                <w:color w:val="000000"/>
                <w:sz w:val="21"/>
                <w:szCs w:val="21"/>
              </w:rPr>
              <w:t>3 预期学习成果：具有综合运用理论知识和实验技术的能力，培养工作创新意识。</w:t>
            </w:r>
            <w:r>
              <w:rPr>
                <w:rFonts w:hint="eastAsia"/>
                <w:bCs/>
                <w:color w:val="000000"/>
                <w:sz w:val="21"/>
                <w:szCs w:val="21"/>
              </w:rPr>
              <w:tab/>
            </w:r>
          </w:p>
          <w:p w14:paraId="43B138E4">
            <w:pPr>
              <w:widowControl w:val="0"/>
              <w:snapToGrid w:val="0"/>
              <w:spacing w:line="288" w:lineRule="auto"/>
              <w:jc w:val="left"/>
              <w:rPr>
                <w:rFonts w:hint="eastAsia"/>
                <w:bCs/>
                <w:color w:val="000000"/>
                <w:sz w:val="21"/>
                <w:szCs w:val="21"/>
              </w:rPr>
            </w:pPr>
            <w:r>
              <w:rPr>
                <w:rFonts w:hint="eastAsia"/>
                <w:bCs/>
                <w:color w:val="000000"/>
                <w:sz w:val="21"/>
                <w:szCs w:val="21"/>
              </w:rPr>
              <w:t>4教学难点：认识和理解四种基本组织的结构特点、分布及功能，同时能</w:t>
            </w:r>
            <w:r>
              <w:rPr>
                <w:rFonts w:hint="eastAsia"/>
                <w:bCs/>
                <w:color w:val="000000"/>
                <w:sz w:val="21"/>
                <w:szCs w:val="21"/>
                <w:lang w:eastAsia="zh-CN"/>
              </w:rPr>
              <w:t>熟练</w:t>
            </w:r>
            <w:r>
              <w:rPr>
                <w:rFonts w:hint="eastAsia"/>
                <w:bCs/>
                <w:color w:val="000000"/>
                <w:sz w:val="21"/>
                <w:szCs w:val="21"/>
              </w:rPr>
              <w:t>运用</w:t>
            </w:r>
          </w:p>
          <w:p w14:paraId="285CBA58">
            <w:pPr>
              <w:widowControl w:val="0"/>
              <w:snapToGrid w:val="0"/>
              <w:spacing w:line="288" w:lineRule="auto"/>
              <w:jc w:val="left"/>
              <w:rPr>
                <w:rFonts w:hint="eastAsia"/>
                <w:bCs/>
                <w:color w:val="000000"/>
                <w:sz w:val="21"/>
                <w:szCs w:val="21"/>
              </w:rPr>
            </w:pPr>
            <w:r>
              <w:rPr>
                <w:rFonts w:hint="eastAsia"/>
                <w:bCs/>
                <w:color w:val="000000"/>
                <w:sz w:val="21"/>
                <w:szCs w:val="21"/>
                <w:lang w:eastAsia="zh-CN"/>
              </w:rPr>
              <w:t>操作显微镜</w:t>
            </w:r>
            <w:r>
              <w:rPr>
                <w:rFonts w:hint="eastAsia"/>
                <w:bCs/>
                <w:color w:val="000000"/>
                <w:sz w:val="21"/>
                <w:szCs w:val="21"/>
              </w:rPr>
              <w:t>观察细胞和组织。</w:t>
            </w:r>
          </w:p>
        </w:tc>
      </w:tr>
      <w:tr w14:paraId="04FC66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308C076">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3</w:t>
            </w:r>
            <w:r>
              <w:rPr>
                <w:rFonts w:hint="eastAsia" w:ascii="宋体" w:hAnsi="宋体"/>
                <w:bCs/>
              </w:rPr>
              <w:t>单元 运动系统</w:t>
            </w:r>
          </w:p>
          <w:p w14:paraId="57143A2F">
            <w:pPr>
              <w:pStyle w:val="17"/>
              <w:widowControl w:val="0"/>
              <w:jc w:val="left"/>
              <w:rPr>
                <w:rFonts w:hint="eastAsia" w:ascii="宋体" w:hAnsi="宋体"/>
                <w:bCs/>
              </w:rPr>
            </w:pPr>
            <w:r>
              <w:rPr>
                <w:rFonts w:hint="eastAsia" w:ascii="宋体" w:hAnsi="宋体"/>
                <w:bCs/>
              </w:rPr>
              <w:t>1.核心知识点：</w:t>
            </w:r>
          </w:p>
          <w:p w14:paraId="31000732">
            <w:pPr>
              <w:pStyle w:val="17"/>
              <w:widowControl w:val="0"/>
              <w:jc w:val="left"/>
              <w:rPr>
                <w:rFonts w:hint="eastAsia" w:ascii="宋体" w:hAnsi="宋体"/>
                <w:bCs/>
              </w:rPr>
            </w:pPr>
            <w:r>
              <w:rPr>
                <w:rFonts w:hint="eastAsia" w:ascii="宋体" w:hAnsi="宋体"/>
                <w:bCs/>
              </w:rPr>
              <w:t>①知道全身主要体表标志。</w:t>
            </w:r>
          </w:p>
          <w:p w14:paraId="7312E1CB">
            <w:pPr>
              <w:pStyle w:val="17"/>
              <w:widowControl w:val="0"/>
              <w:jc w:val="left"/>
              <w:rPr>
                <w:rFonts w:hint="eastAsia" w:ascii="宋体" w:hAnsi="宋体"/>
                <w:bCs/>
              </w:rPr>
            </w:pPr>
            <w:r>
              <w:rPr>
                <w:rFonts w:hint="eastAsia" w:ascii="宋体" w:hAnsi="宋体"/>
                <w:bCs/>
              </w:rPr>
              <w:t>②知道全身各部位骨的名称、位置和形态；重要关节的组成及结构特点；与临床相关肌肉的位置和功能。</w:t>
            </w:r>
          </w:p>
          <w:p w14:paraId="7EFF9336">
            <w:pPr>
              <w:pStyle w:val="17"/>
              <w:widowControl w:val="0"/>
              <w:jc w:val="left"/>
              <w:rPr>
                <w:rFonts w:hint="eastAsia" w:ascii="宋体" w:hAnsi="宋体"/>
                <w:bCs/>
              </w:rPr>
            </w:pPr>
            <w:r>
              <w:rPr>
                <w:rFonts w:hint="eastAsia" w:ascii="宋体" w:hAnsi="宋体"/>
                <w:bCs/>
              </w:rPr>
              <w:t>③理解腹股沟管、腹股沟韧带、腹沟三角、腹直肌鞘的位置和结构。</w:t>
            </w:r>
          </w:p>
          <w:p w14:paraId="1595BDF8">
            <w:pPr>
              <w:pStyle w:val="17"/>
              <w:widowControl w:val="0"/>
              <w:jc w:val="left"/>
              <w:rPr>
                <w:rFonts w:hint="eastAsia" w:ascii="宋体" w:hAnsi="宋体"/>
                <w:bCs/>
              </w:rPr>
            </w:pPr>
            <w:r>
              <w:rPr>
                <w:rFonts w:hint="eastAsia" w:ascii="宋体" w:hAnsi="宋体"/>
                <w:bCs/>
              </w:rPr>
              <w:t>2.能力要求：</w:t>
            </w:r>
          </w:p>
          <w:p w14:paraId="4EE8EE3C">
            <w:pPr>
              <w:pStyle w:val="17"/>
              <w:widowControl w:val="0"/>
              <w:jc w:val="left"/>
              <w:rPr>
                <w:rFonts w:hint="eastAsia" w:ascii="宋体" w:hAnsi="宋体"/>
                <w:bCs/>
              </w:rPr>
            </w:pPr>
            <w:r>
              <w:rPr>
                <w:rFonts w:hint="eastAsia" w:ascii="宋体" w:hAnsi="宋体"/>
                <w:bCs/>
              </w:rPr>
              <w:t>①能说出躯干骨、颅骨、上肢骨、下肢骨的组成、排列。</w:t>
            </w:r>
          </w:p>
          <w:p w14:paraId="2D1397FE">
            <w:pPr>
              <w:pStyle w:val="17"/>
              <w:widowControl w:val="0"/>
              <w:jc w:val="left"/>
              <w:rPr>
                <w:rFonts w:hint="eastAsia" w:ascii="宋体" w:hAnsi="宋体"/>
                <w:bCs/>
              </w:rPr>
            </w:pPr>
            <w:r>
              <w:rPr>
                <w:rFonts w:hint="eastAsia" w:ascii="宋体" w:hAnsi="宋体"/>
                <w:bCs/>
              </w:rPr>
              <w:t>②能说出关节的基本结构、辅助结构、运动。</w:t>
            </w:r>
          </w:p>
          <w:p w14:paraId="68433532">
            <w:pPr>
              <w:pStyle w:val="17"/>
              <w:widowControl w:val="0"/>
              <w:jc w:val="left"/>
              <w:rPr>
                <w:rFonts w:hint="eastAsia" w:ascii="宋体" w:hAnsi="宋体"/>
                <w:bCs/>
              </w:rPr>
            </w:pPr>
            <w:r>
              <w:rPr>
                <w:rFonts w:hint="eastAsia" w:ascii="宋体" w:hAnsi="宋体"/>
                <w:bCs/>
              </w:rPr>
              <w:t>③能说出肩关节的组成、特点、运动；膝关节的组成、特点和运动。</w:t>
            </w:r>
          </w:p>
          <w:p w14:paraId="7A874627">
            <w:pPr>
              <w:pStyle w:val="17"/>
              <w:widowControl w:val="0"/>
              <w:jc w:val="left"/>
              <w:rPr>
                <w:rFonts w:hint="eastAsia" w:ascii="宋体" w:hAnsi="宋体"/>
                <w:bCs/>
              </w:rPr>
            </w:pPr>
            <w:r>
              <w:rPr>
                <w:rFonts w:hint="eastAsia" w:ascii="宋体" w:hAnsi="宋体"/>
                <w:bCs/>
              </w:rPr>
              <w:t>④能说出竖脊肌的位置、作用，股三角的位置、境界及内容的毗邻关系。</w:t>
            </w:r>
          </w:p>
          <w:p w14:paraId="5D7D9318">
            <w:pPr>
              <w:pStyle w:val="17"/>
              <w:widowControl w:val="0"/>
              <w:jc w:val="left"/>
              <w:rPr>
                <w:rFonts w:hint="eastAsia" w:ascii="宋体" w:hAnsi="宋体"/>
                <w:bCs/>
              </w:rPr>
            </w:pPr>
            <w:r>
              <w:rPr>
                <w:rFonts w:hint="eastAsia" w:ascii="宋体" w:hAnsi="宋体"/>
                <w:bCs/>
              </w:rPr>
              <w:t>3.</w:t>
            </w:r>
            <w:r>
              <w:rPr>
                <w:rFonts w:hint="eastAsia"/>
                <w:bCs/>
              </w:rPr>
              <w:t>预期学习成果</w:t>
            </w:r>
            <w:r>
              <w:rPr>
                <w:rFonts w:hint="eastAsia" w:ascii="宋体" w:hAnsi="宋体"/>
                <w:bCs/>
              </w:rPr>
              <w:t>：</w:t>
            </w:r>
          </w:p>
          <w:p w14:paraId="47106AC8">
            <w:pPr>
              <w:pStyle w:val="17"/>
              <w:widowControl w:val="0"/>
              <w:jc w:val="left"/>
              <w:rPr>
                <w:rFonts w:hint="eastAsia" w:ascii="宋体" w:hAnsi="宋体"/>
                <w:bCs/>
              </w:rPr>
            </w:pPr>
            <w:r>
              <w:rPr>
                <w:rFonts w:hint="eastAsia" w:ascii="宋体" w:hAnsi="宋体"/>
                <w:bCs/>
              </w:rPr>
              <w:t>具有对运动系统相关疾病的医学素养，救死扶伤。</w:t>
            </w:r>
          </w:p>
          <w:p w14:paraId="4B282265">
            <w:pPr>
              <w:widowControl w:val="0"/>
              <w:snapToGrid w:val="0"/>
              <w:spacing w:line="288" w:lineRule="auto"/>
              <w:jc w:val="left"/>
              <w:rPr>
                <w:rFonts w:hint="eastAsia"/>
                <w:bCs/>
                <w:color w:val="000000"/>
                <w:sz w:val="21"/>
                <w:szCs w:val="21"/>
              </w:rPr>
            </w:pPr>
            <w:r>
              <w:rPr>
                <w:rFonts w:hint="eastAsia"/>
                <w:bCs/>
                <w:color w:val="000000"/>
                <w:sz w:val="21"/>
                <w:szCs w:val="21"/>
              </w:rPr>
              <w:t>4.教学难点：</w:t>
            </w:r>
          </w:p>
          <w:p w14:paraId="57EF3736">
            <w:pPr>
              <w:widowControl w:val="0"/>
              <w:snapToGrid w:val="0"/>
              <w:spacing w:line="288" w:lineRule="auto"/>
              <w:jc w:val="left"/>
              <w:rPr>
                <w:rFonts w:hint="eastAsia"/>
                <w:bCs/>
                <w:color w:val="000000"/>
                <w:sz w:val="21"/>
                <w:szCs w:val="21"/>
              </w:rPr>
            </w:pPr>
            <w:r>
              <w:rPr>
                <w:rFonts w:hint="eastAsia"/>
                <w:bCs/>
                <w:color w:val="000000"/>
                <w:sz w:val="21"/>
                <w:szCs w:val="21"/>
              </w:rPr>
              <w:t>学会利用所学体表标志熟练应用在临床各种操作中。</w:t>
            </w:r>
          </w:p>
        </w:tc>
      </w:tr>
      <w:tr w14:paraId="775870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9C28874">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4</w:t>
            </w:r>
            <w:r>
              <w:rPr>
                <w:rFonts w:hint="eastAsia" w:ascii="宋体" w:hAnsi="宋体"/>
                <w:bCs/>
              </w:rPr>
              <w:t>单元 消化系统</w:t>
            </w:r>
          </w:p>
          <w:p w14:paraId="40497A7D">
            <w:pPr>
              <w:pStyle w:val="17"/>
              <w:widowControl w:val="0"/>
              <w:jc w:val="left"/>
              <w:rPr>
                <w:rFonts w:hint="eastAsia" w:ascii="宋体" w:hAnsi="宋体"/>
                <w:bCs/>
              </w:rPr>
            </w:pPr>
            <w:r>
              <w:rPr>
                <w:rFonts w:hint="eastAsia" w:ascii="宋体" w:hAnsi="宋体"/>
                <w:bCs/>
              </w:rPr>
              <w:t>1.核心知识点：</w:t>
            </w:r>
          </w:p>
          <w:p w14:paraId="03263051">
            <w:pPr>
              <w:pStyle w:val="17"/>
              <w:widowControl w:val="0"/>
              <w:jc w:val="left"/>
              <w:rPr>
                <w:rFonts w:hint="eastAsia" w:ascii="宋体" w:hAnsi="宋体"/>
                <w:bCs/>
              </w:rPr>
            </w:pPr>
            <w:r>
              <w:rPr>
                <w:rFonts w:hint="eastAsia" w:ascii="宋体" w:hAnsi="宋体"/>
                <w:bCs/>
              </w:rPr>
              <w:t>①知道胃底腺、小肠、肝的结构及输胆管道；阑尾根部体表投影。</w:t>
            </w:r>
          </w:p>
          <w:p w14:paraId="58414861">
            <w:pPr>
              <w:pStyle w:val="17"/>
              <w:widowControl w:val="0"/>
              <w:jc w:val="left"/>
              <w:rPr>
                <w:rFonts w:hint="eastAsia" w:ascii="宋体" w:hAnsi="宋体"/>
                <w:bCs/>
              </w:rPr>
            </w:pPr>
            <w:r>
              <w:rPr>
                <w:rFonts w:hint="eastAsia" w:ascii="宋体" w:hAnsi="宋体"/>
                <w:bCs/>
              </w:rPr>
              <w:t>②知道各器官的位置、形态。</w:t>
            </w:r>
          </w:p>
          <w:p w14:paraId="1D0ECB6C">
            <w:pPr>
              <w:pStyle w:val="17"/>
              <w:widowControl w:val="0"/>
              <w:jc w:val="left"/>
              <w:rPr>
                <w:rFonts w:hint="eastAsia" w:ascii="宋体" w:hAnsi="宋体"/>
                <w:bCs/>
              </w:rPr>
            </w:pPr>
            <w:r>
              <w:rPr>
                <w:rFonts w:hint="eastAsia" w:ascii="宋体" w:hAnsi="宋体"/>
                <w:bCs/>
              </w:rPr>
              <w:t>③理解胸腹部标志线和腹部分区。</w:t>
            </w:r>
          </w:p>
          <w:p w14:paraId="2E00228E">
            <w:pPr>
              <w:pStyle w:val="17"/>
              <w:widowControl w:val="0"/>
              <w:jc w:val="left"/>
              <w:rPr>
                <w:rFonts w:hint="eastAsia" w:ascii="宋体" w:hAnsi="宋体"/>
                <w:bCs/>
              </w:rPr>
            </w:pPr>
            <w:r>
              <w:rPr>
                <w:rFonts w:hint="eastAsia" w:ascii="宋体" w:hAnsi="宋体"/>
                <w:bCs/>
              </w:rPr>
              <w:t>2.能力要求：</w:t>
            </w:r>
          </w:p>
          <w:p w14:paraId="0A4B1AFC">
            <w:pPr>
              <w:pStyle w:val="17"/>
              <w:widowControl w:val="0"/>
              <w:jc w:val="left"/>
              <w:rPr>
                <w:rFonts w:hint="eastAsia" w:ascii="宋体" w:hAnsi="宋体"/>
                <w:bCs/>
              </w:rPr>
            </w:pPr>
            <w:r>
              <w:rPr>
                <w:rFonts w:hint="eastAsia" w:ascii="宋体" w:hAnsi="宋体"/>
                <w:bCs/>
              </w:rPr>
              <w:t>①能说出消化系统的组成；上、下消化管的概念。</w:t>
            </w:r>
          </w:p>
          <w:p w14:paraId="3476B34C">
            <w:pPr>
              <w:pStyle w:val="17"/>
              <w:widowControl w:val="0"/>
              <w:jc w:val="left"/>
              <w:rPr>
                <w:rFonts w:hint="eastAsia" w:ascii="宋体" w:hAnsi="宋体"/>
                <w:bCs/>
              </w:rPr>
            </w:pPr>
            <w:r>
              <w:rPr>
                <w:rFonts w:hint="eastAsia" w:ascii="宋体" w:hAnsi="宋体"/>
                <w:bCs/>
              </w:rPr>
              <w:t>②能说出胃的形态、位置、</w:t>
            </w:r>
            <w:r>
              <w:rPr>
                <w:rFonts w:hint="eastAsia" w:ascii="宋体" w:hAnsi="宋体"/>
                <w:bCs/>
                <w:lang w:eastAsia="zh-CN"/>
              </w:rPr>
              <w:t>分布</w:t>
            </w:r>
            <w:r>
              <w:rPr>
                <w:rFonts w:hint="eastAsia" w:ascii="宋体" w:hAnsi="宋体"/>
                <w:bCs/>
              </w:rPr>
              <w:t>。</w:t>
            </w:r>
          </w:p>
          <w:p w14:paraId="666E7A87">
            <w:pPr>
              <w:pStyle w:val="17"/>
              <w:widowControl w:val="0"/>
              <w:jc w:val="left"/>
              <w:rPr>
                <w:rFonts w:hint="eastAsia" w:ascii="宋体" w:hAnsi="宋体"/>
                <w:bCs/>
              </w:rPr>
            </w:pPr>
            <w:r>
              <w:rPr>
                <w:rFonts w:hint="eastAsia" w:ascii="宋体" w:hAnsi="宋体"/>
                <w:bCs/>
              </w:rPr>
              <w:t>③能说出小肠与大肠的分部；阑尾根部的体表投影。</w:t>
            </w:r>
          </w:p>
          <w:p w14:paraId="4BEC2C40">
            <w:pPr>
              <w:pStyle w:val="17"/>
              <w:widowControl w:val="0"/>
              <w:jc w:val="left"/>
              <w:rPr>
                <w:rFonts w:hint="eastAsia" w:ascii="宋体" w:hAnsi="宋体"/>
                <w:bCs/>
              </w:rPr>
            </w:pPr>
            <w:r>
              <w:rPr>
                <w:rFonts w:hint="eastAsia" w:ascii="宋体" w:hAnsi="宋体"/>
                <w:bCs/>
              </w:rPr>
              <w:t xml:space="preserve">④能说出肝的位置、形态、分叶；上下界的体表投影。⑤能说出胰的形态、位置。                                                                                                                                                                                                                                                                </w:t>
            </w:r>
          </w:p>
          <w:p w14:paraId="64C0D4DB">
            <w:pPr>
              <w:pStyle w:val="17"/>
              <w:widowControl w:val="0"/>
              <w:jc w:val="left"/>
              <w:rPr>
                <w:rFonts w:hint="eastAsia" w:ascii="宋体" w:hAnsi="宋体"/>
                <w:bCs/>
              </w:rPr>
            </w:pPr>
            <w:r>
              <w:rPr>
                <w:rFonts w:hint="eastAsia" w:ascii="宋体" w:hAnsi="宋体"/>
                <w:bCs/>
              </w:rPr>
              <w:t>3.预期学习成果：</w:t>
            </w:r>
          </w:p>
          <w:p w14:paraId="0338DF45">
            <w:pPr>
              <w:pStyle w:val="17"/>
              <w:widowControl w:val="0"/>
              <w:jc w:val="left"/>
              <w:rPr>
                <w:rFonts w:hint="eastAsia" w:ascii="宋体" w:hAnsi="宋体"/>
                <w:bCs/>
              </w:rPr>
            </w:pPr>
            <w:r>
              <w:rPr>
                <w:rFonts w:hint="eastAsia" w:ascii="宋体" w:hAnsi="宋体"/>
                <w:bCs/>
              </w:rPr>
              <w:t>养成良好的饮食、卫生习惯，确立积极、健康的生活态度。</w:t>
            </w:r>
          </w:p>
          <w:p w14:paraId="5EF92862">
            <w:pPr>
              <w:pStyle w:val="17"/>
              <w:widowControl w:val="0"/>
              <w:jc w:val="left"/>
              <w:rPr>
                <w:rFonts w:hint="eastAsia" w:ascii="宋体" w:hAnsi="宋体"/>
                <w:bCs/>
              </w:rPr>
            </w:pPr>
            <w:r>
              <w:rPr>
                <w:rFonts w:hint="eastAsia" w:ascii="宋体" w:hAnsi="宋体"/>
                <w:bCs/>
              </w:rPr>
              <w:t>4.教学难点：</w:t>
            </w:r>
          </w:p>
          <w:p w14:paraId="0A01FC43">
            <w:pPr>
              <w:pStyle w:val="17"/>
              <w:widowControl w:val="0"/>
              <w:jc w:val="left"/>
              <w:rPr>
                <w:rFonts w:hint="eastAsia"/>
                <w:bCs/>
                <w:color w:val="000000"/>
                <w:sz w:val="21"/>
                <w:szCs w:val="21"/>
              </w:rPr>
            </w:pPr>
            <w:r>
              <w:rPr>
                <w:rFonts w:hint="eastAsia" w:ascii="宋体" w:hAnsi="宋体"/>
                <w:bCs/>
              </w:rPr>
              <w:t>学会利用所学消化道知识，与临床中插管、洗胃、鼻饲等操作相结合。</w:t>
            </w:r>
          </w:p>
        </w:tc>
      </w:tr>
      <w:tr w14:paraId="5E333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2FFF198">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5</w:t>
            </w:r>
            <w:r>
              <w:rPr>
                <w:rFonts w:hint="eastAsia" w:ascii="宋体" w:hAnsi="宋体"/>
                <w:bCs/>
              </w:rPr>
              <w:t>单元 呼吸系统</w:t>
            </w:r>
          </w:p>
          <w:p w14:paraId="64F8F87B">
            <w:pPr>
              <w:pStyle w:val="17"/>
              <w:widowControl w:val="0"/>
              <w:jc w:val="left"/>
              <w:rPr>
                <w:rFonts w:hint="eastAsia" w:ascii="宋体" w:hAnsi="宋体"/>
                <w:bCs/>
              </w:rPr>
            </w:pPr>
            <w:r>
              <w:rPr>
                <w:rFonts w:hint="eastAsia" w:ascii="宋体" w:hAnsi="宋体"/>
                <w:bCs/>
              </w:rPr>
              <w:t>1.核心知识点：</w:t>
            </w:r>
          </w:p>
          <w:p w14:paraId="414E5574">
            <w:pPr>
              <w:pStyle w:val="17"/>
              <w:widowControl w:val="0"/>
              <w:jc w:val="left"/>
              <w:rPr>
                <w:rFonts w:hint="eastAsia" w:ascii="宋体" w:hAnsi="宋体"/>
                <w:bCs/>
              </w:rPr>
            </w:pPr>
            <w:r>
              <w:rPr>
                <w:rFonts w:hint="eastAsia" w:ascii="宋体" w:hAnsi="宋体"/>
                <w:bCs/>
              </w:rPr>
              <w:t>①知道喉腔分部；左、右主支气管的形态特点；肺的微细结构。</w:t>
            </w:r>
          </w:p>
          <w:p w14:paraId="1E7B8C2D">
            <w:pPr>
              <w:pStyle w:val="17"/>
              <w:widowControl w:val="0"/>
              <w:jc w:val="left"/>
              <w:rPr>
                <w:rFonts w:hint="eastAsia" w:ascii="宋体" w:hAnsi="宋体"/>
                <w:bCs/>
              </w:rPr>
            </w:pPr>
            <w:r>
              <w:rPr>
                <w:rFonts w:hint="eastAsia" w:ascii="宋体" w:hAnsi="宋体"/>
                <w:bCs/>
              </w:rPr>
              <w:t>②知道鼻旁窦的开口；胸膜和胸膜腔的概念。</w:t>
            </w:r>
          </w:p>
          <w:p w14:paraId="1780E4FA">
            <w:pPr>
              <w:pStyle w:val="17"/>
              <w:widowControl w:val="0"/>
              <w:jc w:val="left"/>
              <w:rPr>
                <w:rFonts w:hint="eastAsia" w:ascii="宋体" w:hAnsi="宋体"/>
                <w:bCs/>
              </w:rPr>
            </w:pPr>
            <w:r>
              <w:rPr>
                <w:rFonts w:hint="eastAsia" w:ascii="宋体" w:hAnsi="宋体"/>
                <w:bCs/>
              </w:rPr>
              <w:t>③理解纵隔的概念、分区和</w:t>
            </w:r>
            <w:r>
              <w:rPr>
                <w:rFonts w:hint="eastAsia" w:ascii="宋体" w:hAnsi="宋体"/>
                <w:bCs/>
                <w:lang w:eastAsia="zh-CN"/>
              </w:rPr>
              <w:t>内容</w:t>
            </w:r>
            <w:r>
              <w:rPr>
                <w:rFonts w:hint="eastAsia" w:ascii="宋体" w:hAnsi="宋体"/>
                <w:bCs/>
              </w:rPr>
              <w:t>；胸膜和肺的体表投影。</w:t>
            </w:r>
          </w:p>
          <w:p w14:paraId="3B5C1765">
            <w:pPr>
              <w:pStyle w:val="17"/>
              <w:widowControl w:val="0"/>
              <w:jc w:val="left"/>
              <w:rPr>
                <w:rFonts w:hint="eastAsia" w:ascii="宋体" w:hAnsi="宋体"/>
                <w:bCs/>
              </w:rPr>
            </w:pPr>
            <w:r>
              <w:rPr>
                <w:rFonts w:hint="eastAsia" w:ascii="宋体" w:hAnsi="宋体"/>
                <w:bCs/>
              </w:rPr>
              <w:t xml:space="preserve">④能说出呼吸系统的组成和功能。 </w:t>
            </w:r>
          </w:p>
          <w:p w14:paraId="4E0A97B7">
            <w:pPr>
              <w:pStyle w:val="17"/>
              <w:widowControl w:val="0"/>
              <w:jc w:val="left"/>
              <w:rPr>
                <w:rFonts w:hint="eastAsia" w:ascii="宋体" w:hAnsi="宋体"/>
                <w:bCs/>
              </w:rPr>
            </w:pPr>
            <w:r>
              <w:rPr>
                <w:rFonts w:hint="eastAsia" w:ascii="宋体" w:hAnsi="宋体"/>
                <w:bCs/>
              </w:rPr>
              <w:t>2.能力要求：</w:t>
            </w:r>
          </w:p>
          <w:p w14:paraId="31D066C1">
            <w:pPr>
              <w:pStyle w:val="17"/>
              <w:widowControl w:val="0"/>
              <w:jc w:val="left"/>
              <w:rPr>
                <w:rFonts w:hint="eastAsia" w:ascii="宋体" w:hAnsi="宋体"/>
                <w:bCs/>
              </w:rPr>
            </w:pPr>
            <w:r>
              <w:rPr>
                <w:rFonts w:hint="eastAsia" w:ascii="宋体" w:hAnsi="宋体"/>
                <w:bCs/>
              </w:rPr>
              <w:t>①能说出气管的位置形态，气管切开的部位；左右主支气管的区别及临床意义。</w:t>
            </w:r>
          </w:p>
          <w:p w14:paraId="3C5AA1D0">
            <w:pPr>
              <w:pStyle w:val="17"/>
              <w:widowControl w:val="0"/>
              <w:jc w:val="left"/>
              <w:rPr>
                <w:rFonts w:hint="eastAsia" w:ascii="宋体" w:hAnsi="宋体"/>
                <w:bCs/>
              </w:rPr>
            </w:pPr>
            <w:r>
              <w:rPr>
                <w:rFonts w:hint="eastAsia" w:ascii="宋体" w:hAnsi="宋体"/>
                <w:bCs/>
              </w:rPr>
              <w:t>②能说出肺的位置和形态，分叶，左右肺的差异。</w:t>
            </w:r>
          </w:p>
          <w:p w14:paraId="11AD37F2">
            <w:pPr>
              <w:pStyle w:val="17"/>
              <w:widowControl w:val="0"/>
              <w:jc w:val="left"/>
              <w:rPr>
                <w:rFonts w:hint="eastAsia" w:ascii="宋体" w:hAnsi="宋体"/>
                <w:bCs/>
              </w:rPr>
            </w:pPr>
            <w:r>
              <w:rPr>
                <w:rFonts w:hint="eastAsia" w:ascii="宋体" w:hAnsi="宋体"/>
                <w:bCs/>
              </w:rPr>
              <w:t>3.预期学习成果：</w:t>
            </w:r>
          </w:p>
          <w:p w14:paraId="08E78D46">
            <w:pPr>
              <w:pStyle w:val="17"/>
              <w:widowControl w:val="0"/>
              <w:jc w:val="left"/>
              <w:rPr>
                <w:rFonts w:hint="eastAsia" w:ascii="宋体" w:hAnsi="宋体"/>
                <w:bCs/>
              </w:rPr>
            </w:pPr>
            <w:r>
              <w:rPr>
                <w:rFonts w:hint="eastAsia" w:ascii="宋体" w:hAnsi="宋体"/>
                <w:bCs/>
              </w:rPr>
              <w:t>具备处理呼吸系统常见疾病的护理能力，养成良好的生活习惯，做好宣教工作。</w:t>
            </w:r>
          </w:p>
          <w:p w14:paraId="58CD60D3">
            <w:pPr>
              <w:pStyle w:val="17"/>
              <w:widowControl w:val="0"/>
              <w:jc w:val="left"/>
              <w:rPr>
                <w:rFonts w:hint="eastAsia" w:ascii="宋体" w:hAnsi="宋体"/>
                <w:bCs/>
              </w:rPr>
            </w:pPr>
            <w:r>
              <w:rPr>
                <w:rFonts w:hint="eastAsia" w:ascii="宋体" w:hAnsi="宋体"/>
                <w:bCs/>
              </w:rPr>
              <w:t>4.教学难点：</w:t>
            </w:r>
          </w:p>
          <w:p w14:paraId="62BB4C37">
            <w:pPr>
              <w:pStyle w:val="17"/>
              <w:widowControl w:val="0"/>
              <w:jc w:val="left"/>
              <w:rPr>
                <w:rFonts w:hint="eastAsia" w:ascii="宋体" w:hAnsi="宋体"/>
                <w:bCs/>
              </w:rPr>
            </w:pPr>
            <w:r>
              <w:rPr>
                <w:rFonts w:hint="eastAsia" w:ascii="宋体" w:hAnsi="宋体"/>
                <w:bCs/>
              </w:rPr>
              <w:t>学会运用解剖学来分析排</w:t>
            </w:r>
            <w:r>
              <w:rPr>
                <w:rFonts w:hint="eastAsia" w:ascii="宋体" w:hAnsi="宋体"/>
                <w:bCs/>
                <w:lang w:val="en-US" w:eastAsia="zh-CN"/>
              </w:rPr>
              <w:t>痰</w:t>
            </w:r>
            <w:r>
              <w:rPr>
                <w:rFonts w:hint="eastAsia" w:ascii="宋体" w:hAnsi="宋体"/>
                <w:bCs/>
              </w:rPr>
              <w:t>、吸氧、气管切开术等操作过程及注意事项。</w:t>
            </w:r>
          </w:p>
        </w:tc>
      </w:tr>
      <w:tr w14:paraId="3B79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F9C3417">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6</w:t>
            </w:r>
            <w:r>
              <w:rPr>
                <w:rFonts w:hint="eastAsia" w:ascii="宋体" w:hAnsi="宋体"/>
                <w:bCs/>
              </w:rPr>
              <w:t>单元 泌尿系统</w:t>
            </w:r>
          </w:p>
          <w:p w14:paraId="363DF967">
            <w:pPr>
              <w:pStyle w:val="17"/>
              <w:widowControl w:val="0"/>
              <w:jc w:val="left"/>
              <w:rPr>
                <w:rFonts w:hint="eastAsia" w:ascii="宋体" w:hAnsi="宋体"/>
                <w:bCs/>
              </w:rPr>
            </w:pPr>
            <w:r>
              <w:rPr>
                <w:rFonts w:hint="eastAsia" w:ascii="宋体" w:hAnsi="宋体"/>
                <w:bCs/>
              </w:rPr>
              <w:t>1.核心知识点：</w:t>
            </w:r>
          </w:p>
          <w:p w14:paraId="30069186">
            <w:pPr>
              <w:pStyle w:val="17"/>
              <w:widowControl w:val="0"/>
              <w:jc w:val="left"/>
              <w:rPr>
                <w:rFonts w:hint="eastAsia" w:ascii="宋体" w:hAnsi="宋体"/>
                <w:bCs/>
              </w:rPr>
            </w:pPr>
            <w:r>
              <w:rPr>
                <w:rFonts w:hint="eastAsia" w:ascii="宋体" w:hAnsi="宋体"/>
                <w:bCs/>
              </w:rPr>
              <w:t>①知道肾单位的结构；膀胱三角的概念；输尿管的三处狭窄。</w:t>
            </w:r>
          </w:p>
          <w:p w14:paraId="572E87E8">
            <w:pPr>
              <w:pStyle w:val="17"/>
              <w:widowControl w:val="0"/>
              <w:jc w:val="left"/>
              <w:rPr>
                <w:rFonts w:hint="eastAsia" w:ascii="宋体" w:hAnsi="宋体"/>
                <w:bCs/>
              </w:rPr>
            </w:pPr>
            <w:r>
              <w:rPr>
                <w:rFonts w:hint="eastAsia" w:ascii="宋体" w:hAnsi="宋体"/>
                <w:bCs/>
              </w:rPr>
              <w:t>②知道肾的位置；女性尿道的特点。</w:t>
            </w:r>
          </w:p>
          <w:p w14:paraId="1189CD9E">
            <w:pPr>
              <w:pStyle w:val="17"/>
              <w:widowControl w:val="0"/>
              <w:jc w:val="left"/>
              <w:rPr>
                <w:rFonts w:hint="eastAsia" w:ascii="宋体" w:hAnsi="宋体"/>
                <w:bCs/>
              </w:rPr>
            </w:pPr>
            <w:r>
              <w:rPr>
                <w:rFonts w:hint="eastAsia" w:ascii="宋体" w:hAnsi="宋体"/>
                <w:bCs/>
              </w:rPr>
              <w:t xml:space="preserve">③理解肾的被膜。 </w:t>
            </w:r>
          </w:p>
          <w:p w14:paraId="7E57FC48">
            <w:pPr>
              <w:pStyle w:val="17"/>
              <w:widowControl w:val="0"/>
              <w:jc w:val="left"/>
              <w:rPr>
                <w:rFonts w:hint="eastAsia" w:ascii="宋体" w:hAnsi="宋体"/>
                <w:bCs/>
              </w:rPr>
            </w:pPr>
            <w:r>
              <w:rPr>
                <w:rFonts w:hint="eastAsia" w:ascii="宋体" w:hAnsi="宋体"/>
                <w:bCs/>
              </w:rPr>
              <w:t>2.能力要求：</w:t>
            </w:r>
          </w:p>
          <w:p w14:paraId="20177731">
            <w:pPr>
              <w:pStyle w:val="17"/>
              <w:widowControl w:val="0"/>
              <w:jc w:val="left"/>
              <w:rPr>
                <w:rFonts w:hint="eastAsia" w:ascii="宋体" w:hAnsi="宋体"/>
                <w:bCs/>
              </w:rPr>
            </w:pPr>
            <w:r>
              <w:rPr>
                <w:rFonts w:hint="eastAsia" w:ascii="宋体" w:hAnsi="宋体"/>
                <w:bCs/>
              </w:rPr>
              <w:t>①能说出泌尿系统的组成与功能。</w:t>
            </w:r>
          </w:p>
          <w:p w14:paraId="4FEC7F8D">
            <w:pPr>
              <w:pStyle w:val="17"/>
              <w:widowControl w:val="0"/>
              <w:jc w:val="left"/>
              <w:rPr>
                <w:rFonts w:hint="eastAsia" w:ascii="宋体" w:hAnsi="宋体"/>
                <w:bCs/>
              </w:rPr>
            </w:pPr>
            <w:r>
              <w:rPr>
                <w:rFonts w:hint="eastAsia" w:ascii="宋体" w:hAnsi="宋体"/>
                <w:bCs/>
              </w:rPr>
              <w:t>②能说出肾的位置、肾门概念及通过的内容。③能说出膀胱三角位置及形态特点和临床意义。</w:t>
            </w:r>
          </w:p>
          <w:p w14:paraId="7EA3DD67">
            <w:pPr>
              <w:pStyle w:val="17"/>
              <w:widowControl w:val="0"/>
              <w:jc w:val="left"/>
              <w:rPr>
                <w:rFonts w:hint="eastAsia" w:ascii="宋体" w:hAnsi="宋体"/>
                <w:bCs/>
              </w:rPr>
            </w:pPr>
            <w:r>
              <w:rPr>
                <w:rFonts w:hint="eastAsia" w:ascii="宋体" w:hAnsi="宋体"/>
                <w:bCs/>
              </w:rPr>
              <w:t>3.预期学习成果：</w:t>
            </w:r>
          </w:p>
          <w:p w14:paraId="72046E21">
            <w:pPr>
              <w:pStyle w:val="17"/>
              <w:widowControl w:val="0"/>
              <w:jc w:val="left"/>
              <w:rPr>
                <w:rFonts w:hint="eastAsia" w:ascii="宋体" w:hAnsi="宋体"/>
                <w:bCs/>
              </w:rPr>
            </w:pPr>
            <w:r>
              <w:rPr>
                <w:rFonts w:hint="eastAsia" w:ascii="宋体" w:hAnsi="宋体"/>
                <w:bCs/>
              </w:rPr>
              <w:t>具备处理泌尿系统常见疾病的护理能力，养成良好的生活习惯，做好宣教工作。</w:t>
            </w:r>
          </w:p>
          <w:p w14:paraId="22084968">
            <w:pPr>
              <w:pStyle w:val="17"/>
              <w:widowControl w:val="0"/>
              <w:jc w:val="left"/>
              <w:rPr>
                <w:rFonts w:hint="eastAsia" w:ascii="宋体" w:hAnsi="宋体"/>
                <w:bCs/>
              </w:rPr>
            </w:pPr>
            <w:r>
              <w:rPr>
                <w:rFonts w:hint="eastAsia" w:ascii="宋体" w:hAnsi="宋体"/>
                <w:bCs/>
              </w:rPr>
              <w:t>4.教学难点：</w:t>
            </w:r>
          </w:p>
          <w:p w14:paraId="4D9F16B6">
            <w:pPr>
              <w:pStyle w:val="17"/>
              <w:widowControl w:val="0"/>
              <w:jc w:val="left"/>
              <w:rPr>
                <w:rFonts w:hint="eastAsia" w:ascii="宋体" w:hAnsi="宋体"/>
                <w:bCs/>
              </w:rPr>
            </w:pPr>
            <w:r>
              <w:rPr>
                <w:rFonts w:hint="eastAsia" w:ascii="宋体" w:hAnsi="宋体"/>
                <w:bCs/>
              </w:rPr>
              <w:t>①能在标本或模型上认泌尿系统各器官。</w:t>
            </w:r>
          </w:p>
          <w:p w14:paraId="57A3ECF2">
            <w:pPr>
              <w:pStyle w:val="17"/>
              <w:widowControl w:val="0"/>
              <w:jc w:val="left"/>
              <w:rPr>
                <w:rFonts w:hint="eastAsia" w:ascii="宋体" w:hAnsi="宋体"/>
                <w:bCs/>
              </w:rPr>
            </w:pPr>
            <w:r>
              <w:rPr>
                <w:rFonts w:hint="eastAsia" w:ascii="宋体" w:hAnsi="宋体"/>
                <w:bCs/>
              </w:rPr>
              <w:t>②能运用泌尿系统知识初步解释尿液形成的过程。</w:t>
            </w:r>
          </w:p>
        </w:tc>
      </w:tr>
      <w:tr w14:paraId="440002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40B814C">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7</w:t>
            </w:r>
            <w:r>
              <w:rPr>
                <w:rFonts w:hint="eastAsia" w:ascii="宋体" w:hAnsi="宋体"/>
                <w:bCs/>
              </w:rPr>
              <w:t>单元 生殖系统</w:t>
            </w:r>
          </w:p>
          <w:p w14:paraId="1DD48D04">
            <w:pPr>
              <w:pStyle w:val="17"/>
              <w:widowControl w:val="0"/>
              <w:jc w:val="left"/>
              <w:rPr>
                <w:rFonts w:hint="eastAsia" w:ascii="宋体" w:hAnsi="宋体"/>
                <w:bCs/>
              </w:rPr>
            </w:pPr>
            <w:r>
              <w:rPr>
                <w:rFonts w:hint="eastAsia" w:ascii="宋体" w:hAnsi="宋体"/>
                <w:bCs/>
              </w:rPr>
              <w:t>1.核心知识点：</w:t>
            </w:r>
          </w:p>
          <w:p w14:paraId="6F8BAC19">
            <w:pPr>
              <w:pStyle w:val="17"/>
              <w:widowControl w:val="0"/>
              <w:jc w:val="left"/>
              <w:rPr>
                <w:rFonts w:hint="eastAsia" w:ascii="宋体" w:hAnsi="宋体"/>
                <w:bCs/>
              </w:rPr>
            </w:pPr>
            <w:r>
              <w:rPr>
                <w:rFonts w:hint="eastAsia" w:ascii="宋体" w:hAnsi="宋体"/>
                <w:bCs/>
              </w:rPr>
              <w:t>①知道生殖系统的组成；男性尿道的形态特点；子宫的形态、位置和结构。</w:t>
            </w:r>
          </w:p>
          <w:p w14:paraId="4E82432F">
            <w:pPr>
              <w:pStyle w:val="17"/>
              <w:widowControl w:val="0"/>
              <w:jc w:val="left"/>
              <w:rPr>
                <w:rFonts w:hint="eastAsia" w:ascii="宋体" w:hAnsi="宋体"/>
                <w:bCs/>
              </w:rPr>
            </w:pPr>
            <w:r>
              <w:rPr>
                <w:rFonts w:hint="eastAsia" w:ascii="宋体" w:hAnsi="宋体"/>
                <w:bCs/>
              </w:rPr>
              <w:t>②知道输送管道的形态；子宫</w:t>
            </w:r>
            <w:r>
              <w:rPr>
                <w:rFonts w:hint="eastAsia" w:ascii="宋体" w:hAnsi="宋体"/>
                <w:bCs/>
                <w:lang w:eastAsia="zh-CN"/>
              </w:rPr>
              <w:t>的稳</w:t>
            </w:r>
            <w:r>
              <w:rPr>
                <w:rFonts w:hint="eastAsia" w:ascii="宋体" w:hAnsi="宋体"/>
                <w:bCs/>
              </w:rPr>
              <w:t>定装置；前列腺的位置和毗邻。</w:t>
            </w:r>
          </w:p>
          <w:p w14:paraId="70F07F87">
            <w:pPr>
              <w:pStyle w:val="17"/>
              <w:widowControl w:val="0"/>
              <w:jc w:val="left"/>
              <w:rPr>
                <w:rFonts w:hint="eastAsia" w:ascii="宋体" w:hAnsi="宋体"/>
                <w:bCs/>
              </w:rPr>
            </w:pPr>
            <w:r>
              <w:rPr>
                <w:rFonts w:hint="eastAsia" w:ascii="宋体" w:hAnsi="宋体"/>
                <w:bCs/>
              </w:rPr>
              <w:t>③理解乳房的结构。</w:t>
            </w:r>
          </w:p>
          <w:p w14:paraId="6DF0BFC8">
            <w:pPr>
              <w:widowControl w:val="0"/>
              <w:snapToGrid w:val="0"/>
              <w:spacing w:line="288" w:lineRule="auto"/>
              <w:jc w:val="left"/>
              <w:rPr>
                <w:rFonts w:hint="eastAsia"/>
                <w:bCs/>
                <w:color w:val="000000"/>
                <w:sz w:val="21"/>
                <w:szCs w:val="21"/>
              </w:rPr>
            </w:pPr>
            <w:r>
              <w:rPr>
                <w:rFonts w:hint="eastAsia"/>
                <w:bCs/>
                <w:color w:val="000000"/>
                <w:sz w:val="21"/>
                <w:szCs w:val="21"/>
              </w:rPr>
              <w:t>2.能力要求：</w:t>
            </w:r>
          </w:p>
          <w:p w14:paraId="15A9505C">
            <w:pPr>
              <w:widowControl w:val="0"/>
              <w:snapToGrid w:val="0"/>
              <w:spacing w:line="288" w:lineRule="auto"/>
              <w:jc w:val="left"/>
              <w:rPr>
                <w:rFonts w:hint="eastAsia"/>
                <w:bCs/>
                <w:color w:val="000000"/>
                <w:sz w:val="21"/>
                <w:szCs w:val="21"/>
              </w:rPr>
            </w:pPr>
            <w:r>
              <w:rPr>
                <w:rFonts w:hint="eastAsia"/>
                <w:bCs/>
                <w:color w:val="000000"/>
                <w:sz w:val="21"/>
                <w:szCs w:val="21"/>
              </w:rPr>
              <w:t>①能在标本上辨认生殖系统各器官。</w:t>
            </w:r>
          </w:p>
          <w:p w14:paraId="535E7A36">
            <w:pPr>
              <w:widowControl w:val="0"/>
              <w:snapToGrid w:val="0"/>
              <w:spacing w:line="288" w:lineRule="auto"/>
              <w:jc w:val="left"/>
              <w:rPr>
                <w:rFonts w:hint="eastAsia"/>
                <w:bCs/>
                <w:color w:val="000000"/>
                <w:sz w:val="21"/>
                <w:szCs w:val="21"/>
              </w:rPr>
            </w:pPr>
            <w:r>
              <w:rPr>
                <w:rFonts w:hint="eastAsia"/>
                <w:bCs/>
                <w:color w:val="000000"/>
                <w:sz w:val="21"/>
                <w:szCs w:val="21"/>
              </w:rPr>
              <w:t>②能说出男性生殖系统的组成和功能；内外生殖器的组成。</w:t>
            </w:r>
          </w:p>
          <w:p w14:paraId="44968FF3">
            <w:pPr>
              <w:widowControl w:val="0"/>
              <w:snapToGrid w:val="0"/>
              <w:spacing w:line="288" w:lineRule="auto"/>
              <w:jc w:val="left"/>
              <w:rPr>
                <w:rFonts w:hint="eastAsia"/>
                <w:bCs/>
                <w:color w:val="000000"/>
                <w:sz w:val="21"/>
                <w:szCs w:val="21"/>
              </w:rPr>
            </w:pPr>
            <w:r>
              <w:rPr>
                <w:rFonts w:hint="eastAsia"/>
                <w:bCs/>
                <w:color w:val="000000"/>
                <w:sz w:val="21"/>
                <w:szCs w:val="21"/>
              </w:rPr>
              <w:t>③能说出男性尿道的长度、分部、前后尿道概念、三狭窄、两个弯曲及临床意义。</w:t>
            </w:r>
          </w:p>
          <w:p w14:paraId="1138FF91">
            <w:pPr>
              <w:widowControl w:val="0"/>
              <w:snapToGrid w:val="0"/>
              <w:spacing w:line="288" w:lineRule="auto"/>
              <w:jc w:val="left"/>
              <w:rPr>
                <w:rFonts w:hint="eastAsia"/>
                <w:bCs/>
                <w:color w:val="000000"/>
                <w:sz w:val="21"/>
                <w:szCs w:val="21"/>
              </w:rPr>
            </w:pPr>
            <w:r>
              <w:rPr>
                <w:rFonts w:hint="eastAsia"/>
                <w:bCs/>
                <w:color w:val="000000"/>
                <w:sz w:val="21"/>
                <w:szCs w:val="21"/>
              </w:rPr>
              <w:t>④能说出女性生殖器的组成和功能；内外生殖器的组成。</w:t>
            </w:r>
          </w:p>
          <w:p w14:paraId="690C5D15">
            <w:pPr>
              <w:widowControl w:val="0"/>
              <w:snapToGrid w:val="0"/>
              <w:spacing w:line="288" w:lineRule="auto"/>
              <w:jc w:val="left"/>
              <w:rPr>
                <w:rFonts w:hint="eastAsia"/>
                <w:bCs/>
                <w:color w:val="000000"/>
                <w:sz w:val="21"/>
                <w:szCs w:val="21"/>
              </w:rPr>
            </w:pPr>
            <w:r>
              <w:rPr>
                <w:rFonts w:hint="eastAsia"/>
                <w:bCs/>
                <w:color w:val="000000"/>
                <w:sz w:val="21"/>
                <w:szCs w:val="21"/>
              </w:rPr>
              <w:t>⑤能说出卵巢分泌激素。</w:t>
            </w:r>
          </w:p>
          <w:p w14:paraId="69CEFC82">
            <w:pPr>
              <w:widowControl w:val="0"/>
              <w:snapToGrid w:val="0"/>
              <w:spacing w:line="288" w:lineRule="auto"/>
              <w:jc w:val="left"/>
              <w:rPr>
                <w:rFonts w:hint="eastAsia"/>
                <w:bCs/>
                <w:color w:val="000000"/>
                <w:sz w:val="21"/>
                <w:szCs w:val="21"/>
              </w:rPr>
            </w:pPr>
            <w:r>
              <w:rPr>
                <w:rFonts w:hint="eastAsia"/>
                <w:bCs/>
                <w:color w:val="000000"/>
                <w:sz w:val="21"/>
                <w:szCs w:val="21"/>
              </w:rPr>
              <w:t>⑥能说出子宫位置、形态、内腔。</w:t>
            </w:r>
          </w:p>
          <w:p w14:paraId="389BC0E4">
            <w:pPr>
              <w:widowControl w:val="0"/>
              <w:snapToGrid w:val="0"/>
              <w:spacing w:line="288" w:lineRule="auto"/>
              <w:jc w:val="left"/>
              <w:rPr>
                <w:rFonts w:hint="eastAsia"/>
                <w:bCs/>
                <w:color w:val="000000"/>
                <w:sz w:val="21"/>
                <w:szCs w:val="21"/>
              </w:rPr>
            </w:pPr>
            <w:r>
              <w:rPr>
                <w:rFonts w:hint="eastAsia"/>
                <w:bCs/>
                <w:color w:val="000000"/>
                <w:sz w:val="21"/>
                <w:szCs w:val="21"/>
              </w:rPr>
              <w:t>3.预期学习成果：</w:t>
            </w:r>
          </w:p>
          <w:p w14:paraId="51E2FB3F">
            <w:pPr>
              <w:widowControl w:val="0"/>
              <w:snapToGrid w:val="0"/>
              <w:spacing w:line="288" w:lineRule="auto"/>
              <w:jc w:val="left"/>
              <w:rPr>
                <w:rFonts w:hint="eastAsia"/>
                <w:bCs/>
                <w:color w:val="000000"/>
                <w:sz w:val="21"/>
                <w:szCs w:val="21"/>
              </w:rPr>
            </w:pPr>
            <w:r>
              <w:rPr>
                <w:rFonts w:hint="eastAsia"/>
                <w:bCs/>
                <w:color w:val="000000"/>
                <w:sz w:val="21"/>
                <w:szCs w:val="21"/>
              </w:rPr>
              <w:t>具有尊重服务对象，并保护其隐私的意识。</w:t>
            </w:r>
          </w:p>
          <w:p w14:paraId="2C4DB42D">
            <w:pPr>
              <w:pStyle w:val="17"/>
              <w:widowControl w:val="0"/>
              <w:jc w:val="left"/>
              <w:rPr>
                <w:rFonts w:hint="eastAsia" w:ascii="宋体" w:hAnsi="宋体"/>
                <w:bCs/>
              </w:rPr>
            </w:pPr>
            <w:r>
              <w:rPr>
                <w:rFonts w:hint="eastAsia" w:ascii="宋体" w:hAnsi="宋体"/>
                <w:bCs/>
              </w:rPr>
              <w:t>4.教学难点：</w:t>
            </w:r>
          </w:p>
          <w:p w14:paraId="0B08311C">
            <w:pPr>
              <w:pStyle w:val="17"/>
              <w:widowControl w:val="0"/>
              <w:jc w:val="left"/>
              <w:rPr>
                <w:rFonts w:hint="eastAsia" w:ascii="宋体" w:hAnsi="宋体"/>
                <w:bCs/>
              </w:rPr>
            </w:pPr>
            <w:r>
              <w:rPr>
                <w:rFonts w:hint="eastAsia" w:ascii="宋体" w:hAnsi="宋体"/>
                <w:bCs/>
              </w:rPr>
              <w:t>能初步运用学过的知识进行计划生育宣教，解释前列腺肥大、月经周期、不孕、不育等临床现象。</w:t>
            </w:r>
          </w:p>
        </w:tc>
      </w:tr>
      <w:tr w14:paraId="476779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D2E3CEB">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8</w:t>
            </w:r>
            <w:r>
              <w:rPr>
                <w:rFonts w:hint="eastAsia" w:ascii="宋体" w:hAnsi="宋体"/>
                <w:bCs/>
              </w:rPr>
              <w:t>单元 脉管系统</w:t>
            </w:r>
          </w:p>
          <w:p w14:paraId="419B9D32">
            <w:pPr>
              <w:widowControl w:val="0"/>
              <w:snapToGrid w:val="0"/>
              <w:spacing w:line="288" w:lineRule="auto"/>
              <w:jc w:val="left"/>
              <w:rPr>
                <w:rFonts w:hint="eastAsia"/>
                <w:bCs/>
                <w:color w:val="000000"/>
                <w:sz w:val="21"/>
                <w:szCs w:val="21"/>
              </w:rPr>
            </w:pPr>
            <w:r>
              <w:rPr>
                <w:rFonts w:hint="eastAsia"/>
                <w:bCs/>
                <w:color w:val="000000"/>
                <w:sz w:val="21"/>
                <w:szCs w:val="21"/>
              </w:rPr>
              <w:t>1.核心知识点：</w:t>
            </w:r>
          </w:p>
          <w:p w14:paraId="7D7441BE">
            <w:pPr>
              <w:widowControl w:val="0"/>
              <w:snapToGrid w:val="0"/>
              <w:spacing w:line="288" w:lineRule="auto"/>
              <w:jc w:val="left"/>
              <w:rPr>
                <w:rFonts w:hint="eastAsia"/>
                <w:bCs/>
                <w:color w:val="000000"/>
                <w:sz w:val="21"/>
                <w:szCs w:val="21"/>
              </w:rPr>
            </w:pPr>
            <w:r>
              <w:rPr>
                <w:rFonts w:hint="eastAsia"/>
                <w:bCs/>
                <w:color w:val="000000"/>
                <w:sz w:val="21"/>
                <w:szCs w:val="21"/>
              </w:rPr>
              <w:t>①知道血液循环途径、心腔的结构及主干血管；淋巴系统的组成。</w:t>
            </w:r>
          </w:p>
          <w:p w14:paraId="17FECE06">
            <w:pPr>
              <w:widowControl w:val="0"/>
              <w:snapToGrid w:val="0"/>
              <w:spacing w:line="288" w:lineRule="auto"/>
              <w:jc w:val="left"/>
              <w:rPr>
                <w:rFonts w:hint="eastAsia"/>
                <w:bCs/>
                <w:color w:val="000000"/>
                <w:sz w:val="21"/>
                <w:szCs w:val="21"/>
              </w:rPr>
            </w:pPr>
            <w:r>
              <w:rPr>
                <w:rFonts w:hint="eastAsia"/>
                <w:bCs/>
                <w:color w:val="000000"/>
                <w:sz w:val="21"/>
                <w:szCs w:val="21"/>
              </w:rPr>
              <w:t>②知道心的位置、心包的组成：淋巴干的名称及其收纳</w:t>
            </w:r>
            <w:r>
              <w:rPr>
                <w:rFonts w:hint="eastAsia"/>
                <w:bCs/>
                <w:color w:val="000000"/>
                <w:sz w:val="21"/>
                <w:szCs w:val="21"/>
                <w:lang w:eastAsia="zh-CN"/>
              </w:rPr>
              <w:t>范围</w:t>
            </w:r>
            <w:r>
              <w:rPr>
                <w:rFonts w:hint="eastAsia"/>
                <w:bCs/>
                <w:color w:val="000000"/>
                <w:sz w:val="21"/>
                <w:szCs w:val="21"/>
              </w:rPr>
              <w:t>；胸导管的起止、主要行程和收纳范围。</w:t>
            </w:r>
          </w:p>
          <w:p w14:paraId="11592035">
            <w:pPr>
              <w:widowControl w:val="0"/>
              <w:snapToGrid w:val="0"/>
              <w:spacing w:line="288" w:lineRule="auto"/>
              <w:jc w:val="left"/>
              <w:rPr>
                <w:rFonts w:hint="eastAsia"/>
                <w:bCs/>
                <w:color w:val="000000"/>
                <w:sz w:val="21"/>
                <w:szCs w:val="21"/>
              </w:rPr>
            </w:pPr>
            <w:r>
              <w:rPr>
                <w:rFonts w:hint="eastAsia"/>
                <w:bCs/>
                <w:color w:val="000000"/>
                <w:sz w:val="21"/>
                <w:szCs w:val="21"/>
              </w:rPr>
              <w:t>③理解微循环、血管的微细结构；淋巴结的形态，全身各部淋巴结群的名称、位置；脾的功能。</w:t>
            </w:r>
          </w:p>
          <w:p w14:paraId="78FC7674">
            <w:pPr>
              <w:widowControl w:val="0"/>
              <w:snapToGrid w:val="0"/>
              <w:spacing w:line="288" w:lineRule="auto"/>
              <w:jc w:val="left"/>
              <w:rPr>
                <w:rFonts w:hint="eastAsia"/>
                <w:bCs/>
                <w:color w:val="000000"/>
                <w:sz w:val="21"/>
                <w:szCs w:val="21"/>
              </w:rPr>
            </w:pPr>
            <w:r>
              <w:rPr>
                <w:rFonts w:hint="eastAsia"/>
                <w:bCs/>
                <w:color w:val="000000"/>
                <w:sz w:val="21"/>
                <w:szCs w:val="21"/>
              </w:rPr>
              <w:t>2.能力要求：</w:t>
            </w:r>
          </w:p>
          <w:p w14:paraId="0B89C89F">
            <w:pPr>
              <w:widowControl w:val="0"/>
              <w:snapToGrid w:val="0"/>
              <w:spacing w:line="288" w:lineRule="auto"/>
              <w:jc w:val="left"/>
              <w:rPr>
                <w:rFonts w:hint="eastAsia"/>
                <w:bCs/>
                <w:color w:val="000000"/>
                <w:sz w:val="21"/>
                <w:szCs w:val="21"/>
              </w:rPr>
            </w:pPr>
            <w:r>
              <w:rPr>
                <w:rFonts w:hint="eastAsia"/>
                <w:bCs/>
                <w:color w:val="000000"/>
                <w:sz w:val="21"/>
                <w:szCs w:val="21"/>
              </w:rPr>
              <w:t>①能说出脉管系统的组成和功能。</w:t>
            </w:r>
          </w:p>
          <w:p w14:paraId="6CBAF4BB">
            <w:pPr>
              <w:widowControl w:val="0"/>
              <w:snapToGrid w:val="0"/>
              <w:spacing w:line="288" w:lineRule="auto"/>
              <w:jc w:val="left"/>
              <w:rPr>
                <w:rFonts w:hint="eastAsia"/>
                <w:bCs/>
                <w:color w:val="000000"/>
                <w:sz w:val="21"/>
                <w:szCs w:val="21"/>
              </w:rPr>
            </w:pPr>
            <w:r>
              <w:rPr>
                <w:rFonts w:hint="eastAsia"/>
                <w:bCs/>
                <w:color w:val="000000"/>
                <w:sz w:val="21"/>
                <w:szCs w:val="21"/>
              </w:rPr>
              <w:t>②能说心的位置、外形、内腔结构、交通。</w:t>
            </w:r>
          </w:p>
          <w:p w14:paraId="68F689FB">
            <w:pPr>
              <w:widowControl w:val="0"/>
              <w:snapToGrid w:val="0"/>
              <w:spacing w:line="288" w:lineRule="auto"/>
              <w:jc w:val="left"/>
              <w:rPr>
                <w:rFonts w:hint="eastAsia"/>
                <w:bCs/>
                <w:color w:val="000000"/>
                <w:sz w:val="21"/>
                <w:szCs w:val="21"/>
              </w:rPr>
            </w:pPr>
            <w:r>
              <w:rPr>
                <w:rFonts w:hint="eastAsia"/>
                <w:bCs/>
                <w:color w:val="000000"/>
                <w:sz w:val="21"/>
                <w:szCs w:val="21"/>
              </w:rPr>
              <w:t>③能大小循环的途径；</w:t>
            </w:r>
          </w:p>
          <w:p w14:paraId="470B2C80">
            <w:pPr>
              <w:widowControl w:val="0"/>
              <w:snapToGrid w:val="0"/>
              <w:spacing w:line="288" w:lineRule="auto"/>
              <w:jc w:val="left"/>
              <w:rPr>
                <w:rFonts w:hint="eastAsia"/>
                <w:bCs/>
                <w:color w:val="000000"/>
                <w:sz w:val="21"/>
                <w:szCs w:val="21"/>
              </w:rPr>
            </w:pPr>
            <w:r>
              <w:rPr>
                <w:rFonts w:hint="eastAsia"/>
                <w:bCs/>
                <w:color w:val="000000"/>
                <w:sz w:val="21"/>
                <w:szCs w:val="21"/>
              </w:rPr>
              <w:t>④能说出主动脉的起始、走行、分部；腹主动脉起始、位置及主要分支。</w:t>
            </w:r>
          </w:p>
          <w:p w14:paraId="6E2184F6">
            <w:pPr>
              <w:widowControl w:val="0"/>
              <w:snapToGrid w:val="0"/>
              <w:spacing w:line="288" w:lineRule="auto"/>
              <w:jc w:val="left"/>
              <w:rPr>
                <w:rFonts w:hint="eastAsia"/>
                <w:bCs/>
                <w:color w:val="000000"/>
                <w:sz w:val="21"/>
                <w:szCs w:val="21"/>
              </w:rPr>
            </w:pPr>
            <w:r>
              <w:rPr>
                <w:rFonts w:hint="eastAsia"/>
                <w:bCs/>
                <w:color w:val="000000"/>
                <w:sz w:val="21"/>
                <w:szCs w:val="21"/>
              </w:rPr>
              <w:t xml:space="preserve">⑤能说出上腔静脉的组成、起始、行程、收集范围；下腔静脉起始、行径、收集范围。⑥能说出淋巴系统的组成、功能。 </w:t>
            </w:r>
          </w:p>
          <w:p w14:paraId="5AAEDFFC">
            <w:pPr>
              <w:widowControl w:val="0"/>
              <w:snapToGrid w:val="0"/>
              <w:spacing w:line="288" w:lineRule="auto"/>
              <w:jc w:val="both"/>
              <w:rPr>
                <w:rFonts w:hint="eastAsia"/>
                <w:bCs/>
                <w:color w:val="000000"/>
                <w:sz w:val="21"/>
                <w:szCs w:val="21"/>
              </w:rPr>
            </w:pPr>
            <w:r>
              <w:rPr>
                <w:rFonts w:hint="eastAsia"/>
                <w:bCs/>
                <w:color w:val="000000"/>
                <w:sz w:val="21"/>
                <w:szCs w:val="21"/>
              </w:rPr>
              <w:t>3.预期学习成果：</w:t>
            </w:r>
          </w:p>
          <w:p w14:paraId="2CFF64E7">
            <w:pPr>
              <w:widowControl w:val="0"/>
              <w:snapToGrid w:val="0"/>
              <w:spacing w:line="288" w:lineRule="auto"/>
              <w:jc w:val="both"/>
              <w:rPr>
                <w:rFonts w:hint="eastAsia"/>
                <w:bCs/>
                <w:color w:val="000000"/>
                <w:sz w:val="21"/>
                <w:szCs w:val="21"/>
              </w:rPr>
            </w:pPr>
            <w:r>
              <w:rPr>
                <w:rFonts w:hint="eastAsia"/>
                <w:bCs/>
                <w:color w:val="000000"/>
                <w:sz w:val="21"/>
                <w:szCs w:val="21"/>
              </w:rPr>
              <w:t>具有对脉管系统相关疾病的诊疗意识和以人为本、救死扶伤、争分夺秒抢救生命的职业道德素质。</w:t>
            </w:r>
          </w:p>
          <w:p w14:paraId="40D987B3">
            <w:pPr>
              <w:pStyle w:val="17"/>
              <w:widowControl w:val="0"/>
              <w:jc w:val="left"/>
              <w:rPr>
                <w:rFonts w:hint="eastAsia" w:ascii="宋体" w:hAnsi="宋体"/>
                <w:bCs/>
              </w:rPr>
            </w:pPr>
            <w:r>
              <w:rPr>
                <w:rFonts w:hint="eastAsia" w:ascii="宋体" w:hAnsi="宋体"/>
                <w:bCs/>
              </w:rPr>
              <w:t>4.教学难点：</w:t>
            </w:r>
          </w:p>
          <w:p w14:paraId="1E3EB3A8">
            <w:pPr>
              <w:pStyle w:val="17"/>
              <w:widowControl w:val="0"/>
              <w:jc w:val="left"/>
              <w:rPr>
                <w:rFonts w:hint="eastAsia" w:ascii="宋体" w:hAnsi="宋体"/>
                <w:bCs/>
              </w:rPr>
            </w:pPr>
            <w:r>
              <w:rPr>
                <w:rFonts w:hint="eastAsia" w:ascii="宋体" w:hAnsi="宋体"/>
                <w:bCs/>
              </w:rPr>
              <w:t>能运用心血管系统知识进行胸外心脏按压术。</w:t>
            </w:r>
          </w:p>
        </w:tc>
      </w:tr>
      <w:tr w14:paraId="028888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AC3634B">
            <w:pPr>
              <w:pStyle w:val="17"/>
              <w:widowControl w:val="0"/>
              <w:jc w:val="left"/>
              <w:rPr>
                <w:rFonts w:hint="eastAsia" w:ascii="宋体" w:hAnsi="宋体"/>
                <w:bCs/>
              </w:rPr>
            </w:pPr>
            <w:r>
              <w:rPr>
                <w:rFonts w:hint="eastAsia" w:ascii="宋体" w:hAnsi="宋体"/>
                <w:bCs/>
              </w:rPr>
              <w:t>第</w:t>
            </w:r>
            <w:r>
              <w:rPr>
                <w:rFonts w:hint="eastAsia" w:ascii="宋体" w:hAnsi="宋体"/>
                <w:bCs/>
                <w:lang w:val="en-US" w:eastAsia="zh-CN"/>
              </w:rPr>
              <w:t>9</w:t>
            </w:r>
            <w:r>
              <w:rPr>
                <w:rFonts w:hint="eastAsia" w:ascii="宋体" w:hAnsi="宋体"/>
                <w:bCs/>
              </w:rPr>
              <w:t>单元 感觉器</w:t>
            </w:r>
          </w:p>
          <w:p w14:paraId="418D7008">
            <w:pPr>
              <w:widowControl w:val="0"/>
              <w:snapToGrid w:val="0"/>
              <w:spacing w:line="288" w:lineRule="auto"/>
              <w:jc w:val="left"/>
              <w:rPr>
                <w:rFonts w:hint="eastAsia"/>
                <w:bCs/>
                <w:color w:val="000000"/>
                <w:sz w:val="21"/>
                <w:szCs w:val="21"/>
              </w:rPr>
            </w:pPr>
            <w:r>
              <w:rPr>
                <w:rFonts w:hint="eastAsia"/>
                <w:bCs/>
                <w:color w:val="000000"/>
                <w:sz w:val="21"/>
                <w:szCs w:val="21"/>
              </w:rPr>
              <w:t>1.核心知识点：</w:t>
            </w:r>
          </w:p>
          <w:p w14:paraId="42DA72FF">
            <w:pPr>
              <w:widowControl w:val="0"/>
              <w:snapToGrid w:val="0"/>
              <w:spacing w:line="288" w:lineRule="auto"/>
              <w:jc w:val="left"/>
              <w:rPr>
                <w:rFonts w:hint="eastAsia"/>
                <w:bCs/>
                <w:color w:val="000000"/>
                <w:sz w:val="21"/>
                <w:szCs w:val="21"/>
              </w:rPr>
            </w:pPr>
            <w:r>
              <w:rPr>
                <w:rFonts w:hint="eastAsia"/>
                <w:bCs/>
                <w:color w:val="000000"/>
                <w:sz w:val="21"/>
                <w:szCs w:val="21"/>
              </w:rPr>
              <w:t>①知道眼球壁及眼球内容物的结构，前庭蜗器的组成，房水的产生及循环途径。</w:t>
            </w:r>
          </w:p>
          <w:p w14:paraId="2814D7DC">
            <w:pPr>
              <w:widowControl w:val="0"/>
              <w:snapToGrid w:val="0"/>
              <w:spacing w:line="288" w:lineRule="auto"/>
              <w:jc w:val="left"/>
              <w:rPr>
                <w:rFonts w:hint="eastAsia"/>
                <w:bCs/>
                <w:color w:val="000000"/>
                <w:sz w:val="21"/>
                <w:szCs w:val="21"/>
              </w:rPr>
            </w:pPr>
            <w:r>
              <w:rPr>
                <w:rFonts w:hint="eastAsia"/>
                <w:bCs/>
                <w:color w:val="000000"/>
                <w:sz w:val="21"/>
                <w:szCs w:val="21"/>
              </w:rPr>
              <w:t>②知道眼副器和皮肤的结构。</w:t>
            </w:r>
          </w:p>
          <w:p w14:paraId="33C0F33F">
            <w:pPr>
              <w:widowControl w:val="0"/>
              <w:snapToGrid w:val="0"/>
              <w:spacing w:line="288" w:lineRule="auto"/>
              <w:jc w:val="left"/>
              <w:rPr>
                <w:rFonts w:hint="eastAsia"/>
                <w:bCs/>
                <w:color w:val="000000"/>
                <w:sz w:val="21"/>
                <w:szCs w:val="21"/>
              </w:rPr>
            </w:pPr>
            <w:r>
              <w:rPr>
                <w:rFonts w:hint="eastAsia"/>
                <w:bCs/>
                <w:color w:val="000000"/>
                <w:sz w:val="21"/>
                <w:szCs w:val="21"/>
              </w:rPr>
              <w:t>③理解视器的血管、皮肤的附属器。</w:t>
            </w:r>
          </w:p>
          <w:p w14:paraId="1207170E">
            <w:pPr>
              <w:widowControl w:val="0"/>
              <w:snapToGrid w:val="0"/>
              <w:spacing w:line="288" w:lineRule="auto"/>
              <w:jc w:val="left"/>
              <w:rPr>
                <w:rFonts w:hint="eastAsia"/>
                <w:bCs/>
                <w:color w:val="000000"/>
                <w:sz w:val="21"/>
                <w:szCs w:val="21"/>
              </w:rPr>
            </w:pPr>
            <w:r>
              <w:rPr>
                <w:rFonts w:hint="eastAsia"/>
                <w:bCs/>
                <w:color w:val="000000"/>
                <w:sz w:val="21"/>
                <w:szCs w:val="21"/>
              </w:rPr>
              <w:t>2.能力要求：</w:t>
            </w:r>
          </w:p>
          <w:p w14:paraId="434A0E25">
            <w:pPr>
              <w:widowControl w:val="0"/>
              <w:snapToGrid w:val="0"/>
              <w:spacing w:line="288" w:lineRule="auto"/>
              <w:jc w:val="left"/>
              <w:rPr>
                <w:rFonts w:hint="eastAsia"/>
                <w:bCs/>
                <w:color w:val="000000"/>
                <w:sz w:val="21"/>
                <w:szCs w:val="21"/>
              </w:rPr>
            </w:pPr>
            <w:r>
              <w:rPr>
                <w:rFonts w:hint="eastAsia"/>
                <w:bCs/>
                <w:color w:val="000000"/>
                <w:sz w:val="21"/>
                <w:szCs w:val="21"/>
              </w:rPr>
              <w:t>①能说出视器的组成；眼球的折光装置组成、功能。</w:t>
            </w:r>
          </w:p>
          <w:p w14:paraId="55828F87">
            <w:pPr>
              <w:widowControl w:val="0"/>
              <w:snapToGrid w:val="0"/>
              <w:spacing w:line="288" w:lineRule="auto"/>
              <w:jc w:val="left"/>
              <w:rPr>
                <w:rFonts w:hint="eastAsia"/>
                <w:bCs/>
                <w:color w:val="000000"/>
                <w:sz w:val="21"/>
                <w:szCs w:val="21"/>
              </w:rPr>
            </w:pPr>
            <w:r>
              <w:rPr>
                <w:rFonts w:hint="eastAsia"/>
                <w:bCs/>
                <w:color w:val="000000"/>
                <w:sz w:val="21"/>
                <w:szCs w:val="21"/>
              </w:rPr>
              <w:t>②能说出前庭蜗器组成、功能；中耳的组成；内耳的组成；听觉、味觉感受器的名称、位置、作用。</w:t>
            </w:r>
          </w:p>
          <w:p w14:paraId="291DE6D6">
            <w:pPr>
              <w:widowControl w:val="0"/>
              <w:snapToGrid w:val="0"/>
              <w:spacing w:line="288" w:lineRule="auto"/>
              <w:jc w:val="left"/>
              <w:rPr>
                <w:rFonts w:hint="eastAsia"/>
                <w:bCs/>
                <w:color w:val="000000"/>
                <w:sz w:val="21"/>
                <w:szCs w:val="21"/>
              </w:rPr>
            </w:pPr>
            <w:r>
              <w:rPr>
                <w:rFonts w:hint="eastAsia"/>
                <w:bCs/>
                <w:color w:val="000000"/>
                <w:sz w:val="21"/>
                <w:szCs w:val="21"/>
              </w:rPr>
              <w:t xml:space="preserve">③能说出表皮的结构和角质化过程。 </w:t>
            </w:r>
          </w:p>
          <w:p w14:paraId="173AE681">
            <w:pPr>
              <w:widowControl w:val="0"/>
              <w:snapToGrid w:val="0"/>
              <w:spacing w:line="288" w:lineRule="auto"/>
              <w:jc w:val="left"/>
              <w:rPr>
                <w:rFonts w:hint="eastAsia"/>
                <w:bCs/>
                <w:color w:val="000000"/>
                <w:sz w:val="21"/>
                <w:szCs w:val="21"/>
              </w:rPr>
            </w:pPr>
            <w:r>
              <w:rPr>
                <w:rFonts w:hint="eastAsia"/>
                <w:bCs/>
                <w:color w:val="000000"/>
                <w:sz w:val="21"/>
                <w:szCs w:val="21"/>
              </w:rPr>
              <w:t>3.预期学习成果：</w:t>
            </w:r>
          </w:p>
          <w:p w14:paraId="34F29E7A">
            <w:pPr>
              <w:widowControl w:val="0"/>
              <w:snapToGrid w:val="0"/>
              <w:spacing w:line="288" w:lineRule="auto"/>
              <w:jc w:val="left"/>
              <w:rPr>
                <w:rFonts w:hint="eastAsia"/>
                <w:bCs/>
                <w:color w:val="000000"/>
                <w:sz w:val="21"/>
                <w:szCs w:val="21"/>
              </w:rPr>
            </w:pPr>
            <w:r>
              <w:rPr>
                <w:rFonts w:hint="eastAsia"/>
                <w:bCs/>
                <w:color w:val="000000"/>
                <w:sz w:val="21"/>
                <w:szCs w:val="21"/>
              </w:rPr>
              <w:t>具有在日常生活中对眼和耳的保健意识。</w:t>
            </w:r>
          </w:p>
          <w:p w14:paraId="208FD483">
            <w:pPr>
              <w:widowControl w:val="0"/>
              <w:snapToGrid w:val="0"/>
              <w:spacing w:line="288" w:lineRule="auto"/>
              <w:jc w:val="left"/>
              <w:rPr>
                <w:rFonts w:hint="eastAsia"/>
                <w:bCs/>
                <w:color w:val="000000"/>
                <w:sz w:val="21"/>
                <w:szCs w:val="21"/>
              </w:rPr>
            </w:pPr>
            <w:r>
              <w:rPr>
                <w:rFonts w:hint="eastAsia"/>
                <w:bCs/>
                <w:color w:val="000000"/>
                <w:sz w:val="21"/>
                <w:szCs w:val="21"/>
              </w:rPr>
              <w:t>4.教学难点：</w:t>
            </w:r>
          </w:p>
          <w:p w14:paraId="597C45F5">
            <w:pPr>
              <w:widowControl w:val="0"/>
              <w:snapToGrid w:val="0"/>
              <w:spacing w:line="288" w:lineRule="auto"/>
              <w:jc w:val="left"/>
              <w:rPr>
                <w:rFonts w:hint="eastAsia" w:ascii="宋体" w:hAnsi="宋体"/>
                <w:bCs/>
              </w:rPr>
            </w:pPr>
            <w:r>
              <w:rPr>
                <w:rFonts w:hint="eastAsia"/>
                <w:bCs/>
                <w:color w:val="000000"/>
                <w:sz w:val="21"/>
                <w:szCs w:val="21"/>
                <w:lang w:eastAsia="zh-CN"/>
              </w:rPr>
              <w:t>学会</w:t>
            </w:r>
            <w:r>
              <w:rPr>
                <w:rFonts w:hint="eastAsia"/>
                <w:bCs/>
                <w:color w:val="000000"/>
                <w:sz w:val="21"/>
                <w:szCs w:val="21"/>
              </w:rPr>
              <w:t>运用所学分析眼、耳部疾病的临床表现。</w:t>
            </w:r>
          </w:p>
        </w:tc>
      </w:tr>
      <w:tr w14:paraId="6ED611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877FAB0">
            <w:pPr>
              <w:pStyle w:val="17"/>
              <w:widowControl w:val="0"/>
              <w:jc w:val="left"/>
              <w:rPr>
                <w:rFonts w:hint="eastAsia" w:ascii="宋体" w:hAnsi="宋体"/>
                <w:bCs/>
              </w:rPr>
            </w:pPr>
            <w:r>
              <w:rPr>
                <w:rFonts w:hint="eastAsia" w:ascii="宋体" w:hAnsi="宋体"/>
                <w:bCs/>
              </w:rPr>
              <w:t>第1</w:t>
            </w:r>
            <w:r>
              <w:rPr>
                <w:rFonts w:hint="eastAsia" w:ascii="宋体" w:hAnsi="宋体"/>
                <w:bCs/>
                <w:lang w:val="en-US" w:eastAsia="zh-CN"/>
              </w:rPr>
              <w:t>0</w:t>
            </w:r>
            <w:r>
              <w:rPr>
                <w:rFonts w:hint="eastAsia" w:ascii="宋体" w:hAnsi="宋体"/>
                <w:bCs/>
              </w:rPr>
              <w:t>单元 内分泌系统</w:t>
            </w:r>
          </w:p>
          <w:p w14:paraId="55842B63">
            <w:pPr>
              <w:widowControl w:val="0"/>
              <w:snapToGrid w:val="0"/>
              <w:spacing w:line="288" w:lineRule="auto"/>
              <w:jc w:val="left"/>
              <w:rPr>
                <w:rFonts w:hint="eastAsia"/>
                <w:bCs/>
                <w:color w:val="000000"/>
                <w:sz w:val="21"/>
                <w:szCs w:val="21"/>
              </w:rPr>
            </w:pPr>
            <w:r>
              <w:rPr>
                <w:rFonts w:hint="eastAsia"/>
                <w:bCs/>
                <w:color w:val="000000"/>
                <w:sz w:val="21"/>
                <w:szCs w:val="21"/>
              </w:rPr>
              <w:t>1.核心知识点：</w:t>
            </w:r>
          </w:p>
          <w:p w14:paraId="662B2C2A">
            <w:pPr>
              <w:widowControl w:val="0"/>
              <w:snapToGrid w:val="0"/>
              <w:spacing w:line="288" w:lineRule="auto"/>
              <w:jc w:val="left"/>
              <w:rPr>
                <w:rFonts w:hint="eastAsia"/>
                <w:bCs/>
                <w:color w:val="000000"/>
                <w:sz w:val="21"/>
                <w:szCs w:val="21"/>
              </w:rPr>
            </w:pPr>
            <w:r>
              <w:rPr>
                <w:rFonts w:hint="eastAsia"/>
                <w:bCs/>
                <w:color w:val="000000"/>
                <w:sz w:val="21"/>
                <w:szCs w:val="21"/>
              </w:rPr>
              <w:t>①知道甲状腺的形态和位置、微细结构及功能；肾上腺的形态和位置、微细结构及功能；垂体的形态和位置、微细结构及功能</w:t>
            </w:r>
          </w:p>
          <w:p w14:paraId="25416E1B">
            <w:pPr>
              <w:widowControl w:val="0"/>
              <w:snapToGrid w:val="0"/>
              <w:spacing w:line="288" w:lineRule="auto"/>
              <w:jc w:val="left"/>
              <w:rPr>
                <w:rFonts w:hint="eastAsia"/>
                <w:bCs/>
                <w:color w:val="000000"/>
                <w:sz w:val="21"/>
                <w:szCs w:val="21"/>
              </w:rPr>
            </w:pPr>
            <w:r>
              <w:rPr>
                <w:rFonts w:hint="eastAsia"/>
                <w:bCs/>
                <w:color w:val="000000"/>
                <w:sz w:val="21"/>
                <w:szCs w:val="21"/>
              </w:rPr>
              <w:t>②知道内分泌系统的组成。</w:t>
            </w:r>
          </w:p>
          <w:p w14:paraId="76373800">
            <w:pPr>
              <w:widowControl w:val="0"/>
              <w:snapToGrid w:val="0"/>
              <w:spacing w:line="288" w:lineRule="auto"/>
              <w:jc w:val="left"/>
              <w:rPr>
                <w:rFonts w:hint="eastAsia"/>
                <w:bCs/>
                <w:color w:val="000000"/>
                <w:sz w:val="21"/>
                <w:szCs w:val="21"/>
              </w:rPr>
            </w:pPr>
            <w:r>
              <w:rPr>
                <w:rFonts w:hint="eastAsia"/>
                <w:bCs/>
                <w:color w:val="000000"/>
                <w:sz w:val="21"/>
                <w:szCs w:val="21"/>
              </w:rPr>
              <w:t>③理解甲状旁腺的形态和位置、微细结构及功能。</w:t>
            </w:r>
          </w:p>
          <w:p w14:paraId="26CC3E01">
            <w:pPr>
              <w:widowControl w:val="0"/>
              <w:snapToGrid w:val="0"/>
              <w:spacing w:line="288" w:lineRule="auto"/>
              <w:jc w:val="left"/>
              <w:rPr>
                <w:rFonts w:hint="eastAsia"/>
                <w:bCs/>
                <w:color w:val="000000"/>
                <w:sz w:val="21"/>
                <w:szCs w:val="21"/>
              </w:rPr>
            </w:pPr>
            <w:r>
              <w:rPr>
                <w:rFonts w:hint="eastAsia"/>
                <w:bCs/>
                <w:color w:val="000000"/>
                <w:sz w:val="21"/>
                <w:szCs w:val="21"/>
              </w:rPr>
              <w:t>2.能力要求：</w:t>
            </w:r>
          </w:p>
          <w:p w14:paraId="7D01E35B">
            <w:pPr>
              <w:widowControl w:val="0"/>
              <w:snapToGrid w:val="0"/>
              <w:spacing w:line="288" w:lineRule="auto"/>
              <w:jc w:val="left"/>
              <w:rPr>
                <w:rFonts w:hint="eastAsia"/>
                <w:bCs/>
                <w:color w:val="000000"/>
                <w:sz w:val="21"/>
                <w:szCs w:val="21"/>
              </w:rPr>
            </w:pPr>
            <w:r>
              <w:rPr>
                <w:rFonts w:hint="eastAsia"/>
                <w:bCs/>
                <w:color w:val="000000"/>
                <w:sz w:val="21"/>
                <w:szCs w:val="21"/>
              </w:rPr>
              <w:t>①能说出甲状腺的位置、形态；甲状腺素、降钙素作用。</w:t>
            </w:r>
          </w:p>
          <w:p w14:paraId="6F4AE7B1">
            <w:pPr>
              <w:widowControl w:val="0"/>
              <w:snapToGrid w:val="0"/>
              <w:spacing w:line="288" w:lineRule="auto"/>
              <w:jc w:val="left"/>
              <w:rPr>
                <w:rFonts w:hint="eastAsia"/>
                <w:bCs/>
                <w:color w:val="000000"/>
                <w:sz w:val="21"/>
                <w:szCs w:val="21"/>
              </w:rPr>
            </w:pPr>
            <w:r>
              <w:rPr>
                <w:rFonts w:hint="eastAsia"/>
                <w:bCs/>
                <w:color w:val="000000"/>
                <w:sz w:val="21"/>
                <w:szCs w:val="21"/>
              </w:rPr>
              <w:t>②能说出肾上腺的位置、形态、分泌的激素及作用。</w:t>
            </w:r>
          </w:p>
          <w:p w14:paraId="7C4CDC8C">
            <w:pPr>
              <w:widowControl w:val="0"/>
              <w:snapToGrid w:val="0"/>
              <w:spacing w:line="288" w:lineRule="auto"/>
              <w:jc w:val="left"/>
              <w:rPr>
                <w:rFonts w:hint="eastAsia"/>
                <w:bCs/>
                <w:color w:val="000000"/>
                <w:sz w:val="21"/>
                <w:szCs w:val="21"/>
              </w:rPr>
            </w:pPr>
            <w:r>
              <w:rPr>
                <w:rFonts w:hint="eastAsia"/>
                <w:bCs/>
                <w:color w:val="000000"/>
                <w:sz w:val="21"/>
                <w:szCs w:val="21"/>
              </w:rPr>
              <w:t>③能说出垂体的位置、</w:t>
            </w:r>
            <w:r>
              <w:rPr>
                <w:rFonts w:hint="eastAsia"/>
                <w:bCs/>
                <w:color w:val="000000"/>
                <w:sz w:val="21"/>
                <w:szCs w:val="21"/>
                <w:lang w:eastAsia="zh-CN"/>
              </w:rPr>
              <w:t>分布</w:t>
            </w:r>
            <w:r>
              <w:rPr>
                <w:rFonts w:hint="eastAsia"/>
                <w:bCs/>
                <w:color w:val="000000"/>
                <w:sz w:val="21"/>
                <w:szCs w:val="21"/>
              </w:rPr>
              <w:t>；腺垂体各细胞分泌的激素和作用。</w:t>
            </w:r>
          </w:p>
          <w:p w14:paraId="5AF2F24A">
            <w:pPr>
              <w:widowControl w:val="0"/>
              <w:snapToGrid w:val="0"/>
              <w:spacing w:line="288" w:lineRule="auto"/>
              <w:jc w:val="left"/>
              <w:rPr>
                <w:rFonts w:hint="eastAsia"/>
                <w:bCs/>
                <w:color w:val="000000"/>
                <w:sz w:val="21"/>
                <w:szCs w:val="21"/>
              </w:rPr>
            </w:pPr>
            <w:r>
              <w:rPr>
                <w:rFonts w:hint="eastAsia"/>
                <w:bCs/>
                <w:color w:val="000000"/>
                <w:sz w:val="21"/>
                <w:szCs w:val="21"/>
              </w:rPr>
              <w:t>3.预期学习成果：</w:t>
            </w:r>
          </w:p>
          <w:p w14:paraId="234A381C">
            <w:pPr>
              <w:widowControl w:val="0"/>
              <w:snapToGrid w:val="0"/>
              <w:spacing w:line="288" w:lineRule="auto"/>
              <w:jc w:val="left"/>
              <w:rPr>
                <w:rFonts w:hint="eastAsia"/>
                <w:bCs/>
                <w:color w:val="000000"/>
                <w:sz w:val="21"/>
                <w:szCs w:val="21"/>
              </w:rPr>
            </w:pPr>
            <w:r>
              <w:rPr>
                <w:rFonts w:hint="eastAsia"/>
                <w:bCs/>
                <w:color w:val="000000"/>
                <w:sz w:val="21"/>
                <w:szCs w:val="21"/>
              </w:rPr>
              <w:t>建立日常良好的饮食习惯，增强预防内分泌系统疾病的保健意识。</w:t>
            </w:r>
          </w:p>
          <w:p w14:paraId="5E49D05E">
            <w:pPr>
              <w:widowControl w:val="0"/>
              <w:snapToGrid w:val="0"/>
              <w:spacing w:line="288" w:lineRule="auto"/>
              <w:jc w:val="left"/>
              <w:rPr>
                <w:rFonts w:hint="eastAsia"/>
                <w:bCs/>
                <w:color w:val="000000"/>
                <w:sz w:val="21"/>
                <w:szCs w:val="21"/>
              </w:rPr>
            </w:pPr>
            <w:r>
              <w:rPr>
                <w:rFonts w:hint="eastAsia"/>
                <w:bCs/>
                <w:color w:val="000000"/>
                <w:sz w:val="21"/>
                <w:szCs w:val="21"/>
              </w:rPr>
              <w:t>4.教学难点：</w:t>
            </w:r>
          </w:p>
          <w:p w14:paraId="12AC7CE0">
            <w:pPr>
              <w:widowControl w:val="0"/>
              <w:snapToGrid w:val="0"/>
              <w:spacing w:line="288" w:lineRule="auto"/>
              <w:jc w:val="left"/>
              <w:rPr>
                <w:rFonts w:hint="eastAsia"/>
                <w:sz w:val="21"/>
                <w:szCs w:val="21"/>
              </w:rPr>
            </w:pPr>
            <w:r>
              <w:rPr>
                <w:rFonts w:hint="eastAsia"/>
                <w:bCs/>
                <w:color w:val="000000"/>
                <w:sz w:val="21"/>
                <w:szCs w:val="21"/>
              </w:rPr>
              <w:t>运用所学知识分析内分泌疾病的临床表现。</w:t>
            </w:r>
          </w:p>
        </w:tc>
      </w:tr>
      <w:tr w14:paraId="2D5DD6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61DD8EA">
            <w:pPr>
              <w:widowControl w:val="0"/>
              <w:snapToGrid w:val="0"/>
              <w:spacing w:line="288" w:lineRule="auto"/>
              <w:jc w:val="both"/>
              <w:rPr>
                <w:rFonts w:hint="eastAsia"/>
                <w:bCs/>
                <w:color w:val="000000"/>
                <w:sz w:val="21"/>
                <w:szCs w:val="21"/>
              </w:rPr>
            </w:pPr>
            <w:r>
              <w:rPr>
                <w:rFonts w:hint="eastAsia"/>
                <w:bCs/>
                <w:color w:val="000000"/>
                <w:sz w:val="21"/>
                <w:szCs w:val="21"/>
              </w:rPr>
              <w:t>第1</w:t>
            </w:r>
            <w:r>
              <w:rPr>
                <w:rFonts w:hint="eastAsia"/>
                <w:bCs/>
                <w:color w:val="000000"/>
                <w:sz w:val="21"/>
                <w:szCs w:val="21"/>
                <w:lang w:val="en-US" w:eastAsia="zh-CN"/>
              </w:rPr>
              <w:t>1</w:t>
            </w:r>
            <w:r>
              <w:rPr>
                <w:rFonts w:hint="eastAsia"/>
                <w:bCs/>
                <w:sz w:val="21"/>
                <w:szCs w:val="21"/>
              </w:rPr>
              <w:t>单元</w:t>
            </w:r>
            <w:r>
              <w:rPr>
                <w:rFonts w:hint="eastAsia"/>
                <w:bCs/>
                <w:color w:val="000000"/>
                <w:sz w:val="21"/>
                <w:szCs w:val="21"/>
              </w:rPr>
              <w:t xml:space="preserve"> 神经系统</w:t>
            </w:r>
          </w:p>
          <w:p w14:paraId="3DB5DFDC">
            <w:pPr>
              <w:widowControl w:val="0"/>
              <w:snapToGrid w:val="0"/>
              <w:spacing w:line="288" w:lineRule="auto"/>
              <w:jc w:val="left"/>
              <w:rPr>
                <w:rFonts w:hint="eastAsia"/>
                <w:bCs/>
                <w:color w:val="000000"/>
                <w:sz w:val="21"/>
                <w:szCs w:val="21"/>
              </w:rPr>
            </w:pPr>
            <w:r>
              <w:rPr>
                <w:rFonts w:hint="eastAsia"/>
                <w:bCs/>
                <w:color w:val="000000"/>
                <w:sz w:val="21"/>
                <w:szCs w:val="21"/>
              </w:rPr>
              <w:t>1.核心知识点：</w:t>
            </w:r>
          </w:p>
          <w:p w14:paraId="0DD2B6E2">
            <w:pPr>
              <w:widowControl w:val="0"/>
              <w:snapToGrid w:val="0"/>
              <w:spacing w:line="288" w:lineRule="auto"/>
              <w:jc w:val="left"/>
              <w:rPr>
                <w:rFonts w:hint="eastAsia"/>
                <w:bCs/>
                <w:color w:val="000000"/>
                <w:sz w:val="21"/>
                <w:szCs w:val="21"/>
              </w:rPr>
            </w:pPr>
            <w:r>
              <w:rPr>
                <w:rFonts w:hint="eastAsia"/>
                <w:bCs/>
                <w:color w:val="000000"/>
                <w:sz w:val="21"/>
                <w:szCs w:val="21"/>
              </w:rPr>
              <w:t>①知道神经系统的组成；</w:t>
            </w:r>
            <w:r>
              <w:rPr>
                <w:rFonts w:hint="eastAsia"/>
                <w:bCs/>
                <w:color w:val="000000"/>
                <w:sz w:val="21"/>
                <w:szCs w:val="21"/>
                <w:lang w:val="en-US" w:eastAsia="zh-CN"/>
              </w:rPr>
              <w:t>脑</w:t>
            </w:r>
            <w:r>
              <w:rPr>
                <w:rFonts w:hint="eastAsia"/>
                <w:bCs/>
                <w:color w:val="000000"/>
                <w:sz w:val="21"/>
                <w:szCs w:val="21"/>
              </w:rPr>
              <w:t>的位置、分部及临床意义；脑液循环；颈、臂、腰、骶4丛的主要分支及分布；胸神经前支节段性分布的特点。</w:t>
            </w:r>
          </w:p>
          <w:p w14:paraId="4D5FDFCC">
            <w:pPr>
              <w:widowControl w:val="0"/>
              <w:snapToGrid w:val="0"/>
              <w:spacing w:line="288" w:lineRule="auto"/>
              <w:jc w:val="left"/>
              <w:rPr>
                <w:rFonts w:hint="eastAsia"/>
                <w:bCs/>
                <w:color w:val="000000"/>
                <w:sz w:val="21"/>
                <w:szCs w:val="21"/>
              </w:rPr>
            </w:pPr>
            <w:r>
              <w:rPr>
                <w:rFonts w:hint="eastAsia"/>
                <w:bCs/>
                <w:color w:val="000000"/>
                <w:sz w:val="21"/>
                <w:szCs w:val="21"/>
              </w:rPr>
              <w:t>②知道神经系统常用术语；脊髓的位置和外形、内部结构与功能；大脑皮质的功能定位；Ⅲ、M、X、X、Ⅻ对脑神经的分布；脑和脊髓的主要传导通路。</w:t>
            </w:r>
          </w:p>
          <w:p w14:paraId="11FB32EE">
            <w:pPr>
              <w:widowControl w:val="0"/>
              <w:snapToGrid w:val="0"/>
              <w:spacing w:line="288" w:lineRule="auto"/>
              <w:jc w:val="left"/>
              <w:rPr>
                <w:rFonts w:hint="eastAsia"/>
                <w:bCs/>
                <w:color w:val="000000"/>
                <w:sz w:val="21"/>
                <w:szCs w:val="21"/>
              </w:rPr>
            </w:pPr>
            <w:r>
              <w:rPr>
                <w:rFonts w:hint="eastAsia"/>
                <w:sz w:val="21"/>
                <w:szCs w:val="21"/>
              </w:rPr>
              <w:t>③理解内脏神经的特点；脑和脊被膜、血管。</w:t>
            </w:r>
          </w:p>
          <w:p w14:paraId="42C855FE">
            <w:pPr>
              <w:widowControl w:val="0"/>
              <w:snapToGrid w:val="0"/>
              <w:spacing w:line="288" w:lineRule="auto"/>
              <w:jc w:val="left"/>
              <w:rPr>
                <w:rFonts w:hint="eastAsia"/>
                <w:bCs/>
                <w:color w:val="000000"/>
                <w:sz w:val="21"/>
                <w:szCs w:val="21"/>
              </w:rPr>
            </w:pPr>
            <w:r>
              <w:rPr>
                <w:rFonts w:hint="eastAsia"/>
                <w:bCs/>
                <w:color w:val="000000"/>
                <w:sz w:val="21"/>
                <w:szCs w:val="21"/>
              </w:rPr>
              <w:t>2.能力要求：</w:t>
            </w:r>
          </w:p>
          <w:p w14:paraId="02FD018A">
            <w:pPr>
              <w:widowControl w:val="0"/>
              <w:snapToGrid w:val="0"/>
              <w:spacing w:line="288" w:lineRule="auto"/>
              <w:jc w:val="left"/>
              <w:rPr>
                <w:rFonts w:hint="eastAsia"/>
                <w:bCs/>
                <w:color w:val="000000"/>
                <w:sz w:val="21"/>
                <w:szCs w:val="21"/>
              </w:rPr>
            </w:pPr>
            <w:r>
              <w:rPr>
                <w:rFonts w:hint="eastAsia"/>
                <w:bCs/>
                <w:color w:val="000000"/>
                <w:sz w:val="21"/>
                <w:szCs w:val="21"/>
              </w:rPr>
              <w:t>①.能说出神经系统的组成、功能。</w:t>
            </w:r>
          </w:p>
          <w:p w14:paraId="141F6FD5">
            <w:pPr>
              <w:widowControl w:val="0"/>
              <w:snapToGrid w:val="0"/>
              <w:spacing w:line="288" w:lineRule="auto"/>
              <w:jc w:val="left"/>
              <w:rPr>
                <w:rFonts w:hint="eastAsia"/>
                <w:bCs/>
                <w:color w:val="000000"/>
                <w:sz w:val="21"/>
                <w:szCs w:val="21"/>
              </w:rPr>
            </w:pPr>
            <w:r>
              <w:rPr>
                <w:rFonts w:hint="eastAsia"/>
                <w:bCs/>
                <w:color w:val="000000"/>
                <w:sz w:val="21"/>
                <w:szCs w:val="21"/>
              </w:rPr>
              <w:t>②能说出脑的组成；脑干的组成、位置；坐骨神经行程、分布；三叉神经、面神经的分支及分布。</w:t>
            </w:r>
          </w:p>
          <w:p w14:paraId="7DF9051A">
            <w:pPr>
              <w:widowControl w:val="0"/>
              <w:snapToGrid w:val="0"/>
              <w:spacing w:line="288" w:lineRule="auto"/>
              <w:jc w:val="both"/>
              <w:rPr>
                <w:rFonts w:hint="eastAsia"/>
                <w:bCs/>
                <w:color w:val="000000"/>
                <w:sz w:val="21"/>
                <w:szCs w:val="21"/>
              </w:rPr>
            </w:pPr>
            <w:r>
              <w:rPr>
                <w:rFonts w:hint="eastAsia"/>
                <w:bCs/>
                <w:color w:val="000000"/>
                <w:sz w:val="21"/>
                <w:szCs w:val="21"/>
              </w:rPr>
              <w:t>3.预期学习成果：</w:t>
            </w:r>
          </w:p>
          <w:p w14:paraId="55D4FC80">
            <w:pPr>
              <w:widowControl w:val="0"/>
              <w:snapToGrid w:val="0"/>
              <w:spacing w:line="288" w:lineRule="auto"/>
              <w:jc w:val="both"/>
              <w:rPr>
                <w:rFonts w:hint="eastAsia"/>
                <w:bCs/>
                <w:color w:val="000000"/>
                <w:sz w:val="21"/>
                <w:szCs w:val="21"/>
              </w:rPr>
            </w:pPr>
            <w:r>
              <w:rPr>
                <w:rFonts w:hint="eastAsia"/>
                <w:bCs/>
                <w:color w:val="000000"/>
                <w:sz w:val="21"/>
                <w:szCs w:val="21"/>
              </w:rPr>
              <w:t>关注神经系统功能的保健知识，养成科学的用脑习惯。</w:t>
            </w:r>
          </w:p>
          <w:p w14:paraId="4397862F">
            <w:pPr>
              <w:pStyle w:val="17"/>
              <w:widowControl w:val="0"/>
              <w:jc w:val="left"/>
              <w:rPr>
                <w:rFonts w:hint="eastAsia" w:ascii="宋体" w:hAnsi="宋体"/>
                <w:bCs/>
              </w:rPr>
            </w:pPr>
            <w:r>
              <w:rPr>
                <w:rFonts w:hint="eastAsia" w:ascii="宋体" w:hAnsi="宋体"/>
                <w:bCs/>
              </w:rPr>
              <w:t>4.教学难点：</w:t>
            </w:r>
          </w:p>
          <w:p w14:paraId="288CBCE2">
            <w:pPr>
              <w:pStyle w:val="17"/>
              <w:widowControl w:val="0"/>
              <w:jc w:val="left"/>
              <w:rPr>
                <w:rFonts w:hint="eastAsia"/>
                <w:sz w:val="21"/>
                <w:szCs w:val="21"/>
              </w:rPr>
            </w:pPr>
            <w:r>
              <w:rPr>
                <w:rFonts w:hint="eastAsia" w:ascii="宋体" w:hAnsi="宋体"/>
                <w:bCs/>
              </w:rPr>
              <w:t>培养学生对神经系统标本和模型的观察能力和对常见疾病的分析能力。</w:t>
            </w:r>
          </w:p>
        </w:tc>
      </w:tr>
      <w:tr w14:paraId="50E7BC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F9A5276">
            <w:pPr>
              <w:pStyle w:val="17"/>
              <w:widowControl w:val="0"/>
              <w:jc w:val="left"/>
              <w:rPr>
                <w:rFonts w:hint="eastAsia" w:ascii="宋体" w:hAnsi="宋体"/>
                <w:bCs/>
              </w:rPr>
            </w:pPr>
            <w:r>
              <w:rPr>
                <w:rFonts w:hint="eastAsia" w:ascii="宋体" w:hAnsi="宋体"/>
                <w:bCs/>
              </w:rPr>
              <w:t>第1</w:t>
            </w:r>
            <w:r>
              <w:rPr>
                <w:rFonts w:hint="eastAsia" w:ascii="宋体" w:hAnsi="宋体"/>
                <w:bCs/>
                <w:lang w:val="en-US" w:eastAsia="zh-CN"/>
              </w:rPr>
              <w:t>2</w:t>
            </w:r>
            <w:r>
              <w:rPr>
                <w:rFonts w:hint="eastAsia" w:ascii="宋体" w:hAnsi="宋体"/>
                <w:bCs/>
              </w:rPr>
              <w:t>单元</w:t>
            </w:r>
            <w:r>
              <w:rPr>
                <w:rFonts w:hint="eastAsia" w:ascii="宋体" w:hAnsi="宋体"/>
                <w:bCs/>
              </w:rPr>
              <w:tab/>
            </w:r>
            <w:r>
              <w:rPr>
                <w:rFonts w:hint="eastAsia" w:ascii="宋体" w:hAnsi="宋体"/>
                <w:bCs/>
              </w:rPr>
              <w:t>人体胚胎学概论</w:t>
            </w:r>
          </w:p>
          <w:p w14:paraId="259D622D">
            <w:pPr>
              <w:pStyle w:val="17"/>
              <w:widowControl w:val="0"/>
              <w:jc w:val="left"/>
              <w:rPr>
                <w:rFonts w:hint="eastAsia" w:ascii="宋体" w:hAnsi="宋体"/>
                <w:bCs/>
              </w:rPr>
            </w:pPr>
            <w:r>
              <w:rPr>
                <w:rFonts w:hint="eastAsia" w:ascii="宋体" w:hAnsi="宋体"/>
                <w:bCs/>
              </w:rPr>
              <w:t>1核心知识点：知道受精、卵裂、植入、膜的概念，胎儿血液循环的特点及变化。知道受精部位、胎儿的附属结构、胎盘构成、致</w:t>
            </w:r>
            <w:r>
              <w:rPr>
                <w:rFonts w:hint="eastAsia" w:ascii="宋体" w:hAnsi="宋体"/>
                <w:bCs/>
                <w:lang w:val="en-US" w:eastAsia="zh-CN"/>
              </w:rPr>
              <w:t>畸</w:t>
            </w:r>
            <w:r>
              <w:rPr>
                <w:rFonts w:hint="eastAsia" w:ascii="宋体" w:hAnsi="宋体"/>
                <w:bCs/>
              </w:rPr>
              <w:t>敏感期。知道三胚层形成与分化、双胎与多胎、先天畸形的原因。</w:t>
            </w:r>
            <w:r>
              <w:rPr>
                <w:rFonts w:hint="eastAsia" w:ascii="宋体" w:hAnsi="宋体"/>
                <w:bCs/>
              </w:rPr>
              <w:tab/>
            </w:r>
          </w:p>
          <w:p w14:paraId="477F96B2">
            <w:pPr>
              <w:pStyle w:val="17"/>
              <w:widowControl w:val="0"/>
              <w:jc w:val="left"/>
              <w:rPr>
                <w:rFonts w:hint="eastAsia" w:ascii="宋体" w:hAnsi="宋体"/>
                <w:bCs/>
              </w:rPr>
            </w:pPr>
            <w:r>
              <w:rPr>
                <w:rFonts w:hint="eastAsia" w:ascii="宋体" w:hAnsi="宋体"/>
                <w:bCs/>
              </w:rPr>
              <w:t>2 能力目标：能说出胚泡的结构及意义。能说出植入的概念、时间、部位、条件。能说出二胚层胚盘的概念、结构、意义。能说出胎盘的组成、结构、功能。能说出胎盘屏障的结构与功能。</w:t>
            </w:r>
          </w:p>
          <w:p w14:paraId="2D9213D5">
            <w:pPr>
              <w:pStyle w:val="17"/>
              <w:widowControl w:val="0"/>
              <w:jc w:val="left"/>
              <w:rPr>
                <w:rFonts w:hint="eastAsia" w:ascii="宋体" w:hAnsi="宋体"/>
                <w:bCs/>
              </w:rPr>
            </w:pPr>
            <w:r>
              <w:rPr>
                <w:rFonts w:hint="eastAsia" w:ascii="宋体" w:hAnsi="宋体"/>
                <w:bCs/>
              </w:rPr>
              <w:t>3 预期学习成果：本着科学的态度，认真理解胚胎学人体早期发育内容，为优生、优育的宣教工作打好基础。</w:t>
            </w:r>
            <w:r>
              <w:rPr>
                <w:rFonts w:hint="eastAsia" w:ascii="宋体" w:hAnsi="宋体"/>
                <w:bCs/>
              </w:rPr>
              <w:tab/>
            </w:r>
          </w:p>
          <w:p w14:paraId="0D517C14">
            <w:pPr>
              <w:pStyle w:val="17"/>
              <w:widowControl w:val="0"/>
              <w:jc w:val="left"/>
              <w:rPr>
                <w:rFonts w:hint="eastAsia" w:ascii="宋体" w:hAnsi="宋体"/>
                <w:bCs/>
              </w:rPr>
            </w:pPr>
            <w:r>
              <w:rPr>
                <w:rFonts w:hint="eastAsia" w:ascii="宋体" w:hAnsi="宋体"/>
                <w:bCs/>
              </w:rPr>
              <w:t>4 教学难点：根据胎儿血液循环出生后的变化，学会分析先天性心脏病出现的症状。</w:t>
            </w:r>
          </w:p>
        </w:tc>
      </w:tr>
    </w:tbl>
    <w:p w14:paraId="7ECEEE68">
      <w:pPr>
        <w:pStyle w:val="20"/>
        <w:numPr>
          <w:ilvl w:val="0"/>
          <w:numId w:val="3"/>
        </w:numPr>
        <w:spacing w:before="81" w:after="163"/>
        <w:rPr>
          <w:rFonts w:hint="eastAsia"/>
        </w:rPr>
      </w:pPr>
      <w:r>
        <w:rPr>
          <w:rFonts w:hint="eastAsia"/>
        </w:rPr>
        <w:t>教学单元对课程目标的支撑关系</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16"/>
        <w:gridCol w:w="963"/>
        <w:gridCol w:w="1100"/>
        <w:gridCol w:w="1100"/>
        <w:gridCol w:w="1099"/>
        <w:gridCol w:w="1099"/>
        <w:gridCol w:w="1100"/>
      </w:tblGrid>
      <w:tr w14:paraId="7A1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016" w:type="dxa"/>
            <w:tcBorders>
              <w:top w:val="single" w:color="auto" w:sz="12" w:space="0"/>
              <w:left w:val="single" w:color="auto" w:sz="12" w:space="0"/>
              <w:tl2br w:val="single" w:color="auto" w:sz="4" w:space="0"/>
            </w:tcBorders>
          </w:tcPr>
          <w:p w14:paraId="40FBE508">
            <w:pPr>
              <w:pStyle w:val="16"/>
              <w:ind w:firstLine="489"/>
              <w:jc w:val="right"/>
              <w:rPr>
                <w:szCs w:val="16"/>
              </w:rPr>
            </w:pPr>
            <w:r>
              <w:rPr>
                <w:rFonts w:hint="eastAsia"/>
                <w:szCs w:val="16"/>
              </w:rPr>
              <w:t>课程目标</w:t>
            </w:r>
          </w:p>
          <w:p w14:paraId="1A8E286E">
            <w:pPr>
              <w:pStyle w:val="16"/>
              <w:ind w:right="210"/>
              <w:jc w:val="left"/>
              <w:rPr>
                <w:szCs w:val="16"/>
              </w:rPr>
            </w:pPr>
          </w:p>
          <w:p w14:paraId="5AB1CEE3">
            <w:pPr>
              <w:pStyle w:val="16"/>
              <w:ind w:right="210"/>
              <w:jc w:val="left"/>
              <w:rPr>
                <w:szCs w:val="16"/>
              </w:rPr>
            </w:pPr>
            <w:r>
              <w:rPr>
                <w:rFonts w:hint="eastAsia"/>
                <w:szCs w:val="16"/>
              </w:rPr>
              <w:t>教学单元</w:t>
            </w:r>
          </w:p>
        </w:tc>
        <w:tc>
          <w:tcPr>
            <w:tcW w:w="963" w:type="dxa"/>
            <w:tcBorders>
              <w:top w:val="single" w:color="auto" w:sz="12" w:space="0"/>
            </w:tcBorders>
            <w:vAlign w:val="center"/>
          </w:tcPr>
          <w:p w14:paraId="725ACCE1">
            <w:pPr>
              <w:pStyle w:val="16"/>
              <w:rPr>
                <w:szCs w:val="16"/>
              </w:rPr>
            </w:pPr>
            <w:r>
              <w:rPr>
                <w:rFonts w:hint="eastAsia"/>
                <w:szCs w:val="16"/>
              </w:rPr>
              <w:t>1</w:t>
            </w:r>
          </w:p>
        </w:tc>
        <w:tc>
          <w:tcPr>
            <w:tcW w:w="1100" w:type="dxa"/>
            <w:tcBorders>
              <w:top w:val="single" w:color="auto" w:sz="12" w:space="0"/>
            </w:tcBorders>
            <w:vAlign w:val="center"/>
          </w:tcPr>
          <w:p w14:paraId="2072BB97">
            <w:pPr>
              <w:pStyle w:val="16"/>
              <w:rPr>
                <w:szCs w:val="16"/>
              </w:rPr>
            </w:pPr>
            <w:r>
              <w:rPr>
                <w:rFonts w:hint="eastAsia"/>
                <w:szCs w:val="16"/>
              </w:rPr>
              <w:t>2</w:t>
            </w:r>
          </w:p>
        </w:tc>
        <w:tc>
          <w:tcPr>
            <w:tcW w:w="1100" w:type="dxa"/>
            <w:tcBorders>
              <w:top w:val="single" w:color="auto" w:sz="12" w:space="0"/>
            </w:tcBorders>
            <w:vAlign w:val="center"/>
          </w:tcPr>
          <w:p w14:paraId="6C936067">
            <w:pPr>
              <w:pStyle w:val="16"/>
              <w:rPr>
                <w:szCs w:val="16"/>
              </w:rPr>
            </w:pPr>
            <w:r>
              <w:rPr>
                <w:rFonts w:hint="eastAsia"/>
                <w:szCs w:val="16"/>
              </w:rPr>
              <w:t>3</w:t>
            </w:r>
          </w:p>
        </w:tc>
        <w:tc>
          <w:tcPr>
            <w:tcW w:w="1099" w:type="dxa"/>
            <w:tcBorders>
              <w:top w:val="single" w:color="auto" w:sz="12" w:space="0"/>
            </w:tcBorders>
            <w:vAlign w:val="center"/>
          </w:tcPr>
          <w:p w14:paraId="6CE6335F">
            <w:pPr>
              <w:pStyle w:val="16"/>
              <w:rPr>
                <w:szCs w:val="16"/>
              </w:rPr>
            </w:pPr>
            <w:r>
              <w:rPr>
                <w:rFonts w:hint="eastAsia"/>
                <w:szCs w:val="16"/>
              </w:rPr>
              <w:t>4</w:t>
            </w:r>
          </w:p>
        </w:tc>
        <w:tc>
          <w:tcPr>
            <w:tcW w:w="1099" w:type="dxa"/>
            <w:tcBorders>
              <w:top w:val="single" w:color="auto" w:sz="12" w:space="0"/>
            </w:tcBorders>
            <w:vAlign w:val="center"/>
          </w:tcPr>
          <w:p w14:paraId="564DA957">
            <w:pPr>
              <w:pStyle w:val="16"/>
              <w:rPr>
                <w:szCs w:val="16"/>
              </w:rPr>
            </w:pPr>
            <w:r>
              <w:rPr>
                <w:rFonts w:hint="eastAsia"/>
                <w:szCs w:val="16"/>
              </w:rPr>
              <w:t>5</w:t>
            </w:r>
          </w:p>
        </w:tc>
        <w:tc>
          <w:tcPr>
            <w:tcW w:w="1100" w:type="dxa"/>
            <w:tcBorders>
              <w:top w:val="single" w:color="auto" w:sz="12" w:space="0"/>
              <w:right w:val="single" w:color="auto" w:sz="12" w:space="0"/>
            </w:tcBorders>
            <w:vAlign w:val="center"/>
          </w:tcPr>
          <w:p w14:paraId="7C6642BF">
            <w:pPr>
              <w:pStyle w:val="16"/>
              <w:rPr>
                <w:szCs w:val="16"/>
              </w:rPr>
            </w:pPr>
            <w:r>
              <w:rPr>
                <w:rFonts w:hint="eastAsia"/>
                <w:szCs w:val="16"/>
              </w:rPr>
              <w:t>6</w:t>
            </w:r>
          </w:p>
        </w:tc>
      </w:tr>
      <w:tr w14:paraId="676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0FC628D8">
            <w:pPr>
              <w:widowControl w:val="0"/>
              <w:snapToGrid w:val="0"/>
              <w:spacing w:line="288" w:lineRule="auto"/>
              <w:jc w:val="both"/>
              <w:rPr>
                <w:rFonts w:hint="eastAsia"/>
                <w:sz w:val="21"/>
                <w:szCs w:val="21"/>
              </w:rPr>
            </w:pPr>
            <w:r>
              <w:rPr>
                <w:rFonts w:hint="eastAsia"/>
                <w:bCs/>
                <w:color w:val="000000"/>
                <w:sz w:val="21"/>
                <w:szCs w:val="21"/>
              </w:rPr>
              <w:t>第1单元 绪论</w:t>
            </w:r>
          </w:p>
        </w:tc>
        <w:tc>
          <w:tcPr>
            <w:tcW w:w="963" w:type="dxa"/>
            <w:vAlign w:val="center"/>
          </w:tcPr>
          <w:p w14:paraId="4019A63C">
            <w:pPr>
              <w:pStyle w:val="17"/>
            </w:pPr>
          </w:p>
        </w:tc>
        <w:tc>
          <w:tcPr>
            <w:tcW w:w="1100" w:type="dxa"/>
            <w:vAlign w:val="center"/>
          </w:tcPr>
          <w:p w14:paraId="330B1561">
            <w:pPr>
              <w:pStyle w:val="17"/>
            </w:pPr>
            <w:r>
              <w:rPr>
                <w:rFonts w:hint="eastAsia"/>
              </w:rPr>
              <w:t>√</w:t>
            </w:r>
          </w:p>
        </w:tc>
        <w:tc>
          <w:tcPr>
            <w:tcW w:w="1100" w:type="dxa"/>
            <w:vAlign w:val="center"/>
          </w:tcPr>
          <w:p w14:paraId="4B3FEBF3">
            <w:pPr>
              <w:pStyle w:val="17"/>
            </w:pPr>
          </w:p>
        </w:tc>
        <w:tc>
          <w:tcPr>
            <w:tcW w:w="1099" w:type="dxa"/>
            <w:vAlign w:val="center"/>
          </w:tcPr>
          <w:p w14:paraId="6E4BAE94">
            <w:pPr>
              <w:pStyle w:val="17"/>
            </w:pPr>
          </w:p>
        </w:tc>
        <w:tc>
          <w:tcPr>
            <w:tcW w:w="1099" w:type="dxa"/>
            <w:vAlign w:val="center"/>
          </w:tcPr>
          <w:p w14:paraId="687553C8">
            <w:pPr>
              <w:pStyle w:val="17"/>
            </w:pPr>
          </w:p>
        </w:tc>
        <w:tc>
          <w:tcPr>
            <w:tcW w:w="1100" w:type="dxa"/>
            <w:tcBorders>
              <w:right w:val="single" w:color="auto" w:sz="12" w:space="0"/>
            </w:tcBorders>
            <w:vAlign w:val="center"/>
          </w:tcPr>
          <w:p w14:paraId="781C0EC6">
            <w:pPr>
              <w:pStyle w:val="17"/>
            </w:pPr>
            <w:r>
              <w:rPr>
                <w:rFonts w:hint="eastAsia"/>
              </w:rPr>
              <w:t>√</w:t>
            </w:r>
          </w:p>
        </w:tc>
      </w:tr>
      <w:tr w14:paraId="6C95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41DCADB0">
            <w:pPr>
              <w:widowControl w:val="0"/>
              <w:snapToGrid w:val="0"/>
              <w:spacing w:line="288" w:lineRule="auto"/>
              <w:jc w:val="both"/>
              <w:rPr>
                <w:rFonts w:hint="eastAsia" w:ascii="宋体" w:hAnsi="宋体"/>
              </w:rPr>
            </w:pPr>
            <w:r>
              <w:rPr>
                <w:rFonts w:hint="eastAsia"/>
                <w:bCs/>
                <w:color w:val="000000"/>
                <w:sz w:val="21"/>
                <w:szCs w:val="21"/>
              </w:rPr>
              <w:t>第</w:t>
            </w:r>
            <w:r>
              <w:rPr>
                <w:rFonts w:hint="eastAsia"/>
                <w:bCs/>
                <w:color w:val="000000"/>
                <w:sz w:val="21"/>
                <w:szCs w:val="21"/>
                <w:lang w:val="en-US" w:eastAsia="zh-CN"/>
              </w:rPr>
              <w:t>2</w:t>
            </w:r>
            <w:r>
              <w:rPr>
                <w:rFonts w:hint="eastAsia"/>
                <w:bCs/>
                <w:color w:val="000000"/>
                <w:sz w:val="21"/>
                <w:szCs w:val="21"/>
              </w:rPr>
              <w:t>单元 基本组织</w:t>
            </w:r>
          </w:p>
        </w:tc>
        <w:tc>
          <w:tcPr>
            <w:tcW w:w="963" w:type="dxa"/>
            <w:vAlign w:val="center"/>
          </w:tcPr>
          <w:p w14:paraId="4A000C68">
            <w:pPr>
              <w:widowControl w:val="0"/>
              <w:snapToGrid w:val="0"/>
              <w:spacing w:line="288" w:lineRule="auto"/>
              <w:jc w:val="center"/>
            </w:pPr>
            <w:r>
              <w:rPr>
                <w:rFonts w:hint="eastAsia"/>
              </w:rPr>
              <w:t>√</w:t>
            </w:r>
          </w:p>
        </w:tc>
        <w:tc>
          <w:tcPr>
            <w:tcW w:w="1100" w:type="dxa"/>
            <w:vAlign w:val="center"/>
          </w:tcPr>
          <w:p w14:paraId="7EE8D8F4">
            <w:pPr>
              <w:widowControl w:val="0"/>
              <w:snapToGrid w:val="0"/>
              <w:spacing w:line="288" w:lineRule="auto"/>
              <w:jc w:val="center"/>
            </w:pPr>
            <w:r>
              <w:rPr>
                <w:rFonts w:hint="eastAsia"/>
              </w:rPr>
              <w:t>√</w:t>
            </w:r>
          </w:p>
        </w:tc>
        <w:tc>
          <w:tcPr>
            <w:tcW w:w="1100" w:type="dxa"/>
            <w:vAlign w:val="center"/>
          </w:tcPr>
          <w:p w14:paraId="45D80D6A">
            <w:pPr>
              <w:widowControl w:val="0"/>
              <w:snapToGrid w:val="0"/>
              <w:spacing w:line="288" w:lineRule="auto"/>
              <w:jc w:val="center"/>
            </w:pPr>
            <w:r>
              <w:rPr>
                <w:rFonts w:hint="eastAsia"/>
              </w:rPr>
              <w:t>√</w:t>
            </w:r>
          </w:p>
        </w:tc>
        <w:tc>
          <w:tcPr>
            <w:tcW w:w="1099" w:type="dxa"/>
            <w:vAlign w:val="center"/>
          </w:tcPr>
          <w:p w14:paraId="0C877041">
            <w:pPr>
              <w:widowControl w:val="0"/>
              <w:snapToGrid w:val="0"/>
              <w:spacing w:line="288" w:lineRule="auto"/>
              <w:jc w:val="center"/>
            </w:pPr>
          </w:p>
        </w:tc>
        <w:tc>
          <w:tcPr>
            <w:tcW w:w="1099" w:type="dxa"/>
            <w:vAlign w:val="center"/>
          </w:tcPr>
          <w:p w14:paraId="42EA31CC">
            <w:pPr>
              <w:widowControl w:val="0"/>
              <w:snapToGrid w:val="0"/>
              <w:spacing w:line="288" w:lineRule="auto"/>
              <w:jc w:val="center"/>
            </w:pPr>
          </w:p>
        </w:tc>
        <w:tc>
          <w:tcPr>
            <w:tcW w:w="1100" w:type="dxa"/>
            <w:tcBorders>
              <w:right w:val="single" w:color="auto" w:sz="12" w:space="0"/>
            </w:tcBorders>
            <w:vAlign w:val="center"/>
          </w:tcPr>
          <w:p w14:paraId="2D854430">
            <w:pPr>
              <w:widowControl w:val="0"/>
              <w:snapToGrid w:val="0"/>
              <w:spacing w:line="288" w:lineRule="auto"/>
              <w:jc w:val="center"/>
            </w:pPr>
            <w:r>
              <w:rPr>
                <w:rFonts w:hint="eastAsia"/>
              </w:rPr>
              <w:t>√</w:t>
            </w:r>
          </w:p>
        </w:tc>
      </w:tr>
      <w:tr w14:paraId="438A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4808B644">
            <w:pPr>
              <w:pStyle w:val="17"/>
              <w:jc w:val="both"/>
              <w:rPr>
                <w:rFonts w:hint="eastAsia"/>
                <w:sz w:val="21"/>
                <w:szCs w:val="21"/>
              </w:rPr>
            </w:pPr>
            <w:r>
              <w:rPr>
                <w:rFonts w:hint="eastAsia" w:ascii="宋体" w:hAnsi="宋体"/>
              </w:rPr>
              <w:t>第</w:t>
            </w:r>
            <w:r>
              <w:rPr>
                <w:rFonts w:hint="eastAsia" w:ascii="宋体" w:hAnsi="宋体"/>
                <w:lang w:val="en-US" w:eastAsia="zh-CN"/>
              </w:rPr>
              <w:t>3</w:t>
            </w:r>
            <w:r>
              <w:rPr>
                <w:rFonts w:hint="eastAsia" w:ascii="宋体" w:hAnsi="宋体"/>
                <w:bCs/>
              </w:rPr>
              <w:t>单元</w:t>
            </w:r>
            <w:r>
              <w:rPr>
                <w:rFonts w:hint="eastAsia" w:ascii="宋体" w:hAnsi="宋体"/>
              </w:rPr>
              <w:t xml:space="preserve"> 运动系统</w:t>
            </w:r>
          </w:p>
        </w:tc>
        <w:tc>
          <w:tcPr>
            <w:tcW w:w="963" w:type="dxa"/>
            <w:vAlign w:val="center"/>
          </w:tcPr>
          <w:p w14:paraId="11452ED7">
            <w:pPr>
              <w:pStyle w:val="17"/>
              <w:rPr>
                <w:rFonts w:hint="eastAsia"/>
              </w:rPr>
            </w:pPr>
            <w:r>
              <w:rPr>
                <w:rFonts w:hint="eastAsia"/>
              </w:rPr>
              <w:t>√</w:t>
            </w:r>
          </w:p>
        </w:tc>
        <w:tc>
          <w:tcPr>
            <w:tcW w:w="1100" w:type="dxa"/>
            <w:vAlign w:val="center"/>
          </w:tcPr>
          <w:p w14:paraId="2622A34E">
            <w:pPr>
              <w:pStyle w:val="17"/>
              <w:rPr>
                <w:rFonts w:hint="eastAsia"/>
              </w:rPr>
            </w:pPr>
            <w:r>
              <w:rPr>
                <w:rFonts w:hint="eastAsia"/>
              </w:rPr>
              <w:t>√</w:t>
            </w:r>
          </w:p>
        </w:tc>
        <w:tc>
          <w:tcPr>
            <w:tcW w:w="1100" w:type="dxa"/>
            <w:vAlign w:val="center"/>
          </w:tcPr>
          <w:p w14:paraId="19DFBFD4">
            <w:pPr>
              <w:pStyle w:val="17"/>
              <w:rPr>
                <w:rFonts w:hint="eastAsia"/>
              </w:rPr>
            </w:pPr>
            <w:r>
              <w:rPr>
                <w:rFonts w:hint="eastAsia"/>
              </w:rPr>
              <w:t>√</w:t>
            </w:r>
          </w:p>
        </w:tc>
        <w:tc>
          <w:tcPr>
            <w:tcW w:w="1099" w:type="dxa"/>
            <w:vAlign w:val="center"/>
          </w:tcPr>
          <w:p w14:paraId="37CEEF59">
            <w:pPr>
              <w:pStyle w:val="17"/>
              <w:rPr>
                <w:rFonts w:hint="eastAsia"/>
              </w:rPr>
            </w:pPr>
            <w:r>
              <w:rPr>
                <w:rFonts w:hint="eastAsia"/>
              </w:rPr>
              <w:t>√</w:t>
            </w:r>
          </w:p>
        </w:tc>
        <w:tc>
          <w:tcPr>
            <w:tcW w:w="1099" w:type="dxa"/>
            <w:vAlign w:val="center"/>
          </w:tcPr>
          <w:p w14:paraId="18C1002D">
            <w:pPr>
              <w:pStyle w:val="17"/>
              <w:rPr>
                <w:rFonts w:hint="eastAsia"/>
              </w:rPr>
            </w:pPr>
            <w:r>
              <w:rPr>
                <w:rFonts w:hint="eastAsia"/>
              </w:rPr>
              <w:t>√</w:t>
            </w:r>
          </w:p>
        </w:tc>
        <w:tc>
          <w:tcPr>
            <w:tcW w:w="1100" w:type="dxa"/>
            <w:tcBorders>
              <w:right w:val="single" w:color="auto" w:sz="12" w:space="0"/>
            </w:tcBorders>
            <w:vAlign w:val="center"/>
          </w:tcPr>
          <w:p w14:paraId="3F3085D4">
            <w:pPr>
              <w:pStyle w:val="17"/>
              <w:rPr>
                <w:rFonts w:hint="eastAsia"/>
              </w:rPr>
            </w:pPr>
            <w:r>
              <w:rPr>
                <w:rFonts w:hint="eastAsia"/>
              </w:rPr>
              <w:t>√</w:t>
            </w:r>
          </w:p>
        </w:tc>
      </w:tr>
      <w:tr w14:paraId="6FEA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45C42359">
            <w:pPr>
              <w:pStyle w:val="17"/>
              <w:jc w:val="both"/>
              <w:rPr>
                <w:rFonts w:hint="eastAsia" w:ascii="宋体" w:hAnsi="宋体"/>
              </w:rPr>
            </w:pPr>
            <w:r>
              <w:rPr>
                <w:rFonts w:hint="eastAsia" w:ascii="宋体" w:hAnsi="宋体"/>
              </w:rPr>
              <w:t>第</w:t>
            </w:r>
            <w:r>
              <w:rPr>
                <w:rFonts w:hint="eastAsia" w:ascii="宋体" w:hAnsi="宋体"/>
                <w:lang w:val="en-US" w:eastAsia="zh-CN"/>
              </w:rPr>
              <w:t>4</w:t>
            </w:r>
            <w:r>
              <w:rPr>
                <w:rFonts w:hint="eastAsia" w:ascii="宋体" w:hAnsi="宋体"/>
                <w:bCs/>
              </w:rPr>
              <w:t>单元</w:t>
            </w:r>
            <w:r>
              <w:rPr>
                <w:rFonts w:hint="eastAsia" w:ascii="宋体" w:hAnsi="宋体"/>
              </w:rPr>
              <w:t xml:space="preserve"> 消化系统</w:t>
            </w:r>
          </w:p>
        </w:tc>
        <w:tc>
          <w:tcPr>
            <w:tcW w:w="963" w:type="dxa"/>
            <w:vAlign w:val="center"/>
          </w:tcPr>
          <w:p w14:paraId="108CF2DD">
            <w:pPr>
              <w:pStyle w:val="17"/>
            </w:pPr>
            <w:r>
              <w:rPr>
                <w:rFonts w:hint="eastAsia"/>
              </w:rPr>
              <w:t>√</w:t>
            </w:r>
          </w:p>
        </w:tc>
        <w:tc>
          <w:tcPr>
            <w:tcW w:w="1100" w:type="dxa"/>
            <w:vAlign w:val="center"/>
          </w:tcPr>
          <w:p w14:paraId="0A4DC07C">
            <w:pPr>
              <w:pStyle w:val="17"/>
            </w:pPr>
          </w:p>
        </w:tc>
        <w:tc>
          <w:tcPr>
            <w:tcW w:w="1100" w:type="dxa"/>
            <w:vAlign w:val="center"/>
          </w:tcPr>
          <w:p w14:paraId="63DE115D">
            <w:pPr>
              <w:pStyle w:val="17"/>
            </w:pPr>
            <w:r>
              <w:rPr>
                <w:rFonts w:hint="eastAsia"/>
              </w:rPr>
              <w:t>√</w:t>
            </w:r>
          </w:p>
        </w:tc>
        <w:tc>
          <w:tcPr>
            <w:tcW w:w="1099" w:type="dxa"/>
            <w:vAlign w:val="center"/>
          </w:tcPr>
          <w:p w14:paraId="594CFF17">
            <w:pPr>
              <w:pStyle w:val="17"/>
            </w:pPr>
          </w:p>
        </w:tc>
        <w:tc>
          <w:tcPr>
            <w:tcW w:w="1099" w:type="dxa"/>
            <w:vAlign w:val="center"/>
          </w:tcPr>
          <w:p w14:paraId="79E2FB2E">
            <w:pPr>
              <w:pStyle w:val="17"/>
            </w:pPr>
            <w:r>
              <w:rPr>
                <w:rFonts w:hint="eastAsia"/>
              </w:rPr>
              <w:t>√</w:t>
            </w:r>
          </w:p>
        </w:tc>
        <w:tc>
          <w:tcPr>
            <w:tcW w:w="1100" w:type="dxa"/>
            <w:tcBorders>
              <w:right w:val="single" w:color="auto" w:sz="12" w:space="0"/>
            </w:tcBorders>
            <w:vAlign w:val="center"/>
          </w:tcPr>
          <w:p w14:paraId="13CB0E26">
            <w:pPr>
              <w:pStyle w:val="17"/>
            </w:pPr>
          </w:p>
        </w:tc>
      </w:tr>
      <w:tr w14:paraId="2E71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1068D7C4">
            <w:pPr>
              <w:pStyle w:val="17"/>
              <w:jc w:val="both"/>
              <w:rPr>
                <w:rFonts w:hint="eastAsia" w:ascii="宋体" w:hAnsi="宋体"/>
              </w:rPr>
            </w:pPr>
            <w:r>
              <w:rPr>
                <w:rFonts w:hint="eastAsia" w:ascii="宋体" w:hAnsi="宋体"/>
              </w:rPr>
              <w:t>第</w:t>
            </w:r>
            <w:r>
              <w:rPr>
                <w:rFonts w:hint="eastAsia" w:ascii="宋体" w:hAnsi="宋体"/>
                <w:lang w:val="en-US" w:eastAsia="zh-CN"/>
              </w:rPr>
              <w:t>5</w:t>
            </w:r>
            <w:r>
              <w:rPr>
                <w:rFonts w:hint="eastAsia" w:ascii="宋体" w:hAnsi="宋体"/>
                <w:bCs/>
              </w:rPr>
              <w:t>单元</w:t>
            </w:r>
            <w:r>
              <w:rPr>
                <w:rFonts w:hint="eastAsia" w:ascii="宋体" w:hAnsi="宋体"/>
              </w:rPr>
              <w:t xml:space="preserve"> 呼吸系统</w:t>
            </w:r>
          </w:p>
        </w:tc>
        <w:tc>
          <w:tcPr>
            <w:tcW w:w="963" w:type="dxa"/>
            <w:vAlign w:val="center"/>
          </w:tcPr>
          <w:p w14:paraId="212A237E">
            <w:pPr>
              <w:pStyle w:val="17"/>
            </w:pPr>
            <w:r>
              <w:rPr>
                <w:rFonts w:hint="eastAsia"/>
              </w:rPr>
              <w:t>√</w:t>
            </w:r>
          </w:p>
        </w:tc>
        <w:tc>
          <w:tcPr>
            <w:tcW w:w="1100" w:type="dxa"/>
            <w:vAlign w:val="center"/>
          </w:tcPr>
          <w:p w14:paraId="68A04F78">
            <w:pPr>
              <w:pStyle w:val="17"/>
            </w:pPr>
          </w:p>
        </w:tc>
        <w:tc>
          <w:tcPr>
            <w:tcW w:w="1100" w:type="dxa"/>
            <w:vAlign w:val="center"/>
          </w:tcPr>
          <w:p w14:paraId="69159F5C">
            <w:pPr>
              <w:pStyle w:val="17"/>
            </w:pPr>
            <w:r>
              <w:rPr>
                <w:rFonts w:hint="eastAsia"/>
              </w:rPr>
              <w:t>√</w:t>
            </w:r>
          </w:p>
        </w:tc>
        <w:tc>
          <w:tcPr>
            <w:tcW w:w="1099" w:type="dxa"/>
            <w:vAlign w:val="center"/>
          </w:tcPr>
          <w:p w14:paraId="7D8F746B">
            <w:pPr>
              <w:pStyle w:val="17"/>
            </w:pPr>
            <w:r>
              <w:rPr>
                <w:rFonts w:hint="eastAsia"/>
              </w:rPr>
              <w:t>√</w:t>
            </w:r>
          </w:p>
        </w:tc>
        <w:tc>
          <w:tcPr>
            <w:tcW w:w="1099" w:type="dxa"/>
            <w:vAlign w:val="center"/>
          </w:tcPr>
          <w:p w14:paraId="03723193">
            <w:pPr>
              <w:pStyle w:val="17"/>
            </w:pPr>
            <w:r>
              <w:rPr>
                <w:rFonts w:hint="eastAsia"/>
              </w:rPr>
              <w:t>√</w:t>
            </w:r>
          </w:p>
        </w:tc>
        <w:tc>
          <w:tcPr>
            <w:tcW w:w="1100" w:type="dxa"/>
            <w:tcBorders>
              <w:right w:val="single" w:color="auto" w:sz="12" w:space="0"/>
            </w:tcBorders>
            <w:vAlign w:val="center"/>
          </w:tcPr>
          <w:p w14:paraId="4EE47BE4">
            <w:pPr>
              <w:pStyle w:val="17"/>
            </w:pPr>
          </w:p>
        </w:tc>
      </w:tr>
      <w:tr w14:paraId="41B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59712B07">
            <w:pPr>
              <w:pStyle w:val="17"/>
              <w:jc w:val="both"/>
              <w:rPr>
                <w:rFonts w:hint="eastAsia" w:ascii="宋体" w:hAnsi="宋体"/>
              </w:rPr>
            </w:pPr>
            <w:r>
              <w:rPr>
                <w:rFonts w:hint="eastAsia" w:ascii="宋体" w:hAnsi="宋体"/>
              </w:rPr>
              <w:t>第</w:t>
            </w:r>
            <w:r>
              <w:rPr>
                <w:rFonts w:hint="eastAsia" w:ascii="宋体" w:hAnsi="宋体"/>
                <w:lang w:val="en-US" w:eastAsia="zh-CN"/>
              </w:rPr>
              <w:t>6</w:t>
            </w:r>
            <w:r>
              <w:rPr>
                <w:rFonts w:hint="eastAsia" w:ascii="宋体" w:hAnsi="宋体"/>
                <w:bCs/>
              </w:rPr>
              <w:t>单元</w:t>
            </w:r>
            <w:r>
              <w:rPr>
                <w:rFonts w:hint="eastAsia" w:ascii="宋体" w:hAnsi="宋体"/>
              </w:rPr>
              <w:t xml:space="preserve"> 泌尿系统</w:t>
            </w:r>
          </w:p>
        </w:tc>
        <w:tc>
          <w:tcPr>
            <w:tcW w:w="963" w:type="dxa"/>
            <w:vAlign w:val="center"/>
          </w:tcPr>
          <w:p w14:paraId="658C8A8D">
            <w:pPr>
              <w:pStyle w:val="17"/>
            </w:pPr>
            <w:r>
              <w:rPr>
                <w:rFonts w:hint="eastAsia"/>
              </w:rPr>
              <w:t>√</w:t>
            </w:r>
          </w:p>
        </w:tc>
        <w:tc>
          <w:tcPr>
            <w:tcW w:w="1100" w:type="dxa"/>
            <w:vAlign w:val="center"/>
          </w:tcPr>
          <w:p w14:paraId="5BAC2959">
            <w:pPr>
              <w:pStyle w:val="17"/>
            </w:pPr>
            <w:r>
              <w:rPr>
                <w:rFonts w:hint="eastAsia"/>
              </w:rPr>
              <w:t>√</w:t>
            </w:r>
          </w:p>
        </w:tc>
        <w:tc>
          <w:tcPr>
            <w:tcW w:w="1100" w:type="dxa"/>
            <w:vAlign w:val="center"/>
          </w:tcPr>
          <w:p w14:paraId="76BB2B46">
            <w:pPr>
              <w:pStyle w:val="17"/>
            </w:pPr>
            <w:r>
              <w:rPr>
                <w:rFonts w:hint="eastAsia"/>
              </w:rPr>
              <w:t>√</w:t>
            </w:r>
          </w:p>
        </w:tc>
        <w:tc>
          <w:tcPr>
            <w:tcW w:w="1099" w:type="dxa"/>
            <w:vAlign w:val="center"/>
          </w:tcPr>
          <w:p w14:paraId="05780482">
            <w:pPr>
              <w:pStyle w:val="17"/>
            </w:pPr>
          </w:p>
        </w:tc>
        <w:tc>
          <w:tcPr>
            <w:tcW w:w="1099" w:type="dxa"/>
            <w:vAlign w:val="center"/>
          </w:tcPr>
          <w:p w14:paraId="6851AE3D">
            <w:pPr>
              <w:pStyle w:val="17"/>
            </w:pPr>
            <w:r>
              <w:rPr>
                <w:rFonts w:hint="eastAsia"/>
              </w:rPr>
              <w:t>√</w:t>
            </w:r>
          </w:p>
        </w:tc>
        <w:tc>
          <w:tcPr>
            <w:tcW w:w="1100" w:type="dxa"/>
            <w:tcBorders>
              <w:right w:val="single" w:color="auto" w:sz="12" w:space="0"/>
            </w:tcBorders>
            <w:vAlign w:val="center"/>
          </w:tcPr>
          <w:p w14:paraId="20965126">
            <w:pPr>
              <w:pStyle w:val="17"/>
            </w:pPr>
            <w:r>
              <w:rPr>
                <w:rFonts w:hint="eastAsia"/>
              </w:rPr>
              <w:t>√</w:t>
            </w:r>
          </w:p>
        </w:tc>
      </w:tr>
      <w:tr w14:paraId="7F56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2D264858">
            <w:pPr>
              <w:pStyle w:val="17"/>
              <w:jc w:val="both"/>
              <w:rPr>
                <w:rFonts w:hint="eastAsia" w:ascii="宋体" w:hAnsi="宋体"/>
              </w:rPr>
            </w:pPr>
            <w:r>
              <w:rPr>
                <w:rFonts w:hint="eastAsia" w:ascii="宋体" w:hAnsi="宋体"/>
              </w:rPr>
              <w:t>第</w:t>
            </w:r>
            <w:r>
              <w:rPr>
                <w:rFonts w:hint="eastAsia" w:ascii="宋体" w:hAnsi="宋体"/>
                <w:lang w:val="en-US" w:eastAsia="zh-CN"/>
              </w:rPr>
              <w:t>7</w:t>
            </w:r>
            <w:r>
              <w:rPr>
                <w:rFonts w:hint="eastAsia" w:ascii="宋体" w:hAnsi="宋体"/>
                <w:bCs/>
              </w:rPr>
              <w:t>单元</w:t>
            </w:r>
            <w:r>
              <w:rPr>
                <w:rFonts w:hint="eastAsia" w:ascii="宋体" w:hAnsi="宋体"/>
              </w:rPr>
              <w:t xml:space="preserve"> 生殖系统</w:t>
            </w:r>
          </w:p>
        </w:tc>
        <w:tc>
          <w:tcPr>
            <w:tcW w:w="963" w:type="dxa"/>
            <w:vAlign w:val="center"/>
          </w:tcPr>
          <w:p w14:paraId="30B21E7A">
            <w:pPr>
              <w:pStyle w:val="17"/>
            </w:pPr>
            <w:r>
              <w:rPr>
                <w:rFonts w:hint="eastAsia"/>
              </w:rPr>
              <w:t>√</w:t>
            </w:r>
          </w:p>
        </w:tc>
        <w:tc>
          <w:tcPr>
            <w:tcW w:w="1100" w:type="dxa"/>
            <w:vAlign w:val="center"/>
          </w:tcPr>
          <w:p w14:paraId="3C48053D">
            <w:pPr>
              <w:pStyle w:val="17"/>
            </w:pPr>
          </w:p>
        </w:tc>
        <w:tc>
          <w:tcPr>
            <w:tcW w:w="1100" w:type="dxa"/>
            <w:vAlign w:val="center"/>
          </w:tcPr>
          <w:p w14:paraId="31FDC39C">
            <w:pPr>
              <w:pStyle w:val="17"/>
            </w:pPr>
            <w:r>
              <w:rPr>
                <w:rFonts w:hint="eastAsia"/>
              </w:rPr>
              <w:t>√</w:t>
            </w:r>
          </w:p>
        </w:tc>
        <w:tc>
          <w:tcPr>
            <w:tcW w:w="1099" w:type="dxa"/>
            <w:vAlign w:val="center"/>
          </w:tcPr>
          <w:p w14:paraId="6F461854">
            <w:pPr>
              <w:pStyle w:val="17"/>
            </w:pPr>
          </w:p>
        </w:tc>
        <w:tc>
          <w:tcPr>
            <w:tcW w:w="1099" w:type="dxa"/>
            <w:vAlign w:val="center"/>
          </w:tcPr>
          <w:p w14:paraId="6F20347E">
            <w:pPr>
              <w:pStyle w:val="17"/>
            </w:pPr>
            <w:r>
              <w:rPr>
                <w:rFonts w:hint="eastAsia"/>
              </w:rPr>
              <w:t>√</w:t>
            </w:r>
          </w:p>
        </w:tc>
        <w:tc>
          <w:tcPr>
            <w:tcW w:w="1100" w:type="dxa"/>
            <w:tcBorders>
              <w:right w:val="single" w:color="auto" w:sz="12" w:space="0"/>
            </w:tcBorders>
            <w:vAlign w:val="center"/>
          </w:tcPr>
          <w:p w14:paraId="418AA7DB">
            <w:pPr>
              <w:pStyle w:val="17"/>
            </w:pPr>
            <w:r>
              <w:rPr>
                <w:rFonts w:hint="eastAsia"/>
              </w:rPr>
              <w:t>√</w:t>
            </w:r>
          </w:p>
        </w:tc>
      </w:tr>
      <w:tr w14:paraId="04E1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2CEA27FD">
            <w:pPr>
              <w:pStyle w:val="17"/>
              <w:jc w:val="both"/>
              <w:rPr>
                <w:rFonts w:hint="eastAsia" w:ascii="宋体" w:hAnsi="宋体"/>
              </w:rPr>
            </w:pPr>
            <w:r>
              <w:rPr>
                <w:rFonts w:hint="eastAsia" w:ascii="宋体" w:hAnsi="宋体"/>
              </w:rPr>
              <w:t>第</w:t>
            </w:r>
            <w:r>
              <w:rPr>
                <w:rFonts w:hint="eastAsia" w:ascii="宋体" w:hAnsi="宋体"/>
                <w:lang w:val="en-US" w:eastAsia="zh-CN"/>
              </w:rPr>
              <w:t>8</w:t>
            </w:r>
            <w:r>
              <w:rPr>
                <w:rFonts w:hint="eastAsia" w:ascii="宋体" w:hAnsi="宋体"/>
                <w:bCs/>
              </w:rPr>
              <w:t>单元</w:t>
            </w:r>
            <w:r>
              <w:rPr>
                <w:rFonts w:hint="eastAsia" w:ascii="宋体" w:hAnsi="宋体"/>
              </w:rPr>
              <w:t xml:space="preserve"> 脉管系统</w:t>
            </w:r>
          </w:p>
        </w:tc>
        <w:tc>
          <w:tcPr>
            <w:tcW w:w="963" w:type="dxa"/>
            <w:vAlign w:val="center"/>
          </w:tcPr>
          <w:p w14:paraId="2E0CE1DD">
            <w:pPr>
              <w:pStyle w:val="17"/>
            </w:pPr>
            <w:r>
              <w:rPr>
                <w:rFonts w:hint="eastAsia"/>
              </w:rPr>
              <w:t>√</w:t>
            </w:r>
          </w:p>
        </w:tc>
        <w:tc>
          <w:tcPr>
            <w:tcW w:w="1100" w:type="dxa"/>
            <w:vAlign w:val="center"/>
          </w:tcPr>
          <w:p w14:paraId="3F41A3AB">
            <w:pPr>
              <w:pStyle w:val="17"/>
            </w:pPr>
            <w:r>
              <w:rPr>
                <w:rFonts w:hint="eastAsia"/>
              </w:rPr>
              <w:t>√</w:t>
            </w:r>
          </w:p>
        </w:tc>
        <w:tc>
          <w:tcPr>
            <w:tcW w:w="1100" w:type="dxa"/>
            <w:vAlign w:val="center"/>
          </w:tcPr>
          <w:p w14:paraId="54309C6E">
            <w:pPr>
              <w:pStyle w:val="17"/>
            </w:pPr>
            <w:r>
              <w:rPr>
                <w:rFonts w:hint="eastAsia"/>
              </w:rPr>
              <w:t>√</w:t>
            </w:r>
          </w:p>
        </w:tc>
        <w:tc>
          <w:tcPr>
            <w:tcW w:w="1099" w:type="dxa"/>
            <w:vAlign w:val="center"/>
          </w:tcPr>
          <w:p w14:paraId="67EE0279">
            <w:pPr>
              <w:pStyle w:val="17"/>
            </w:pPr>
            <w:r>
              <w:rPr>
                <w:rFonts w:hint="eastAsia"/>
              </w:rPr>
              <w:t>√</w:t>
            </w:r>
          </w:p>
        </w:tc>
        <w:tc>
          <w:tcPr>
            <w:tcW w:w="1099" w:type="dxa"/>
            <w:vAlign w:val="center"/>
          </w:tcPr>
          <w:p w14:paraId="30E1C5FB">
            <w:pPr>
              <w:pStyle w:val="17"/>
            </w:pPr>
            <w:r>
              <w:rPr>
                <w:rFonts w:hint="eastAsia"/>
              </w:rPr>
              <w:t>√</w:t>
            </w:r>
          </w:p>
        </w:tc>
        <w:tc>
          <w:tcPr>
            <w:tcW w:w="1100" w:type="dxa"/>
            <w:tcBorders>
              <w:right w:val="single" w:color="auto" w:sz="12" w:space="0"/>
            </w:tcBorders>
            <w:vAlign w:val="center"/>
          </w:tcPr>
          <w:p w14:paraId="607508D8">
            <w:pPr>
              <w:pStyle w:val="17"/>
            </w:pPr>
            <w:r>
              <w:rPr>
                <w:rFonts w:hint="eastAsia"/>
              </w:rPr>
              <w:t>√</w:t>
            </w:r>
          </w:p>
        </w:tc>
      </w:tr>
      <w:tr w14:paraId="013D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5024D462">
            <w:pPr>
              <w:pStyle w:val="17"/>
              <w:jc w:val="both"/>
              <w:rPr>
                <w:rFonts w:hint="eastAsia" w:ascii="宋体" w:hAnsi="宋体"/>
              </w:rPr>
            </w:pPr>
            <w:r>
              <w:rPr>
                <w:rFonts w:hint="eastAsia" w:ascii="宋体" w:hAnsi="宋体"/>
              </w:rPr>
              <w:t>第</w:t>
            </w:r>
            <w:r>
              <w:rPr>
                <w:rFonts w:hint="eastAsia" w:ascii="宋体" w:hAnsi="宋体"/>
                <w:lang w:val="en-US" w:eastAsia="zh-CN"/>
              </w:rPr>
              <w:t>9</w:t>
            </w:r>
            <w:r>
              <w:rPr>
                <w:rFonts w:hint="eastAsia" w:ascii="宋体" w:hAnsi="宋体"/>
                <w:bCs/>
              </w:rPr>
              <w:t>单元</w:t>
            </w:r>
            <w:r>
              <w:rPr>
                <w:rFonts w:hint="eastAsia" w:ascii="宋体" w:hAnsi="宋体"/>
              </w:rPr>
              <w:t xml:space="preserve"> 内分泌系统</w:t>
            </w:r>
          </w:p>
        </w:tc>
        <w:tc>
          <w:tcPr>
            <w:tcW w:w="963" w:type="dxa"/>
            <w:vAlign w:val="center"/>
          </w:tcPr>
          <w:p w14:paraId="2FF485F3">
            <w:pPr>
              <w:pStyle w:val="17"/>
            </w:pPr>
            <w:r>
              <w:rPr>
                <w:rFonts w:hint="eastAsia"/>
              </w:rPr>
              <w:t>√</w:t>
            </w:r>
          </w:p>
        </w:tc>
        <w:tc>
          <w:tcPr>
            <w:tcW w:w="1100" w:type="dxa"/>
            <w:vAlign w:val="center"/>
          </w:tcPr>
          <w:p w14:paraId="52C386A8">
            <w:pPr>
              <w:pStyle w:val="17"/>
            </w:pPr>
            <w:r>
              <w:rPr>
                <w:rFonts w:hint="eastAsia"/>
              </w:rPr>
              <w:t>√</w:t>
            </w:r>
          </w:p>
        </w:tc>
        <w:tc>
          <w:tcPr>
            <w:tcW w:w="1100" w:type="dxa"/>
            <w:vAlign w:val="center"/>
          </w:tcPr>
          <w:p w14:paraId="3211AA88">
            <w:pPr>
              <w:pStyle w:val="17"/>
            </w:pPr>
            <w:r>
              <w:rPr>
                <w:rFonts w:hint="eastAsia"/>
              </w:rPr>
              <w:t>√</w:t>
            </w:r>
          </w:p>
        </w:tc>
        <w:tc>
          <w:tcPr>
            <w:tcW w:w="1099" w:type="dxa"/>
            <w:vAlign w:val="center"/>
          </w:tcPr>
          <w:p w14:paraId="6AC7F287">
            <w:pPr>
              <w:pStyle w:val="17"/>
            </w:pPr>
            <w:r>
              <w:rPr>
                <w:rFonts w:hint="eastAsia"/>
              </w:rPr>
              <w:t>√</w:t>
            </w:r>
          </w:p>
        </w:tc>
        <w:tc>
          <w:tcPr>
            <w:tcW w:w="1099" w:type="dxa"/>
            <w:vAlign w:val="center"/>
          </w:tcPr>
          <w:p w14:paraId="13B01E0E">
            <w:pPr>
              <w:pStyle w:val="17"/>
            </w:pPr>
          </w:p>
        </w:tc>
        <w:tc>
          <w:tcPr>
            <w:tcW w:w="1100" w:type="dxa"/>
            <w:tcBorders>
              <w:right w:val="single" w:color="auto" w:sz="12" w:space="0"/>
            </w:tcBorders>
            <w:vAlign w:val="center"/>
          </w:tcPr>
          <w:p w14:paraId="667DC00C">
            <w:pPr>
              <w:pStyle w:val="17"/>
            </w:pPr>
            <w:r>
              <w:rPr>
                <w:rFonts w:hint="eastAsia"/>
              </w:rPr>
              <w:t>√</w:t>
            </w:r>
          </w:p>
        </w:tc>
      </w:tr>
      <w:tr w14:paraId="26E1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tcBorders>
          </w:tcPr>
          <w:p w14:paraId="2E4C8442">
            <w:pPr>
              <w:pStyle w:val="17"/>
              <w:jc w:val="both"/>
              <w:rPr>
                <w:rFonts w:hint="eastAsia" w:ascii="宋体" w:hAnsi="宋体"/>
              </w:rPr>
            </w:pPr>
            <w:r>
              <w:rPr>
                <w:rFonts w:hint="eastAsia" w:ascii="宋体" w:hAnsi="宋体"/>
              </w:rPr>
              <w:t>第1</w:t>
            </w:r>
            <w:r>
              <w:rPr>
                <w:rFonts w:hint="eastAsia" w:ascii="宋体" w:hAnsi="宋体"/>
                <w:lang w:val="en-US" w:eastAsia="zh-CN"/>
              </w:rPr>
              <w:t>0</w:t>
            </w:r>
            <w:r>
              <w:rPr>
                <w:rFonts w:hint="eastAsia" w:ascii="宋体" w:hAnsi="宋体"/>
                <w:bCs/>
              </w:rPr>
              <w:t>单元</w:t>
            </w:r>
            <w:r>
              <w:rPr>
                <w:rFonts w:hint="eastAsia" w:ascii="宋体" w:hAnsi="宋体"/>
              </w:rPr>
              <w:t xml:space="preserve"> 感觉器</w:t>
            </w:r>
          </w:p>
        </w:tc>
        <w:tc>
          <w:tcPr>
            <w:tcW w:w="963" w:type="dxa"/>
            <w:vAlign w:val="center"/>
          </w:tcPr>
          <w:p w14:paraId="487A9CE9">
            <w:pPr>
              <w:pStyle w:val="17"/>
            </w:pPr>
            <w:r>
              <w:rPr>
                <w:rFonts w:hint="eastAsia"/>
              </w:rPr>
              <w:t>√</w:t>
            </w:r>
          </w:p>
        </w:tc>
        <w:tc>
          <w:tcPr>
            <w:tcW w:w="1100" w:type="dxa"/>
            <w:vAlign w:val="center"/>
          </w:tcPr>
          <w:p w14:paraId="22E2802F">
            <w:pPr>
              <w:pStyle w:val="17"/>
            </w:pPr>
          </w:p>
        </w:tc>
        <w:tc>
          <w:tcPr>
            <w:tcW w:w="1100" w:type="dxa"/>
            <w:vAlign w:val="center"/>
          </w:tcPr>
          <w:p w14:paraId="665C4BA9">
            <w:pPr>
              <w:pStyle w:val="17"/>
            </w:pPr>
            <w:r>
              <w:rPr>
                <w:rFonts w:hint="eastAsia"/>
              </w:rPr>
              <w:t>√</w:t>
            </w:r>
          </w:p>
        </w:tc>
        <w:tc>
          <w:tcPr>
            <w:tcW w:w="1099" w:type="dxa"/>
            <w:vAlign w:val="center"/>
          </w:tcPr>
          <w:p w14:paraId="7DCF8242">
            <w:pPr>
              <w:pStyle w:val="17"/>
            </w:pPr>
            <w:r>
              <w:rPr>
                <w:rFonts w:hint="eastAsia"/>
              </w:rPr>
              <w:t>√</w:t>
            </w:r>
          </w:p>
        </w:tc>
        <w:tc>
          <w:tcPr>
            <w:tcW w:w="1099" w:type="dxa"/>
            <w:vAlign w:val="center"/>
          </w:tcPr>
          <w:p w14:paraId="1CC52573">
            <w:pPr>
              <w:pStyle w:val="17"/>
            </w:pPr>
          </w:p>
        </w:tc>
        <w:tc>
          <w:tcPr>
            <w:tcW w:w="1100" w:type="dxa"/>
            <w:tcBorders>
              <w:right w:val="single" w:color="auto" w:sz="12" w:space="0"/>
            </w:tcBorders>
            <w:vAlign w:val="center"/>
          </w:tcPr>
          <w:p w14:paraId="523A6FD6">
            <w:pPr>
              <w:pStyle w:val="17"/>
            </w:pPr>
            <w:r>
              <w:rPr>
                <w:rFonts w:hint="eastAsia"/>
              </w:rPr>
              <w:t>√</w:t>
            </w:r>
          </w:p>
        </w:tc>
      </w:tr>
      <w:tr w14:paraId="6CE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 w:hRule="atLeast"/>
          <w:jc w:val="center"/>
        </w:trPr>
        <w:tc>
          <w:tcPr>
            <w:tcW w:w="2016" w:type="dxa"/>
            <w:tcBorders>
              <w:left w:val="single" w:color="auto" w:sz="12" w:space="0"/>
            </w:tcBorders>
          </w:tcPr>
          <w:p w14:paraId="2D6F262B">
            <w:pPr>
              <w:pStyle w:val="17"/>
              <w:jc w:val="both"/>
              <w:rPr>
                <w:rFonts w:hint="eastAsia" w:ascii="宋体" w:hAnsi="宋体"/>
              </w:rPr>
            </w:pPr>
            <w:r>
              <w:rPr>
                <w:rFonts w:hint="eastAsia" w:ascii="宋体" w:hAnsi="宋体"/>
              </w:rPr>
              <w:t>第1</w:t>
            </w:r>
            <w:r>
              <w:rPr>
                <w:rFonts w:hint="eastAsia" w:ascii="宋体" w:hAnsi="宋体"/>
                <w:lang w:val="en-US" w:eastAsia="zh-CN"/>
              </w:rPr>
              <w:t>1</w:t>
            </w:r>
            <w:r>
              <w:rPr>
                <w:rFonts w:hint="eastAsia" w:ascii="宋体" w:hAnsi="宋体"/>
                <w:bCs/>
              </w:rPr>
              <w:t>单元</w:t>
            </w:r>
            <w:r>
              <w:rPr>
                <w:rFonts w:hint="eastAsia" w:ascii="宋体" w:hAnsi="宋体"/>
              </w:rPr>
              <w:t xml:space="preserve"> 神经系统</w:t>
            </w:r>
          </w:p>
        </w:tc>
        <w:tc>
          <w:tcPr>
            <w:tcW w:w="963" w:type="dxa"/>
            <w:vAlign w:val="center"/>
          </w:tcPr>
          <w:p w14:paraId="1C180F0C">
            <w:pPr>
              <w:pStyle w:val="17"/>
            </w:pPr>
            <w:r>
              <w:rPr>
                <w:rFonts w:hint="eastAsia"/>
              </w:rPr>
              <w:t>√</w:t>
            </w:r>
          </w:p>
        </w:tc>
        <w:tc>
          <w:tcPr>
            <w:tcW w:w="1100" w:type="dxa"/>
            <w:vAlign w:val="center"/>
          </w:tcPr>
          <w:p w14:paraId="62060783">
            <w:pPr>
              <w:pStyle w:val="17"/>
            </w:pPr>
            <w:r>
              <w:rPr>
                <w:rFonts w:hint="eastAsia"/>
              </w:rPr>
              <w:t>√</w:t>
            </w:r>
          </w:p>
        </w:tc>
        <w:tc>
          <w:tcPr>
            <w:tcW w:w="1100" w:type="dxa"/>
            <w:vAlign w:val="center"/>
          </w:tcPr>
          <w:p w14:paraId="1C5B29B9">
            <w:pPr>
              <w:pStyle w:val="17"/>
            </w:pPr>
            <w:r>
              <w:rPr>
                <w:rFonts w:hint="eastAsia"/>
              </w:rPr>
              <w:t>√</w:t>
            </w:r>
          </w:p>
        </w:tc>
        <w:tc>
          <w:tcPr>
            <w:tcW w:w="1099" w:type="dxa"/>
            <w:vAlign w:val="center"/>
          </w:tcPr>
          <w:p w14:paraId="705C5EB8">
            <w:pPr>
              <w:pStyle w:val="17"/>
            </w:pPr>
          </w:p>
        </w:tc>
        <w:tc>
          <w:tcPr>
            <w:tcW w:w="1099" w:type="dxa"/>
            <w:vAlign w:val="center"/>
          </w:tcPr>
          <w:p w14:paraId="22AAA1BF">
            <w:pPr>
              <w:pStyle w:val="17"/>
            </w:pPr>
            <w:r>
              <w:rPr>
                <w:rFonts w:hint="eastAsia"/>
              </w:rPr>
              <w:t>√</w:t>
            </w:r>
          </w:p>
        </w:tc>
        <w:tc>
          <w:tcPr>
            <w:tcW w:w="1100" w:type="dxa"/>
            <w:tcBorders>
              <w:right w:val="single" w:color="auto" w:sz="12" w:space="0"/>
            </w:tcBorders>
            <w:vAlign w:val="center"/>
          </w:tcPr>
          <w:p w14:paraId="070BDB41">
            <w:pPr>
              <w:pStyle w:val="17"/>
            </w:pPr>
          </w:p>
        </w:tc>
      </w:tr>
      <w:tr w14:paraId="3989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16" w:type="dxa"/>
            <w:tcBorders>
              <w:left w:val="single" w:color="auto" w:sz="12" w:space="0"/>
              <w:bottom w:val="single" w:color="auto" w:sz="12" w:space="0"/>
            </w:tcBorders>
          </w:tcPr>
          <w:p w14:paraId="7742C9C5">
            <w:pPr>
              <w:pStyle w:val="17"/>
              <w:jc w:val="both"/>
              <w:rPr>
                <w:rFonts w:hint="eastAsia" w:ascii="宋体" w:hAnsi="宋体"/>
              </w:rPr>
            </w:pPr>
            <w:r>
              <w:rPr>
                <w:rFonts w:hint="eastAsia" w:ascii="宋体" w:hAnsi="宋体"/>
              </w:rPr>
              <w:t>第1</w:t>
            </w:r>
            <w:r>
              <w:rPr>
                <w:rFonts w:hint="eastAsia" w:ascii="宋体" w:hAnsi="宋体"/>
                <w:lang w:val="en-US" w:eastAsia="zh-CN"/>
              </w:rPr>
              <w:t>2</w:t>
            </w:r>
            <w:r>
              <w:rPr>
                <w:rFonts w:hint="eastAsia" w:ascii="宋体" w:hAnsi="宋体"/>
              </w:rPr>
              <w:t>单元 人体胚胎学概论</w:t>
            </w:r>
          </w:p>
        </w:tc>
        <w:tc>
          <w:tcPr>
            <w:tcW w:w="963" w:type="dxa"/>
            <w:tcBorders>
              <w:bottom w:val="single" w:color="auto" w:sz="12" w:space="0"/>
            </w:tcBorders>
            <w:vAlign w:val="center"/>
          </w:tcPr>
          <w:p w14:paraId="584391D0">
            <w:pPr>
              <w:pStyle w:val="17"/>
            </w:pPr>
          </w:p>
        </w:tc>
        <w:tc>
          <w:tcPr>
            <w:tcW w:w="1100" w:type="dxa"/>
            <w:tcBorders>
              <w:bottom w:val="single" w:color="auto" w:sz="12" w:space="0"/>
            </w:tcBorders>
            <w:vAlign w:val="center"/>
          </w:tcPr>
          <w:p w14:paraId="333DAD28">
            <w:pPr>
              <w:pStyle w:val="17"/>
            </w:pPr>
            <w:r>
              <w:rPr>
                <w:rFonts w:hint="eastAsia"/>
              </w:rPr>
              <w:t>√</w:t>
            </w:r>
          </w:p>
        </w:tc>
        <w:tc>
          <w:tcPr>
            <w:tcW w:w="1100" w:type="dxa"/>
            <w:tcBorders>
              <w:bottom w:val="single" w:color="auto" w:sz="12" w:space="0"/>
            </w:tcBorders>
            <w:vAlign w:val="center"/>
          </w:tcPr>
          <w:p w14:paraId="6028B424">
            <w:pPr>
              <w:pStyle w:val="17"/>
            </w:pPr>
            <w:r>
              <w:rPr>
                <w:rFonts w:hint="eastAsia"/>
              </w:rPr>
              <w:t>√</w:t>
            </w:r>
          </w:p>
        </w:tc>
        <w:tc>
          <w:tcPr>
            <w:tcW w:w="1099" w:type="dxa"/>
            <w:tcBorders>
              <w:bottom w:val="single" w:color="auto" w:sz="12" w:space="0"/>
            </w:tcBorders>
            <w:vAlign w:val="center"/>
          </w:tcPr>
          <w:p w14:paraId="1493B667">
            <w:pPr>
              <w:pStyle w:val="17"/>
            </w:pPr>
          </w:p>
        </w:tc>
        <w:tc>
          <w:tcPr>
            <w:tcW w:w="1099" w:type="dxa"/>
            <w:tcBorders>
              <w:bottom w:val="single" w:color="auto" w:sz="12" w:space="0"/>
            </w:tcBorders>
            <w:vAlign w:val="center"/>
          </w:tcPr>
          <w:p w14:paraId="01C9416C">
            <w:pPr>
              <w:pStyle w:val="17"/>
            </w:pPr>
            <w:r>
              <w:rPr>
                <w:rFonts w:hint="eastAsia"/>
              </w:rPr>
              <w:t>√</w:t>
            </w:r>
          </w:p>
        </w:tc>
        <w:tc>
          <w:tcPr>
            <w:tcW w:w="1100" w:type="dxa"/>
            <w:tcBorders>
              <w:bottom w:val="single" w:color="auto" w:sz="12" w:space="0"/>
              <w:right w:val="single" w:color="auto" w:sz="12" w:space="0"/>
            </w:tcBorders>
            <w:vAlign w:val="center"/>
          </w:tcPr>
          <w:p w14:paraId="20DF81F6">
            <w:pPr>
              <w:pStyle w:val="17"/>
            </w:pPr>
            <w:r>
              <w:rPr>
                <w:rFonts w:hint="eastAsia"/>
              </w:rPr>
              <w:t>√</w:t>
            </w:r>
          </w:p>
        </w:tc>
      </w:tr>
    </w:tbl>
    <w:p w14:paraId="073A7646">
      <w:pPr>
        <w:pStyle w:val="20"/>
        <w:numPr>
          <w:ilvl w:val="0"/>
          <w:numId w:val="3"/>
        </w:numPr>
        <w:spacing w:before="326" w:beforeLines="100" w:after="163"/>
        <w:ind w:left="0" w:leftChars="0" w:firstLine="0" w:firstLineChars="0"/>
        <w:rPr>
          <w:rFonts w:hint="eastAsia"/>
        </w:rPr>
      </w:pPr>
      <w:r>
        <w:rPr>
          <w:rFonts w:hint="eastAsia"/>
        </w:rPr>
        <w:t>课程教学方法与学时分配</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7"/>
        <w:gridCol w:w="2610"/>
        <w:gridCol w:w="1738"/>
        <w:gridCol w:w="725"/>
        <w:gridCol w:w="669"/>
        <w:gridCol w:w="717"/>
      </w:tblGrid>
      <w:tr w14:paraId="4546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17" w:type="dxa"/>
            <w:vMerge w:val="restart"/>
            <w:tcBorders>
              <w:top w:val="single" w:color="auto" w:sz="12" w:space="0"/>
              <w:left w:val="single" w:color="auto" w:sz="12" w:space="0"/>
            </w:tcBorders>
            <w:vAlign w:val="center"/>
          </w:tcPr>
          <w:p w14:paraId="1160A847">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10" w:type="dxa"/>
            <w:vMerge w:val="restart"/>
            <w:tcBorders>
              <w:top w:val="single" w:color="auto" w:sz="12" w:space="0"/>
            </w:tcBorders>
            <w:vAlign w:val="center"/>
          </w:tcPr>
          <w:p w14:paraId="44246796">
            <w:pPr>
              <w:pStyle w:val="16"/>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3A6BD62">
            <w:pPr>
              <w:pStyle w:val="16"/>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EBC34E9">
            <w:pPr>
              <w:pStyle w:val="16"/>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44D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17" w:type="dxa"/>
            <w:vMerge w:val="continue"/>
            <w:tcBorders>
              <w:left w:val="single" w:color="auto" w:sz="12" w:space="0"/>
            </w:tcBorders>
          </w:tcPr>
          <w:p w14:paraId="47383B10">
            <w:pPr>
              <w:widowControl w:val="0"/>
              <w:snapToGrid w:val="0"/>
              <w:jc w:val="center"/>
              <w:rPr>
                <w:rFonts w:hint="eastAsia" w:ascii="黑体" w:hAnsi="黑体" w:eastAsia="黑体"/>
                <w:bCs/>
                <w:sz w:val="21"/>
                <w:szCs w:val="21"/>
              </w:rPr>
            </w:pPr>
          </w:p>
        </w:tc>
        <w:tc>
          <w:tcPr>
            <w:tcW w:w="2610" w:type="dxa"/>
            <w:vMerge w:val="continue"/>
          </w:tcPr>
          <w:p w14:paraId="533EB65E">
            <w:pPr>
              <w:widowControl w:val="0"/>
              <w:snapToGrid w:val="0"/>
              <w:jc w:val="center"/>
              <w:rPr>
                <w:rFonts w:hint="eastAsia" w:ascii="黑体" w:hAnsi="黑体" w:eastAsia="黑体"/>
                <w:bCs/>
                <w:sz w:val="21"/>
                <w:szCs w:val="21"/>
              </w:rPr>
            </w:pPr>
          </w:p>
        </w:tc>
        <w:tc>
          <w:tcPr>
            <w:tcW w:w="1738" w:type="dxa"/>
            <w:vMerge w:val="continue"/>
          </w:tcPr>
          <w:p w14:paraId="27E72105">
            <w:pPr>
              <w:widowControl w:val="0"/>
              <w:snapToGrid w:val="0"/>
              <w:jc w:val="center"/>
              <w:rPr>
                <w:rFonts w:hint="eastAsia" w:ascii="黑体" w:hAnsi="黑体" w:eastAsia="黑体"/>
                <w:bCs/>
                <w:sz w:val="21"/>
                <w:szCs w:val="21"/>
              </w:rPr>
            </w:pPr>
          </w:p>
        </w:tc>
        <w:tc>
          <w:tcPr>
            <w:tcW w:w="725" w:type="dxa"/>
            <w:vAlign w:val="center"/>
          </w:tcPr>
          <w:p w14:paraId="68EA93BB">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14:paraId="0A3261C0">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9DCBD0B">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7435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10F61677">
            <w:pPr>
              <w:widowControl w:val="0"/>
              <w:snapToGrid w:val="0"/>
              <w:spacing w:line="288" w:lineRule="auto"/>
              <w:jc w:val="left"/>
              <w:rPr>
                <w:rFonts w:hint="eastAsia"/>
                <w:sz w:val="21"/>
                <w:szCs w:val="21"/>
              </w:rPr>
            </w:pPr>
            <w:r>
              <w:rPr>
                <w:rFonts w:hint="eastAsia"/>
                <w:bCs/>
                <w:color w:val="000000"/>
                <w:sz w:val="21"/>
                <w:szCs w:val="21"/>
              </w:rPr>
              <w:t>第1单元 绪论</w:t>
            </w:r>
          </w:p>
        </w:tc>
        <w:tc>
          <w:tcPr>
            <w:tcW w:w="2610" w:type="dxa"/>
            <w:vAlign w:val="center"/>
          </w:tcPr>
          <w:p w14:paraId="6A42F8A0">
            <w:pPr>
              <w:widowControl w:val="0"/>
              <w:snapToGrid w:val="0"/>
              <w:spacing w:line="288" w:lineRule="auto"/>
              <w:jc w:val="center"/>
              <w:rPr>
                <w:rFonts w:hint="eastAsia"/>
                <w:sz w:val="21"/>
                <w:szCs w:val="21"/>
              </w:rPr>
            </w:pPr>
            <w:r>
              <w:rPr>
                <w:rFonts w:hint="eastAsia"/>
                <w:sz w:val="21"/>
                <w:szCs w:val="21"/>
              </w:rPr>
              <w:t>直接教学法</w:t>
            </w:r>
          </w:p>
        </w:tc>
        <w:tc>
          <w:tcPr>
            <w:tcW w:w="1738" w:type="dxa"/>
            <w:vAlign w:val="center"/>
          </w:tcPr>
          <w:p w14:paraId="26490930">
            <w:pPr>
              <w:widowControl w:val="0"/>
              <w:snapToGrid w:val="0"/>
              <w:spacing w:line="288" w:lineRule="auto"/>
              <w:jc w:val="center"/>
              <w:rPr>
                <w:rFonts w:hint="eastAsia"/>
                <w:sz w:val="21"/>
                <w:szCs w:val="21"/>
              </w:rPr>
            </w:pPr>
            <w:r>
              <w:rPr>
                <w:rFonts w:hint="eastAsia"/>
                <w:sz w:val="21"/>
                <w:szCs w:val="21"/>
              </w:rPr>
              <w:t>期末闭卷考试</w:t>
            </w:r>
          </w:p>
        </w:tc>
        <w:tc>
          <w:tcPr>
            <w:tcW w:w="725" w:type="dxa"/>
            <w:vAlign w:val="center"/>
          </w:tcPr>
          <w:p w14:paraId="5AF241F7">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2</w:t>
            </w:r>
          </w:p>
        </w:tc>
        <w:tc>
          <w:tcPr>
            <w:tcW w:w="669" w:type="dxa"/>
            <w:vAlign w:val="center"/>
          </w:tcPr>
          <w:p w14:paraId="1AD97E2B">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0</w:t>
            </w:r>
          </w:p>
        </w:tc>
        <w:tc>
          <w:tcPr>
            <w:tcW w:w="717" w:type="dxa"/>
            <w:tcBorders>
              <w:right w:val="single" w:color="auto" w:sz="12" w:space="0"/>
            </w:tcBorders>
            <w:vAlign w:val="center"/>
          </w:tcPr>
          <w:p w14:paraId="24C9FE81">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2</w:t>
            </w:r>
          </w:p>
        </w:tc>
      </w:tr>
      <w:tr w14:paraId="1071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3C687FAF">
            <w:pPr>
              <w:widowControl w:val="0"/>
              <w:snapToGrid w:val="0"/>
              <w:spacing w:line="288" w:lineRule="auto"/>
              <w:jc w:val="left"/>
              <w:rPr>
                <w:rFonts w:hint="eastAsia"/>
                <w:sz w:val="21"/>
                <w:szCs w:val="21"/>
              </w:rPr>
            </w:pPr>
            <w:r>
              <w:rPr>
                <w:rFonts w:hint="eastAsia"/>
                <w:bCs/>
                <w:color w:val="000000"/>
                <w:sz w:val="21"/>
                <w:szCs w:val="21"/>
              </w:rPr>
              <w:t>第</w:t>
            </w:r>
            <w:r>
              <w:rPr>
                <w:rFonts w:hint="eastAsia"/>
                <w:bCs/>
                <w:color w:val="000000"/>
                <w:sz w:val="21"/>
                <w:szCs w:val="21"/>
                <w:lang w:val="en-US" w:eastAsia="zh-CN"/>
              </w:rPr>
              <w:t>2</w:t>
            </w:r>
            <w:r>
              <w:rPr>
                <w:rFonts w:hint="eastAsia"/>
                <w:bCs/>
                <w:color w:val="000000"/>
                <w:sz w:val="21"/>
                <w:szCs w:val="21"/>
              </w:rPr>
              <w:t>单元 基本组织</w:t>
            </w:r>
          </w:p>
        </w:tc>
        <w:tc>
          <w:tcPr>
            <w:tcW w:w="2610" w:type="dxa"/>
            <w:vAlign w:val="center"/>
          </w:tcPr>
          <w:p w14:paraId="164BFC16">
            <w:pPr>
              <w:widowControl w:val="0"/>
              <w:snapToGrid w:val="0"/>
              <w:spacing w:line="288" w:lineRule="auto"/>
              <w:jc w:val="center"/>
              <w:rPr>
                <w:rFonts w:hint="eastAsia"/>
                <w:sz w:val="21"/>
                <w:szCs w:val="21"/>
              </w:rPr>
            </w:pPr>
            <w:r>
              <w:rPr>
                <w:rFonts w:hint="eastAsia"/>
                <w:sz w:val="21"/>
                <w:szCs w:val="21"/>
              </w:rPr>
              <w:t>直接教学法</w:t>
            </w:r>
          </w:p>
          <w:p w14:paraId="04F91431">
            <w:pPr>
              <w:widowControl w:val="0"/>
              <w:snapToGrid w:val="0"/>
              <w:spacing w:line="288" w:lineRule="auto"/>
              <w:jc w:val="center"/>
              <w:rPr>
                <w:rFonts w:hint="eastAsia"/>
                <w:sz w:val="21"/>
                <w:szCs w:val="21"/>
              </w:rPr>
            </w:pPr>
            <w:r>
              <w:rPr>
                <w:rFonts w:hint="eastAsia"/>
                <w:sz w:val="21"/>
                <w:szCs w:val="21"/>
              </w:rPr>
              <w:t>讨论教学法</w:t>
            </w:r>
          </w:p>
        </w:tc>
        <w:tc>
          <w:tcPr>
            <w:tcW w:w="1738" w:type="dxa"/>
            <w:vAlign w:val="center"/>
          </w:tcPr>
          <w:p w14:paraId="7C128386">
            <w:pPr>
              <w:widowControl w:val="0"/>
              <w:snapToGrid w:val="0"/>
              <w:spacing w:line="288" w:lineRule="auto"/>
              <w:jc w:val="center"/>
              <w:rPr>
                <w:rFonts w:hint="eastAsia"/>
                <w:sz w:val="21"/>
                <w:szCs w:val="21"/>
              </w:rPr>
            </w:pPr>
            <w:r>
              <w:rPr>
                <w:rFonts w:hint="eastAsia"/>
                <w:sz w:val="21"/>
                <w:szCs w:val="21"/>
              </w:rPr>
              <w:t>实验报告</w:t>
            </w:r>
          </w:p>
          <w:p w14:paraId="6D4C99F9">
            <w:pPr>
              <w:widowControl w:val="0"/>
              <w:snapToGrid w:val="0"/>
              <w:spacing w:line="288" w:lineRule="auto"/>
              <w:jc w:val="center"/>
              <w:rPr>
                <w:rFonts w:hint="eastAsia"/>
                <w:sz w:val="21"/>
                <w:szCs w:val="21"/>
              </w:rPr>
            </w:pPr>
            <w:r>
              <w:rPr>
                <w:rFonts w:hint="eastAsia"/>
                <w:sz w:val="21"/>
                <w:szCs w:val="21"/>
              </w:rPr>
              <w:t>期末闭卷考试</w:t>
            </w:r>
          </w:p>
          <w:p w14:paraId="40E8A074">
            <w:pPr>
              <w:widowControl w:val="0"/>
              <w:snapToGrid w:val="0"/>
              <w:spacing w:line="288" w:lineRule="auto"/>
              <w:jc w:val="center"/>
              <w:rPr>
                <w:rFonts w:hint="eastAsia"/>
                <w:sz w:val="21"/>
                <w:szCs w:val="21"/>
              </w:rPr>
            </w:pPr>
            <w:r>
              <w:rPr>
                <w:rFonts w:hint="eastAsia"/>
                <w:sz w:val="21"/>
                <w:szCs w:val="21"/>
              </w:rPr>
              <w:t>课堂小测验</w:t>
            </w:r>
          </w:p>
        </w:tc>
        <w:tc>
          <w:tcPr>
            <w:tcW w:w="725" w:type="dxa"/>
            <w:vAlign w:val="center"/>
          </w:tcPr>
          <w:p w14:paraId="2EBBCDAF">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4</w:t>
            </w:r>
          </w:p>
        </w:tc>
        <w:tc>
          <w:tcPr>
            <w:tcW w:w="669" w:type="dxa"/>
            <w:vAlign w:val="center"/>
          </w:tcPr>
          <w:p w14:paraId="75CE7F86">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4</w:t>
            </w:r>
          </w:p>
        </w:tc>
        <w:tc>
          <w:tcPr>
            <w:tcW w:w="717" w:type="dxa"/>
            <w:tcBorders>
              <w:right w:val="single" w:color="auto" w:sz="12" w:space="0"/>
            </w:tcBorders>
            <w:vAlign w:val="center"/>
          </w:tcPr>
          <w:p w14:paraId="0DFF266D">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8</w:t>
            </w:r>
          </w:p>
        </w:tc>
      </w:tr>
      <w:tr w14:paraId="79B7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7D06A688">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3</w:t>
            </w:r>
            <w:r>
              <w:rPr>
                <w:rFonts w:hint="eastAsia" w:ascii="宋体" w:hAnsi="宋体"/>
                <w:bCs/>
              </w:rPr>
              <w:t>单元</w:t>
            </w:r>
            <w:r>
              <w:rPr>
                <w:rFonts w:hint="eastAsia" w:ascii="宋体" w:hAnsi="宋体"/>
              </w:rPr>
              <w:t xml:space="preserve"> 运动系统</w:t>
            </w:r>
          </w:p>
        </w:tc>
        <w:tc>
          <w:tcPr>
            <w:tcW w:w="2610" w:type="dxa"/>
            <w:vAlign w:val="center"/>
          </w:tcPr>
          <w:p w14:paraId="032FB78E">
            <w:pPr>
              <w:widowControl w:val="0"/>
              <w:snapToGrid w:val="0"/>
              <w:spacing w:line="288" w:lineRule="auto"/>
              <w:jc w:val="center"/>
              <w:rPr>
                <w:rFonts w:hint="eastAsia"/>
                <w:sz w:val="21"/>
                <w:szCs w:val="21"/>
              </w:rPr>
            </w:pPr>
            <w:r>
              <w:rPr>
                <w:rFonts w:hint="eastAsia"/>
                <w:sz w:val="21"/>
                <w:szCs w:val="21"/>
              </w:rPr>
              <w:t>直接教学法</w:t>
            </w:r>
          </w:p>
          <w:p w14:paraId="45C78BB5">
            <w:pPr>
              <w:widowControl w:val="0"/>
              <w:snapToGrid w:val="0"/>
              <w:spacing w:line="288" w:lineRule="auto"/>
              <w:jc w:val="center"/>
              <w:rPr>
                <w:rFonts w:hint="eastAsia"/>
                <w:sz w:val="21"/>
                <w:szCs w:val="21"/>
              </w:rPr>
            </w:pPr>
            <w:r>
              <w:rPr>
                <w:rFonts w:hint="eastAsia"/>
                <w:sz w:val="21"/>
                <w:szCs w:val="21"/>
              </w:rPr>
              <w:t>项目教学法</w:t>
            </w:r>
          </w:p>
        </w:tc>
        <w:tc>
          <w:tcPr>
            <w:tcW w:w="1738" w:type="dxa"/>
            <w:vAlign w:val="center"/>
          </w:tcPr>
          <w:p w14:paraId="58A177B5">
            <w:pPr>
              <w:widowControl w:val="0"/>
              <w:snapToGrid w:val="0"/>
              <w:spacing w:line="288" w:lineRule="auto"/>
              <w:jc w:val="center"/>
              <w:rPr>
                <w:rFonts w:hint="eastAsia"/>
                <w:sz w:val="21"/>
                <w:szCs w:val="21"/>
              </w:rPr>
            </w:pPr>
            <w:r>
              <w:rPr>
                <w:rFonts w:hint="eastAsia"/>
                <w:sz w:val="21"/>
                <w:szCs w:val="21"/>
              </w:rPr>
              <w:t>实验报告</w:t>
            </w:r>
          </w:p>
          <w:p w14:paraId="05371106">
            <w:pPr>
              <w:widowControl w:val="0"/>
              <w:snapToGrid w:val="0"/>
              <w:spacing w:line="288" w:lineRule="auto"/>
              <w:jc w:val="center"/>
              <w:rPr>
                <w:rFonts w:hint="eastAsia"/>
                <w:sz w:val="21"/>
                <w:szCs w:val="21"/>
              </w:rPr>
            </w:pPr>
            <w:r>
              <w:rPr>
                <w:rFonts w:hint="eastAsia"/>
                <w:sz w:val="21"/>
                <w:szCs w:val="21"/>
              </w:rPr>
              <w:t>期末闭卷考试</w:t>
            </w:r>
          </w:p>
          <w:p w14:paraId="457A52A4">
            <w:pPr>
              <w:widowControl w:val="0"/>
              <w:snapToGrid w:val="0"/>
              <w:spacing w:line="288" w:lineRule="auto"/>
              <w:jc w:val="center"/>
              <w:rPr>
                <w:rFonts w:hint="eastAsia"/>
                <w:sz w:val="21"/>
                <w:szCs w:val="21"/>
              </w:rPr>
            </w:pPr>
            <w:r>
              <w:rPr>
                <w:rFonts w:hint="eastAsia"/>
                <w:sz w:val="21"/>
                <w:szCs w:val="21"/>
              </w:rPr>
              <w:t>课堂小测验</w:t>
            </w:r>
          </w:p>
        </w:tc>
        <w:tc>
          <w:tcPr>
            <w:tcW w:w="725" w:type="dxa"/>
            <w:vAlign w:val="center"/>
          </w:tcPr>
          <w:p w14:paraId="00C1400A">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669" w:type="dxa"/>
            <w:vAlign w:val="center"/>
          </w:tcPr>
          <w:p w14:paraId="10C266AC">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4</w:t>
            </w:r>
          </w:p>
        </w:tc>
        <w:tc>
          <w:tcPr>
            <w:tcW w:w="717" w:type="dxa"/>
            <w:tcBorders>
              <w:right w:val="single" w:color="auto" w:sz="12" w:space="0"/>
            </w:tcBorders>
            <w:vAlign w:val="center"/>
          </w:tcPr>
          <w:p w14:paraId="0CE9A051">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r>
      <w:tr w14:paraId="0FCA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223895A3">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4</w:t>
            </w:r>
            <w:r>
              <w:rPr>
                <w:rFonts w:hint="eastAsia" w:ascii="宋体" w:hAnsi="宋体"/>
                <w:bCs/>
              </w:rPr>
              <w:t>单元</w:t>
            </w:r>
            <w:r>
              <w:rPr>
                <w:rFonts w:hint="eastAsia" w:ascii="宋体" w:hAnsi="宋体"/>
              </w:rPr>
              <w:t xml:space="preserve"> 消化系统</w:t>
            </w:r>
          </w:p>
        </w:tc>
        <w:tc>
          <w:tcPr>
            <w:tcW w:w="2610" w:type="dxa"/>
            <w:vAlign w:val="center"/>
          </w:tcPr>
          <w:p w14:paraId="6FD1638E">
            <w:pPr>
              <w:widowControl w:val="0"/>
              <w:snapToGrid w:val="0"/>
              <w:spacing w:line="288" w:lineRule="auto"/>
              <w:jc w:val="center"/>
              <w:rPr>
                <w:rFonts w:hint="eastAsia"/>
                <w:sz w:val="21"/>
                <w:szCs w:val="21"/>
              </w:rPr>
            </w:pPr>
            <w:r>
              <w:rPr>
                <w:rFonts w:hint="eastAsia"/>
                <w:sz w:val="21"/>
                <w:szCs w:val="21"/>
              </w:rPr>
              <w:t>直接教学法</w:t>
            </w:r>
          </w:p>
          <w:p w14:paraId="4EE53A84">
            <w:pPr>
              <w:widowControl w:val="0"/>
              <w:snapToGrid w:val="0"/>
              <w:jc w:val="center"/>
              <w:rPr>
                <w:rFonts w:hint="eastAsia"/>
                <w:sz w:val="21"/>
                <w:szCs w:val="21"/>
              </w:rPr>
            </w:pPr>
            <w:r>
              <w:rPr>
                <w:rFonts w:hint="eastAsia"/>
                <w:sz w:val="21"/>
                <w:szCs w:val="21"/>
              </w:rPr>
              <w:t>项目教学法</w:t>
            </w:r>
          </w:p>
        </w:tc>
        <w:tc>
          <w:tcPr>
            <w:tcW w:w="1738" w:type="dxa"/>
            <w:vAlign w:val="center"/>
          </w:tcPr>
          <w:p w14:paraId="4B02C493">
            <w:pPr>
              <w:widowControl w:val="0"/>
              <w:snapToGrid w:val="0"/>
              <w:spacing w:line="288" w:lineRule="auto"/>
              <w:jc w:val="center"/>
              <w:rPr>
                <w:rFonts w:hint="eastAsia"/>
                <w:sz w:val="21"/>
                <w:szCs w:val="21"/>
              </w:rPr>
            </w:pPr>
            <w:r>
              <w:rPr>
                <w:rFonts w:hint="eastAsia"/>
                <w:sz w:val="21"/>
                <w:szCs w:val="21"/>
              </w:rPr>
              <w:t>实验报告</w:t>
            </w:r>
          </w:p>
          <w:p w14:paraId="443C2773">
            <w:pPr>
              <w:widowControl w:val="0"/>
              <w:snapToGrid w:val="0"/>
              <w:jc w:val="center"/>
              <w:rPr>
                <w:rFonts w:hint="eastAsia"/>
                <w:sz w:val="21"/>
                <w:szCs w:val="21"/>
              </w:rPr>
            </w:pPr>
            <w:r>
              <w:rPr>
                <w:rFonts w:hint="eastAsia"/>
                <w:sz w:val="21"/>
                <w:szCs w:val="21"/>
              </w:rPr>
              <w:t>期末闭卷考试</w:t>
            </w:r>
          </w:p>
          <w:p w14:paraId="52C23DC5">
            <w:pPr>
              <w:widowControl w:val="0"/>
              <w:snapToGrid w:val="0"/>
              <w:jc w:val="center"/>
              <w:rPr>
                <w:rFonts w:hint="eastAsia"/>
                <w:sz w:val="21"/>
                <w:szCs w:val="21"/>
              </w:rPr>
            </w:pPr>
            <w:r>
              <w:rPr>
                <w:rFonts w:hint="eastAsia"/>
                <w:sz w:val="21"/>
                <w:szCs w:val="21"/>
              </w:rPr>
              <w:t>课堂小测验</w:t>
            </w:r>
          </w:p>
        </w:tc>
        <w:tc>
          <w:tcPr>
            <w:tcW w:w="725" w:type="dxa"/>
            <w:vAlign w:val="center"/>
          </w:tcPr>
          <w:p w14:paraId="00C883FD">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6</w:t>
            </w:r>
          </w:p>
        </w:tc>
        <w:tc>
          <w:tcPr>
            <w:tcW w:w="669" w:type="dxa"/>
            <w:vAlign w:val="center"/>
          </w:tcPr>
          <w:p w14:paraId="277C3716">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17" w:type="dxa"/>
            <w:tcBorders>
              <w:right w:val="single" w:color="auto" w:sz="12" w:space="0"/>
            </w:tcBorders>
            <w:vAlign w:val="center"/>
          </w:tcPr>
          <w:p w14:paraId="635A06FB">
            <w:pPr>
              <w:keepNext w:val="0"/>
              <w:keepLines w:val="0"/>
              <w:widowControl/>
              <w:suppressLineNumbers w:val="0"/>
              <w:jc w:val="center"/>
              <w:textAlignment w:val="top"/>
              <w:rPr>
                <w:rFonts w:hint="eastAsia"/>
                <w:bCs/>
                <w:sz w:val="21"/>
                <w:szCs w:val="21"/>
              </w:rPr>
            </w:pPr>
            <w:r>
              <w:rPr>
                <w:rFonts w:hint="eastAsia" w:cs="宋体"/>
                <w:i w:val="0"/>
                <w:iCs w:val="0"/>
                <w:color w:val="000000"/>
                <w:kern w:val="0"/>
                <w:sz w:val="21"/>
                <w:szCs w:val="21"/>
                <w:u w:val="none"/>
                <w:lang w:val="en-US" w:eastAsia="zh-CN" w:bidi="ar"/>
              </w:rPr>
              <w:t>8</w:t>
            </w:r>
          </w:p>
        </w:tc>
      </w:tr>
      <w:tr w14:paraId="6BD9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6E951D04">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5</w:t>
            </w:r>
            <w:r>
              <w:rPr>
                <w:rFonts w:hint="eastAsia" w:ascii="宋体" w:hAnsi="宋体"/>
                <w:bCs/>
              </w:rPr>
              <w:t>单元</w:t>
            </w:r>
            <w:r>
              <w:rPr>
                <w:rFonts w:hint="eastAsia" w:ascii="宋体" w:hAnsi="宋体"/>
              </w:rPr>
              <w:t xml:space="preserve"> 呼吸系统</w:t>
            </w:r>
          </w:p>
        </w:tc>
        <w:tc>
          <w:tcPr>
            <w:tcW w:w="2610" w:type="dxa"/>
            <w:vAlign w:val="center"/>
          </w:tcPr>
          <w:p w14:paraId="69871FF5">
            <w:pPr>
              <w:widowControl w:val="0"/>
              <w:snapToGrid w:val="0"/>
              <w:spacing w:line="288" w:lineRule="auto"/>
              <w:jc w:val="center"/>
              <w:rPr>
                <w:rFonts w:hint="eastAsia"/>
                <w:sz w:val="21"/>
                <w:szCs w:val="21"/>
              </w:rPr>
            </w:pPr>
            <w:r>
              <w:rPr>
                <w:rFonts w:hint="eastAsia"/>
                <w:sz w:val="21"/>
                <w:szCs w:val="21"/>
              </w:rPr>
              <w:t>直接教学法</w:t>
            </w:r>
          </w:p>
          <w:p w14:paraId="7FE1DD6E">
            <w:pPr>
              <w:widowControl w:val="0"/>
              <w:snapToGrid w:val="0"/>
              <w:jc w:val="center"/>
              <w:rPr>
                <w:rFonts w:hint="eastAsia"/>
                <w:sz w:val="21"/>
                <w:szCs w:val="21"/>
              </w:rPr>
            </w:pPr>
            <w:r>
              <w:rPr>
                <w:rFonts w:hint="eastAsia"/>
                <w:sz w:val="21"/>
                <w:szCs w:val="21"/>
              </w:rPr>
              <w:t>讨论教学法</w:t>
            </w:r>
          </w:p>
        </w:tc>
        <w:tc>
          <w:tcPr>
            <w:tcW w:w="1738" w:type="dxa"/>
            <w:vAlign w:val="center"/>
          </w:tcPr>
          <w:p w14:paraId="16F8C697">
            <w:pPr>
              <w:widowControl w:val="0"/>
              <w:snapToGrid w:val="0"/>
              <w:spacing w:line="288" w:lineRule="auto"/>
              <w:jc w:val="center"/>
              <w:rPr>
                <w:rFonts w:hint="eastAsia"/>
                <w:sz w:val="21"/>
                <w:szCs w:val="21"/>
              </w:rPr>
            </w:pPr>
            <w:r>
              <w:rPr>
                <w:rFonts w:hint="eastAsia"/>
                <w:sz w:val="21"/>
                <w:szCs w:val="21"/>
              </w:rPr>
              <w:t>实验报告</w:t>
            </w:r>
          </w:p>
          <w:p w14:paraId="60E74B9F">
            <w:pPr>
              <w:widowControl w:val="0"/>
              <w:snapToGrid w:val="0"/>
              <w:jc w:val="center"/>
              <w:rPr>
                <w:rFonts w:hint="eastAsia"/>
                <w:sz w:val="21"/>
                <w:szCs w:val="21"/>
              </w:rPr>
            </w:pPr>
            <w:r>
              <w:rPr>
                <w:rFonts w:hint="eastAsia"/>
                <w:sz w:val="21"/>
                <w:szCs w:val="21"/>
              </w:rPr>
              <w:t>期末闭卷考试</w:t>
            </w:r>
          </w:p>
          <w:p w14:paraId="4C550179">
            <w:pPr>
              <w:widowControl w:val="0"/>
              <w:snapToGrid w:val="0"/>
              <w:jc w:val="center"/>
              <w:rPr>
                <w:rFonts w:hint="eastAsia"/>
                <w:sz w:val="21"/>
                <w:szCs w:val="21"/>
              </w:rPr>
            </w:pPr>
            <w:r>
              <w:rPr>
                <w:rFonts w:hint="eastAsia"/>
                <w:sz w:val="21"/>
                <w:szCs w:val="21"/>
              </w:rPr>
              <w:t>课堂小测验</w:t>
            </w:r>
          </w:p>
        </w:tc>
        <w:tc>
          <w:tcPr>
            <w:tcW w:w="725" w:type="dxa"/>
            <w:vAlign w:val="center"/>
          </w:tcPr>
          <w:p w14:paraId="244CF884">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669" w:type="dxa"/>
            <w:vAlign w:val="center"/>
          </w:tcPr>
          <w:p w14:paraId="37E6AD0E">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17" w:type="dxa"/>
            <w:tcBorders>
              <w:right w:val="single" w:color="auto" w:sz="12" w:space="0"/>
            </w:tcBorders>
            <w:vAlign w:val="center"/>
          </w:tcPr>
          <w:p w14:paraId="2789C868">
            <w:pPr>
              <w:keepNext w:val="0"/>
              <w:keepLines w:val="0"/>
              <w:widowControl/>
              <w:suppressLineNumbers w:val="0"/>
              <w:jc w:val="center"/>
              <w:textAlignment w:val="top"/>
              <w:rPr>
                <w:rFonts w:hint="default" w:eastAsia="宋体"/>
                <w:bCs/>
                <w:sz w:val="21"/>
                <w:szCs w:val="21"/>
                <w:lang w:val="en-US" w:eastAsia="zh-CN"/>
              </w:rPr>
            </w:pPr>
            <w:r>
              <w:rPr>
                <w:rFonts w:hint="eastAsia"/>
                <w:bCs/>
                <w:sz w:val="21"/>
                <w:szCs w:val="21"/>
                <w:lang w:val="en-US" w:eastAsia="zh-CN"/>
              </w:rPr>
              <w:t>6</w:t>
            </w:r>
          </w:p>
        </w:tc>
      </w:tr>
      <w:tr w14:paraId="2839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24793219">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6</w:t>
            </w:r>
            <w:r>
              <w:rPr>
                <w:rFonts w:hint="eastAsia" w:ascii="宋体" w:hAnsi="宋体"/>
                <w:bCs/>
              </w:rPr>
              <w:t>单元</w:t>
            </w:r>
            <w:r>
              <w:rPr>
                <w:rFonts w:hint="eastAsia" w:ascii="宋体" w:hAnsi="宋体"/>
              </w:rPr>
              <w:t xml:space="preserve"> 泌尿系统</w:t>
            </w:r>
          </w:p>
        </w:tc>
        <w:tc>
          <w:tcPr>
            <w:tcW w:w="2610" w:type="dxa"/>
            <w:vAlign w:val="center"/>
          </w:tcPr>
          <w:p w14:paraId="5883A5D9">
            <w:pPr>
              <w:widowControl w:val="0"/>
              <w:snapToGrid w:val="0"/>
              <w:spacing w:line="288" w:lineRule="auto"/>
              <w:jc w:val="center"/>
              <w:rPr>
                <w:rFonts w:hint="eastAsia"/>
                <w:sz w:val="21"/>
                <w:szCs w:val="21"/>
              </w:rPr>
            </w:pPr>
            <w:r>
              <w:rPr>
                <w:rFonts w:hint="eastAsia"/>
                <w:sz w:val="21"/>
                <w:szCs w:val="21"/>
              </w:rPr>
              <w:t>直接教学法</w:t>
            </w:r>
          </w:p>
          <w:p w14:paraId="62021539">
            <w:pPr>
              <w:widowControl w:val="0"/>
              <w:snapToGrid w:val="0"/>
              <w:spacing w:line="288" w:lineRule="auto"/>
              <w:jc w:val="center"/>
              <w:rPr>
                <w:rFonts w:hint="eastAsia"/>
                <w:sz w:val="21"/>
                <w:szCs w:val="21"/>
              </w:rPr>
            </w:pPr>
            <w:r>
              <w:rPr>
                <w:rFonts w:hint="eastAsia"/>
                <w:sz w:val="21"/>
                <w:szCs w:val="21"/>
              </w:rPr>
              <w:t>讨论教学法</w:t>
            </w:r>
          </w:p>
        </w:tc>
        <w:tc>
          <w:tcPr>
            <w:tcW w:w="1738" w:type="dxa"/>
            <w:vAlign w:val="center"/>
          </w:tcPr>
          <w:p w14:paraId="4D7E5B96">
            <w:pPr>
              <w:widowControl w:val="0"/>
              <w:snapToGrid w:val="0"/>
              <w:spacing w:line="288" w:lineRule="auto"/>
              <w:jc w:val="center"/>
              <w:rPr>
                <w:rFonts w:hint="eastAsia"/>
                <w:sz w:val="21"/>
                <w:szCs w:val="21"/>
              </w:rPr>
            </w:pPr>
            <w:r>
              <w:rPr>
                <w:rFonts w:hint="eastAsia"/>
                <w:sz w:val="21"/>
                <w:szCs w:val="21"/>
              </w:rPr>
              <w:t>实验报告</w:t>
            </w:r>
          </w:p>
          <w:p w14:paraId="038C5699">
            <w:pPr>
              <w:widowControl w:val="0"/>
              <w:snapToGrid w:val="0"/>
              <w:jc w:val="center"/>
              <w:rPr>
                <w:rFonts w:hint="eastAsia"/>
                <w:bCs/>
                <w:sz w:val="21"/>
                <w:szCs w:val="21"/>
              </w:rPr>
            </w:pPr>
            <w:r>
              <w:rPr>
                <w:rFonts w:hint="eastAsia"/>
                <w:sz w:val="21"/>
                <w:szCs w:val="21"/>
              </w:rPr>
              <w:t>期末闭卷考试</w:t>
            </w:r>
          </w:p>
        </w:tc>
        <w:tc>
          <w:tcPr>
            <w:tcW w:w="725" w:type="dxa"/>
            <w:vAlign w:val="center"/>
          </w:tcPr>
          <w:p w14:paraId="39E2DB89">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669" w:type="dxa"/>
            <w:vAlign w:val="center"/>
          </w:tcPr>
          <w:p w14:paraId="4F0CFA33">
            <w:pPr>
              <w:keepNext w:val="0"/>
              <w:keepLines w:val="0"/>
              <w:widowControl/>
              <w:suppressLineNumbers w:val="0"/>
              <w:jc w:val="center"/>
              <w:textAlignment w:val="top"/>
              <w:rPr>
                <w:rFonts w:hint="eastAsia" w:eastAsia="宋体"/>
                <w:bCs/>
                <w:sz w:val="21"/>
                <w:szCs w:val="21"/>
                <w:lang w:val="en-US" w:eastAsia="zh-CN"/>
              </w:rPr>
            </w:pPr>
            <w:r>
              <w:rPr>
                <w:rFonts w:hint="eastAsia" w:cs="宋体"/>
                <w:i w:val="0"/>
                <w:iCs w:val="0"/>
                <w:color w:val="000000"/>
                <w:kern w:val="0"/>
                <w:sz w:val="21"/>
                <w:szCs w:val="21"/>
                <w:u w:val="none"/>
                <w:lang w:val="en-US" w:eastAsia="zh-CN" w:bidi="ar"/>
              </w:rPr>
              <w:t>1</w:t>
            </w:r>
          </w:p>
        </w:tc>
        <w:tc>
          <w:tcPr>
            <w:tcW w:w="717" w:type="dxa"/>
            <w:tcBorders>
              <w:right w:val="single" w:color="auto" w:sz="12" w:space="0"/>
            </w:tcBorders>
            <w:vAlign w:val="center"/>
          </w:tcPr>
          <w:p w14:paraId="3FE751CA">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r>
      <w:tr w14:paraId="0BA2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4423E89A">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7</w:t>
            </w:r>
            <w:r>
              <w:rPr>
                <w:rFonts w:hint="eastAsia" w:ascii="宋体" w:hAnsi="宋体"/>
                <w:bCs/>
              </w:rPr>
              <w:t>单元</w:t>
            </w:r>
            <w:r>
              <w:rPr>
                <w:rFonts w:hint="eastAsia" w:ascii="宋体" w:hAnsi="宋体"/>
              </w:rPr>
              <w:t xml:space="preserve"> 生殖系统</w:t>
            </w:r>
          </w:p>
        </w:tc>
        <w:tc>
          <w:tcPr>
            <w:tcW w:w="2610" w:type="dxa"/>
            <w:vAlign w:val="center"/>
          </w:tcPr>
          <w:p w14:paraId="309F314A">
            <w:pPr>
              <w:widowControl w:val="0"/>
              <w:snapToGrid w:val="0"/>
              <w:jc w:val="center"/>
              <w:rPr>
                <w:rFonts w:hint="eastAsia"/>
                <w:bCs/>
                <w:sz w:val="21"/>
                <w:szCs w:val="21"/>
              </w:rPr>
            </w:pPr>
            <w:r>
              <w:rPr>
                <w:rFonts w:hint="eastAsia"/>
                <w:sz w:val="21"/>
                <w:szCs w:val="21"/>
              </w:rPr>
              <w:t>直接教学法</w:t>
            </w:r>
          </w:p>
        </w:tc>
        <w:tc>
          <w:tcPr>
            <w:tcW w:w="1738" w:type="dxa"/>
            <w:vAlign w:val="center"/>
          </w:tcPr>
          <w:p w14:paraId="6632B973">
            <w:pPr>
              <w:widowControl w:val="0"/>
              <w:snapToGrid w:val="0"/>
              <w:spacing w:line="288" w:lineRule="auto"/>
              <w:jc w:val="center"/>
              <w:rPr>
                <w:rFonts w:hint="eastAsia"/>
                <w:sz w:val="21"/>
                <w:szCs w:val="21"/>
              </w:rPr>
            </w:pPr>
            <w:r>
              <w:rPr>
                <w:rFonts w:hint="eastAsia"/>
                <w:sz w:val="21"/>
                <w:szCs w:val="21"/>
              </w:rPr>
              <w:t>实验报告</w:t>
            </w:r>
          </w:p>
          <w:p w14:paraId="43015B40">
            <w:pPr>
              <w:widowControl w:val="0"/>
              <w:snapToGrid w:val="0"/>
              <w:jc w:val="center"/>
              <w:rPr>
                <w:rFonts w:hint="eastAsia"/>
                <w:bCs/>
                <w:sz w:val="21"/>
                <w:szCs w:val="21"/>
              </w:rPr>
            </w:pPr>
            <w:r>
              <w:rPr>
                <w:rFonts w:hint="eastAsia"/>
                <w:sz w:val="21"/>
                <w:szCs w:val="21"/>
              </w:rPr>
              <w:t>期末闭卷考试</w:t>
            </w:r>
          </w:p>
        </w:tc>
        <w:tc>
          <w:tcPr>
            <w:tcW w:w="725" w:type="dxa"/>
            <w:vAlign w:val="center"/>
          </w:tcPr>
          <w:p w14:paraId="2616845D">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669" w:type="dxa"/>
            <w:vAlign w:val="center"/>
          </w:tcPr>
          <w:p w14:paraId="48E09CA8">
            <w:pPr>
              <w:keepNext w:val="0"/>
              <w:keepLines w:val="0"/>
              <w:widowControl/>
              <w:suppressLineNumbers w:val="0"/>
              <w:jc w:val="center"/>
              <w:textAlignment w:val="top"/>
              <w:rPr>
                <w:rFonts w:hint="eastAsia" w:eastAsia="宋体"/>
                <w:bCs/>
                <w:sz w:val="21"/>
                <w:szCs w:val="21"/>
                <w:lang w:val="en-US" w:eastAsia="zh-CN"/>
              </w:rPr>
            </w:pPr>
            <w:r>
              <w:rPr>
                <w:rFonts w:hint="eastAsia" w:cs="宋体"/>
                <w:i w:val="0"/>
                <w:iCs w:val="0"/>
                <w:color w:val="000000"/>
                <w:kern w:val="0"/>
                <w:sz w:val="21"/>
                <w:szCs w:val="21"/>
                <w:u w:val="none"/>
                <w:lang w:val="en-US" w:eastAsia="zh-CN" w:bidi="ar"/>
              </w:rPr>
              <w:t>3</w:t>
            </w:r>
          </w:p>
        </w:tc>
        <w:tc>
          <w:tcPr>
            <w:tcW w:w="717" w:type="dxa"/>
            <w:tcBorders>
              <w:right w:val="single" w:color="auto" w:sz="12" w:space="0"/>
            </w:tcBorders>
            <w:vAlign w:val="center"/>
          </w:tcPr>
          <w:p w14:paraId="6BE6ADB3">
            <w:pPr>
              <w:keepNext w:val="0"/>
              <w:keepLines w:val="0"/>
              <w:widowControl/>
              <w:suppressLineNumbers w:val="0"/>
              <w:jc w:val="center"/>
              <w:textAlignment w:val="top"/>
              <w:rPr>
                <w:rFonts w:hint="eastAsia"/>
                <w:bCs/>
                <w:sz w:val="21"/>
                <w:szCs w:val="21"/>
              </w:rPr>
            </w:pPr>
            <w:r>
              <w:rPr>
                <w:rFonts w:hint="eastAsia" w:cs="宋体"/>
                <w:i w:val="0"/>
                <w:iCs w:val="0"/>
                <w:color w:val="000000"/>
                <w:kern w:val="0"/>
                <w:sz w:val="21"/>
                <w:szCs w:val="21"/>
                <w:u w:val="none"/>
                <w:lang w:val="en-US" w:eastAsia="zh-CN" w:bidi="ar"/>
              </w:rPr>
              <w:t>9</w:t>
            </w:r>
          </w:p>
        </w:tc>
      </w:tr>
      <w:tr w14:paraId="769E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766C1694">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8</w:t>
            </w:r>
            <w:r>
              <w:rPr>
                <w:rFonts w:hint="eastAsia" w:ascii="宋体" w:hAnsi="宋体"/>
                <w:bCs/>
              </w:rPr>
              <w:t>单元</w:t>
            </w:r>
            <w:r>
              <w:rPr>
                <w:rFonts w:hint="eastAsia" w:ascii="宋体" w:hAnsi="宋体"/>
              </w:rPr>
              <w:t xml:space="preserve"> 脉管系统</w:t>
            </w:r>
          </w:p>
        </w:tc>
        <w:tc>
          <w:tcPr>
            <w:tcW w:w="2610" w:type="dxa"/>
            <w:vAlign w:val="center"/>
          </w:tcPr>
          <w:p w14:paraId="06C59604">
            <w:pPr>
              <w:widowControl w:val="0"/>
              <w:snapToGrid w:val="0"/>
              <w:jc w:val="center"/>
              <w:rPr>
                <w:rFonts w:hint="eastAsia"/>
                <w:sz w:val="21"/>
                <w:szCs w:val="21"/>
              </w:rPr>
            </w:pPr>
            <w:r>
              <w:rPr>
                <w:rFonts w:hint="eastAsia"/>
                <w:sz w:val="21"/>
                <w:szCs w:val="21"/>
              </w:rPr>
              <w:t>直接教学法</w:t>
            </w:r>
          </w:p>
          <w:p w14:paraId="50123A1C">
            <w:pPr>
              <w:widowControl w:val="0"/>
              <w:snapToGrid w:val="0"/>
              <w:jc w:val="center"/>
              <w:rPr>
                <w:rFonts w:hint="eastAsia"/>
                <w:sz w:val="21"/>
                <w:szCs w:val="21"/>
              </w:rPr>
            </w:pPr>
            <w:r>
              <w:rPr>
                <w:rFonts w:hint="eastAsia"/>
                <w:sz w:val="21"/>
                <w:szCs w:val="21"/>
              </w:rPr>
              <w:t>项目教学法</w:t>
            </w:r>
          </w:p>
          <w:p w14:paraId="2BAB33D6">
            <w:pPr>
              <w:widowControl w:val="0"/>
              <w:snapToGrid w:val="0"/>
              <w:jc w:val="center"/>
              <w:rPr>
                <w:rFonts w:hint="eastAsia"/>
                <w:sz w:val="21"/>
                <w:szCs w:val="21"/>
              </w:rPr>
            </w:pPr>
            <w:r>
              <w:rPr>
                <w:rFonts w:hint="eastAsia"/>
                <w:sz w:val="21"/>
                <w:szCs w:val="21"/>
              </w:rPr>
              <w:t>讨论教学法</w:t>
            </w:r>
          </w:p>
        </w:tc>
        <w:tc>
          <w:tcPr>
            <w:tcW w:w="1738" w:type="dxa"/>
            <w:vAlign w:val="center"/>
          </w:tcPr>
          <w:p w14:paraId="61F06D2F">
            <w:pPr>
              <w:widowControl w:val="0"/>
              <w:snapToGrid w:val="0"/>
              <w:spacing w:line="288" w:lineRule="auto"/>
              <w:jc w:val="center"/>
              <w:rPr>
                <w:rFonts w:hint="eastAsia"/>
                <w:sz w:val="21"/>
                <w:szCs w:val="21"/>
              </w:rPr>
            </w:pPr>
            <w:r>
              <w:rPr>
                <w:rFonts w:hint="eastAsia"/>
                <w:sz w:val="21"/>
                <w:szCs w:val="21"/>
              </w:rPr>
              <w:t>实验报告</w:t>
            </w:r>
          </w:p>
          <w:p w14:paraId="5F99991C">
            <w:pPr>
              <w:widowControl w:val="0"/>
              <w:snapToGrid w:val="0"/>
              <w:jc w:val="center"/>
              <w:rPr>
                <w:rFonts w:hint="eastAsia"/>
                <w:bCs/>
                <w:sz w:val="21"/>
                <w:szCs w:val="21"/>
              </w:rPr>
            </w:pPr>
            <w:r>
              <w:rPr>
                <w:rFonts w:hint="eastAsia"/>
                <w:sz w:val="21"/>
                <w:szCs w:val="21"/>
              </w:rPr>
              <w:t>期末闭卷考试</w:t>
            </w:r>
          </w:p>
        </w:tc>
        <w:tc>
          <w:tcPr>
            <w:tcW w:w="725" w:type="dxa"/>
            <w:vAlign w:val="center"/>
          </w:tcPr>
          <w:p w14:paraId="2293BCBD">
            <w:pPr>
              <w:keepNext w:val="0"/>
              <w:keepLines w:val="0"/>
              <w:widowControl/>
              <w:suppressLineNumbers w:val="0"/>
              <w:jc w:val="center"/>
              <w:textAlignment w:val="top"/>
              <w:rPr>
                <w:rFonts w:hint="default"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669" w:type="dxa"/>
            <w:vAlign w:val="center"/>
          </w:tcPr>
          <w:p w14:paraId="18BC51EA">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17" w:type="dxa"/>
            <w:tcBorders>
              <w:right w:val="single" w:color="auto" w:sz="12" w:space="0"/>
            </w:tcBorders>
            <w:vAlign w:val="center"/>
          </w:tcPr>
          <w:p w14:paraId="0B9F3AC7">
            <w:pPr>
              <w:keepNext w:val="0"/>
              <w:keepLines w:val="0"/>
              <w:widowControl/>
              <w:suppressLineNumbers w:val="0"/>
              <w:jc w:val="center"/>
              <w:textAlignment w:val="top"/>
              <w:rPr>
                <w:rFonts w:hint="eastAsia"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r>
      <w:tr w14:paraId="1667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3EFA3DAD">
            <w:pPr>
              <w:pStyle w:val="17"/>
              <w:widowControl w:val="0"/>
              <w:jc w:val="left"/>
              <w:rPr>
                <w:rFonts w:hint="eastAsia" w:ascii="宋体" w:hAnsi="宋体"/>
              </w:rPr>
            </w:pPr>
            <w:r>
              <w:rPr>
                <w:rFonts w:hint="eastAsia" w:ascii="宋体" w:hAnsi="宋体"/>
              </w:rPr>
              <w:t>第</w:t>
            </w:r>
            <w:r>
              <w:rPr>
                <w:rFonts w:hint="eastAsia" w:ascii="宋体" w:hAnsi="宋体"/>
                <w:lang w:val="en-US" w:eastAsia="zh-CN"/>
              </w:rPr>
              <w:t>9</w:t>
            </w:r>
            <w:r>
              <w:rPr>
                <w:rFonts w:hint="eastAsia" w:ascii="宋体" w:hAnsi="宋体"/>
                <w:bCs/>
              </w:rPr>
              <w:t>单元</w:t>
            </w:r>
            <w:r>
              <w:rPr>
                <w:rFonts w:hint="eastAsia" w:ascii="宋体" w:hAnsi="宋体"/>
              </w:rPr>
              <w:t xml:space="preserve"> 内分泌系统</w:t>
            </w:r>
          </w:p>
        </w:tc>
        <w:tc>
          <w:tcPr>
            <w:tcW w:w="2610" w:type="dxa"/>
            <w:vAlign w:val="center"/>
          </w:tcPr>
          <w:p w14:paraId="211CEC3E">
            <w:pPr>
              <w:widowControl w:val="0"/>
              <w:snapToGrid w:val="0"/>
              <w:spacing w:line="288" w:lineRule="auto"/>
              <w:jc w:val="center"/>
              <w:rPr>
                <w:rFonts w:hint="eastAsia"/>
                <w:sz w:val="21"/>
                <w:szCs w:val="21"/>
              </w:rPr>
            </w:pPr>
            <w:r>
              <w:rPr>
                <w:rFonts w:hint="eastAsia"/>
                <w:sz w:val="21"/>
                <w:szCs w:val="21"/>
              </w:rPr>
              <w:t>直接教学法</w:t>
            </w:r>
          </w:p>
          <w:p w14:paraId="734B6846">
            <w:pPr>
              <w:widowControl w:val="0"/>
              <w:snapToGrid w:val="0"/>
              <w:jc w:val="center"/>
              <w:rPr>
                <w:rFonts w:hint="eastAsia"/>
                <w:sz w:val="21"/>
                <w:szCs w:val="21"/>
              </w:rPr>
            </w:pPr>
            <w:r>
              <w:rPr>
                <w:rFonts w:hint="eastAsia"/>
                <w:sz w:val="21"/>
                <w:szCs w:val="21"/>
              </w:rPr>
              <w:t>项目教学法</w:t>
            </w:r>
          </w:p>
        </w:tc>
        <w:tc>
          <w:tcPr>
            <w:tcW w:w="1738" w:type="dxa"/>
            <w:vAlign w:val="center"/>
          </w:tcPr>
          <w:p w14:paraId="6D9FCA8E">
            <w:pPr>
              <w:widowControl w:val="0"/>
              <w:snapToGrid w:val="0"/>
              <w:spacing w:line="288" w:lineRule="auto"/>
              <w:jc w:val="center"/>
              <w:rPr>
                <w:rFonts w:hint="eastAsia"/>
                <w:sz w:val="21"/>
                <w:szCs w:val="21"/>
              </w:rPr>
            </w:pPr>
            <w:r>
              <w:rPr>
                <w:rFonts w:hint="eastAsia"/>
                <w:sz w:val="21"/>
                <w:szCs w:val="21"/>
              </w:rPr>
              <w:t>实验报告</w:t>
            </w:r>
          </w:p>
          <w:p w14:paraId="262AA718">
            <w:pPr>
              <w:widowControl w:val="0"/>
              <w:snapToGrid w:val="0"/>
              <w:jc w:val="center"/>
              <w:rPr>
                <w:rFonts w:hint="eastAsia"/>
                <w:bCs/>
                <w:sz w:val="21"/>
                <w:szCs w:val="21"/>
              </w:rPr>
            </w:pPr>
            <w:r>
              <w:rPr>
                <w:rFonts w:hint="eastAsia"/>
                <w:sz w:val="21"/>
                <w:szCs w:val="21"/>
              </w:rPr>
              <w:t>期末闭卷考试</w:t>
            </w:r>
          </w:p>
        </w:tc>
        <w:tc>
          <w:tcPr>
            <w:tcW w:w="725" w:type="dxa"/>
            <w:vAlign w:val="center"/>
          </w:tcPr>
          <w:p w14:paraId="4D5900C9">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669" w:type="dxa"/>
            <w:vAlign w:val="center"/>
          </w:tcPr>
          <w:p w14:paraId="6A7FFA48">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717" w:type="dxa"/>
            <w:tcBorders>
              <w:right w:val="single" w:color="auto" w:sz="12" w:space="0"/>
            </w:tcBorders>
            <w:vAlign w:val="center"/>
          </w:tcPr>
          <w:p w14:paraId="4AB17F23">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r>
      <w:tr w14:paraId="73C8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1116EBC1">
            <w:pPr>
              <w:pStyle w:val="17"/>
              <w:widowControl w:val="0"/>
              <w:jc w:val="left"/>
              <w:rPr>
                <w:rFonts w:hint="eastAsia" w:ascii="宋体" w:hAnsi="宋体"/>
              </w:rPr>
            </w:pPr>
            <w:r>
              <w:rPr>
                <w:rFonts w:hint="eastAsia" w:ascii="宋体" w:hAnsi="宋体"/>
              </w:rPr>
              <w:t>第1</w:t>
            </w:r>
            <w:r>
              <w:rPr>
                <w:rFonts w:hint="eastAsia" w:ascii="宋体" w:hAnsi="宋体"/>
                <w:lang w:val="en-US" w:eastAsia="zh-CN"/>
              </w:rPr>
              <w:t>0</w:t>
            </w:r>
            <w:r>
              <w:rPr>
                <w:rFonts w:hint="eastAsia" w:ascii="宋体" w:hAnsi="宋体"/>
                <w:bCs/>
              </w:rPr>
              <w:t>单元</w:t>
            </w:r>
            <w:r>
              <w:rPr>
                <w:rFonts w:hint="eastAsia" w:ascii="宋体" w:hAnsi="宋体"/>
              </w:rPr>
              <w:t xml:space="preserve"> 感觉器</w:t>
            </w:r>
          </w:p>
        </w:tc>
        <w:tc>
          <w:tcPr>
            <w:tcW w:w="2610" w:type="dxa"/>
            <w:vAlign w:val="center"/>
          </w:tcPr>
          <w:p w14:paraId="3C8B7749">
            <w:pPr>
              <w:widowControl w:val="0"/>
              <w:snapToGrid w:val="0"/>
              <w:jc w:val="center"/>
              <w:rPr>
                <w:rFonts w:hint="eastAsia"/>
                <w:sz w:val="21"/>
                <w:szCs w:val="21"/>
              </w:rPr>
            </w:pPr>
            <w:r>
              <w:rPr>
                <w:rFonts w:hint="eastAsia"/>
                <w:sz w:val="21"/>
                <w:szCs w:val="21"/>
              </w:rPr>
              <w:t>直接教学法</w:t>
            </w:r>
          </w:p>
          <w:p w14:paraId="375EFA52">
            <w:pPr>
              <w:widowControl w:val="0"/>
              <w:snapToGrid w:val="0"/>
              <w:jc w:val="center"/>
              <w:rPr>
                <w:rFonts w:hint="eastAsia"/>
                <w:bCs/>
                <w:sz w:val="21"/>
                <w:szCs w:val="21"/>
              </w:rPr>
            </w:pPr>
            <w:r>
              <w:rPr>
                <w:rFonts w:hint="eastAsia"/>
                <w:sz w:val="21"/>
                <w:szCs w:val="21"/>
              </w:rPr>
              <w:t>项目教学法</w:t>
            </w:r>
          </w:p>
        </w:tc>
        <w:tc>
          <w:tcPr>
            <w:tcW w:w="1738" w:type="dxa"/>
            <w:vAlign w:val="center"/>
          </w:tcPr>
          <w:p w14:paraId="51B5DFE6">
            <w:pPr>
              <w:widowControl w:val="0"/>
              <w:snapToGrid w:val="0"/>
              <w:spacing w:line="288" w:lineRule="auto"/>
              <w:jc w:val="center"/>
              <w:rPr>
                <w:rFonts w:hint="eastAsia"/>
                <w:sz w:val="21"/>
                <w:szCs w:val="21"/>
              </w:rPr>
            </w:pPr>
            <w:r>
              <w:rPr>
                <w:rFonts w:hint="eastAsia"/>
                <w:sz w:val="21"/>
                <w:szCs w:val="21"/>
              </w:rPr>
              <w:t>实验报告</w:t>
            </w:r>
          </w:p>
          <w:p w14:paraId="495B58AA">
            <w:pPr>
              <w:widowControl w:val="0"/>
              <w:snapToGrid w:val="0"/>
              <w:jc w:val="center"/>
              <w:rPr>
                <w:rFonts w:hint="eastAsia"/>
                <w:bCs/>
                <w:sz w:val="21"/>
                <w:szCs w:val="21"/>
              </w:rPr>
            </w:pPr>
            <w:r>
              <w:rPr>
                <w:rFonts w:hint="eastAsia"/>
                <w:sz w:val="21"/>
                <w:szCs w:val="21"/>
              </w:rPr>
              <w:t>期末闭卷考试</w:t>
            </w:r>
          </w:p>
        </w:tc>
        <w:tc>
          <w:tcPr>
            <w:tcW w:w="725" w:type="dxa"/>
            <w:vAlign w:val="center"/>
          </w:tcPr>
          <w:p w14:paraId="506550FE">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669" w:type="dxa"/>
            <w:vAlign w:val="center"/>
          </w:tcPr>
          <w:p w14:paraId="59E0F4F1">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717" w:type="dxa"/>
            <w:tcBorders>
              <w:right w:val="single" w:color="auto" w:sz="12" w:space="0"/>
            </w:tcBorders>
            <w:vAlign w:val="center"/>
          </w:tcPr>
          <w:p w14:paraId="2621A522">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r>
      <w:tr w14:paraId="362F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794E282C">
            <w:pPr>
              <w:pStyle w:val="17"/>
              <w:widowControl w:val="0"/>
              <w:jc w:val="left"/>
              <w:rPr>
                <w:rFonts w:hint="eastAsia" w:ascii="宋体" w:hAnsi="宋体"/>
              </w:rPr>
            </w:pPr>
            <w:r>
              <w:rPr>
                <w:rFonts w:hint="eastAsia" w:ascii="宋体" w:hAnsi="宋体"/>
              </w:rPr>
              <w:t>第1</w:t>
            </w:r>
            <w:r>
              <w:rPr>
                <w:rFonts w:hint="eastAsia" w:ascii="宋体" w:hAnsi="宋体"/>
                <w:lang w:val="en-US" w:eastAsia="zh-CN"/>
              </w:rPr>
              <w:t>1</w:t>
            </w:r>
            <w:r>
              <w:rPr>
                <w:rFonts w:hint="eastAsia" w:ascii="宋体" w:hAnsi="宋体"/>
                <w:bCs/>
              </w:rPr>
              <w:t>单元</w:t>
            </w:r>
            <w:r>
              <w:rPr>
                <w:rFonts w:hint="eastAsia" w:ascii="宋体" w:hAnsi="宋体"/>
              </w:rPr>
              <w:t xml:space="preserve"> 神经系统</w:t>
            </w:r>
          </w:p>
        </w:tc>
        <w:tc>
          <w:tcPr>
            <w:tcW w:w="2610" w:type="dxa"/>
            <w:vAlign w:val="center"/>
          </w:tcPr>
          <w:p w14:paraId="4C0AF338">
            <w:pPr>
              <w:widowControl w:val="0"/>
              <w:snapToGrid w:val="0"/>
              <w:jc w:val="center"/>
              <w:rPr>
                <w:rFonts w:hint="eastAsia"/>
                <w:sz w:val="21"/>
                <w:szCs w:val="21"/>
              </w:rPr>
            </w:pPr>
            <w:r>
              <w:rPr>
                <w:rFonts w:hint="eastAsia"/>
                <w:sz w:val="21"/>
                <w:szCs w:val="21"/>
              </w:rPr>
              <w:t>直接教学法</w:t>
            </w:r>
          </w:p>
          <w:p w14:paraId="7D7C0FEA">
            <w:pPr>
              <w:widowControl w:val="0"/>
              <w:snapToGrid w:val="0"/>
              <w:jc w:val="center"/>
              <w:rPr>
                <w:rFonts w:hint="eastAsia"/>
                <w:sz w:val="21"/>
                <w:szCs w:val="21"/>
              </w:rPr>
            </w:pPr>
            <w:r>
              <w:rPr>
                <w:rFonts w:hint="eastAsia"/>
                <w:sz w:val="21"/>
                <w:szCs w:val="21"/>
              </w:rPr>
              <w:t>讨论教学法</w:t>
            </w:r>
          </w:p>
          <w:p w14:paraId="46681EFD">
            <w:pPr>
              <w:widowControl w:val="0"/>
              <w:snapToGrid w:val="0"/>
              <w:jc w:val="center"/>
              <w:rPr>
                <w:rFonts w:hint="eastAsia"/>
                <w:bCs/>
                <w:sz w:val="21"/>
                <w:szCs w:val="21"/>
              </w:rPr>
            </w:pPr>
            <w:r>
              <w:rPr>
                <w:rFonts w:hint="eastAsia"/>
                <w:sz w:val="21"/>
                <w:szCs w:val="21"/>
              </w:rPr>
              <w:t>探究教学法</w:t>
            </w:r>
          </w:p>
        </w:tc>
        <w:tc>
          <w:tcPr>
            <w:tcW w:w="1738" w:type="dxa"/>
            <w:vAlign w:val="center"/>
          </w:tcPr>
          <w:p w14:paraId="2379A541">
            <w:pPr>
              <w:widowControl w:val="0"/>
              <w:snapToGrid w:val="0"/>
              <w:spacing w:line="288" w:lineRule="auto"/>
              <w:jc w:val="center"/>
              <w:rPr>
                <w:rFonts w:hint="eastAsia"/>
                <w:sz w:val="21"/>
                <w:szCs w:val="21"/>
              </w:rPr>
            </w:pPr>
            <w:r>
              <w:rPr>
                <w:rFonts w:hint="eastAsia"/>
                <w:sz w:val="21"/>
                <w:szCs w:val="21"/>
              </w:rPr>
              <w:t>实验报告</w:t>
            </w:r>
          </w:p>
          <w:p w14:paraId="0CC5842F">
            <w:pPr>
              <w:widowControl w:val="0"/>
              <w:snapToGrid w:val="0"/>
              <w:jc w:val="center"/>
              <w:rPr>
                <w:rFonts w:hint="eastAsia"/>
                <w:bCs/>
                <w:sz w:val="21"/>
                <w:szCs w:val="21"/>
              </w:rPr>
            </w:pPr>
            <w:r>
              <w:rPr>
                <w:rFonts w:hint="eastAsia"/>
                <w:sz w:val="21"/>
                <w:szCs w:val="21"/>
              </w:rPr>
              <w:t>期末闭卷考试</w:t>
            </w:r>
          </w:p>
        </w:tc>
        <w:tc>
          <w:tcPr>
            <w:tcW w:w="725" w:type="dxa"/>
            <w:vAlign w:val="center"/>
          </w:tcPr>
          <w:p w14:paraId="106CC330">
            <w:pPr>
              <w:keepNext w:val="0"/>
              <w:keepLines w:val="0"/>
              <w:widowControl/>
              <w:suppressLineNumbers w:val="0"/>
              <w:jc w:val="center"/>
              <w:textAlignment w:val="top"/>
              <w:rPr>
                <w:rFonts w:hint="default"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669" w:type="dxa"/>
            <w:vAlign w:val="center"/>
          </w:tcPr>
          <w:p w14:paraId="3788C02F">
            <w:pPr>
              <w:keepNext w:val="0"/>
              <w:keepLines w:val="0"/>
              <w:widowControl/>
              <w:suppressLineNumbers w:val="0"/>
              <w:jc w:val="center"/>
              <w:textAlignment w:val="top"/>
              <w:rPr>
                <w:rFonts w:hint="eastAsia" w:eastAsia="宋体"/>
                <w:bCs/>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717" w:type="dxa"/>
            <w:tcBorders>
              <w:right w:val="single" w:color="auto" w:sz="12" w:space="0"/>
            </w:tcBorders>
            <w:vAlign w:val="center"/>
          </w:tcPr>
          <w:p w14:paraId="1441AA50">
            <w:pPr>
              <w:keepNext w:val="0"/>
              <w:keepLines w:val="0"/>
              <w:widowControl/>
              <w:suppressLineNumbers w:val="0"/>
              <w:jc w:val="center"/>
              <w:textAlignment w:val="top"/>
              <w:rPr>
                <w:rFonts w:hint="default" w:eastAsia="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r>
      <w:tr w14:paraId="080E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17" w:type="dxa"/>
            <w:tcBorders>
              <w:left w:val="single" w:color="auto" w:sz="12" w:space="0"/>
            </w:tcBorders>
            <w:shd w:val="clear" w:color="auto" w:fill="auto"/>
          </w:tcPr>
          <w:p w14:paraId="548392BA">
            <w:pPr>
              <w:pStyle w:val="17"/>
              <w:widowControl w:val="0"/>
              <w:jc w:val="left"/>
              <w:rPr>
                <w:rFonts w:hint="eastAsia" w:ascii="宋体" w:hAnsi="宋体"/>
              </w:rPr>
            </w:pPr>
            <w:r>
              <w:rPr>
                <w:rFonts w:hint="eastAsia" w:ascii="宋体" w:hAnsi="宋体"/>
              </w:rPr>
              <w:t>第1</w:t>
            </w:r>
            <w:r>
              <w:rPr>
                <w:rFonts w:hint="eastAsia" w:ascii="宋体" w:hAnsi="宋体"/>
                <w:lang w:val="en-US" w:eastAsia="zh-CN"/>
              </w:rPr>
              <w:t>2</w:t>
            </w:r>
            <w:r>
              <w:rPr>
                <w:rFonts w:hint="eastAsia" w:ascii="宋体" w:hAnsi="宋体"/>
              </w:rPr>
              <w:t>单元 人体胚胎学概论</w:t>
            </w:r>
          </w:p>
        </w:tc>
        <w:tc>
          <w:tcPr>
            <w:tcW w:w="2610" w:type="dxa"/>
            <w:vAlign w:val="center"/>
          </w:tcPr>
          <w:p w14:paraId="56A0D2C5">
            <w:pPr>
              <w:widowControl w:val="0"/>
              <w:snapToGrid w:val="0"/>
              <w:jc w:val="center"/>
              <w:rPr>
                <w:rFonts w:hint="eastAsia"/>
                <w:sz w:val="21"/>
                <w:szCs w:val="21"/>
              </w:rPr>
            </w:pPr>
            <w:r>
              <w:rPr>
                <w:rFonts w:hint="eastAsia"/>
                <w:sz w:val="21"/>
                <w:szCs w:val="21"/>
              </w:rPr>
              <w:t>直接教学法</w:t>
            </w:r>
          </w:p>
          <w:p w14:paraId="72C2AA4D">
            <w:pPr>
              <w:widowControl w:val="0"/>
              <w:snapToGrid w:val="0"/>
              <w:jc w:val="center"/>
              <w:rPr>
                <w:rFonts w:hint="eastAsia"/>
                <w:sz w:val="21"/>
                <w:szCs w:val="21"/>
              </w:rPr>
            </w:pPr>
            <w:r>
              <w:rPr>
                <w:rFonts w:hint="eastAsia"/>
                <w:sz w:val="21"/>
                <w:szCs w:val="21"/>
              </w:rPr>
              <w:t>探究教学法</w:t>
            </w:r>
          </w:p>
        </w:tc>
        <w:tc>
          <w:tcPr>
            <w:tcW w:w="1738" w:type="dxa"/>
            <w:vAlign w:val="center"/>
          </w:tcPr>
          <w:p w14:paraId="310C4AE7">
            <w:pPr>
              <w:widowControl w:val="0"/>
              <w:snapToGrid w:val="0"/>
              <w:jc w:val="center"/>
              <w:rPr>
                <w:rFonts w:hint="eastAsia"/>
                <w:sz w:val="21"/>
                <w:szCs w:val="21"/>
              </w:rPr>
            </w:pPr>
            <w:r>
              <w:rPr>
                <w:rFonts w:hint="eastAsia"/>
                <w:sz w:val="21"/>
                <w:szCs w:val="21"/>
              </w:rPr>
              <w:t>期末闭卷考试</w:t>
            </w:r>
          </w:p>
        </w:tc>
        <w:tc>
          <w:tcPr>
            <w:tcW w:w="725" w:type="dxa"/>
            <w:vAlign w:val="center"/>
          </w:tcPr>
          <w:p w14:paraId="3FA24E5E">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4</w:t>
            </w:r>
          </w:p>
        </w:tc>
        <w:tc>
          <w:tcPr>
            <w:tcW w:w="669" w:type="dxa"/>
            <w:vAlign w:val="center"/>
          </w:tcPr>
          <w:p w14:paraId="50A54CCE">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0</w:t>
            </w:r>
          </w:p>
        </w:tc>
        <w:tc>
          <w:tcPr>
            <w:tcW w:w="717" w:type="dxa"/>
            <w:tcBorders>
              <w:right w:val="single" w:color="auto" w:sz="12" w:space="0"/>
            </w:tcBorders>
            <w:vAlign w:val="center"/>
          </w:tcPr>
          <w:p w14:paraId="708060D0">
            <w:pPr>
              <w:keepNext w:val="0"/>
              <w:keepLines w:val="0"/>
              <w:widowControl/>
              <w:suppressLineNumbers w:val="0"/>
              <w:jc w:val="center"/>
              <w:textAlignment w:val="top"/>
              <w:rPr>
                <w:rFonts w:hint="eastAsia"/>
                <w:bCs/>
                <w:sz w:val="21"/>
                <w:szCs w:val="21"/>
              </w:rPr>
            </w:pPr>
            <w:r>
              <w:rPr>
                <w:rFonts w:hint="eastAsia" w:ascii="宋体" w:hAnsi="宋体" w:eastAsia="宋体" w:cs="宋体"/>
                <w:i w:val="0"/>
                <w:iCs w:val="0"/>
                <w:color w:val="000000"/>
                <w:kern w:val="0"/>
                <w:sz w:val="21"/>
                <w:szCs w:val="21"/>
                <w:u w:val="none"/>
                <w:lang w:val="en-US" w:eastAsia="zh-CN" w:bidi="ar"/>
              </w:rPr>
              <w:t>4</w:t>
            </w:r>
          </w:p>
        </w:tc>
      </w:tr>
      <w:tr w14:paraId="2A2A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FBCC3FE">
            <w:pPr>
              <w:pStyle w:val="16"/>
              <w:widowControl w:val="0"/>
              <w:rPr>
                <w:rFonts w:hint="eastAsia" w:ascii="宋体" w:hAnsi="宋体" w:eastAsia="宋体"/>
                <w:szCs w:val="21"/>
              </w:rPr>
            </w:pPr>
            <w:r>
              <w:rPr>
                <w:rFonts w:hint="eastAsia" w:ascii="宋体" w:hAnsi="宋体" w:eastAsia="宋体"/>
                <w:szCs w:val="21"/>
              </w:rPr>
              <w:t>合计</w:t>
            </w:r>
          </w:p>
        </w:tc>
        <w:tc>
          <w:tcPr>
            <w:tcW w:w="725" w:type="dxa"/>
            <w:tcBorders>
              <w:bottom w:val="single" w:color="auto" w:sz="12" w:space="0"/>
            </w:tcBorders>
            <w:vAlign w:val="center"/>
          </w:tcPr>
          <w:p w14:paraId="47B7CBD4">
            <w:pPr>
              <w:widowControl w:val="0"/>
              <w:snapToGrid w:val="0"/>
              <w:jc w:val="center"/>
              <w:rPr>
                <w:rFonts w:hint="eastAsia"/>
                <w:bCs/>
                <w:sz w:val="21"/>
                <w:szCs w:val="21"/>
              </w:rPr>
            </w:pPr>
            <w:r>
              <w:rPr>
                <w:rFonts w:hint="eastAsia"/>
                <w:bCs/>
                <w:sz w:val="21"/>
                <w:szCs w:val="21"/>
              </w:rPr>
              <w:t>68</w:t>
            </w:r>
          </w:p>
        </w:tc>
        <w:tc>
          <w:tcPr>
            <w:tcW w:w="669" w:type="dxa"/>
            <w:tcBorders>
              <w:bottom w:val="single" w:color="auto" w:sz="12" w:space="0"/>
            </w:tcBorders>
            <w:vAlign w:val="center"/>
          </w:tcPr>
          <w:p w14:paraId="711354B6">
            <w:pPr>
              <w:widowControl w:val="0"/>
              <w:snapToGrid w:val="0"/>
              <w:jc w:val="center"/>
              <w:rPr>
                <w:rFonts w:hint="eastAsia"/>
                <w:bCs/>
                <w:sz w:val="21"/>
                <w:szCs w:val="21"/>
              </w:rPr>
            </w:pPr>
            <w:r>
              <w:rPr>
                <w:rFonts w:hint="eastAsia"/>
                <w:bCs/>
                <w:sz w:val="21"/>
                <w:szCs w:val="21"/>
              </w:rPr>
              <w:t>28</w:t>
            </w:r>
          </w:p>
        </w:tc>
        <w:tc>
          <w:tcPr>
            <w:tcW w:w="717" w:type="dxa"/>
            <w:tcBorders>
              <w:bottom w:val="single" w:color="auto" w:sz="12" w:space="0"/>
              <w:right w:val="single" w:color="auto" w:sz="12" w:space="0"/>
            </w:tcBorders>
            <w:vAlign w:val="center"/>
          </w:tcPr>
          <w:p w14:paraId="0DA5BC03">
            <w:pPr>
              <w:widowControl w:val="0"/>
              <w:snapToGrid w:val="0"/>
              <w:jc w:val="center"/>
              <w:rPr>
                <w:rFonts w:hint="eastAsia"/>
                <w:bCs/>
                <w:sz w:val="21"/>
                <w:szCs w:val="21"/>
              </w:rPr>
            </w:pPr>
            <w:r>
              <w:rPr>
                <w:rFonts w:hint="eastAsia"/>
                <w:bCs/>
                <w:sz w:val="21"/>
                <w:szCs w:val="21"/>
              </w:rPr>
              <w:t>96</w:t>
            </w:r>
          </w:p>
        </w:tc>
      </w:tr>
    </w:tbl>
    <w:p w14:paraId="7F4CE933">
      <w:pPr>
        <w:pStyle w:val="20"/>
        <w:numPr>
          <w:ilvl w:val="0"/>
          <w:numId w:val="3"/>
        </w:numPr>
        <w:spacing w:before="326" w:beforeLines="100" w:after="163"/>
        <w:ind w:left="0" w:leftChars="0" w:firstLine="0" w:firstLineChars="0"/>
        <w:rPr>
          <w:rFonts w:hint="eastAsia"/>
        </w:rPr>
      </w:pPr>
      <w:r>
        <w:rPr>
          <w:rFonts w:hint="eastAsia"/>
        </w:rPr>
        <w:t>课内实验项目与基本要求</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2166"/>
        <w:gridCol w:w="3768"/>
        <w:gridCol w:w="864"/>
        <w:gridCol w:w="952"/>
      </w:tblGrid>
      <w:tr w14:paraId="540F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12" w:space="0"/>
              <w:left w:val="single" w:color="auto" w:sz="12" w:space="0"/>
              <w:bottom w:val="single" w:color="auto" w:sz="4" w:space="0"/>
              <w:right w:val="single" w:color="auto" w:sz="4" w:space="0"/>
            </w:tcBorders>
            <w:shd w:val="clear" w:color="auto" w:fill="auto"/>
            <w:vAlign w:val="center"/>
          </w:tcPr>
          <w:p w14:paraId="44206879">
            <w:pPr>
              <w:pStyle w:val="16"/>
              <w:rPr>
                <w:szCs w:val="16"/>
              </w:rPr>
            </w:pPr>
            <w:r>
              <w:rPr>
                <w:rFonts w:hint="eastAsia"/>
                <w:szCs w:val="16"/>
              </w:rPr>
              <w:t>序号</w:t>
            </w:r>
          </w:p>
        </w:tc>
        <w:tc>
          <w:tcPr>
            <w:tcW w:w="2166" w:type="dxa"/>
            <w:tcBorders>
              <w:top w:val="single" w:color="auto" w:sz="12" w:space="0"/>
              <w:left w:val="single" w:color="auto" w:sz="4" w:space="0"/>
              <w:bottom w:val="single" w:color="auto" w:sz="4" w:space="0"/>
              <w:right w:val="single" w:color="auto" w:sz="4" w:space="0"/>
            </w:tcBorders>
            <w:shd w:val="clear" w:color="auto" w:fill="auto"/>
            <w:vAlign w:val="center"/>
          </w:tcPr>
          <w:p w14:paraId="2A54CA2B">
            <w:pPr>
              <w:pStyle w:val="16"/>
              <w:rPr>
                <w:szCs w:val="16"/>
              </w:rPr>
            </w:pPr>
            <w:r>
              <w:rPr>
                <w:rFonts w:hint="eastAsia"/>
                <w:szCs w:val="16"/>
              </w:rPr>
              <w:t>实验项目名称</w:t>
            </w:r>
          </w:p>
        </w:tc>
        <w:tc>
          <w:tcPr>
            <w:tcW w:w="3768" w:type="dxa"/>
            <w:tcBorders>
              <w:top w:val="single" w:color="auto" w:sz="12" w:space="0"/>
              <w:left w:val="single" w:color="auto" w:sz="4" w:space="0"/>
              <w:bottom w:val="single" w:color="auto" w:sz="4" w:space="0"/>
              <w:right w:val="single" w:color="auto" w:sz="4" w:space="0"/>
            </w:tcBorders>
            <w:vAlign w:val="center"/>
          </w:tcPr>
          <w:p w14:paraId="11DC8FCB">
            <w:pPr>
              <w:pStyle w:val="16"/>
              <w:rPr>
                <w:szCs w:val="16"/>
              </w:rPr>
            </w:pPr>
            <w:r>
              <w:rPr>
                <w:rFonts w:hint="eastAsia" w:ascii="黑体" w:hAnsi="宋体"/>
                <w:szCs w:val="16"/>
              </w:rPr>
              <w:t>目标要求与</w:t>
            </w:r>
            <w:r>
              <w:rPr>
                <w:rFonts w:hint="eastAsia"/>
                <w:szCs w:val="16"/>
              </w:rPr>
              <w:t>主要内容</w:t>
            </w:r>
          </w:p>
        </w:tc>
        <w:tc>
          <w:tcPr>
            <w:tcW w:w="864" w:type="dxa"/>
            <w:tcBorders>
              <w:top w:val="single" w:color="auto" w:sz="12" w:space="0"/>
              <w:left w:val="single" w:color="auto" w:sz="4" w:space="0"/>
              <w:right w:val="single" w:color="auto" w:sz="4" w:space="0"/>
            </w:tcBorders>
            <w:shd w:val="clear" w:color="auto" w:fill="auto"/>
            <w:vAlign w:val="center"/>
          </w:tcPr>
          <w:p w14:paraId="55850CC0">
            <w:pPr>
              <w:pStyle w:val="16"/>
              <w:rPr>
                <w:szCs w:val="16"/>
              </w:rPr>
            </w:pPr>
            <w:r>
              <w:rPr>
                <w:rFonts w:hint="eastAsia"/>
                <w:szCs w:val="16"/>
              </w:rPr>
              <w:t>实验</w:t>
            </w:r>
          </w:p>
          <w:p w14:paraId="6C470FD1">
            <w:pPr>
              <w:pStyle w:val="16"/>
              <w:rPr>
                <w:szCs w:val="16"/>
              </w:rPr>
            </w:pPr>
            <w:r>
              <w:rPr>
                <w:rFonts w:hint="eastAsia"/>
                <w:szCs w:val="16"/>
              </w:rPr>
              <w:t>时数</w:t>
            </w:r>
          </w:p>
        </w:tc>
        <w:tc>
          <w:tcPr>
            <w:tcW w:w="952" w:type="dxa"/>
            <w:tcBorders>
              <w:top w:val="single" w:color="auto" w:sz="12" w:space="0"/>
              <w:left w:val="single" w:color="auto" w:sz="4" w:space="0"/>
              <w:right w:val="single" w:color="auto" w:sz="12" w:space="0"/>
            </w:tcBorders>
            <w:shd w:val="clear" w:color="auto" w:fill="auto"/>
            <w:vAlign w:val="center"/>
          </w:tcPr>
          <w:p w14:paraId="7D36BE9B">
            <w:pPr>
              <w:pStyle w:val="16"/>
              <w:rPr>
                <w:szCs w:val="16"/>
              </w:rPr>
            </w:pPr>
            <w:r>
              <w:rPr>
                <w:rFonts w:hint="eastAsia"/>
                <w:szCs w:val="16"/>
              </w:rPr>
              <w:t>实验</w:t>
            </w:r>
          </w:p>
          <w:p w14:paraId="383B3FEA">
            <w:pPr>
              <w:pStyle w:val="16"/>
              <w:rPr>
                <w:szCs w:val="16"/>
              </w:rPr>
            </w:pPr>
            <w:r>
              <w:rPr>
                <w:rFonts w:hint="eastAsia"/>
                <w:szCs w:val="16"/>
              </w:rPr>
              <w:t>类型</w:t>
            </w:r>
          </w:p>
        </w:tc>
      </w:tr>
      <w:tr w14:paraId="2218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9877B79">
            <w:pPr>
              <w:snapToGrid w:val="0"/>
              <w:spacing w:line="288" w:lineRule="auto"/>
              <w:jc w:val="both"/>
              <w:rPr>
                <w:rFonts w:hint="eastAsia"/>
                <w:sz w:val="21"/>
                <w:szCs w:val="21"/>
              </w:rPr>
            </w:pPr>
            <w:r>
              <w:rPr>
                <w:rFonts w:hint="eastAsia"/>
                <w:sz w:val="21"/>
                <w:szCs w:val="21"/>
              </w:rPr>
              <w:t>1</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5D98BE6D">
            <w:pPr>
              <w:snapToGrid w:val="0"/>
              <w:spacing w:line="288" w:lineRule="auto"/>
              <w:jc w:val="both"/>
              <w:rPr>
                <w:rFonts w:hint="eastAsia"/>
                <w:sz w:val="21"/>
                <w:szCs w:val="21"/>
              </w:rPr>
            </w:pPr>
            <w:r>
              <w:rPr>
                <w:rFonts w:hint="eastAsia"/>
                <w:sz w:val="21"/>
                <w:szCs w:val="21"/>
              </w:rPr>
              <w:t>实验一：基本组织</w:t>
            </w:r>
          </w:p>
        </w:tc>
        <w:tc>
          <w:tcPr>
            <w:tcW w:w="3768" w:type="dxa"/>
            <w:tcBorders>
              <w:top w:val="single" w:color="auto" w:sz="4" w:space="0"/>
              <w:left w:val="single" w:color="auto" w:sz="4" w:space="0"/>
              <w:bottom w:val="single" w:color="auto" w:sz="4" w:space="0"/>
              <w:right w:val="single" w:color="auto" w:sz="4" w:space="0"/>
            </w:tcBorders>
          </w:tcPr>
          <w:p w14:paraId="47CE43F9">
            <w:pPr>
              <w:snapToGrid w:val="0"/>
              <w:spacing w:line="288" w:lineRule="auto"/>
              <w:jc w:val="both"/>
              <w:rPr>
                <w:rFonts w:hint="eastAsia"/>
                <w:sz w:val="21"/>
                <w:szCs w:val="21"/>
              </w:rPr>
            </w:pPr>
            <w:r>
              <w:rPr>
                <w:rFonts w:hint="eastAsia"/>
                <w:sz w:val="21"/>
                <w:szCs w:val="21"/>
                <w:lang w:val="zh-CN"/>
              </w:rPr>
              <w:t>各组织的形态结构特点</w:t>
            </w:r>
          </w:p>
        </w:tc>
        <w:tc>
          <w:tcPr>
            <w:tcW w:w="864" w:type="dxa"/>
            <w:tcBorders>
              <w:left w:val="single" w:color="auto" w:sz="4" w:space="0"/>
              <w:right w:val="single" w:color="auto" w:sz="4" w:space="0"/>
            </w:tcBorders>
            <w:shd w:val="clear" w:color="auto" w:fill="auto"/>
            <w:vAlign w:val="center"/>
          </w:tcPr>
          <w:p w14:paraId="4F128245">
            <w:pPr>
              <w:snapToGrid w:val="0"/>
              <w:spacing w:line="288" w:lineRule="auto"/>
              <w:jc w:val="both"/>
              <w:rPr>
                <w:rFonts w:hint="eastAsia"/>
                <w:sz w:val="21"/>
                <w:szCs w:val="21"/>
              </w:rPr>
            </w:pPr>
            <w:r>
              <w:rPr>
                <w:rFonts w:hint="eastAsia"/>
                <w:sz w:val="21"/>
                <w:szCs w:val="21"/>
              </w:rPr>
              <w:t>4</w:t>
            </w:r>
          </w:p>
        </w:tc>
        <w:tc>
          <w:tcPr>
            <w:tcW w:w="952" w:type="dxa"/>
            <w:tcBorders>
              <w:left w:val="single" w:color="auto" w:sz="4" w:space="0"/>
              <w:right w:val="single" w:color="auto" w:sz="12" w:space="0"/>
            </w:tcBorders>
            <w:shd w:val="clear" w:color="auto" w:fill="auto"/>
            <w:vAlign w:val="center"/>
          </w:tcPr>
          <w:p w14:paraId="141C709A">
            <w:pPr>
              <w:snapToGrid w:val="0"/>
              <w:spacing w:line="288" w:lineRule="auto"/>
              <w:jc w:val="both"/>
              <w:rPr>
                <w:rFonts w:hint="eastAsia"/>
                <w:sz w:val="21"/>
                <w:szCs w:val="21"/>
              </w:rPr>
            </w:pPr>
            <w:r>
              <w:rPr>
                <w:rFonts w:hint="eastAsia"/>
                <w:sz w:val="21"/>
                <w:szCs w:val="21"/>
              </w:rPr>
              <w:t>综合型</w:t>
            </w:r>
          </w:p>
        </w:tc>
      </w:tr>
      <w:tr w14:paraId="29E9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31134B9">
            <w:pPr>
              <w:snapToGrid w:val="0"/>
              <w:spacing w:line="288" w:lineRule="auto"/>
              <w:jc w:val="both"/>
              <w:rPr>
                <w:rFonts w:hint="eastAsia"/>
                <w:sz w:val="21"/>
                <w:szCs w:val="21"/>
              </w:rPr>
            </w:pPr>
            <w:r>
              <w:rPr>
                <w:rFonts w:hint="eastAsia"/>
                <w:sz w:val="21"/>
                <w:szCs w:val="21"/>
              </w:rPr>
              <w:t>2</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6620618A">
            <w:pPr>
              <w:snapToGrid w:val="0"/>
              <w:spacing w:line="288" w:lineRule="auto"/>
              <w:jc w:val="both"/>
              <w:rPr>
                <w:rFonts w:hint="eastAsia"/>
                <w:sz w:val="21"/>
                <w:szCs w:val="21"/>
              </w:rPr>
            </w:pPr>
            <w:r>
              <w:rPr>
                <w:rFonts w:hint="eastAsia"/>
                <w:sz w:val="21"/>
                <w:szCs w:val="21"/>
              </w:rPr>
              <w:t>实验二：运动系统</w:t>
            </w:r>
          </w:p>
        </w:tc>
        <w:tc>
          <w:tcPr>
            <w:tcW w:w="3768" w:type="dxa"/>
            <w:tcBorders>
              <w:top w:val="single" w:color="auto" w:sz="4" w:space="0"/>
              <w:left w:val="single" w:color="auto" w:sz="4" w:space="0"/>
              <w:bottom w:val="single" w:color="auto" w:sz="4" w:space="0"/>
              <w:right w:val="single" w:color="auto" w:sz="4" w:space="0"/>
            </w:tcBorders>
          </w:tcPr>
          <w:p w14:paraId="034ADE27">
            <w:pPr>
              <w:snapToGrid w:val="0"/>
              <w:spacing w:line="288" w:lineRule="auto"/>
              <w:jc w:val="both"/>
              <w:rPr>
                <w:rFonts w:hint="eastAsia"/>
                <w:sz w:val="21"/>
                <w:szCs w:val="21"/>
              </w:rPr>
            </w:pPr>
            <w:r>
              <w:rPr>
                <w:rFonts w:hint="eastAsia"/>
                <w:sz w:val="21"/>
                <w:szCs w:val="21"/>
                <w:lang w:val="zh-CN"/>
              </w:rPr>
              <w:t>关节的结构与功能、各骨及主要肌群的名称和位置。</w:t>
            </w:r>
          </w:p>
        </w:tc>
        <w:tc>
          <w:tcPr>
            <w:tcW w:w="864" w:type="dxa"/>
            <w:tcBorders>
              <w:left w:val="single" w:color="auto" w:sz="4" w:space="0"/>
              <w:bottom w:val="single" w:color="auto" w:sz="4" w:space="0"/>
              <w:right w:val="single" w:color="auto" w:sz="4" w:space="0"/>
            </w:tcBorders>
            <w:shd w:val="clear" w:color="auto" w:fill="auto"/>
            <w:vAlign w:val="center"/>
          </w:tcPr>
          <w:p w14:paraId="6A392AAC">
            <w:pPr>
              <w:snapToGrid w:val="0"/>
              <w:spacing w:line="288" w:lineRule="auto"/>
              <w:jc w:val="both"/>
              <w:rPr>
                <w:rFonts w:hint="eastAsia"/>
                <w:sz w:val="21"/>
                <w:szCs w:val="21"/>
              </w:rPr>
            </w:pPr>
            <w:r>
              <w:rPr>
                <w:rFonts w:hint="eastAsia"/>
                <w:sz w:val="21"/>
                <w:szCs w:val="21"/>
              </w:rPr>
              <w:t>4</w:t>
            </w:r>
          </w:p>
        </w:tc>
        <w:tc>
          <w:tcPr>
            <w:tcW w:w="952" w:type="dxa"/>
            <w:tcBorders>
              <w:left w:val="single" w:color="auto" w:sz="4" w:space="0"/>
              <w:bottom w:val="single" w:color="auto" w:sz="4" w:space="0"/>
              <w:right w:val="single" w:color="auto" w:sz="12" w:space="0"/>
            </w:tcBorders>
            <w:shd w:val="clear" w:color="auto" w:fill="auto"/>
            <w:vAlign w:val="center"/>
          </w:tcPr>
          <w:p w14:paraId="2E2704A5">
            <w:pPr>
              <w:snapToGrid w:val="0"/>
              <w:spacing w:line="288" w:lineRule="auto"/>
              <w:jc w:val="both"/>
              <w:rPr>
                <w:rFonts w:hint="eastAsia"/>
                <w:sz w:val="21"/>
                <w:szCs w:val="21"/>
              </w:rPr>
            </w:pPr>
            <w:r>
              <w:rPr>
                <w:rFonts w:hint="eastAsia"/>
                <w:sz w:val="21"/>
                <w:szCs w:val="21"/>
              </w:rPr>
              <w:t>演示型</w:t>
            </w:r>
          </w:p>
        </w:tc>
      </w:tr>
      <w:tr w14:paraId="7B69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FCC7144">
            <w:pPr>
              <w:snapToGrid w:val="0"/>
              <w:spacing w:line="288" w:lineRule="auto"/>
              <w:jc w:val="both"/>
              <w:rPr>
                <w:rFonts w:hint="eastAsia"/>
                <w:sz w:val="21"/>
                <w:szCs w:val="21"/>
              </w:rPr>
            </w:pPr>
            <w:r>
              <w:rPr>
                <w:rFonts w:hint="eastAsia"/>
                <w:sz w:val="21"/>
                <w:szCs w:val="21"/>
              </w:rPr>
              <w:t>3</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3121F886">
            <w:pPr>
              <w:snapToGrid w:val="0"/>
              <w:spacing w:line="288" w:lineRule="auto"/>
              <w:jc w:val="both"/>
              <w:rPr>
                <w:rFonts w:hint="eastAsia"/>
                <w:sz w:val="21"/>
                <w:szCs w:val="21"/>
              </w:rPr>
            </w:pPr>
            <w:r>
              <w:rPr>
                <w:rFonts w:hint="eastAsia"/>
                <w:sz w:val="21"/>
                <w:szCs w:val="21"/>
              </w:rPr>
              <w:t>实验三：消化系统</w:t>
            </w:r>
          </w:p>
        </w:tc>
        <w:tc>
          <w:tcPr>
            <w:tcW w:w="3768" w:type="dxa"/>
            <w:tcBorders>
              <w:top w:val="single" w:color="auto" w:sz="4" w:space="0"/>
              <w:left w:val="single" w:color="auto" w:sz="4" w:space="0"/>
              <w:bottom w:val="single" w:color="auto" w:sz="4" w:space="0"/>
              <w:right w:val="single" w:color="auto" w:sz="4" w:space="0"/>
            </w:tcBorders>
          </w:tcPr>
          <w:p w14:paraId="7F47F6B5">
            <w:pPr>
              <w:snapToGrid w:val="0"/>
              <w:spacing w:line="288" w:lineRule="auto"/>
              <w:jc w:val="both"/>
              <w:rPr>
                <w:rFonts w:hint="eastAsia"/>
                <w:sz w:val="21"/>
                <w:szCs w:val="21"/>
              </w:rPr>
            </w:pPr>
            <w:r>
              <w:rPr>
                <w:rFonts w:hint="eastAsia"/>
                <w:sz w:val="21"/>
                <w:szCs w:val="21"/>
              </w:rPr>
              <w:t>脏器的位置和主要毗邻关系；腹膜所形成的结构和与脏器的关系。</w:t>
            </w:r>
          </w:p>
        </w:tc>
        <w:tc>
          <w:tcPr>
            <w:tcW w:w="864" w:type="dxa"/>
            <w:tcBorders>
              <w:left w:val="single" w:color="auto" w:sz="4" w:space="0"/>
              <w:right w:val="single" w:color="auto" w:sz="4" w:space="0"/>
            </w:tcBorders>
            <w:shd w:val="clear" w:color="auto" w:fill="auto"/>
            <w:vAlign w:val="center"/>
          </w:tcPr>
          <w:p w14:paraId="06D06948">
            <w:pPr>
              <w:snapToGrid w:val="0"/>
              <w:spacing w:line="288" w:lineRule="auto"/>
              <w:jc w:val="both"/>
              <w:rPr>
                <w:rFonts w:hint="default" w:eastAsia="宋体"/>
                <w:sz w:val="21"/>
                <w:szCs w:val="21"/>
                <w:lang w:val="en-US" w:eastAsia="zh-CN"/>
              </w:rPr>
            </w:pPr>
            <w:r>
              <w:rPr>
                <w:rFonts w:hint="eastAsia"/>
                <w:sz w:val="21"/>
                <w:szCs w:val="21"/>
                <w:lang w:val="en-US" w:eastAsia="zh-CN"/>
              </w:rPr>
              <w:t>2</w:t>
            </w:r>
          </w:p>
        </w:tc>
        <w:tc>
          <w:tcPr>
            <w:tcW w:w="952" w:type="dxa"/>
            <w:tcBorders>
              <w:left w:val="single" w:color="auto" w:sz="4" w:space="0"/>
              <w:right w:val="single" w:color="auto" w:sz="12" w:space="0"/>
            </w:tcBorders>
            <w:shd w:val="clear" w:color="auto" w:fill="auto"/>
            <w:vAlign w:val="center"/>
          </w:tcPr>
          <w:p w14:paraId="04639573">
            <w:pPr>
              <w:snapToGrid w:val="0"/>
              <w:spacing w:line="288" w:lineRule="auto"/>
              <w:jc w:val="both"/>
              <w:rPr>
                <w:rFonts w:hint="eastAsia"/>
                <w:sz w:val="21"/>
                <w:szCs w:val="21"/>
              </w:rPr>
            </w:pPr>
            <w:r>
              <w:rPr>
                <w:rFonts w:hint="eastAsia"/>
                <w:sz w:val="21"/>
                <w:szCs w:val="21"/>
              </w:rPr>
              <w:t>综合型</w:t>
            </w:r>
          </w:p>
        </w:tc>
      </w:tr>
      <w:tr w14:paraId="2426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07960B51">
            <w:pPr>
              <w:snapToGrid w:val="0"/>
              <w:spacing w:line="288" w:lineRule="auto"/>
              <w:jc w:val="both"/>
              <w:rPr>
                <w:rFonts w:hint="eastAsia"/>
                <w:sz w:val="21"/>
                <w:szCs w:val="21"/>
              </w:rPr>
            </w:pPr>
            <w:r>
              <w:rPr>
                <w:rFonts w:hint="eastAsia"/>
                <w:sz w:val="21"/>
                <w:szCs w:val="21"/>
              </w:rPr>
              <w:t>4</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223CD528">
            <w:pPr>
              <w:snapToGrid w:val="0"/>
              <w:spacing w:line="288" w:lineRule="auto"/>
              <w:jc w:val="both"/>
              <w:rPr>
                <w:rFonts w:hint="eastAsia"/>
                <w:sz w:val="21"/>
                <w:szCs w:val="21"/>
              </w:rPr>
            </w:pPr>
            <w:r>
              <w:rPr>
                <w:rFonts w:hint="eastAsia"/>
                <w:sz w:val="21"/>
                <w:szCs w:val="21"/>
              </w:rPr>
              <w:t>实验四：呼吸系统</w:t>
            </w:r>
          </w:p>
        </w:tc>
        <w:tc>
          <w:tcPr>
            <w:tcW w:w="3768" w:type="dxa"/>
            <w:tcBorders>
              <w:top w:val="single" w:color="auto" w:sz="4" w:space="0"/>
              <w:left w:val="single" w:color="auto" w:sz="4" w:space="0"/>
              <w:bottom w:val="single" w:color="auto" w:sz="4" w:space="0"/>
              <w:right w:val="single" w:color="auto" w:sz="4" w:space="0"/>
            </w:tcBorders>
          </w:tcPr>
          <w:p w14:paraId="12CA11E3">
            <w:pPr>
              <w:snapToGrid w:val="0"/>
              <w:spacing w:line="288" w:lineRule="auto"/>
              <w:jc w:val="both"/>
              <w:rPr>
                <w:rFonts w:hint="eastAsia"/>
                <w:sz w:val="21"/>
                <w:szCs w:val="21"/>
              </w:rPr>
            </w:pPr>
            <w:r>
              <w:rPr>
                <w:rFonts w:hint="eastAsia"/>
                <w:sz w:val="21"/>
                <w:szCs w:val="21"/>
                <w:lang w:eastAsia="zh-CN"/>
              </w:rPr>
              <w:t>呼吸系统</w:t>
            </w:r>
            <w:r>
              <w:rPr>
                <w:rFonts w:hint="eastAsia"/>
                <w:sz w:val="21"/>
                <w:szCs w:val="21"/>
              </w:rPr>
              <w:t>组成；各器官的位置、形态、主要结构及毗邻。</w:t>
            </w:r>
          </w:p>
        </w:tc>
        <w:tc>
          <w:tcPr>
            <w:tcW w:w="864" w:type="dxa"/>
            <w:tcBorders>
              <w:left w:val="single" w:color="auto" w:sz="4" w:space="0"/>
              <w:right w:val="single" w:color="auto" w:sz="4" w:space="0"/>
            </w:tcBorders>
            <w:shd w:val="clear" w:color="auto" w:fill="auto"/>
            <w:vAlign w:val="center"/>
          </w:tcPr>
          <w:p w14:paraId="6D1CE756">
            <w:pPr>
              <w:snapToGrid w:val="0"/>
              <w:spacing w:line="288" w:lineRule="auto"/>
              <w:jc w:val="both"/>
              <w:rPr>
                <w:rFonts w:hint="default" w:eastAsia="宋体"/>
                <w:sz w:val="21"/>
                <w:szCs w:val="21"/>
                <w:lang w:val="en-US" w:eastAsia="zh-CN"/>
              </w:rPr>
            </w:pPr>
            <w:r>
              <w:rPr>
                <w:rFonts w:hint="eastAsia"/>
                <w:sz w:val="21"/>
                <w:szCs w:val="21"/>
                <w:lang w:val="en-US" w:eastAsia="zh-CN"/>
              </w:rPr>
              <w:t>2</w:t>
            </w:r>
          </w:p>
        </w:tc>
        <w:tc>
          <w:tcPr>
            <w:tcW w:w="952" w:type="dxa"/>
            <w:tcBorders>
              <w:left w:val="single" w:color="auto" w:sz="4" w:space="0"/>
              <w:right w:val="single" w:color="auto" w:sz="12" w:space="0"/>
            </w:tcBorders>
            <w:shd w:val="clear" w:color="auto" w:fill="auto"/>
            <w:vAlign w:val="center"/>
          </w:tcPr>
          <w:p w14:paraId="08E3BF17">
            <w:pPr>
              <w:snapToGrid w:val="0"/>
              <w:spacing w:line="288" w:lineRule="auto"/>
              <w:jc w:val="both"/>
              <w:rPr>
                <w:rFonts w:hint="eastAsia"/>
                <w:sz w:val="21"/>
                <w:szCs w:val="21"/>
              </w:rPr>
            </w:pPr>
            <w:r>
              <w:rPr>
                <w:rFonts w:hint="eastAsia"/>
                <w:sz w:val="21"/>
                <w:szCs w:val="21"/>
              </w:rPr>
              <w:t>综合型</w:t>
            </w:r>
          </w:p>
        </w:tc>
      </w:tr>
      <w:tr w14:paraId="3A3D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2CCC289">
            <w:pPr>
              <w:snapToGrid w:val="0"/>
              <w:spacing w:line="288" w:lineRule="auto"/>
              <w:jc w:val="both"/>
              <w:rPr>
                <w:rFonts w:hint="eastAsia"/>
                <w:sz w:val="21"/>
                <w:szCs w:val="21"/>
              </w:rPr>
            </w:pPr>
            <w:r>
              <w:rPr>
                <w:rFonts w:hint="eastAsia"/>
                <w:sz w:val="21"/>
                <w:szCs w:val="21"/>
              </w:rPr>
              <w:t>5</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344FEE0B">
            <w:pPr>
              <w:snapToGrid w:val="0"/>
              <w:spacing w:line="288" w:lineRule="auto"/>
              <w:jc w:val="both"/>
              <w:rPr>
                <w:rFonts w:hint="eastAsia"/>
                <w:sz w:val="21"/>
                <w:szCs w:val="21"/>
              </w:rPr>
            </w:pPr>
            <w:r>
              <w:rPr>
                <w:rFonts w:hint="eastAsia"/>
                <w:sz w:val="21"/>
                <w:szCs w:val="21"/>
              </w:rPr>
              <w:t>实验五：泌尿系统</w:t>
            </w:r>
          </w:p>
        </w:tc>
        <w:tc>
          <w:tcPr>
            <w:tcW w:w="3768" w:type="dxa"/>
            <w:tcBorders>
              <w:top w:val="single" w:color="auto" w:sz="4" w:space="0"/>
              <w:left w:val="single" w:color="auto" w:sz="4" w:space="0"/>
              <w:bottom w:val="single" w:color="auto" w:sz="4" w:space="0"/>
              <w:right w:val="single" w:color="auto" w:sz="4" w:space="0"/>
            </w:tcBorders>
          </w:tcPr>
          <w:p w14:paraId="796BE19A">
            <w:pPr>
              <w:snapToGrid w:val="0"/>
              <w:spacing w:line="288" w:lineRule="auto"/>
              <w:jc w:val="both"/>
              <w:rPr>
                <w:rFonts w:hint="eastAsia"/>
                <w:sz w:val="21"/>
                <w:szCs w:val="21"/>
              </w:rPr>
            </w:pPr>
            <w:r>
              <w:rPr>
                <w:rFonts w:hint="eastAsia"/>
                <w:sz w:val="21"/>
                <w:szCs w:val="21"/>
              </w:rPr>
              <w:t>泌尿系统的组成；肾、膀胱、输尿管的位置、形态、毗邻。</w:t>
            </w:r>
          </w:p>
        </w:tc>
        <w:tc>
          <w:tcPr>
            <w:tcW w:w="864" w:type="dxa"/>
            <w:tcBorders>
              <w:left w:val="single" w:color="auto" w:sz="4" w:space="0"/>
              <w:right w:val="single" w:color="auto" w:sz="4" w:space="0"/>
            </w:tcBorders>
            <w:shd w:val="clear" w:color="auto" w:fill="auto"/>
            <w:vAlign w:val="center"/>
          </w:tcPr>
          <w:p w14:paraId="3ABAC755">
            <w:pPr>
              <w:snapToGrid w:val="0"/>
              <w:spacing w:line="288" w:lineRule="auto"/>
              <w:jc w:val="both"/>
              <w:rPr>
                <w:rFonts w:hint="default" w:eastAsia="宋体"/>
                <w:sz w:val="21"/>
                <w:szCs w:val="21"/>
                <w:lang w:val="en-US" w:eastAsia="zh-CN"/>
              </w:rPr>
            </w:pPr>
            <w:r>
              <w:rPr>
                <w:rFonts w:hint="eastAsia"/>
                <w:sz w:val="21"/>
                <w:szCs w:val="21"/>
                <w:lang w:val="en-US" w:eastAsia="zh-CN"/>
              </w:rPr>
              <w:t>1</w:t>
            </w:r>
          </w:p>
        </w:tc>
        <w:tc>
          <w:tcPr>
            <w:tcW w:w="952" w:type="dxa"/>
            <w:tcBorders>
              <w:left w:val="single" w:color="auto" w:sz="4" w:space="0"/>
              <w:right w:val="single" w:color="auto" w:sz="12" w:space="0"/>
            </w:tcBorders>
            <w:shd w:val="clear" w:color="auto" w:fill="auto"/>
            <w:vAlign w:val="center"/>
          </w:tcPr>
          <w:p w14:paraId="2A7DE16B">
            <w:pPr>
              <w:snapToGrid w:val="0"/>
              <w:spacing w:line="288" w:lineRule="auto"/>
              <w:jc w:val="both"/>
              <w:rPr>
                <w:rFonts w:hint="eastAsia"/>
                <w:sz w:val="21"/>
                <w:szCs w:val="21"/>
              </w:rPr>
            </w:pPr>
            <w:r>
              <w:rPr>
                <w:rFonts w:hint="eastAsia"/>
                <w:sz w:val="21"/>
                <w:szCs w:val="21"/>
              </w:rPr>
              <w:t>综合型</w:t>
            </w:r>
          </w:p>
        </w:tc>
      </w:tr>
      <w:tr w14:paraId="56AC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97DF6C7">
            <w:pPr>
              <w:snapToGrid w:val="0"/>
              <w:spacing w:line="288" w:lineRule="auto"/>
              <w:jc w:val="both"/>
              <w:rPr>
                <w:rFonts w:hint="eastAsia"/>
                <w:sz w:val="21"/>
                <w:szCs w:val="21"/>
              </w:rPr>
            </w:pPr>
            <w:r>
              <w:rPr>
                <w:rFonts w:hint="eastAsia"/>
                <w:sz w:val="21"/>
                <w:szCs w:val="21"/>
              </w:rPr>
              <w:t>6</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20712363">
            <w:pPr>
              <w:snapToGrid w:val="0"/>
              <w:spacing w:line="288" w:lineRule="auto"/>
              <w:jc w:val="both"/>
              <w:rPr>
                <w:rFonts w:hint="eastAsia"/>
                <w:sz w:val="21"/>
                <w:szCs w:val="21"/>
              </w:rPr>
            </w:pPr>
            <w:r>
              <w:rPr>
                <w:rFonts w:hint="eastAsia"/>
                <w:sz w:val="21"/>
                <w:szCs w:val="21"/>
              </w:rPr>
              <w:t>实验六：生殖系统</w:t>
            </w:r>
          </w:p>
        </w:tc>
        <w:tc>
          <w:tcPr>
            <w:tcW w:w="3768" w:type="dxa"/>
            <w:tcBorders>
              <w:top w:val="single" w:color="auto" w:sz="4" w:space="0"/>
              <w:left w:val="single" w:color="auto" w:sz="4" w:space="0"/>
              <w:bottom w:val="single" w:color="auto" w:sz="4" w:space="0"/>
              <w:right w:val="single" w:color="auto" w:sz="4" w:space="0"/>
            </w:tcBorders>
          </w:tcPr>
          <w:p w14:paraId="2F674071">
            <w:pPr>
              <w:snapToGrid w:val="0"/>
              <w:spacing w:line="288" w:lineRule="auto"/>
              <w:jc w:val="both"/>
              <w:rPr>
                <w:rFonts w:hint="eastAsia"/>
                <w:sz w:val="21"/>
                <w:szCs w:val="21"/>
              </w:rPr>
            </w:pPr>
            <w:r>
              <w:rPr>
                <w:rFonts w:hint="eastAsia"/>
                <w:sz w:val="21"/>
                <w:szCs w:val="21"/>
              </w:rPr>
              <w:t>男女生殖器的组成、位置、形态、结构特点和毗邻。</w:t>
            </w:r>
          </w:p>
        </w:tc>
        <w:tc>
          <w:tcPr>
            <w:tcW w:w="864" w:type="dxa"/>
            <w:tcBorders>
              <w:left w:val="single" w:color="auto" w:sz="4" w:space="0"/>
              <w:right w:val="single" w:color="auto" w:sz="4" w:space="0"/>
            </w:tcBorders>
            <w:shd w:val="clear" w:color="auto" w:fill="auto"/>
            <w:vAlign w:val="center"/>
          </w:tcPr>
          <w:p w14:paraId="272000B9">
            <w:pPr>
              <w:snapToGrid w:val="0"/>
              <w:spacing w:line="288" w:lineRule="auto"/>
              <w:jc w:val="both"/>
              <w:rPr>
                <w:rFonts w:hint="eastAsia" w:eastAsia="宋体"/>
                <w:sz w:val="21"/>
                <w:szCs w:val="21"/>
                <w:lang w:val="en-US" w:eastAsia="zh-CN"/>
              </w:rPr>
            </w:pPr>
            <w:r>
              <w:rPr>
                <w:rFonts w:hint="eastAsia"/>
                <w:sz w:val="21"/>
                <w:szCs w:val="21"/>
                <w:lang w:val="en-US" w:eastAsia="zh-CN"/>
              </w:rPr>
              <w:t>1</w:t>
            </w:r>
          </w:p>
        </w:tc>
        <w:tc>
          <w:tcPr>
            <w:tcW w:w="952" w:type="dxa"/>
            <w:tcBorders>
              <w:left w:val="single" w:color="auto" w:sz="4" w:space="0"/>
              <w:right w:val="single" w:color="auto" w:sz="12" w:space="0"/>
            </w:tcBorders>
            <w:shd w:val="clear" w:color="auto" w:fill="auto"/>
            <w:vAlign w:val="center"/>
          </w:tcPr>
          <w:p w14:paraId="11C8929A">
            <w:pPr>
              <w:snapToGrid w:val="0"/>
              <w:spacing w:line="288" w:lineRule="auto"/>
              <w:jc w:val="both"/>
              <w:rPr>
                <w:rFonts w:hint="eastAsia"/>
                <w:sz w:val="21"/>
                <w:szCs w:val="21"/>
              </w:rPr>
            </w:pPr>
            <w:r>
              <w:rPr>
                <w:rFonts w:hint="eastAsia"/>
                <w:sz w:val="21"/>
                <w:szCs w:val="21"/>
              </w:rPr>
              <w:t>综合型</w:t>
            </w:r>
          </w:p>
        </w:tc>
      </w:tr>
      <w:tr w14:paraId="5D63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51E8A5E">
            <w:pPr>
              <w:snapToGrid w:val="0"/>
              <w:spacing w:line="288" w:lineRule="auto"/>
              <w:jc w:val="both"/>
              <w:rPr>
                <w:rFonts w:hint="eastAsia"/>
                <w:sz w:val="21"/>
                <w:szCs w:val="21"/>
              </w:rPr>
            </w:pPr>
            <w:r>
              <w:rPr>
                <w:rFonts w:hint="eastAsia"/>
                <w:sz w:val="21"/>
                <w:szCs w:val="21"/>
              </w:rPr>
              <w:t>7</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0448AC9A">
            <w:pPr>
              <w:snapToGrid w:val="0"/>
              <w:spacing w:line="288" w:lineRule="auto"/>
              <w:jc w:val="both"/>
              <w:rPr>
                <w:rFonts w:hint="eastAsia"/>
                <w:sz w:val="21"/>
                <w:szCs w:val="21"/>
              </w:rPr>
            </w:pPr>
            <w:r>
              <w:rPr>
                <w:rFonts w:hint="eastAsia"/>
                <w:sz w:val="21"/>
                <w:szCs w:val="21"/>
              </w:rPr>
              <w:t>实验七：腹膜</w:t>
            </w:r>
          </w:p>
        </w:tc>
        <w:tc>
          <w:tcPr>
            <w:tcW w:w="3768" w:type="dxa"/>
            <w:tcBorders>
              <w:top w:val="single" w:color="auto" w:sz="4" w:space="0"/>
              <w:left w:val="single" w:color="auto" w:sz="4" w:space="0"/>
              <w:bottom w:val="single" w:color="auto" w:sz="4" w:space="0"/>
              <w:right w:val="single" w:color="auto" w:sz="4" w:space="0"/>
            </w:tcBorders>
            <w:vAlign w:val="top"/>
          </w:tcPr>
          <w:p w14:paraId="3E1D3947">
            <w:pPr>
              <w:snapToGrid w:val="0"/>
              <w:spacing w:line="288" w:lineRule="auto"/>
              <w:jc w:val="both"/>
              <w:rPr>
                <w:rFonts w:hint="eastAsia"/>
                <w:sz w:val="21"/>
                <w:szCs w:val="21"/>
              </w:rPr>
            </w:pPr>
            <w:r>
              <w:rPr>
                <w:rFonts w:hint="eastAsia"/>
                <w:sz w:val="21"/>
                <w:szCs w:val="21"/>
              </w:rPr>
              <w:t>胃、小肠、肝、气管、肺、肾、睾丸、卵巢</w:t>
            </w:r>
            <w:r>
              <w:rPr>
                <w:rFonts w:hint="eastAsia"/>
                <w:sz w:val="21"/>
                <w:szCs w:val="21"/>
                <w:lang w:val="en-US" w:eastAsia="zh-CN"/>
              </w:rPr>
              <w:t>等内脏系统主要器官</w:t>
            </w:r>
            <w:r>
              <w:rPr>
                <w:rFonts w:hint="eastAsia"/>
                <w:sz w:val="21"/>
                <w:szCs w:val="21"/>
              </w:rPr>
              <w:t>的微细结构特点。</w:t>
            </w:r>
          </w:p>
        </w:tc>
        <w:tc>
          <w:tcPr>
            <w:tcW w:w="864" w:type="dxa"/>
            <w:tcBorders>
              <w:left w:val="single" w:color="auto" w:sz="4" w:space="0"/>
              <w:right w:val="single" w:color="auto" w:sz="4" w:space="0"/>
            </w:tcBorders>
            <w:shd w:val="clear" w:color="auto" w:fill="auto"/>
            <w:vAlign w:val="center"/>
          </w:tcPr>
          <w:p w14:paraId="2987B421">
            <w:pPr>
              <w:snapToGrid w:val="0"/>
              <w:spacing w:line="288" w:lineRule="auto"/>
              <w:jc w:val="both"/>
              <w:rPr>
                <w:rFonts w:hint="eastAsia"/>
                <w:sz w:val="21"/>
                <w:szCs w:val="21"/>
              </w:rPr>
            </w:pPr>
            <w:r>
              <w:rPr>
                <w:rFonts w:hint="eastAsia"/>
                <w:sz w:val="21"/>
                <w:szCs w:val="21"/>
              </w:rPr>
              <w:t>2</w:t>
            </w:r>
          </w:p>
        </w:tc>
        <w:tc>
          <w:tcPr>
            <w:tcW w:w="952" w:type="dxa"/>
            <w:tcBorders>
              <w:left w:val="single" w:color="auto" w:sz="4" w:space="0"/>
              <w:right w:val="single" w:color="auto" w:sz="12" w:space="0"/>
            </w:tcBorders>
            <w:shd w:val="clear" w:color="auto" w:fill="auto"/>
            <w:vAlign w:val="center"/>
          </w:tcPr>
          <w:p w14:paraId="65753786">
            <w:pPr>
              <w:snapToGrid w:val="0"/>
              <w:spacing w:line="288" w:lineRule="auto"/>
              <w:jc w:val="both"/>
              <w:rPr>
                <w:rFonts w:hint="eastAsia"/>
                <w:sz w:val="21"/>
                <w:szCs w:val="21"/>
              </w:rPr>
            </w:pPr>
            <w:r>
              <w:rPr>
                <w:rFonts w:hint="eastAsia"/>
                <w:sz w:val="21"/>
                <w:szCs w:val="21"/>
              </w:rPr>
              <w:t>综合型</w:t>
            </w:r>
          </w:p>
        </w:tc>
      </w:tr>
      <w:tr w14:paraId="5314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A42DC21">
            <w:pPr>
              <w:snapToGrid w:val="0"/>
              <w:spacing w:line="288" w:lineRule="auto"/>
              <w:jc w:val="both"/>
              <w:rPr>
                <w:rFonts w:hint="eastAsia"/>
                <w:sz w:val="21"/>
                <w:szCs w:val="21"/>
              </w:rPr>
            </w:pPr>
            <w:r>
              <w:rPr>
                <w:rFonts w:hint="eastAsia"/>
                <w:sz w:val="21"/>
                <w:szCs w:val="21"/>
              </w:rPr>
              <w:t>8</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5203C071">
            <w:pPr>
              <w:snapToGrid w:val="0"/>
              <w:spacing w:line="288" w:lineRule="auto"/>
              <w:jc w:val="both"/>
              <w:rPr>
                <w:rFonts w:hint="eastAsia"/>
                <w:sz w:val="21"/>
                <w:szCs w:val="21"/>
              </w:rPr>
            </w:pPr>
            <w:r>
              <w:rPr>
                <w:rFonts w:hint="eastAsia"/>
                <w:sz w:val="21"/>
                <w:szCs w:val="21"/>
              </w:rPr>
              <w:t>实验八：心血管系统</w:t>
            </w:r>
          </w:p>
        </w:tc>
        <w:tc>
          <w:tcPr>
            <w:tcW w:w="3768" w:type="dxa"/>
            <w:tcBorders>
              <w:top w:val="single" w:color="auto" w:sz="4" w:space="0"/>
              <w:left w:val="single" w:color="auto" w:sz="4" w:space="0"/>
              <w:bottom w:val="single" w:color="auto" w:sz="4" w:space="0"/>
              <w:right w:val="single" w:color="auto" w:sz="4" w:space="0"/>
            </w:tcBorders>
          </w:tcPr>
          <w:p w14:paraId="74FAA2D0">
            <w:pPr>
              <w:snapToGrid w:val="0"/>
              <w:spacing w:line="288" w:lineRule="auto"/>
              <w:jc w:val="both"/>
              <w:rPr>
                <w:rFonts w:hint="eastAsia"/>
                <w:sz w:val="21"/>
                <w:szCs w:val="21"/>
              </w:rPr>
            </w:pPr>
            <w:r>
              <w:rPr>
                <w:rFonts w:hint="eastAsia"/>
                <w:sz w:val="21"/>
                <w:szCs w:val="21"/>
              </w:rPr>
              <w:t>心脏的位置、外形、内部结构及毗邻，全身动、静脉的主要分支分布以及主要淋巴结群的位置，胸导管的行程。</w:t>
            </w:r>
          </w:p>
        </w:tc>
        <w:tc>
          <w:tcPr>
            <w:tcW w:w="864" w:type="dxa"/>
            <w:tcBorders>
              <w:left w:val="single" w:color="auto" w:sz="4" w:space="0"/>
              <w:right w:val="single" w:color="auto" w:sz="4" w:space="0"/>
            </w:tcBorders>
            <w:shd w:val="clear" w:color="auto" w:fill="auto"/>
            <w:vAlign w:val="center"/>
          </w:tcPr>
          <w:p w14:paraId="4E44F7C1">
            <w:pPr>
              <w:snapToGrid w:val="0"/>
              <w:spacing w:line="288" w:lineRule="auto"/>
              <w:jc w:val="both"/>
              <w:rPr>
                <w:rFonts w:hint="eastAsia" w:eastAsia="宋体"/>
                <w:sz w:val="21"/>
                <w:szCs w:val="21"/>
                <w:lang w:val="en-US" w:eastAsia="zh-CN"/>
              </w:rPr>
            </w:pPr>
            <w:r>
              <w:rPr>
                <w:rFonts w:hint="eastAsia"/>
                <w:sz w:val="21"/>
                <w:szCs w:val="21"/>
                <w:lang w:val="en-US" w:eastAsia="zh-CN"/>
              </w:rPr>
              <w:t>2</w:t>
            </w:r>
          </w:p>
        </w:tc>
        <w:tc>
          <w:tcPr>
            <w:tcW w:w="952" w:type="dxa"/>
            <w:tcBorders>
              <w:left w:val="single" w:color="auto" w:sz="4" w:space="0"/>
              <w:right w:val="single" w:color="auto" w:sz="12" w:space="0"/>
            </w:tcBorders>
            <w:shd w:val="clear" w:color="auto" w:fill="auto"/>
            <w:vAlign w:val="center"/>
          </w:tcPr>
          <w:p w14:paraId="46E17A0F">
            <w:pPr>
              <w:snapToGrid w:val="0"/>
              <w:spacing w:line="288" w:lineRule="auto"/>
              <w:jc w:val="both"/>
              <w:rPr>
                <w:rFonts w:hint="eastAsia"/>
                <w:sz w:val="21"/>
                <w:szCs w:val="21"/>
              </w:rPr>
            </w:pPr>
            <w:r>
              <w:rPr>
                <w:rFonts w:hint="eastAsia"/>
                <w:sz w:val="21"/>
                <w:szCs w:val="21"/>
              </w:rPr>
              <w:t>综合型</w:t>
            </w:r>
          </w:p>
        </w:tc>
      </w:tr>
      <w:tr w14:paraId="43DF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51D4E283">
            <w:pPr>
              <w:snapToGrid w:val="0"/>
              <w:spacing w:line="288" w:lineRule="auto"/>
              <w:jc w:val="both"/>
              <w:rPr>
                <w:rFonts w:hint="eastAsia"/>
                <w:sz w:val="21"/>
                <w:szCs w:val="21"/>
              </w:rPr>
            </w:pPr>
            <w:r>
              <w:rPr>
                <w:rFonts w:hint="eastAsia"/>
                <w:sz w:val="21"/>
                <w:szCs w:val="21"/>
              </w:rPr>
              <w:t>9</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6F028DB5">
            <w:pPr>
              <w:snapToGrid w:val="0"/>
              <w:spacing w:line="288" w:lineRule="auto"/>
              <w:jc w:val="both"/>
              <w:rPr>
                <w:rFonts w:hint="eastAsia"/>
                <w:sz w:val="21"/>
                <w:szCs w:val="21"/>
              </w:rPr>
            </w:pPr>
            <w:r>
              <w:rPr>
                <w:rFonts w:hint="eastAsia"/>
                <w:sz w:val="21"/>
                <w:szCs w:val="21"/>
              </w:rPr>
              <w:t>实验九：淋巴系统</w:t>
            </w:r>
          </w:p>
        </w:tc>
        <w:tc>
          <w:tcPr>
            <w:tcW w:w="3768" w:type="dxa"/>
            <w:tcBorders>
              <w:top w:val="single" w:color="auto" w:sz="4" w:space="0"/>
              <w:left w:val="single" w:color="auto" w:sz="4" w:space="0"/>
              <w:bottom w:val="single" w:color="auto" w:sz="4" w:space="0"/>
              <w:right w:val="single" w:color="auto" w:sz="4" w:space="0"/>
            </w:tcBorders>
          </w:tcPr>
          <w:p w14:paraId="50035BF4">
            <w:pPr>
              <w:snapToGrid w:val="0"/>
              <w:spacing w:line="288" w:lineRule="auto"/>
              <w:jc w:val="both"/>
              <w:rPr>
                <w:rFonts w:hint="eastAsia"/>
                <w:sz w:val="21"/>
                <w:szCs w:val="21"/>
              </w:rPr>
            </w:pPr>
            <w:r>
              <w:rPr>
                <w:rFonts w:hint="eastAsia"/>
                <w:sz w:val="21"/>
                <w:szCs w:val="21"/>
              </w:rPr>
              <w:t>脾和胸腺的位置、外形、毗邻，以及脾脏、淋巴结、胸腺的微细结</w:t>
            </w:r>
            <w:bookmarkStart w:id="4" w:name="_GoBack"/>
            <w:bookmarkEnd w:id="4"/>
            <w:r>
              <w:rPr>
                <w:rFonts w:hint="eastAsia"/>
                <w:sz w:val="21"/>
                <w:szCs w:val="21"/>
              </w:rPr>
              <w:t>构。</w:t>
            </w:r>
          </w:p>
        </w:tc>
        <w:tc>
          <w:tcPr>
            <w:tcW w:w="864" w:type="dxa"/>
            <w:tcBorders>
              <w:left w:val="single" w:color="auto" w:sz="4" w:space="0"/>
              <w:right w:val="single" w:color="auto" w:sz="4" w:space="0"/>
            </w:tcBorders>
            <w:shd w:val="clear" w:color="auto" w:fill="auto"/>
            <w:vAlign w:val="center"/>
          </w:tcPr>
          <w:p w14:paraId="2BEB7B94">
            <w:pPr>
              <w:snapToGrid w:val="0"/>
              <w:spacing w:line="288" w:lineRule="auto"/>
              <w:jc w:val="both"/>
              <w:rPr>
                <w:rFonts w:hint="eastAsia"/>
                <w:sz w:val="21"/>
                <w:szCs w:val="21"/>
              </w:rPr>
            </w:pPr>
            <w:r>
              <w:rPr>
                <w:rFonts w:hint="eastAsia"/>
                <w:sz w:val="21"/>
                <w:szCs w:val="21"/>
              </w:rPr>
              <w:t>2</w:t>
            </w:r>
          </w:p>
        </w:tc>
        <w:tc>
          <w:tcPr>
            <w:tcW w:w="952" w:type="dxa"/>
            <w:tcBorders>
              <w:left w:val="single" w:color="auto" w:sz="4" w:space="0"/>
              <w:right w:val="single" w:color="auto" w:sz="12" w:space="0"/>
            </w:tcBorders>
            <w:shd w:val="clear" w:color="auto" w:fill="auto"/>
            <w:vAlign w:val="center"/>
          </w:tcPr>
          <w:p w14:paraId="03F0B1BD">
            <w:pPr>
              <w:snapToGrid w:val="0"/>
              <w:spacing w:line="288" w:lineRule="auto"/>
              <w:jc w:val="both"/>
              <w:rPr>
                <w:rFonts w:hint="eastAsia"/>
                <w:sz w:val="21"/>
                <w:szCs w:val="21"/>
              </w:rPr>
            </w:pPr>
            <w:r>
              <w:rPr>
                <w:rFonts w:hint="eastAsia"/>
                <w:sz w:val="21"/>
                <w:szCs w:val="21"/>
              </w:rPr>
              <w:t>综合型</w:t>
            </w:r>
          </w:p>
        </w:tc>
      </w:tr>
      <w:tr w14:paraId="492B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5DDA121">
            <w:pPr>
              <w:snapToGrid w:val="0"/>
              <w:spacing w:line="288" w:lineRule="auto"/>
              <w:jc w:val="both"/>
              <w:rPr>
                <w:rFonts w:hint="eastAsia" w:ascii="宋体" w:hAnsi="宋体" w:eastAsia="宋体" w:cs="宋体"/>
                <w:sz w:val="21"/>
                <w:szCs w:val="21"/>
                <w:lang w:val="en-US" w:eastAsia="zh-CN" w:bidi="ar-SA"/>
              </w:rPr>
            </w:pPr>
            <w:r>
              <w:rPr>
                <w:rFonts w:hint="eastAsia"/>
                <w:sz w:val="21"/>
                <w:szCs w:val="21"/>
              </w:rPr>
              <w:t>1</w:t>
            </w:r>
            <w:r>
              <w:rPr>
                <w:rFonts w:hint="eastAsia"/>
                <w:sz w:val="21"/>
                <w:szCs w:val="21"/>
                <w:lang w:val="en-US" w:eastAsia="zh-CN"/>
              </w:rPr>
              <w:t>0</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5A2E564B">
            <w:pPr>
              <w:snapToGrid w:val="0"/>
              <w:spacing w:line="288" w:lineRule="auto"/>
              <w:jc w:val="both"/>
              <w:rPr>
                <w:rFonts w:hint="eastAsia" w:ascii="宋体" w:hAnsi="宋体" w:eastAsia="宋体" w:cs="宋体"/>
                <w:sz w:val="21"/>
                <w:szCs w:val="21"/>
                <w:lang w:val="en-US" w:eastAsia="zh-CN" w:bidi="ar-SA"/>
              </w:rPr>
            </w:pPr>
            <w:r>
              <w:rPr>
                <w:rFonts w:hint="eastAsia"/>
                <w:sz w:val="21"/>
                <w:szCs w:val="21"/>
              </w:rPr>
              <w:t>实验十：内分泌系统</w:t>
            </w:r>
          </w:p>
        </w:tc>
        <w:tc>
          <w:tcPr>
            <w:tcW w:w="3768" w:type="dxa"/>
            <w:tcBorders>
              <w:top w:val="single" w:color="auto" w:sz="4" w:space="0"/>
              <w:left w:val="single" w:color="auto" w:sz="4" w:space="0"/>
              <w:bottom w:val="single" w:color="auto" w:sz="4" w:space="0"/>
              <w:right w:val="single" w:color="auto" w:sz="4" w:space="0"/>
            </w:tcBorders>
            <w:shd w:val="clear" w:color="auto" w:fill="auto"/>
            <w:vAlign w:val="top"/>
          </w:tcPr>
          <w:p w14:paraId="4A762B33">
            <w:pPr>
              <w:snapToGrid w:val="0"/>
              <w:spacing w:line="288" w:lineRule="auto"/>
              <w:jc w:val="both"/>
              <w:rPr>
                <w:rFonts w:hint="eastAsia" w:ascii="宋体" w:hAnsi="宋体" w:eastAsia="宋体" w:cs="宋体"/>
                <w:sz w:val="21"/>
                <w:szCs w:val="21"/>
                <w:lang w:val="en-US" w:eastAsia="zh-CN" w:bidi="ar-SA"/>
              </w:rPr>
            </w:pPr>
            <w:r>
              <w:rPr>
                <w:rFonts w:hint="eastAsia"/>
                <w:sz w:val="21"/>
                <w:szCs w:val="21"/>
              </w:rPr>
              <w:t>甲状腺、甲状旁腺、肾上腺、垂体的位置、外形</w:t>
            </w:r>
            <w:r>
              <w:rPr>
                <w:rFonts w:hint="eastAsia"/>
                <w:sz w:val="21"/>
                <w:szCs w:val="21"/>
                <w:lang w:eastAsia="zh-CN"/>
              </w:rPr>
              <w:t>及</w:t>
            </w:r>
            <w:r>
              <w:rPr>
                <w:rFonts w:hint="eastAsia"/>
                <w:sz w:val="21"/>
                <w:szCs w:val="21"/>
              </w:rPr>
              <w:t>毗邻，以及甲状腺、肾上腺的微细结构。</w:t>
            </w:r>
          </w:p>
        </w:tc>
        <w:tc>
          <w:tcPr>
            <w:tcW w:w="864" w:type="dxa"/>
            <w:tcBorders>
              <w:left w:val="single" w:color="auto" w:sz="4" w:space="0"/>
              <w:right w:val="single" w:color="auto" w:sz="4" w:space="0"/>
            </w:tcBorders>
            <w:shd w:val="clear" w:color="auto" w:fill="auto"/>
            <w:vAlign w:val="center"/>
          </w:tcPr>
          <w:p w14:paraId="2C23B7BD">
            <w:pPr>
              <w:snapToGrid w:val="0"/>
              <w:spacing w:line="288" w:lineRule="auto"/>
              <w:jc w:val="both"/>
              <w:rPr>
                <w:rFonts w:hint="eastAsia" w:ascii="宋体" w:hAnsi="宋体" w:eastAsia="宋体" w:cs="宋体"/>
                <w:sz w:val="21"/>
                <w:szCs w:val="21"/>
                <w:lang w:val="en-US" w:eastAsia="zh-CN" w:bidi="ar-SA"/>
              </w:rPr>
            </w:pPr>
            <w:r>
              <w:rPr>
                <w:rFonts w:hint="eastAsia"/>
                <w:sz w:val="21"/>
                <w:szCs w:val="21"/>
                <w:lang w:val="en-US" w:eastAsia="zh-CN"/>
              </w:rPr>
              <w:t>2</w:t>
            </w:r>
          </w:p>
        </w:tc>
        <w:tc>
          <w:tcPr>
            <w:tcW w:w="952" w:type="dxa"/>
            <w:tcBorders>
              <w:left w:val="single" w:color="auto" w:sz="4" w:space="0"/>
              <w:right w:val="single" w:color="auto" w:sz="12" w:space="0"/>
            </w:tcBorders>
            <w:shd w:val="clear" w:color="auto" w:fill="auto"/>
            <w:vAlign w:val="center"/>
          </w:tcPr>
          <w:p w14:paraId="1A22A7C7">
            <w:pPr>
              <w:snapToGrid w:val="0"/>
              <w:spacing w:line="288" w:lineRule="auto"/>
              <w:jc w:val="both"/>
              <w:rPr>
                <w:rFonts w:hint="eastAsia" w:ascii="宋体" w:hAnsi="宋体" w:eastAsia="宋体" w:cs="宋体"/>
                <w:sz w:val="21"/>
                <w:szCs w:val="21"/>
                <w:lang w:val="en-US" w:eastAsia="zh-CN" w:bidi="ar-SA"/>
              </w:rPr>
            </w:pPr>
            <w:r>
              <w:rPr>
                <w:rFonts w:hint="eastAsia"/>
                <w:sz w:val="21"/>
                <w:szCs w:val="21"/>
              </w:rPr>
              <w:t>综合型</w:t>
            </w:r>
          </w:p>
        </w:tc>
      </w:tr>
      <w:tr w14:paraId="068E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696878AE">
            <w:pPr>
              <w:snapToGrid w:val="0"/>
              <w:spacing w:line="288" w:lineRule="auto"/>
              <w:jc w:val="both"/>
              <w:rPr>
                <w:rFonts w:hint="eastAsia" w:eastAsia="宋体"/>
                <w:sz w:val="21"/>
                <w:szCs w:val="21"/>
                <w:lang w:val="en-US" w:eastAsia="zh-CN"/>
              </w:rPr>
            </w:pPr>
            <w:r>
              <w:rPr>
                <w:rFonts w:hint="eastAsia"/>
                <w:sz w:val="21"/>
                <w:szCs w:val="21"/>
              </w:rPr>
              <w:t>1</w:t>
            </w:r>
            <w:r>
              <w:rPr>
                <w:rFonts w:hint="eastAsia"/>
                <w:sz w:val="21"/>
                <w:szCs w:val="21"/>
                <w:lang w:val="en-US" w:eastAsia="zh-CN"/>
              </w:rPr>
              <w:t>1</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67EA8772">
            <w:pPr>
              <w:snapToGrid w:val="0"/>
              <w:spacing w:line="288" w:lineRule="auto"/>
              <w:jc w:val="both"/>
              <w:rPr>
                <w:rFonts w:hint="eastAsia"/>
                <w:sz w:val="21"/>
                <w:szCs w:val="21"/>
              </w:rPr>
            </w:pPr>
            <w:r>
              <w:rPr>
                <w:rFonts w:hint="eastAsia"/>
                <w:sz w:val="21"/>
                <w:szCs w:val="21"/>
              </w:rPr>
              <w:t>实验十</w:t>
            </w:r>
            <w:r>
              <w:rPr>
                <w:rFonts w:hint="eastAsia"/>
                <w:sz w:val="21"/>
                <w:szCs w:val="21"/>
                <w:lang w:val="en-US" w:eastAsia="zh-CN"/>
              </w:rPr>
              <w:t>一</w:t>
            </w:r>
            <w:r>
              <w:rPr>
                <w:rFonts w:hint="eastAsia"/>
                <w:sz w:val="21"/>
                <w:szCs w:val="21"/>
              </w:rPr>
              <w:t>：感觉器官</w:t>
            </w:r>
          </w:p>
        </w:tc>
        <w:tc>
          <w:tcPr>
            <w:tcW w:w="3768" w:type="dxa"/>
            <w:tcBorders>
              <w:top w:val="single" w:color="auto" w:sz="4" w:space="0"/>
              <w:left w:val="single" w:color="auto" w:sz="4" w:space="0"/>
              <w:bottom w:val="single" w:color="auto" w:sz="4" w:space="0"/>
              <w:right w:val="single" w:color="auto" w:sz="4" w:space="0"/>
            </w:tcBorders>
          </w:tcPr>
          <w:p w14:paraId="2B5B1142">
            <w:pPr>
              <w:snapToGrid w:val="0"/>
              <w:spacing w:line="288" w:lineRule="auto"/>
              <w:jc w:val="both"/>
              <w:rPr>
                <w:rFonts w:hint="eastAsia"/>
                <w:sz w:val="21"/>
                <w:szCs w:val="21"/>
              </w:rPr>
            </w:pPr>
            <w:r>
              <w:rPr>
                <w:rFonts w:hint="eastAsia"/>
                <w:sz w:val="21"/>
                <w:szCs w:val="21"/>
              </w:rPr>
              <w:t>感觉器的组成；视器，前庭蜗器的重要结构。</w:t>
            </w:r>
          </w:p>
        </w:tc>
        <w:tc>
          <w:tcPr>
            <w:tcW w:w="864" w:type="dxa"/>
            <w:tcBorders>
              <w:left w:val="single" w:color="auto" w:sz="4" w:space="0"/>
              <w:right w:val="single" w:color="auto" w:sz="4" w:space="0"/>
            </w:tcBorders>
            <w:shd w:val="clear" w:color="auto" w:fill="auto"/>
            <w:vAlign w:val="center"/>
          </w:tcPr>
          <w:p w14:paraId="5FB1D995">
            <w:pPr>
              <w:snapToGrid w:val="0"/>
              <w:spacing w:line="288" w:lineRule="auto"/>
              <w:jc w:val="both"/>
              <w:rPr>
                <w:rFonts w:hint="eastAsia" w:eastAsia="宋体"/>
                <w:sz w:val="21"/>
                <w:szCs w:val="21"/>
                <w:lang w:val="en-US" w:eastAsia="zh-CN"/>
              </w:rPr>
            </w:pPr>
            <w:r>
              <w:rPr>
                <w:rFonts w:hint="eastAsia"/>
                <w:sz w:val="21"/>
                <w:szCs w:val="21"/>
                <w:lang w:val="en-US" w:eastAsia="zh-CN"/>
              </w:rPr>
              <w:t>2</w:t>
            </w:r>
          </w:p>
        </w:tc>
        <w:tc>
          <w:tcPr>
            <w:tcW w:w="952" w:type="dxa"/>
            <w:tcBorders>
              <w:left w:val="single" w:color="auto" w:sz="4" w:space="0"/>
              <w:right w:val="single" w:color="auto" w:sz="12" w:space="0"/>
            </w:tcBorders>
            <w:shd w:val="clear" w:color="auto" w:fill="auto"/>
            <w:vAlign w:val="center"/>
          </w:tcPr>
          <w:p w14:paraId="44F50358">
            <w:pPr>
              <w:snapToGrid w:val="0"/>
              <w:spacing w:line="288" w:lineRule="auto"/>
              <w:jc w:val="both"/>
              <w:rPr>
                <w:rFonts w:hint="eastAsia"/>
                <w:sz w:val="21"/>
                <w:szCs w:val="21"/>
              </w:rPr>
            </w:pPr>
            <w:r>
              <w:rPr>
                <w:rFonts w:hint="eastAsia"/>
                <w:sz w:val="21"/>
                <w:szCs w:val="21"/>
              </w:rPr>
              <w:t>综合型</w:t>
            </w:r>
          </w:p>
        </w:tc>
      </w:tr>
      <w:tr w14:paraId="4942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13CD0B0D">
            <w:pPr>
              <w:snapToGrid w:val="0"/>
              <w:spacing w:line="288" w:lineRule="auto"/>
              <w:jc w:val="both"/>
              <w:rPr>
                <w:rFonts w:hint="eastAsia" w:eastAsia="宋体"/>
                <w:sz w:val="21"/>
                <w:szCs w:val="21"/>
                <w:lang w:val="en-US" w:eastAsia="zh-CN"/>
              </w:rPr>
            </w:pPr>
            <w:r>
              <w:rPr>
                <w:rFonts w:hint="eastAsia"/>
                <w:sz w:val="21"/>
                <w:szCs w:val="21"/>
              </w:rPr>
              <w:t>1</w:t>
            </w:r>
            <w:r>
              <w:rPr>
                <w:rFonts w:hint="eastAsia"/>
                <w:sz w:val="21"/>
                <w:szCs w:val="21"/>
                <w:lang w:val="en-US" w:eastAsia="zh-CN"/>
              </w:rPr>
              <w:t>2</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3C2D9B75">
            <w:pPr>
              <w:snapToGrid w:val="0"/>
              <w:spacing w:line="288" w:lineRule="auto"/>
              <w:jc w:val="both"/>
              <w:rPr>
                <w:rFonts w:hint="eastAsia"/>
                <w:sz w:val="21"/>
                <w:szCs w:val="21"/>
              </w:rPr>
            </w:pPr>
            <w:r>
              <w:rPr>
                <w:rFonts w:hint="eastAsia"/>
                <w:sz w:val="21"/>
                <w:szCs w:val="21"/>
              </w:rPr>
              <w:t>实验十</w:t>
            </w:r>
            <w:r>
              <w:rPr>
                <w:rFonts w:hint="eastAsia"/>
                <w:sz w:val="21"/>
                <w:szCs w:val="21"/>
                <w:lang w:val="en-US" w:eastAsia="zh-CN"/>
              </w:rPr>
              <w:t>二</w:t>
            </w:r>
            <w:r>
              <w:rPr>
                <w:rFonts w:hint="eastAsia"/>
                <w:sz w:val="21"/>
                <w:szCs w:val="21"/>
              </w:rPr>
              <w:t>：神经系统</w:t>
            </w:r>
          </w:p>
        </w:tc>
        <w:tc>
          <w:tcPr>
            <w:tcW w:w="3768" w:type="dxa"/>
            <w:tcBorders>
              <w:top w:val="single" w:color="auto" w:sz="4" w:space="0"/>
              <w:left w:val="single" w:color="auto" w:sz="4" w:space="0"/>
              <w:bottom w:val="single" w:color="auto" w:sz="4" w:space="0"/>
              <w:right w:val="single" w:color="auto" w:sz="4" w:space="0"/>
            </w:tcBorders>
          </w:tcPr>
          <w:p w14:paraId="3CB1B803">
            <w:pPr>
              <w:snapToGrid w:val="0"/>
              <w:spacing w:line="288" w:lineRule="auto"/>
              <w:jc w:val="both"/>
              <w:rPr>
                <w:rFonts w:hint="eastAsia"/>
                <w:sz w:val="21"/>
                <w:szCs w:val="21"/>
              </w:rPr>
            </w:pPr>
            <w:r>
              <w:rPr>
                <w:rFonts w:hint="eastAsia"/>
                <w:sz w:val="21"/>
                <w:szCs w:val="21"/>
              </w:rPr>
              <w:t>中枢神经系统的结构，周围神经系统的主要分支分布情况。</w:t>
            </w:r>
          </w:p>
        </w:tc>
        <w:tc>
          <w:tcPr>
            <w:tcW w:w="864" w:type="dxa"/>
            <w:tcBorders>
              <w:left w:val="single" w:color="auto" w:sz="4" w:space="0"/>
              <w:right w:val="single" w:color="auto" w:sz="4" w:space="0"/>
            </w:tcBorders>
            <w:shd w:val="clear" w:color="auto" w:fill="auto"/>
            <w:vAlign w:val="center"/>
          </w:tcPr>
          <w:p w14:paraId="08ED2322">
            <w:pPr>
              <w:snapToGrid w:val="0"/>
              <w:spacing w:line="288" w:lineRule="auto"/>
              <w:jc w:val="both"/>
              <w:rPr>
                <w:rFonts w:hint="eastAsia" w:eastAsia="宋体"/>
                <w:sz w:val="21"/>
                <w:szCs w:val="21"/>
                <w:lang w:val="en-US" w:eastAsia="zh-CN"/>
              </w:rPr>
            </w:pPr>
            <w:r>
              <w:rPr>
                <w:rFonts w:hint="eastAsia"/>
                <w:sz w:val="21"/>
                <w:szCs w:val="21"/>
                <w:lang w:val="en-US" w:eastAsia="zh-CN"/>
              </w:rPr>
              <w:t>4</w:t>
            </w:r>
          </w:p>
        </w:tc>
        <w:tc>
          <w:tcPr>
            <w:tcW w:w="952" w:type="dxa"/>
            <w:tcBorders>
              <w:left w:val="single" w:color="auto" w:sz="4" w:space="0"/>
              <w:right w:val="single" w:color="auto" w:sz="12" w:space="0"/>
            </w:tcBorders>
            <w:shd w:val="clear" w:color="auto" w:fill="auto"/>
            <w:vAlign w:val="center"/>
          </w:tcPr>
          <w:p w14:paraId="0C69933D">
            <w:pPr>
              <w:snapToGrid w:val="0"/>
              <w:spacing w:line="288" w:lineRule="auto"/>
              <w:jc w:val="both"/>
              <w:rPr>
                <w:rFonts w:hint="eastAsia"/>
                <w:sz w:val="21"/>
                <w:szCs w:val="21"/>
              </w:rPr>
            </w:pPr>
            <w:r>
              <w:rPr>
                <w:rFonts w:hint="eastAsia"/>
                <w:sz w:val="21"/>
                <w:szCs w:val="21"/>
              </w:rPr>
              <w:t>综合型</w:t>
            </w:r>
          </w:p>
        </w:tc>
      </w:tr>
      <w:tr w14:paraId="0275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3" w:type="dxa"/>
            <w:gridSpan w:val="5"/>
            <w:tcBorders>
              <w:top w:val="single" w:color="auto" w:sz="12" w:space="0"/>
              <w:left w:val="nil"/>
              <w:bottom w:val="nil"/>
              <w:right w:val="nil"/>
            </w:tcBorders>
            <w:shd w:val="clear" w:color="auto" w:fill="auto"/>
            <w:vAlign w:val="center"/>
          </w:tcPr>
          <w:p w14:paraId="41F5817A">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C90BA48">
      <w:pPr>
        <w:pStyle w:val="19"/>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02A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277" w:hRule="atLeast"/>
        </w:trPr>
        <w:tc>
          <w:tcPr>
            <w:tcW w:w="8276" w:type="dxa"/>
          </w:tcPr>
          <w:p w14:paraId="600208FB">
            <w:pPr>
              <w:pStyle w:val="17"/>
              <w:widowControl w:val="0"/>
              <w:jc w:val="both"/>
              <w:rPr>
                <w:rFonts w:hint="eastAsia"/>
              </w:rPr>
            </w:pPr>
            <w:r>
              <w:rPr>
                <w:rFonts w:hint="eastAsia"/>
              </w:rPr>
              <w:t xml:space="preserve"> 1. 珍爱生命</w:t>
            </w:r>
          </w:p>
          <w:p w14:paraId="615EB043">
            <w:pPr>
              <w:pStyle w:val="17"/>
              <w:widowControl w:val="0"/>
              <w:jc w:val="both"/>
              <w:rPr>
                <w:rFonts w:hint="eastAsia"/>
              </w:rPr>
            </w:pPr>
            <w:r>
              <w:rPr>
                <w:rFonts w:hint="eastAsia"/>
              </w:rPr>
              <w:t xml:space="preserve"> 内容示例：通过讲解人体结构和功能，尤其是心脏、肺部等重要器官的作用，让学生认识到生命的宝贵与脆弱。</w:t>
            </w:r>
          </w:p>
          <w:p w14:paraId="536E2BC7">
            <w:pPr>
              <w:pStyle w:val="17"/>
              <w:widowControl w:val="0"/>
              <w:jc w:val="both"/>
              <w:rPr>
                <w:rFonts w:hint="eastAsia"/>
              </w:rPr>
            </w:pPr>
            <w:r>
              <w:rPr>
                <w:rFonts w:hint="eastAsia"/>
              </w:rPr>
              <w:t xml:space="preserve"> 实施方式：</w:t>
            </w:r>
          </w:p>
          <w:p w14:paraId="190FA406">
            <w:pPr>
              <w:pStyle w:val="17"/>
              <w:widowControl w:val="0"/>
              <w:jc w:val="both"/>
              <w:rPr>
                <w:rFonts w:hint="eastAsia"/>
              </w:rPr>
            </w:pPr>
            <w:r>
              <w:rPr>
                <w:rFonts w:hint="eastAsia"/>
              </w:rPr>
              <w:t xml:space="preserve">   课堂讨论：在探讨心肌梗死或肺栓塞等严重疾病时，引导学生思考如何在生活中保护这些关键器官。</w:t>
            </w:r>
          </w:p>
          <w:p w14:paraId="154C79D7">
            <w:pPr>
              <w:pStyle w:val="17"/>
              <w:widowControl w:val="0"/>
              <w:jc w:val="both"/>
              <w:rPr>
                <w:rFonts w:hint="eastAsia"/>
              </w:rPr>
            </w:pPr>
            <w:r>
              <w:rPr>
                <w:rFonts w:hint="eastAsia"/>
              </w:rPr>
              <w:t xml:space="preserve">   角色扮演：模拟胸外心脏按压急救场景，增强学生对紧急情况处理的认识，并体会生命救援的重要性。</w:t>
            </w:r>
          </w:p>
          <w:p w14:paraId="20C9D385">
            <w:pPr>
              <w:pStyle w:val="17"/>
              <w:widowControl w:val="0"/>
              <w:jc w:val="both"/>
              <w:rPr>
                <w:rFonts w:hint="eastAsia"/>
              </w:rPr>
            </w:pPr>
          </w:p>
          <w:p w14:paraId="6069565C">
            <w:pPr>
              <w:pStyle w:val="17"/>
              <w:widowControl w:val="0"/>
              <w:jc w:val="both"/>
              <w:rPr>
                <w:rFonts w:hint="eastAsia"/>
              </w:rPr>
            </w:pPr>
            <w:r>
              <w:rPr>
                <w:rFonts w:hint="eastAsia"/>
              </w:rPr>
              <w:t xml:space="preserve"> 2. 关爱健康</w:t>
            </w:r>
          </w:p>
          <w:p w14:paraId="02CFF986">
            <w:pPr>
              <w:pStyle w:val="17"/>
              <w:widowControl w:val="0"/>
              <w:jc w:val="both"/>
              <w:rPr>
                <w:rFonts w:hint="eastAsia"/>
              </w:rPr>
            </w:pPr>
            <w:r>
              <w:rPr>
                <w:rFonts w:hint="eastAsia"/>
              </w:rPr>
              <w:t xml:space="preserve"> 内容示例：结合人体生理功能的学习，强调保持健康生活方式的重要性，如合理饮食、适量运动等。</w:t>
            </w:r>
          </w:p>
          <w:p w14:paraId="6A3A4C02">
            <w:pPr>
              <w:pStyle w:val="17"/>
              <w:widowControl w:val="0"/>
              <w:jc w:val="both"/>
              <w:rPr>
                <w:rFonts w:hint="eastAsia"/>
              </w:rPr>
            </w:pPr>
            <w:r>
              <w:rPr>
                <w:rFonts w:hint="eastAsia"/>
              </w:rPr>
              <w:t xml:space="preserve"> 实施方式：</w:t>
            </w:r>
          </w:p>
          <w:p w14:paraId="40624F66">
            <w:pPr>
              <w:pStyle w:val="17"/>
              <w:widowControl w:val="0"/>
              <w:jc w:val="both"/>
              <w:rPr>
                <w:rFonts w:hint="eastAsia"/>
              </w:rPr>
            </w:pPr>
            <w:r>
              <w:rPr>
                <w:rFonts w:hint="eastAsia"/>
              </w:rPr>
              <w:t xml:space="preserve">   案例分析：选择一些由于不良生活习惯导致疾病的例子，如长期吸烟导致肺癌，讨论其成因及预防措施。</w:t>
            </w:r>
          </w:p>
          <w:p w14:paraId="60AD847B">
            <w:pPr>
              <w:pStyle w:val="17"/>
              <w:widowControl w:val="0"/>
              <w:jc w:val="both"/>
              <w:rPr>
                <w:rFonts w:hint="eastAsia"/>
              </w:rPr>
            </w:pPr>
            <w:r>
              <w:rPr>
                <w:rFonts w:hint="eastAsia"/>
              </w:rPr>
              <w:t xml:space="preserve">   互动活动：组织关于健康生活的小型工作坊，鼓励学生分享个人健康管理的经验。</w:t>
            </w:r>
          </w:p>
          <w:p w14:paraId="10E9F4DE">
            <w:pPr>
              <w:pStyle w:val="17"/>
              <w:widowControl w:val="0"/>
              <w:jc w:val="both"/>
              <w:rPr>
                <w:rFonts w:hint="eastAsia"/>
              </w:rPr>
            </w:pPr>
          </w:p>
          <w:p w14:paraId="5ED9FF45">
            <w:pPr>
              <w:pStyle w:val="17"/>
              <w:widowControl w:val="0"/>
              <w:jc w:val="both"/>
              <w:rPr>
                <w:rFonts w:hint="eastAsia"/>
              </w:rPr>
            </w:pPr>
            <w:r>
              <w:rPr>
                <w:rFonts w:hint="eastAsia"/>
              </w:rPr>
              <w:t xml:space="preserve"> 3. 责任感和使命感</w:t>
            </w:r>
          </w:p>
          <w:p w14:paraId="4D5F1FE3">
            <w:pPr>
              <w:pStyle w:val="17"/>
              <w:widowControl w:val="0"/>
              <w:jc w:val="both"/>
              <w:rPr>
                <w:rFonts w:hint="eastAsia"/>
              </w:rPr>
            </w:pPr>
            <w:r>
              <w:rPr>
                <w:rFonts w:hint="eastAsia"/>
              </w:rPr>
              <w:t xml:space="preserve"> 内容示例：通过对人体结构与功能关系的深入探讨，使学生意识到作为未来医护人员的责任与使命。</w:t>
            </w:r>
          </w:p>
          <w:p w14:paraId="5D983C8A">
            <w:pPr>
              <w:pStyle w:val="17"/>
              <w:widowControl w:val="0"/>
              <w:jc w:val="both"/>
              <w:rPr>
                <w:rFonts w:hint="eastAsia"/>
              </w:rPr>
            </w:pPr>
            <w:r>
              <w:rPr>
                <w:rFonts w:hint="eastAsia"/>
              </w:rPr>
              <w:t xml:space="preserve"> 实施方式：</w:t>
            </w:r>
          </w:p>
          <w:p w14:paraId="63BC1954">
            <w:pPr>
              <w:pStyle w:val="17"/>
              <w:widowControl w:val="0"/>
              <w:jc w:val="both"/>
              <w:rPr>
                <w:rFonts w:hint="eastAsia"/>
              </w:rPr>
            </w:pPr>
            <w:r>
              <w:rPr>
                <w:rFonts w:hint="eastAsia"/>
              </w:rPr>
              <w:t xml:space="preserve">   专题讲座：结合自身临床经验或邀请临床专家讲述他们在医疗前线的故事，激发学生的责任感。</w:t>
            </w:r>
          </w:p>
          <w:p w14:paraId="7E6FA0F5">
            <w:pPr>
              <w:pStyle w:val="17"/>
              <w:widowControl w:val="0"/>
              <w:jc w:val="both"/>
              <w:rPr>
                <w:rFonts w:hint="eastAsia"/>
              </w:rPr>
            </w:pPr>
            <w:r>
              <w:rPr>
                <w:rFonts w:hint="eastAsia"/>
              </w:rPr>
              <w:t xml:space="preserve">   项目实践：</w:t>
            </w:r>
            <w:r>
              <w:rPr>
                <w:rFonts w:hint="eastAsia"/>
                <w:lang w:val="en-US" w:eastAsia="zh-CN"/>
              </w:rPr>
              <w:t>鼓励</w:t>
            </w:r>
            <w:r>
              <w:rPr>
                <w:rFonts w:hint="eastAsia"/>
              </w:rPr>
              <w:t>安排学生参与社区医疗服务项目</w:t>
            </w:r>
            <w:r>
              <w:rPr>
                <w:rFonts w:hint="eastAsia"/>
                <w:lang w:val="en-US" w:eastAsia="zh-CN"/>
              </w:rPr>
              <w:t>或校内外的健康管理项目</w:t>
            </w:r>
            <w:r>
              <w:rPr>
                <w:rFonts w:hint="eastAsia"/>
              </w:rPr>
              <w:t>，亲身体验服务社会的过程。</w:t>
            </w:r>
          </w:p>
          <w:p w14:paraId="47DCDE5B">
            <w:pPr>
              <w:pStyle w:val="17"/>
              <w:widowControl w:val="0"/>
              <w:jc w:val="both"/>
              <w:rPr>
                <w:rFonts w:hint="eastAsia"/>
              </w:rPr>
            </w:pPr>
          </w:p>
          <w:p w14:paraId="30DF6A58">
            <w:pPr>
              <w:pStyle w:val="17"/>
              <w:widowControl w:val="0"/>
              <w:jc w:val="both"/>
              <w:rPr>
                <w:rFonts w:hint="eastAsia"/>
              </w:rPr>
            </w:pPr>
            <w:r>
              <w:rPr>
                <w:rFonts w:hint="eastAsia"/>
              </w:rPr>
              <w:t xml:space="preserve"> 4. 培养工匠精神</w:t>
            </w:r>
          </w:p>
          <w:p w14:paraId="0A7BF8CF">
            <w:pPr>
              <w:pStyle w:val="17"/>
              <w:widowControl w:val="0"/>
              <w:jc w:val="both"/>
              <w:rPr>
                <w:rFonts w:hint="eastAsia"/>
              </w:rPr>
            </w:pPr>
            <w:r>
              <w:rPr>
                <w:rFonts w:hint="eastAsia"/>
              </w:rPr>
              <w:t xml:space="preserve"> 内容示例：强调医工融合背景下，对于医疗设备和技术精益求精的态度。</w:t>
            </w:r>
          </w:p>
          <w:p w14:paraId="10F37DB9">
            <w:pPr>
              <w:pStyle w:val="17"/>
              <w:widowControl w:val="0"/>
              <w:jc w:val="both"/>
              <w:rPr>
                <w:rFonts w:hint="eastAsia"/>
              </w:rPr>
            </w:pPr>
            <w:r>
              <w:rPr>
                <w:rFonts w:hint="eastAsia"/>
              </w:rPr>
              <w:t xml:space="preserve"> 实施方式：</w:t>
            </w:r>
          </w:p>
          <w:p w14:paraId="3E3E9A38">
            <w:pPr>
              <w:pStyle w:val="17"/>
              <w:widowControl w:val="0"/>
              <w:jc w:val="both"/>
              <w:rPr>
                <w:rFonts w:hint="eastAsia"/>
              </w:rPr>
            </w:pPr>
            <w:r>
              <w:rPr>
                <w:rFonts w:hint="eastAsia"/>
              </w:rPr>
              <w:t xml:space="preserve">   技术展示：利用虚拟仿真实验平台，展示解剖结构的先进演示方式，提高学生的现代技术的应用能力。</w:t>
            </w:r>
          </w:p>
          <w:p w14:paraId="748CAF6C">
            <w:pPr>
              <w:pStyle w:val="17"/>
              <w:widowControl w:val="0"/>
              <w:jc w:val="both"/>
              <w:rPr>
                <w:rFonts w:hint="eastAsia"/>
              </w:rPr>
            </w:pPr>
            <w:r>
              <w:rPr>
                <w:rFonts w:hint="eastAsia"/>
              </w:rPr>
              <w:t xml:space="preserve">   创新竞赛：鼓励学生参加“智能健康监测设备”设计</w:t>
            </w:r>
            <w:r>
              <w:rPr>
                <w:rFonts w:hint="eastAsia"/>
                <w:lang w:val="en-US" w:eastAsia="zh-CN"/>
              </w:rPr>
              <w:t>等创新创业竞赛</w:t>
            </w:r>
            <w:r>
              <w:rPr>
                <w:rFonts w:hint="eastAsia"/>
              </w:rPr>
              <w:t>，培养创新能力和专业素养。</w:t>
            </w:r>
          </w:p>
          <w:p w14:paraId="52AF40C6">
            <w:pPr>
              <w:pStyle w:val="17"/>
              <w:widowControl w:val="0"/>
              <w:jc w:val="both"/>
              <w:rPr>
                <w:rFonts w:hint="eastAsia"/>
              </w:rPr>
            </w:pPr>
          </w:p>
          <w:p w14:paraId="4DC18786">
            <w:pPr>
              <w:pStyle w:val="17"/>
              <w:widowControl w:val="0"/>
              <w:jc w:val="both"/>
              <w:rPr>
                <w:rFonts w:hint="eastAsia"/>
              </w:rPr>
            </w:pPr>
            <w:r>
              <w:rPr>
                <w:rFonts w:hint="eastAsia"/>
              </w:rPr>
              <w:t xml:space="preserve"> 5. 科学精神与职业道德教育</w:t>
            </w:r>
          </w:p>
          <w:p w14:paraId="4E0E9885">
            <w:pPr>
              <w:pStyle w:val="17"/>
              <w:widowControl w:val="0"/>
              <w:jc w:val="both"/>
              <w:rPr>
                <w:rFonts w:hint="eastAsia"/>
              </w:rPr>
            </w:pPr>
            <w:r>
              <w:rPr>
                <w:rFonts w:hint="eastAsia"/>
              </w:rPr>
              <w:t xml:space="preserve"> 内容示例：介绍解剖学发展史上的重要人物及其贡献，激励学生追求真理的精神；同时，通过具体案例（如现代解剖学之父安德烈亚斯·维萨里）强化职业道德教育。</w:t>
            </w:r>
          </w:p>
          <w:p w14:paraId="64135A88">
            <w:pPr>
              <w:pStyle w:val="17"/>
              <w:widowControl w:val="0"/>
              <w:jc w:val="both"/>
              <w:rPr>
                <w:rFonts w:hint="eastAsia"/>
              </w:rPr>
            </w:pPr>
            <w:r>
              <w:rPr>
                <w:rFonts w:hint="eastAsia"/>
              </w:rPr>
              <w:t xml:space="preserve"> 实施方式：</w:t>
            </w:r>
          </w:p>
          <w:p w14:paraId="071427AD">
            <w:pPr>
              <w:pStyle w:val="17"/>
              <w:widowControl w:val="0"/>
              <w:jc w:val="both"/>
              <w:rPr>
                <w:rFonts w:hint="eastAsia"/>
              </w:rPr>
            </w:pPr>
            <w:r>
              <w:rPr>
                <w:rFonts w:hint="eastAsia"/>
              </w:rPr>
              <w:t xml:space="preserve">   历史回顾：Andreas Vesalius（1514-1564）的著作《人体的构造》（De humani corporis fabrica）是基于直接对人体进行解剖研究的结果，而不是依赖于古希腊医生盖伦的理论。这本书彻底改变了医学界对人体结构的理解。</w:t>
            </w:r>
          </w:p>
          <w:p w14:paraId="4C7ADF7F">
            <w:pPr>
              <w:pStyle w:val="17"/>
              <w:widowControl w:val="0"/>
              <w:jc w:val="both"/>
              <w:rPr>
                <w:rFonts w:hint="eastAsia"/>
              </w:rPr>
            </w:pPr>
            <w:r>
              <w:rPr>
                <w:rFonts w:hint="eastAsia"/>
              </w:rPr>
              <w:t xml:space="preserve">   角色扮演：模拟医护人员与患者的互动场景，让学生体验职业伦理的重要性。</w:t>
            </w:r>
          </w:p>
          <w:p w14:paraId="3F9AF28A">
            <w:pPr>
              <w:pStyle w:val="17"/>
              <w:widowControl w:val="0"/>
              <w:jc w:val="both"/>
              <w:rPr>
                <w:rFonts w:hint="eastAsia"/>
              </w:rPr>
            </w:pPr>
          </w:p>
          <w:p w14:paraId="15E66843">
            <w:pPr>
              <w:pStyle w:val="17"/>
              <w:widowControl w:val="0"/>
              <w:jc w:val="both"/>
              <w:rPr>
                <w:rFonts w:hint="eastAsia"/>
              </w:rPr>
            </w:pPr>
            <w:r>
              <w:rPr>
                <w:rFonts w:hint="eastAsia"/>
              </w:rPr>
              <w:t xml:space="preserve"> 6. 法律与责任意识培养</w:t>
            </w:r>
          </w:p>
          <w:p w14:paraId="67B06F42">
            <w:pPr>
              <w:pStyle w:val="17"/>
              <w:widowControl w:val="0"/>
              <w:jc w:val="both"/>
              <w:rPr>
                <w:rFonts w:hint="eastAsia"/>
              </w:rPr>
            </w:pPr>
            <w:r>
              <w:rPr>
                <w:rFonts w:hint="eastAsia"/>
              </w:rPr>
              <w:t xml:space="preserve"> 内容示例：结合医学伦理讨论（如医疗护理中的隐私保护），培养法律与责任意识。</w:t>
            </w:r>
          </w:p>
          <w:p w14:paraId="5DB1DDC9">
            <w:pPr>
              <w:pStyle w:val="17"/>
              <w:widowControl w:val="0"/>
              <w:jc w:val="both"/>
              <w:rPr>
                <w:rFonts w:hint="eastAsia"/>
              </w:rPr>
            </w:pPr>
            <w:r>
              <w:rPr>
                <w:rFonts w:hint="eastAsia"/>
              </w:rPr>
              <w:t xml:space="preserve"> 实施方式：</w:t>
            </w:r>
          </w:p>
          <w:p w14:paraId="60F05902">
            <w:pPr>
              <w:pStyle w:val="17"/>
              <w:widowControl w:val="0"/>
              <w:jc w:val="both"/>
              <w:rPr>
                <w:rFonts w:hint="eastAsia"/>
              </w:rPr>
            </w:pPr>
            <w:r>
              <w:rPr>
                <w:rFonts w:hint="eastAsia"/>
              </w:rPr>
              <w:t xml:space="preserve">   案例研究：选取典型病例，讨论如何处理患者隐私问题，确保符合法律法规要求。</w:t>
            </w:r>
          </w:p>
          <w:p w14:paraId="295E1719">
            <w:pPr>
              <w:pStyle w:val="17"/>
              <w:widowControl w:val="0"/>
              <w:jc w:val="both"/>
              <w:rPr>
                <w:rFonts w:hint="eastAsia"/>
              </w:rPr>
            </w:pPr>
          </w:p>
          <w:p w14:paraId="16B19240">
            <w:pPr>
              <w:pStyle w:val="17"/>
              <w:widowControl w:val="0"/>
              <w:ind w:firstLine="420" w:firstLineChars="200"/>
              <w:jc w:val="both"/>
              <w:rPr>
                <w:rFonts w:hint="eastAsia" w:ascii="宋体" w:hAnsi="宋体"/>
                <w:bCs/>
              </w:rPr>
            </w:pPr>
            <w:r>
              <w:rPr>
                <w:rFonts w:hint="eastAsia"/>
              </w:rPr>
              <w:t>通过上述丰富的课程思政教学设计，《正常人体学基础1》不仅能够传授专业知识，还能够全面培养学生的人文关怀和社会责任感，为他们成为具备科学素养、实践能力和高尚职业道德的高素质护理人才奠定坚实的基础。</w:t>
            </w:r>
          </w:p>
        </w:tc>
      </w:tr>
    </w:tbl>
    <w:p w14:paraId="65729828">
      <w:pPr>
        <w:pStyle w:val="19"/>
        <w:numPr>
          <w:ilvl w:val="0"/>
          <w:numId w:val="4"/>
        </w:numPr>
        <w:spacing w:before="326" w:beforeLines="100" w:line="360" w:lineRule="auto"/>
        <w:rPr>
          <w:rFonts w:hint="eastAsia" w:ascii="黑体" w:hAnsi="宋体"/>
        </w:rPr>
      </w:pPr>
      <w:r>
        <w:rPr>
          <w:rFonts w:hint="eastAsia" w:ascii="黑体" w:hAnsi="宋体"/>
        </w:rPr>
        <w:t>课程考核</w:t>
      </w:r>
      <w:bookmarkStart w:id="2" w:name="OLE_LINK4"/>
      <w:bookmarkStart w:id="3" w:name="OLE_LINK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A24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14:paraId="70E23CE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2475D75">
            <w:pPr>
              <w:pStyle w:val="19"/>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6D92EF0">
            <w:pPr>
              <w:pStyle w:val="19"/>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4EA9A70">
            <w:pPr>
              <w:pStyle w:val="19"/>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73367DF">
            <w:pPr>
              <w:pStyle w:val="1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877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9C64F08">
            <w:pPr>
              <w:widowControl w:val="0"/>
              <w:snapToGrid w:val="0"/>
              <w:jc w:val="center"/>
              <w:rPr>
                <w:rFonts w:hint="eastAsia" w:ascii="黑体" w:hAnsi="黑体" w:eastAsia="黑体"/>
                <w:bCs/>
                <w:sz w:val="21"/>
                <w:szCs w:val="21"/>
              </w:rPr>
            </w:pPr>
          </w:p>
        </w:tc>
        <w:tc>
          <w:tcPr>
            <w:tcW w:w="709" w:type="dxa"/>
            <w:vMerge w:val="continue"/>
          </w:tcPr>
          <w:p w14:paraId="47D2E163">
            <w:pPr>
              <w:pStyle w:val="19"/>
              <w:widowControl w:val="0"/>
              <w:jc w:val="both"/>
              <w:rPr>
                <w:rFonts w:hint="eastAsia" w:ascii="黑体" w:hAnsi="黑体"/>
                <w:bCs/>
                <w:sz w:val="21"/>
                <w:szCs w:val="21"/>
              </w:rPr>
            </w:pPr>
          </w:p>
        </w:tc>
        <w:tc>
          <w:tcPr>
            <w:tcW w:w="2353" w:type="dxa"/>
            <w:vMerge w:val="continue"/>
            <w:tcBorders>
              <w:right w:val="double" w:color="auto" w:sz="4" w:space="0"/>
            </w:tcBorders>
          </w:tcPr>
          <w:p w14:paraId="001D79FF">
            <w:pPr>
              <w:pStyle w:val="19"/>
              <w:widowControl w:val="0"/>
              <w:jc w:val="both"/>
              <w:rPr>
                <w:rFonts w:hint="eastAsia" w:ascii="黑体" w:hAnsi="黑体"/>
                <w:bCs/>
                <w:sz w:val="21"/>
                <w:szCs w:val="21"/>
              </w:rPr>
            </w:pPr>
          </w:p>
        </w:tc>
        <w:tc>
          <w:tcPr>
            <w:tcW w:w="612" w:type="dxa"/>
            <w:tcBorders>
              <w:left w:val="double" w:color="auto" w:sz="4" w:space="0"/>
            </w:tcBorders>
            <w:vAlign w:val="center"/>
          </w:tcPr>
          <w:p w14:paraId="05DDD5C0">
            <w:pPr>
              <w:pStyle w:val="19"/>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2A5DDD60">
            <w:pPr>
              <w:pStyle w:val="19"/>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6E027DAE">
            <w:pPr>
              <w:pStyle w:val="19"/>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709C7302">
            <w:pPr>
              <w:pStyle w:val="19"/>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14:paraId="3CF50073">
            <w:pPr>
              <w:pStyle w:val="19"/>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14:paraId="1E1F04D6">
            <w:pPr>
              <w:pStyle w:val="19"/>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27093D0B">
            <w:pPr>
              <w:pStyle w:val="19"/>
              <w:widowControl w:val="0"/>
              <w:spacing w:line="240" w:lineRule="auto"/>
              <w:jc w:val="center"/>
              <w:rPr>
                <w:rFonts w:hint="eastAsia" w:ascii="黑体" w:hAnsi="黑体"/>
                <w:bCs/>
                <w:sz w:val="21"/>
                <w:szCs w:val="21"/>
              </w:rPr>
            </w:pPr>
          </w:p>
        </w:tc>
      </w:tr>
      <w:tr w14:paraId="2283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1FEA4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3F6B1409">
            <w:pPr>
              <w:pStyle w:val="17"/>
              <w:widowControl w:val="0"/>
            </w:pPr>
            <w:r>
              <w:rPr>
                <w:rFonts w:hint="eastAsia"/>
              </w:rPr>
              <w:t>60%</w:t>
            </w:r>
          </w:p>
        </w:tc>
        <w:tc>
          <w:tcPr>
            <w:tcW w:w="2353" w:type="dxa"/>
            <w:tcBorders>
              <w:right w:val="double" w:color="auto" w:sz="4" w:space="0"/>
            </w:tcBorders>
          </w:tcPr>
          <w:p w14:paraId="09EC753D">
            <w:pPr>
              <w:pStyle w:val="17"/>
              <w:widowControl w:val="0"/>
            </w:pPr>
            <w:r>
              <w:rPr>
                <w:rFonts w:hint="eastAsia"/>
              </w:rPr>
              <w:t>期末闭卷考试</w:t>
            </w:r>
          </w:p>
        </w:tc>
        <w:tc>
          <w:tcPr>
            <w:tcW w:w="612" w:type="dxa"/>
            <w:tcBorders>
              <w:left w:val="double" w:color="auto" w:sz="4" w:space="0"/>
            </w:tcBorders>
            <w:vAlign w:val="center"/>
          </w:tcPr>
          <w:p w14:paraId="4F5A6214">
            <w:pPr>
              <w:pStyle w:val="17"/>
              <w:widowControl w:val="0"/>
            </w:pPr>
            <w:r>
              <w:rPr>
                <w:rFonts w:hint="eastAsia"/>
              </w:rPr>
              <w:t>2</w:t>
            </w:r>
            <w:r>
              <w:t>0</w:t>
            </w:r>
          </w:p>
        </w:tc>
        <w:tc>
          <w:tcPr>
            <w:tcW w:w="612" w:type="dxa"/>
            <w:vAlign w:val="center"/>
          </w:tcPr>
          <w:p w14:paraId="59716697">
            <w:pPr>
              <w:pStyle w:val="17"/>
              <w:widowControl w:val="0"/>
            </w:pPr>
            <w:r>
              <w:rPr>
                <w:rFonts w:hint="eastAsia"/>
              </w:rPr>
              <w:t>20</w:t>
            </w:r>
          </w:p>
        </w:tc>
        <w:tc>
          <w:tcPr>
            <w:tcW w:w="612" w:type="dxa"/>
            <w:vAlign w:val="center"/>
          </w:tcPr>
          <w:p w14:paraId="6E799A13">
            <w:pPr>
              <w:pStyle w:val="17"/>
              <w:widowControl w:val="0"/>
            </w:pPr>
            <w:r>
              <w:rPr>
                <w:rFonts w:hint="eastAsia"/>
              </w:rPr>
              <w:t>3</w:t>
            </w:r>
            <w:r>
              <w:t>0</w:t>
            </w:r>
          </w:p>
        </w:tc>
        <w:tc>
          <w:tcPr>
            <w:tcW w:w="612" w:type="dxa"/>
            <w:vAlign w:val="center"/>
          </w:tcPr>
          <w:p w14:paraId="4A18C855">
            <w:pPr>
              <w:pStyle w:val="17"/>
              <w:widowControl w:val="0"/>
            </w:pPr>
          </w:p>
        </w:tc>
        <w:tc>
          <w:tcPr>
            <w:tcW w:w="612" w:type="dxa"/>
            <w:vAlign w:val="center"/>
          </w:tcPr>
          <w:p w14:paraId="33CA416B">
            <w:pPr>
              <w:pStyle w:val="17"/>
              <w:widowControl w:val="0"/>
            </w:pPr>
            <w:r>
              <w:rPr>
                <w:rFonts w:hint="eastAsia"/>
              </w:rPr>
              <w:t>3</w:t>
            </w:r>
            <w:r>
              <w:t>0</w:t>
            </w:r>
          </w:p>
        </w:tc>
        <w:tc>
          <w:tcPr>
            <w:tcW w:w="612" w:type="dxa"/>
            <w:vAlign w:val="center"/>
          </w:tcPr>
          <w:p w14:paraId="713C65DB">
            <w:pPr>
              <w:pStyle w:val="17"/>
              <w:widowControl w:val="0"/>
            </w:pPr>
          </w:p>
        </w:tc>
        <w:tc>
          <w:tcPr>
            <w:tcW w:w="706" w:type="dxa"/>
            <w:tcBorders>
              <w:right w:val="single" w:color="auto" w:sz="12" w:space="0"/>
            </w:tcBorders>
            <w:vAlign w:val="center"/>
          </w:tcPr>
          <w:p w14:paraId="351C8768">
            <w:pPr>
              <w:pStyle w:val="17"/>
              <w:widowControl w:val="0"/>
            </w:pPr>
            <w:r>
              <w:rPr>
                <w:rFonts w:hint="eastAsia"/>
              </w:rPr>
              <w:t>1</w:t>
            </w:r>
            <w:r>
              <w:t>00</w:t>
            </w:r>
          </w:p>
        </w:tc>
      </w:tr>
      <w:tr w14:paraId="189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color="auto" w:fill="auto"/>
            <w:vAlign w:val="center"/>
          </w:tcPr>
          <w:p w14:paraId="294EB41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709" w:type="dxa"/>
            <w:shd w:val="clear" w:color="auto" w:fill="auto"/>
          </w:tcPr>
          <w:p w14:paraId="4B5EF7DF">
            <w:pPr>
              <w:pStyle w:val="17"/>
              <w:widowControl w:val="0"/>
            </w:pPr>
            <w:r>
              <w:t>2</w:t>
            </w:r>
            <w:r>
              <w:rPr>
                <w:rFonts w:hint="eastAsia"/>
              </w:rPr>
              <w:t>0%</w:t>
            </w:r>
          </w:p>
        </w:tc>
        <w:tc>
          <w:tcPr>
            <w:tcW w:w="2353" w:type="dxa"/>
            <w:tcBorders>
              <w:right w:val="double" w:color="auto" w:sz="4" w:space="0"/>
            </w:tcBorders>
            <w:shd w:val="clear" w:color="auto" w:fill="auto"/>
          </w:tcPr>
          <w:p w14:paraId="1557FDFB">
            <w:pPr>
              <w:pStyle w:val="17"/>
              <w:widowControl w:val="0"/>
            </w:pPr>
            <w:r>
              <w:rPr>
                <w:rFonts w:hint="eastAsia"/>
              </w:rPr>
              <w:t>实验报告</w:t>
            </w:r>
          </w:p>
        </w:tc>
        <w:tc>
          <w:tcPr>
            <w:tcW w:w="612" w:type="dxa"/>
            <w:tcBorders>
              <w:left w:val="double" w:color="auto" w:sz="4" w:space="0"/>
            </w:tcBorders>
            <w:shd w:val="clear" w:color="auto" w:fill="auto"/>
            <w:vAlign w:val="center"/>
          </w:tcPr>
          <w:p w14:paraId="6BB74319">
            <w:pPr>
              <w:pStyle w:val="17"/>
              <w:widowControl w:val="0"/>
            </w:pPr>
            <w:r>
              <w:rPr>
                <w:rFonts w:hint="eastAsia"/>
              </w:rPr>
              <w:t>2</w:t>
            </w:r>
            <w:r>
              <w:t>0</w:t>
            </w:r>
          </w:p>
        </w:tc>
        <w:tc>
          <w:tcPr>
            <w:tcW w:w="612" w:type="dxa"/>
            <w:shd w:val="clear" w:color="auto" w:fill="auto"/>
            <w:vAlign w:val="center"/>
          </w:tcPr>
          <w:p w14:paraId="709609C5">
            <w:pPr>
              <w:pStyle w:val="17"/>
              <w:widowControl w:val="0"/>
            </w:pPr>
          </w:p>
        </w:tc>
        <w:tc>
          <w:tcPr>
            <w:tcW w:w="612" w:type="dxa"/>
            <w:shd w:val="clear" w:color="auto" w:fill="auto"/>
            <w:vAlign w:val="center"/>
          </w:tcPr>
          <w:p w14:paraId="4701B5CA">
            <w:pPr>
              <w:pStyle w:val="17"/>
              <w:widowControl w:val="0"/>
            </w:pPr>
            <w:r>
              <w:rPr>
                <w:rFonts w:hint="eastAsia"/>
              </w:rPr>
              <w:t>2</w:t>
            </w:r>
            <w:r>
              <w:t>0</w:t>
            </w:r>
          </w:p>
        </w:tc>
        <w:tc>
          <w:tcPr>
            <w:tcW w:w="612" w:type="dxa"/>
            <w:shd w:val="clear" w:color="auto" w:fill="auto"/>
            <w:vAlign w:val="center"/>
          </w:tcPr>
          <w:p w14:paraId="27A7DD87">
            <w:pPr>
              <w:pStyle w:val="17"/>
              <w:widowControl w:val="0"/>
            </w:pPr>
            <w:r>
              <w:rPr>
                <w:rFonts w:hint="eastAsia"/>
              </w:rPr>
              <w:t>20</w:t>
            </w:r>
          </w:p>
        </w:tc>
        <w:tc>
          <w:tcPr>
            <w:tcW w:w="612" w:type="dxa"/>
            <w:shd w:val="clear" w:color="auto" w:fill="auto"/>
            <w:vAlign w:val="center"/>
          </w:tcPr>
          <w:p w14:paraId="6DEA4108">
            <w:pPr>
              <w:pStyle w:val="17"/>
              <w:widowControl w:val="0"/>
            </w:pPr>
            <w:r>
              <w:rPr>
                <w:rFonts w:hint="eastAsia"/>
              </w:rPr>
              <w:t>4</w:t>
            </w:r>
            <w:r>
              <w:t>0</w:t>
            </w:r>
          </w:p>
        </w:tc>
        <w:tc>
          <w:tcPr>
            <w:tcW w:w="612" w:type="dxa"/>
            <w:shd w:val="clear" w:color="auto" w:fill="auto"/>
            <w:vAlign w:val="center"/>
          </w:tcPr>
          <w:p w14:paraId="4ECDCA90">
            <w:pPr>
              <w:pStyle w:val="17"/>
              <w:widowControl w:val="0"/>
            </w:pPr>
          </w:p>
        </w:tc>
        <w:tc>
          <w:tcPr>
            <w:tcW w:w="706" w:type="dxa"/>
            <w:tcBorders>
              <w:right w:val="single" w:color="auto" w:sz="12" w:space="0"/>
            </w:tcBorders>
            <w:shd w:val="clear" w:color="auto" w:fill="auto"/>
            <w:vAlign w:val="center"/>
          </w:tcPr>
          <w:p w14:paraId="47E0DD7D">
            <w:pPr>
              <w:pStyle w:val="17"/>
              <w:widowControl w:val="0"/>
            </w:pPr>
            <w:r>
              <w:rPr>
                <w:rFonts w:hint="eastAsia"/>
              </w:rPr>
              <w:t>1</w:t>
            </w:r>
            <w:r>
              <w:t>00</w:t>
            </w:r>
          </w:p>
        </w:tc>
      </w:tr>
      <w:tr w14:paraId="3670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136708">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09" w:type="dxa"/>
          </w:tcPr>
          <w:p w14:paraId="0F648875">
            <w:pPr>
              <w:pStyle w:val="17"/>
              <w:widowControl w:val="0"/>
            </w:pPr>
            <w:r>
              <w:t>1</w:t>
            </w:r>
            <w:r>
              <w:rPr>
                <w:rFonts w:hint="eastAsia"/>
              </w:rPr>
              <w:t>0%</w:t>
            </w:r>
          </w:p>
        </w:tc>
        <w:tc>
          <w:tcPr>
            <w:tcW w:w="2353" w:type="dxa"/>
            <w:tcBorders>
              <w:right w:val="double" w:color="auto" w:sz="4" w:space="0"/>
            </w:tcBorders>
          </w:tcPr>
          <w:p w14:paraId="1ED3AF5F">
            <w:pPr>
              <w:pStyle w:val="17"/>
              <w:widowControl w:val="0"/>
            </w:pPr>
            <w:r>
              <w:rPr>
                <w:rFonts w:hint="eastAsia"/>
              </w:rPr>
              <w:t>课堂小测验</w:t>
            </w:r>
          </w:p>
        </w:tc>
        <w:tc>
          <w:tcPr>
            <w:tcW w:w="612" w:type="dxa"/>
            <w:tcBorders>
              <w:left w:val="double" w:color="auto" w:sz="4" w:space="0"/>
            </w:tcBorders>
            <w:vAlign w:val="center"/>
          </w:tcPr>
          <w:p w14:paraId="39FB9233">
            <w:pPr>
              <w:pStyle w:val="17"/>
              <w:widowControl w:val="0"/>
            </w:pPr>
            <w:r>
              <w:rPr>
                <w:rFonts w:hint="eastAsia"/>
              </w:rPr>
              <w:t>20</w:t>
            </w:r>
          </w:p>
        </w:tc>
        <w:tc>
          <w:tcPr>
            <w:tcW w:w="612" w:type="dxa"/>
            <w:vAlign w:val="center"/>
          </w:tcPr>
          <w:p w14:paraId="03247B55">
            <w:pPr>
              <w:pStyle w:val="17"/>
              <w:widowControl w:val="0"/>
            </w:pPr>
            <w:r>
              <w:rPr>
                <w:rFonts w:hint="eastAsia"/>
              </w:rPr>
              <w:t>2</w:t>
            </w:r>
            <w:r>
              <w:t>0</w:t>
            </w:r>
          </w:p>
        </w:tc>
        <w:tc>
          <w:tcPr>
            <w:tcW w:w="612" w:type="dxa"/>
            <w:vAlign w:val="center"/>
          </w:tcPr>
          <w:p w14:paraId="299C2653">
            <w:pPr>
              <w:pStyle w:val="17"/>
              <w:widowControl w:val="0"/>
            </w:pPr>
          </w:p>
        </w:tc>
        <w:tc>
          <w:tcPr>
            <w:tcW w:w="612" w:type="dxa"/>
            <w:vAlign w:val="center"/>
          </w:tcPr>
          <w:p w14:paraId="66770BB4">
            <w:pPr>
              <w:pStyle w:val="17"/>
              <w:widowControl w:val="0"/>
            </w:pPr>
            <w:r>
              <w:t>10</w:t>
            </w:r>
          </w:p>
        </w:tc>
        <w:tc>
          <w:tcPr>
            <w:tcW w:w="612" w:type="dxa"/>
            <w:vAlign w:val="center"/>
          </w:tcPr>
          <w:p w14:paraId="0008E929">
            <w:pPr>
              <w:pStyle w:val="17"/>
              <w:widowControl w:val="0"/>
            </w:pPr>
            <w:r>
              <w:rPr>
                <w:rFonts w:hint="eastAsia"/>
              </w:rPr>
              <w:t>2</w:t>
            </w:r>
            <w:r>
              <w:t>0</w:t>
            </w:r>
          </w:p>
        </w:tc>
        <w:tc>
          <w:tcPr>
            <w:tcW w:w="612" w:type="dxa"/>
            <w:vAlign w:val="center"/>
          </w:tcPr>
          <w:p w14:paraId="70E58B87">
            <w:pPr>
              <w:pStyle w:val="17"/>
              <w:widowControl w:val="0"/>
            </w:pPr>
            <w:r>
              <w:rPr>
                <w:rFonts w:hint="eastAsia"/>
              </w:rPr>
              <w:t>3</w:t>
            </w:r>
            <w:r>
              <w:t>0</w:t>
            </w:r>
          </w:p>
        </w:tc>
        <w:tc>
          <w:tcPr>
            <w:tcW w:w="706" w:type="dxa"/>
            <w:tcBorders>
              <w:right w:val="single" w:color="auto" w:sz="12" w:space="0"/>
            </w:tcBorders>
            <w:vAlign w:val="center"/>
          </w:tcPr>
          <w:p w14:paraId="3126BEBE">
            <w:pPr>
              <w:pStyle w:val="17"/>
              <w:widowControl w:val="0"/>
            </w:pPr>
            <w:r>
              <w:rPr>
                <w:rFonts w:hint="eastAsia"/>
              </w:rPr>
              <w:t>1</w:t>
            </w:r>
            <w:r>
              <w:t>00</w:t>
            </w:r>
          </w:p>
        </w:tc>
      </w:tr>
      <w:tr w14:paraId="72DC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4D251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1D9594FE">
            <w:pPr>
              <w:pStyle w:val="17"/>
              <w:widowControl w:val="0"/>
            </w:pPr>
            <w:r>
              <w:rPr>
                <w:rFonts w:hint="eastAsia"/>
              </w:rPr>
              <w:t>10%</w:t>
            </w:r>
          </w:p>
        </w:tc>
        <w:tc>
          <w:tcPr>
            <w:tcW w:w="2353" w:type="dxa"/>
            <w:tcBorders>
              <w:right w:val="double" w:color="auto" w:sz="4" w:space="0"/>
            </w:tcBorders>
          </w:tcPr>
          <w:p w14:paraId="0E818461">
            <w:pPr>
              <w:pStyle w:val="17"/>
              <w:widowControl w:val="0"/>
            </w:pPr>
            <w:r>
              <w:rPr>
                <w:rFonts w:hint="eastAsia"/>
              </w:rPr>
              <w:t>课堂表现</w:t>
            </w:r>
          </w:p>
        </w:tc>
        <w:tc>
          <w:tcPr>
            <w:tcW w:w="612" w:type="dxa"/>
            <w:tcBorders>
              <w:left w:val="double" w:color="auto" w:sz="4" w:space="0"/>
            </w:tcBorders>
            <w:vAlign w:val="center"/>
          </w:tcPr>
          <w:p w14:paraId="19C0483F">
            <w:pPr>
              <w:pStyle w:val="17"/>
              <w:widowControl w:val="0"/>
            </w:pPr>
          </w:p>
        </w:tc>
        <w:tc>
          <w:tcPr>
            <w:tcW w:w="612" w:type="dxa"/>
            <w:vAlign w:val="center"/>
          </w:tcPr>
          <w:p w14:paraId="00A0458C">
            <w:pPr>
              <w:pStyle w:val="17"/>
              <w:widowControl w:val="0"/>
            </w:pPr>
            <w:r>
              <w:rPr>
                <w:rFonts w:hint="eastAsia"/>
              </w:rPr>
              <w:t>3</w:t>
            </w:r>
            <w:r>
              <w:t>0</w:t>
            </w:r>
          </w:p>
        </w:tc>
        <w:tc>
          <w:tcPr>
            <w:tcW w:w="612" w:type="dxa"/>
            <w:vAlign w:val="center"/>
          </w:tcPr>
          <w:p w14:paraId="1F98C93A">
            <w:pPr>
              <w:pStyle w:val="17"/>
              <w:widowControl w:val="0"/>
            </w:pPr>
          </w:p>
        </w:tc>
        <w:tc>
          <w:tcPr>
            <w:tcW w:w="612" w:type="dxa"/>
            <w:vAlign w:val="center"/>
          </w:tcPr>
          <w:p w14:paraId="436C86D8">
            <w:pPr>
              <w:pStyle w:val="17"/>
              <w:widowControl w:val="0"/>
            </w:pPr>
            <w:r>
              <w:rPr>
                <w:rFonts w:hint="eastAsia"/>
              </w:rPr>
              <w:t>3</w:t>
            </w:r>
            <w:r>
              <w:t>0</w:t>
            </w:r>
          </w:p>
        </w:tc>
        <w:tc>
          <w:tcPr>
            <w:tcW w:w="612" w:type="dxa"/>
            <w:vAlign w:val="center"/>
          </w:tcPr>
          <w:p w14:paraId="357DEA78">
            <w:pPr>
              <w:pStyle w:val="17"/>
              <w:widowControl w:val="0"/>
            </w:pPr>
            <w:r>
              <w:rPr>
                <w:rFonts w:hint="eastAsia"/>
              </w:rPr>
              <w:t>20</w:t>
            </w:r>
          </w:p>
        </w:tc>
        <w:tc>
          <w:tcPr>
            <w:tcW w:w="612" w:type="dxa"/>
            <w:vAlign w:val="center"/>
          </w:tcPr>
          <w:p w14:paraId="3A98BF3B">
            <w:pPr>
              <w:pStyle w:val="17"/>
              <w:widowControl w:val="0"/>
            </w:pPr>
            <w:r>
              <w:rPr>
                <w:rFonts w:hint="eastAsia"/>
              </w:rPr>
              <w:t>20</w:t>
            </w:r>
          </w:p>
        </w:tc>
        <w:tc>
          <w:tcPr>
            <w:tcW w:w="706" w:type="dxa"/>
            <w:tcBorders>
              <w:right w:val="single" w:color="auto" w:sz="12" w:space="0"/>
            </w:tcBorders>
            <w:vAlign w:val="center"/>
          </w:tcPr>
          <w:p w14:paraId="10ED18C6">
            <w:pPr>
              <w:pStyle w:val="17"/>
              <w:widowControl w:val="0"/>
            </w:pPr>
            <w:r>
              <w:rPr>
                <w:rFonts w:hint="eastAsia"/>
              </w:rPr>
              <w:t>1</w:t>
            </w:r>
            <w:r>
              <w:t>00</w:t>
            </w:r>
          </w:p>
        </w:tc>
      </w:tr>
    </w:tbl>
    <w:p w14:paraId="7EABF745">
      <w:pPr>
        <w:pStyle w:val="20"/>
        <w:spacing w:before="326" w:beforeLines="100" w:after="163"/>
        <w:jc w:val="center"/>
      </w:pPr>
      <w:r>
        <w:rPr>
          <w:rFonts w:hint="eastAsia"/>
        </w:rPr>
        <w:t>评价标准细则（选填）</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67"/>
        <w:gridCol w:w="2175"/>
        <w:gridCol w:w="1235"/>
        <w:gridCol w:w="1257"/>
        <w:gridCol w:w="1246"/>
        <w:gridCol w:w="1312"/>
      </w:tblGrid>
      <w:tr w14:paraId="61DC5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263A1D36">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E7F5FEF">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179019F6">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0E40A672">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613E201B">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2175" w:type="dxa"/>
            <w:vMerge w:val="restart"/>
            <w:vAlign w:val="center"/>
          </w:tcPr>
          <w:p w14:paraId="27628A98">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050" w:type="dxa"/>
            <w:gridSpan w:val="4"/>
            <w:vAlign w:val="center"/>
          </w:tcPr>
          <w:p w14:paraId="0A6BBA72">
            <w:pPr>
              <w:pStyle w:val="19"/>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64E34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5D023539">
            <w:pPr>
              <w:widowControl w:val="0"/>
              <w:snapToGrid w:val="0"/>
              <w:jc w:val="center"/>
              <w:rPr>
                <w:rFonts w:hint="eastAsia" w:ascii="黑体" w:hAnsi="黑体" w:eastAsia="黑体"/>
                <w:bCs/>
                <w:sz w:val="21"/>
                <w:szCs w:val="21"/>
              </w:rPr>
            </w:pPr>
          </w:p>
        </w:tc>
        <w:tc>
          <w:tcPr>
            <w:tcW w:w="667" w:type="dxa"/>
            <w:vMerge w:val="continue"/>
          </w:tcPr>
          <w:p w14:paraId="38C0BB93">
            <w:pPr>
              <w:pStyle w:val="19"/>
              <w:widowControl w:val="0"/>
              <w:jc w:val="both"/>
              <w:rPr>
                <w:rFonts w:hint="eastAsia" w:ascii="黑体" w:hAnsi="黑体"/>
                <w:bCs/>
                <w:sz w:val="21"/>
                <w:szCs w:val="21"/>
              </w:rPr>
            </w:pPr>
          </w:p>
        </w:tc>
        <w:tc>
          <w:tcPr>
            <w:tcW w:w="2175" w:type="dxa"/>
            <w:vMerge w:val="continue"/>
          </w:tcPr>
          <w:p w14:paraId="54E8D782">
            <w:pPr>
              <w:pStyle w:val="19"/>
              <w:widowControl w:val="0"/>
              <w:jc w:val="both"/>
              <w:rPr>
                <w:rFonts w:hint="eastAsia" w:ascii="黑体" w:hAnsi="黑体"/>
                <w:bCs/>
                <w:sz w:val="21"/>
                <w:szCs w:val="21"/>
              </w:rPr>
            </w:pPr>
          </w:p>
        </w:tc>
        <w:tc>
          <w:tcPr>
            <w:tcW w:w="1235" w:type="dxa"/>
            <w:vAlign w:val="center"/>
          </w:tcPr>
          <w:p w14:paraId="03A07FA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F4DF2F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257" w:type="dxa"/>
            <w:vAlign w:val="center"/>
          </w:tcPr>
          <w:p w14:paraId="2C6E207B">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7E0DE1C">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246" w:type="dxa"/>
            <w:vAlign w:val="center"/>
          </w:tcPr>
          <w:p w14:paraId="28B5A054">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5AD48D4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312" w:type="dxa"/>
            <w:vAlign w:val="center"/>
          </w:tcPr>
          <w:p w14:paraId="273CEA0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6EB1DC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814B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F1047DC">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2EA1B617">
            <w:pPr>
              <w:widowControl w:val="0"/>
              <w:snapToGrid w:val="0"/>
              <w:jc w:val="center"/>
              <w:rPr>
                <w:rFonts w:hint="default" w:ascii="Arial" w:hAnsi="Arial" w:eastAsia="黑体" w:cs="Arial"/>
                <w:bCs/>
                <w:sz w:val="21"/>
                <w:szCs w:val="21"/>
                <w:lang w:val="en-US" w:eastAsia="zh-CN"/>
              </w:rPr>
            </w:pPr>
          </w:p>
        </w:tc>
        <w:tc>
          <w:tcPr>
            <w:tcW w:w="2175" w:type="dxa"/>
          </w:tcPr>
          <w:p w14:paraId="0CD34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35" w:type="dxa"/>
          </w:tcPr>
          <w:p w14:paraId="20EC47E5">
            <w:pPr>
              <w:pStyle w:val="17"/>
              <w:widowControl w:val="0"/>
              <w:jc w:val="both"/>
            </w:pPr>
          </w:p>
        </w:tc>
        <w:tc>
          <w:tcPr>
            <w:tcW w:w="1257" w:type="dxa"/>
          </w:tcPr>
          <w:p w14:paraId="238EF1D6">
            <w:pPr>
              <w:pStyle w:val="17"/>
              <w:widowControl w:val="0"/>
              <w:jc w:val="both"/>
            </w:pPr>
          </w:p>
        </w:tc>
        <w:tc>
          <w:tcPr>
            <w:tcW w:w="1246" w:type="dxa"/>
          </w:tcPr>
          <w:p w14:paraId="3DE069D2">
            <w:pPr>
              <w:pStyle w:val="17"/>
              <w:widowControl w:val="0"/>
              <w:jc w:val="both"/>
            </w:pPr>
          </w:p>
        </w:tc>
        <w:tc>
          <w:tcPr>
            <w:tcW w:w="1312" w:type="dxa"/>
          </w:tcPr>
          <w:p w14:paraId="65487747">
            <w:pPr>
              <w:pStyle w:val="9"/>
              <w:widowControl/>
              <w:shd w:val="clear" w:color="auto" w:fill="FFFFFF"/>
              <w:jc w:val="both"/>
              <w:rPr>
                <w:rFonts w:hint="eastAsia"/>
              </w:rPr>
            </w:pPr>
          </w:p>
        </w:tc>
      </w:tr>
      <w:tr w14:paraId="411EB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ED9469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3074F7A7">
            <w:pPr>
              <w:widowControl w:val="0"/>
              <w:snapToGrid w:val="0"/>
              <w:jc w:val="center"/>
              <w:rPr>
                <w:rFonts w:hint="default" w:ascii="Arial" w:hAnsi="Arial" w:eastAsia="黑体" w:cs="Arial"/>
                <w:bCs/>
                <w:sz w:val="21"/>
                <w:szCs w:val="21"/>
                <w:lang w:val="en-US" w:eastAsia="zh-CN"/>
              </w:rPr>
            </w:pPr>
          </w:p>
        </w:tc>
        <w:tc>
          <w:tcPr>
            <w:tcW w:w="2175" w:type="dxa"/>
            <w:vAlign w:val="center"/>
          </w:tcPr>
          <w:p w14:paraId="124D8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35" w:type="dxa"/>
            <w:vAlign w:val="center"/>
          </w:tcPr>
          <w:p w14:paraId="43290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57" w:type="dxa"/>
            <w:vAlign w:val="center"/>
          </w:tcPr>
          <w:p w14:paraId="16FFF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46" w:type="dxa"/>
            <w:vAlign w:val="center"/>
          </w:tcPr>
          <w:p w14:paraId="75447B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312" w:type="dxa"/>
            <w:vAlign w:val="center"/>
          </w:tcPr>
          <w:p w14:paraId="5F5453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3311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1720C4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1F4CFAA6">
            <w:pPr>
              <w:widowControl w:val="0"/>
              <w:snapToGrid w:val="0"/>
              <w:jc w:val="center"/>
              <w:rPr>
                <w:rFonts w:ascii="Arial" w:hAnsi="Arial" w:eastAsia="黑体" w:cs="Arial"/>
                <w:bCs/>
                <w:sz w:val="21"/>
                <w:szCs w:val="21"/>
              </w:rPr>
            </w:pPr>
          </w:p>
        </w:tc>
        <w:tc>
          <w:tcPr>
            <w:tcW w:w="2175" w:type="dxa"/>
            <w:vAlign w:val="center"/>
          </w:tcPr>
          <w:p w14:paraId="67386E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35" w:type="dxa"/>
            <w:vAlign w:val="center"/>
          </w:tcPr>
          <w:p w14:paraId="7AF00C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57" w:type="dxa"/>
            <w:vAlign w:val="center"/>
          </w:tcPr>
          <w:p w14:paraId="661AB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46" w:type="dxa"/>
            <w:vAlign w:val="center"/>
          </w:tcPr>
          <w:p w14:paraId="28EB7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312" w:type="dxa"/>
            <w:vAlign w:val="center"/>
          </w:tcPr>
          <w:p w14:paraId="6D939E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E404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E41CA9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5D06CCD7">
            <w:pPr>
              <w:widowControl w:val="0"/>
              <w:snapToGrid w:val="0"/>
              <w:jc w:val="center"/>
              <w:rPr>
                <w:rFonts w:ascii="Arial" w:hAnsi="Arial" w:eastAsia="黑体" w:cs="Arial"/>
                <w:bCs/>
                <w:sz w:val="21"/>
                <w:szCs w:val="21"/>
              </w:rPr>
            </w:pPr>
          </w:p>
        </w:tc>
        <w:tc>
          <w:tcPr>
            <w:tcW w:w="2175" w:type="dxa"/>
            <w:vAlign w:val="center"/>
          </w:tcPr>
          <w:p w14:paraId="68ED2B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35" w:type="dxa"/>
            <w:vAlign w:val="center"/>
          </w:tcPr>
          <w:p w14:paraId="6DB7F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57" w:type="dxa"/>
            <w:vAlign w:val="center"/>
          </w:tcPr>
          <w:p w14:paraId="44D3B4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246" w:type="dxa"/>
            <w:vAlign w:val="center"/>
          </w:tcPr>
          <w:p w14:paraId="08D16B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312" w:type="dxa"/>
            <w:vAlign w:val="center"/>
          </w:tcPr>
          <w:p w14:paraId="651E80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5AF59325">
      <w:pPr>
        <w:pStyle w:val="19"/>
        <w:spacing w:before="326" w:beforeLines="100" w:line="360" w:lineRule="auto"/>
        <w:rPr>
          <w:rFonts w:hint="eastAsia" w:ascii="黑体" w:hAnsi="宋体"/>
        </w:rPr>
      </w:pPr>
      <w:r>
        <w:rPr>
          <w:rFonts w:hint="eastAsia" w:ascii="黑体" w:hAnsi="宋体"/>
        </w:rPr>
        <w:t xml:space="preserve">六、其他需要说明的问题 </w:t>
      </w:r>
    </w:p>
    <w:tbl>
      <w:tblPr>
        <w:tblStyle w:val="1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4BF1D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A1AD3DA">
            <w:pPr>
              <w:pStyle w:val="17"/>
              <w:widowControl w:val="0"/>
              <w:spacing w:line="240" w:lineRule="auto"/>
              <w:jc w:val="both"/>
              <w:rPr>
                <w:rFonts w:hint="eastAsia" w:eastAsia="宋体"/>
                <w:b/>
                <w:bCs/>
                <w:lang w:eastAsia="zh-CN"/>
              </w:rPr>
            </w:pPr>
            <w:r>
              <w:rPr>
                <w:rFonts w:hint="eastAsia"/>
                <w:b/>
                <w:bCs/>
                <w:lang w:eastAsia="zh-CN"/>
              </w:rPr>
              <w:t>（</w:t>
            </w:r>
            <w:r>
              <w:rPr>
                <w:rFonts w:hint="eastAsia"/>
                <w:b/>
                <w:bCs/>
                <w:lang w:val="en-US" w:eastAsia="zh-CN"/>
              </w:rPr>
              <w:t>一</w:t>
            </w:r>
            <w:r>
              <w:rPr>
                <w:rFonts w:hint="eastAsia"/>
                <w:b/>
                <w:bCs/>
                <w:lang w:eastAsia="zh-CN"/>
              </w:rPr>
              <w:t>）课程实施与保障</w:t>
            </w:r>
          </w:p>
          <w:p w14:paraId="1DF7BFA2">
            <w:pPr>
              <w:pStyle w:val="17"/>
              <w:widowControl w:val="0"/>
              <w:spacing w:line="240" w:lineRule="auto"/>
              <w:ind w:firstLine="420" w:firstLineChars="200"/>
              <w:jc w:val="left"/>
              <w:rPr>
                <w:rFonts w:hint="eastAsia" w:ascii="宋体" w:hAnsi="宋体"/>
                <w:bCs/>
              </w:rPr>
            </w:pPr>
            <w:r>
              <w:rPr>
                <w:rFonts w:hint="eastAsia" w:ascii="宋体" w:hAnsi="宋体"/>
                <w:bCs/>
              </w:rPr>
              <w:t>为了确保《正常人体学基础1》课程能够有效实现教学目标，支持学生的全面发展，并为后续临床实践打下坚实基础，本课程在实施过程中采取了一系列具体措施和保障机制。以下是详细的课程实施与保障方案：</w:t>
            </w:r>
          </w:p>
          <w:p w14:paraId="0021B107">
            <w:pPr>
              <w:pStyle w:val="17"/>
              <w:widowControl w:val="0"/>
              <w:spacing w:line="240" w:lineRule="auto"/>
              <w:jc w:val="left"/>
              <w:rPr>
                <w:rFonts w:hint="eastAsia" w:ascii="宋体" w:hAnsi="宋体"/>
                <w:b/>
                <w:bCs w:val="0"/>
              </w:rPr>
            </w:pPr>
            <w:r>
              <w:rPr>
                <w:rFonts w:hint="eastAsia" w:ascii="宋体" w:hAnsi="宋体"/>
                <w:b/>
                <w:bCs w:val="0"/>
                <w:lang w:val="en-US" w:eastAsia="zh-CN"/>
              </w:rPr>
              <w:t>1</w:t>
            </w:r>
            <w:r>
              <w:rPr>
                <w:rFonts w:hint="eastAsia" w:ascii="宋体" w:hAnsi="宋体"/>
                <w:b/>
                <w:bCs w:val="0"/>
              </w:rPr>
              <w:t>、课程建设</w:t>
            </w:r>
          </w:p>
          <w:p w14:paraId="5FF974F4">
            <w:pPr>
              <w:pStyle w:val="17"/>
              <w:widowControl w:val="0"/>
              <w:numPr>
                <w:ilvl w:val="0"/>
                <w:numId w:val="5"/>
              </w:numPr>
              <w:spacing w:line="240" w:lineRule="auto"/>
              <w:ind w:left="425" w:leftChars="0" w:hanging="425" w:firstLineChars="0"/>
              <w:jc w:val="left"/>
              <w:rPr>
                <w:rFonts w:hint="eastAsia" w:ascii="宋体" w:hAnsi="宋体"/>
                <w:b/>
                <w:bCs w:val="0"/>
              </w:rPr>
            </w:pPr>
            <w:r>
              <w:rPr>
                <w:rFonts w:hint="eastAsia" w:ascii="宋体" w:hAnsi="宋体"/>
                <w:b/>
                <w:bCs w:val="0"/>
              </w:rPr>
              <w:t>教学条件</w:t>
            </w:r>
          </w:p>
          <w:p w14:paraId="0E2ECEEC">
            <w:pPr>
              <w:pStyle w:val="17"/>
              <w:widowControl w:val="0"/>
              <w:spacing w:line="240" w:lineRule="auto"/>
              <w:jc w:val="left"/>
              <w:rPr>
                <w:rFonts w:hint="eastAsia" w:ascii="宋体" w:hAnsi="宋体"/>
                <w:bCs/>
              </w:rPr>
            </w:pPr>
            <w:r>
              <w:rPr>
                <w:rFonts w:hint="eastAsia" w:ascii="宋体" w:hAnsi="宋体"/>
                <w:bCs/>
              </w:rPr>
              <w:t xml:space="preserve"> 师资力量：组建一支由具有丰富教学经验和深厚学术背景的教师团队，包括</w:t>
            </w:r>
            <w:r>
              <w:rPr>
                <w:rFonts w:hint="eastAsia" w:ascii="宋体" w:hAnsi="宋体"/>
                <w:bCs/>
                <w:lang w:val="en-US" w:eastAsia="zh-CN"/>
              </w:rPr>
              <w:t>医学</w:t>
            </w:r>
            <w:r>
              <w:rPr>
                <w:rFonts w:hint="eastAsia" w:ascii="宋体" w:hAnsi="宋体"/>
                <w:bCs/>
              </w:rPr>
              <w:t>专家（均为博士）、临床医生（“双师型”教师）</w:t>
            </w:r>
            <w:r>
              <w:rPr>
                <w:rFonts w:hint="eastAsia" w:ascii="宋体" w:hAnsi="宋体"/>
                <w:bCs/>
                <w:lang w:val="en-US" w:eastAsia="zh-CN"/>
              </w:rPr>
              <w:t>等</w:t>
            </w:r>
            <w:r>
              <w:rPr>
                <w:rFonts w:hint="eastAsia" w:ascii="宋体" w:hAnsi="宋体"/>
                <w:bCs/>
              </w:rPr>
              <w:t>专业人士。定期组织教师参加专业培训和国内外学术交流活动，提升教学质量。</w:t>
            </w:r>
          </w:p>
          <w:p w14:paraId="2281BE9E">
            <w:pPr>
              <w:pStyle w:val="17"/>
              <w:widowControl w:val="0"/>
              <w:spacing w:line="240" w:lineRule="auto"/>
              <w:jc w:val="left"/>
              <w:rPr>
                <w:rFonts w:hint="eastAsia" w:ascii="宋体" w:hAnsi="宋体"/>
                <w:bCs/>
              </w:rPr>
            </w:pPr>
            <w:r>
              <w:rPr>
                <w:rFonts w:hint="eastAsia" w:ascii="宋体" w:hAnsi="宋体"/>
                <w:bCs/>
              </w:rPr>
              <w:t xml:space="preserve"> 教材与参考资料：选用国内权威教材《正常人体结构学》（高洪泉</w:t>
            </w:r>
            <w:r>
              <w:rPr>
                <w:rFonts w:hint="eastAsia" w:ascii="宋体" w:hAnsi="宋体"/>
                <w:bCs/>
                <w:lang w:val="en-US" w:eastAsia="zh-CN"/>
              </w:rPr>
              <w:t>等</w:t>
            </w:r>
            <w:r>
              <w:rPr>
                <w:rFonts w:hint="eastAsia" w:ascii="宋体" w:hAnsi="宋体"/>
                <w:bCs/>
              </w:rPr>
              <w:t>主编），并结合</w:t>
            </w:r>
            <w:r>
              <w:rPr>
                <w:rFonts w:hint="eastAsia" w:ascii="宋体" w:hAnsi="宋体"/>
                <w:bCs/>
                <w:lang w:val="en-US" w:eastAsia="zh-CN"/>
              </w:rPr>
              <w:t>最新护理专科教材</w:t>
            </w:r>
            <w:r>
              <w:rPr>
                <w:rFonts w:hint="eastAsia" w:ascii="宋体" w:hAnsi="宋体"/>
                <w:bCs/>
              </w:rPr>
              <w:t>《人体解剖学与组织胚胎学》</w:t>
            </w:r>
            <w:r>
              <w:rPr>
                <w:rFonts w:hint="eastAsia" w:ascii="宋体" w:hAnsi="宋体"/>
                <w:bCs/>
                <w:lang w:eastAsia="zh-CN"/>
              </w:rPr>
              <w:t>（</w:t>
            </w:r>
            <w:r>
              <w:rPr>
                <w:rFonts w:hint="eastAsia" w:ascii="宋体" w:hAnsi="宋体"/>
                <w:bCs/>
              </w:rPr>
              <w:t>杨兴文主编</w:t>
            </w:r>
            <w:r>
              <w:rPr>
                <w:rFonts w:hint="eastAsia" w:ascii="宋体" w:hAnsi="宋体"/>
                <w:bCs/>
                <w:lang w:val="en-US" w:eastAsia="zh-CN"/>
              </w:rPr>
              <w:t>）</w:t>
            </w:r>
            <w:r>
              <w:rPr>
                <w:rFonts w:hint="eastAsia" w:ascii="宋体" w:hAnsi="宋体"/>
                <w:bCs/>
                <w:lang w:eastAsia="zh-CN"/>
              </w:rPr>
              <w:t>，</w:t>
            </w:r>
            <w:r>
              <w:rPr>
                <w:rFonts w:hint="eastAsia" w:ascii="宋体" w:hAnsi="宋体"/>
                <w:bCs/>
              </w:rPr>
              <w:t>书号：9787523216163</w:t>
            </w:r>
            <w:r>
              <w:rPr>
                <w:rFonts w:hint="eastAsia" w:ascii="宋体" w:hAnsi="宋体"/>
                <w:bCs/>
                <w:lang w:eastAsia="zh-CN"/>
              </w:rPr>
              <w:t>，</w:t>
            </w:r>
            <w:r>
              <w:rPr>
                <w:rFonts w:hint="eastAsia" w:ascii="宋体" w:hAnsi="宋体"/>
                <w:bCs/>
              </w:rPr>
              <w:t>中国出版集团世界图书出版社</w:t>
            </w:r>
            <w:r>
              <w:rPr>
                <w:rFonts w:hint="eastAsia" w:ascii="宋体" w:hAnsi="宋体"/>
                <w:bCs/>
                <w:lang w:val="en-US" w:eastAsia="zh-CN"/>
              </w:rPr>
              <w:t>出版，以及</w:t>
            </w:r>
            <w:r>
              <w:rPr>
                <w:rFonts w:hint="eastAsia" w:ascii="宋体" w:hAnsi="宋体"/>
                <w:bCs/>
              </w:rPr>
              <w:t>最新研究成果进行补充讲解。提供丰富的参考资料，如医学期刊、案例集、在线资源等，帮助学生拓展知识面。</w:t>
            </w:r>
          </w:p>
          <w:p w14:paraId="0CAFBE94">
            <w:pPr>
              <w:pStyle w:val="17"/>
              <w:widowControl w:val="0"/>
              <w:spacing w:line="240" w:lineRule="auto"/>
              <w:jc w:val="left"/>
              <w:rPr>
                <w:rFonts w:hint="eastAsia" w:ascii="宋体" w:hAnsi="宋体"/>
                <w:b/>
                <w:bCs w:val="0"/>
              </w:rPr>
            </w:pPr>
            <w:r>
              <w:rPr>
                <w:rFonts w:hint="eastAsia" w:ascii="宋体" w:hAnsi="宋体"/>
                <w:bCs/>
              </w:rPr>
              <w:t xml:space="preserve"> 教室与实验室环境：配备多媒体教室，支持PPT演示、视频播放等多种教学方式；高标准的</w:t>
            </w:r>
            <w:r>
              <w:rPr>
                <w:rFonts w:hint="eastAsia" w:ascii="宋体" w:hAnsi="宋体"/>
                <w:bCs/>
                <w:lang w:val="en-US" w:eastAsia="zh-CN"/>
              </w:rPr>
              <w:t>解剖和组织胚胎学教学</w:t>
            </w:r>
            <w:r>
              <w:rPr>
                <w:rFonts w:hint="eastAsia" w:ascii="宋体" w:hAnsi="宋体"/>
                <w:bCs/>
              </w:rPr>
              <w:t>实验室提供</w:t>
            </w:r>
            <w:r>
              <w:rPr>
                <w:rFonts w:hint="eastAsia" w:ascii="宋体" w:hAnsi="宋体"/>
                <w:bCs/>
                <w:lang w:val="en-US" w:eastAsia="zh-CN"/>
              </w:rPr>
              <w:t>解剖标本和模型、光学</w:t>
            </w:r>
            <w:r>
              <w:rPr>
                <w:rFonts w:hint="eastAsia" w:ascii="宋体" w:hAnsi="宋体"/>
                <w:bCs/>
              </w:rPr>
              <w:t>显微镜、切片标本等实验设备，满足学生动手操作的需求。</w:t>
            </w:r>
          </w:p>
          <w:p w14:paraId="6C4FD971">
            <w:pPr>
              <w:pStyle w:val="17"/>
              <w:widowControl w:val="0"/>
              <w:numPr>
                <w:ilvl w:val="0"/>
                <w:numId w:val="5"/>
              </w:numPr>
              <w:spacing w:line="240" w:lineRule="auto"/>
              <w:ind w:left="425" w:leftChars="0" w:hanging="425" w:firstLineChars="0"/>
              <w:jc w:val="left"/>
              <w:rPr>
                <w:rFonts w:hint="eastAsia" w:ascii="宋体" w:hAnsi="宋体"/>
                <w:bCs/>
              </w:rPr>
            </w:pPr>
            <w:r>
              <w:rPr>
                <w:rFonts w:hint="eastAsia" w:ascii="宋体" w:hAnsi="宋体"/>
                <w:b/>
                <w:bCs w:val="0"/>
              </w:rPr>
              <w:t>实践条件</w:t>
            </w:r>
          </w:p>
          <w:p w14:paraId="57B4097C">
            <w:pPr>
              <w:pStyle w:val="17"/>
              <w:widowControl w:val="0"/>
              <w:spacing w:line="240" w:lineRule="auto"/>
              <w:jc w:val="left"/>
              <w:rPr>
                <w:rFonts w:hint="eastAsia" w:ascii="宋体" w:hAnsi="宋体"/>
                <w:bCs/>
              </w:rPr>
            </w:pPr>
            <w:r>
              <w:rPr>
                <w:rFonts w:hint="eastAsia" w:ascii="宋体" w:hAnsi="宋体"/>
                <w:bCs/>
              </w:rPr>
              <w:t xml:space="preserve"> 虚拟仿真实验室：利用先进的3D动画技术展示复杂的解剖</w:t>
            </w:r>
            <w:r>
              <w:rPr>
                <w:rFonts w:hint="eastAsia" w:ascii="宋体" w:hAnsi="宋体"/>
                <w:bCs/>
                <w:lang w:val="en-US" w:eastAsia="zh-CN"/>
              </w:rPr>
              <w:t>结构</w:t>
            </w:r>
            <w:r>
              <w:rPr>
                <w:rFonts w:hint="eastAsia" w:ascii="宋体" w:hAnsi="宋体"/>
                <w:bCs/>
              </w:rPr>
              <w:t>，使抽象概念更加直观易懂。依托虚拟仿真实验平台，模拟</w:t>
            </w:r>
            <w:r>
              <w:rPr>
                <w:rFonts w:hint="eastAsia" w:ascii="宋体" w:hAnsi="宋体"/>
                <w:bCs/>
                <w:lang w:val="en-US" w:eastAsia="zh-CN"/>
              </w:rPr>
              <w:t>再现</w:t>
            </w:r>
            <w:r>
              <w:rPr>
                <w:rFonts w:hint="eastAsia" w:ascii="宋体" w:hAnsi="宋体"/>
                <w:bCs/>
              </w:rPr>
              <w:t>复杂</w:t>
            </w:r>
            <w:r>
              <w:rPr>
                <w:rFonts w:hint="eastAsia" w:ascii="宋体" w:hAnsi="宋体"/>
                <w:bCs/>
                <w:lang w:val="en-US" w:eastAsia="zh-CN"/>
              </w:rPr>
              <w:t>解剖结构</w:t>
            </w:r>
            <w:r>
              <w:rPr>
                <w:rFonts w:hint="eastAsia" w:ascii="宋体" w:hAnsi="宋体"/>
                <w:bCs/>
              </w:rPr>
              <w:t>，降低实体实验的风险和成本。</w:t>
            </w:r>
          </w:p>
          <w:p w14:paraId="5B638179">
            <w:pPr>
              <w:pStyle w:val="17"/>
              <w:widowControl w:val="0"/>
              <w:spacing w:line="240" w:lineRule="auto"/>
              <w:jc w:val="left"/>
              <w:rPr>
                <w:rFonts w:hint="eastAsia" w:ascii="宋体" w:hAnsi="宋体"/>
                <w:bCs/>
              </w:rPr>
            </w:pPr>
            <w:r>
              <w:rPr>
                <w:rFonts w:hint="eastAsia" w:ascii="宋体" w:hAnsi="宋体"/>
                <w:bCs/>
              </w:rPr>
              <w:t xml:space="preserve"> 临床见习基地：与多家国家级三级甲等医院建立合作关系，为学生提供临床见习机会，增强对疾病的实际认知。在见习过程中安排指导教师，帮助学生将理论知识应用于实际病例分析中，培养临床思维能力。</w:t>
            </w:r>
          </w:p>
          <w:p w14:paraId="27CD8E86">
            <w:pPr>
              <w:pStyle w:val="17"/>
              <w:widowControl w:val="0"/>
              <w:spacing w:line="240" w:lineRule="auto"/>
              <w:jc w:val="left"/>
              <w:rPr>
                <w:rFonts w:hint="eastAsia" w:ascii="宋体" w:hAnsi="宋体"/>
                <w:bCs/>
              </w:rPr>
            </w:pPr>
            <w:r>
              <w:rPr>
                <w:rFonts w:hint="eastAsia" w:ascii="宋体" w:hAnsi="宋体"/>
                <w:bCs/>
              </w:rPr>
              <w:t xml:space="preserve"> </w:t>
            </w:r>
            <w:r>
              <w:rPr>
                <w:rFonts w:hint="eastAsia" w:ascii="宋体" w:hAnsi="宋体"/>
                <w:bCs/>
                <w:lang w:val="en-US" w:eastAsia="zh-CN"/>
              </w:rPr>
              <w:t>校内或校外的</w:t>
            </w:r>
            <w:r>
              <w:rPr>
                <w:rFonts w:hint="eastAsia" w:ascii="宋体" w:hAnsi="宋体"/>
                <w:bCs/>
              </w:rPr>
              <w:t>社区健康服务中心：组织学生参与</w:t>
            </w:r>
            <w:r>
              <w:rPr>
                <w:rFonts w:hint="eastAsia" w:ascii="宋体" w:hAnsi="宋体"/>
                <w:bCs/>
                <w:lang w:val="en-US" w:eastAsia="zh-CN"/>
              </w:rPr>
              <w:t>校园或校外</w:t>
            </w:r>
            <w:r>
              <w:rPr>
                <w:rFonts w:hint="eastAsia" w:ascii="宋体" w:hAnsi="宋体"/>
                <w:bCs/>
              </w:rPr>
              <w:t>社区健康宣教活动，了解基层医疗服务需求，增强社会责任感和服务意识。</w:t>
            </w:r>
          </w:p>
          <w:p w14:paraId="5E082EFD">
            <w:pPr>
              <w:pStyle w:val="17"/>
              <w:widowControl w:val="0"/>
              <w:numPr>
                <w:ilvl w:val="0"/>
                <w:numId w:val="0"/>
              </w:numPr>
              <w:spacing w:line="240" w:lineRule="auto"/>
              <w:ind w:leftChars="0"/>
              <w:jc w:val="left"/>
              <w:rPr>
                <w:rFonts w:hint="eastAsia" w:ascii="宋体" w:hAnsi="宋体"/>
                <w:b/>
                <w:bCs w:val="0"/>
              </w:rPr>
            </w:pPr>
            <w:r>
              <w:rPr>
                <w:rFonts w:hint="eastAsia" w:ascii="宋体" w:hAnsi="宋体"/>
                <w:b/>
                <w:bCs w:val="0"/>
                <w:lang w:val="en-US" w:eastAsia="zh-CN"/>
              </w:rPr>
              <w:t>2、</w:t>
            </w:r>
            <w:r>
              <w:rPr>
                <w:rFonts w:hint="eastAsia" w:ascii="宋体" w:hAnsi="宋体"/>
                <w:b/>
                <w:bCs w:val="0"/>
              </w:rPr>
              <w:t>信息化教学手段</w:t>
            </w:r>
          </w:p>
          <w:p w14:paraId="4E5833C0">
            <w:pPr>
              <w:pStyle w:val="17"/>
              <w:widowControl w:val="0"/>
              <w:numPr>
                <w:ilvl w:val="0"/>
                <w:numId w:val="6"/>
              </w:numPr>
              <w:spacing w:line="240" w:lineRule="auto"/>
              <w:ind w:left="425" w:leftChars="0" w:hanging="425" w:firstLineChars="0"/>
              <w:jc w:val="left"/>
              <w:rPr>
                <w:rFonts w:hint="eastAsia" w:ascii="宋体" w:hAnsi="宋体"/>
                <w:bCs/>
              </w:rPr>
            </w:pPr>
            <w:r>
              <w:rPr>
                <w:rFonts w:hint="eastAsia" w:ascii="宋体" w:hAnsi="宋体"/>
                <w:b/>
                <w:bCs w:val="0"/>
              </w:rPr>
              <w:t>智慧化教学平台</w:t>
            </w:r>
          </w:p>
          <w:p w14:paraId="55A9EA97">
            <w:pPr>
              <w:pStyle w:val="17"/>
              <w:widowControl w:val="0"/>
              <w:spacing w:line="240" w:lineRule="auto"/>
              <w:jc w:val="left"/>
              <w:rPr>
                <w:rFonts w:hint="eastAsia" w:ascii="宋体" w:hAnsi="宋体"/>
                <w:bCs/>
              </w:rPr>
            </w:pPr>
            <w:r>
              <w:rPr>
                <w:rFonts w:hint="eastAsia" w:ascii="宋体" w:hAnsi="宋体"/>
                <w:bCs/>
              </w:rPr>
              <w:t xml:space="preserve"> 在线学习平台：利用</w:t>
            </w:r>
            <w:r>
              <w:rPr>
                <w:rFonts w:hint="eastAsia" w:ascii="宋体" w:hAnsi="宋体"/>
                <w:bCs/>
                <w:lang w:val="en-US" w:eastAsia="zh-CN"/>
              </w:rPr>
              <w:t>云</w:t>
            </w:r>
            <w:r>
              <w:rPr>
                <w:rFonts w:hint="eastAsia" w:ascii="宋体" w:hAnsi="宋体"/>
                <w:bCs/>
              </w:rPr>
              <w:t>班课、</w:t>
            </w:r>
            <w:r>
              <w:rPr>
                <w:rFonts w:hint="eastAsia" w:ascii="宋体" w:hAnsi="宋体"/>
                <w:bCs/>
                <w:lang w:val="en-US" w:eastAsia="zh-CN"/>
              </w:rPr>
              <w:t>超</w:t>
            </w:r>
            <w:r>
              <w:rPr>
                <w:rFonts w:hint="eastAsia" w:ascii="宋体" w:hAnsi="宋体"/>
                <w:bCs/>
              </w:rPr>
              <w:t>星学习平台、</w:t>
            </w:r>
            <w:r>
              <w:rPr>
                <w:rFonts w:hint="eastAsia" w:ascii="宋体" w:hAnsi="宋体"/>
                <w:bCs/>
                <w:lang w:val="en-US" w:eastAsia="zh-CN"/>
              </w:rPr>
              <w:t>问</w:t>
            </w:r>
            <w:r>
              <w:rPr>
                <w:rFonts w:hint="eastAsia" w:ascii="宋体" w:hAnsi="宋体"/>
                <w:bCs/>
              </w:rPr>
              <w:t>卷星和教材e教在线网站，提供微课视频、</w:t>
            </w:r>
            <w:r>
              <w:rPr>
                <w:rFonts w:hint="eastAsia" w:ascii="宋体" w:hAnsi="宋体"/>
                <w:bCs/>
                <w:lang w:val="en-US" w:eastAsia="zh-CN"/>
              </w:rPr>
              <w:t>解剖</w:t>
            </w:r>
            <w:r>
              <w:rPr>
                <w:rFonts w:hint="eastAsia" w:ascii="宋体" w:hAnsi="宋体"/>
                <w:bCs/>
              </w:rPr>
              <w:t>图谱库等丰富的学习资源，支持学生自主学习。平台上设有讨论区，鼓励学生分享学习心得，促进师生互动和同学间的交流。</w:t>
            </w:r>
          </w:p>
          <w:p w14:paraId="431B4EE2">
            <w:pPr>
              <w:pStyle w:val="17"/>
              <w:widowControl w:val="0"/>
              <w:spacing w:line="240" w:lineRule="auto"/>
              <w:jc w:val="left"/>
              <w:rPr>
                <w:rFonts w:hint="eastAsia" w:ascii="宋体" w:hAnsi="宋体"/>
                <w:bCs/>
              </w:rPr>
            </w:pPr>
            <w:r>
              <w:rPr>
                <w:rFonts w:hint="eastAsia" w:ascii="宋体" w:hAnsi="宋体"/>
                <w:bCs/>
              </w:rPr>
              <w:t xml:space="preserve"> 移动学习应用：推广使用移动端学习应用程序，方便学生随时随地查阅资料、完成作业和进行复习。应用内嵌入智能题库，通过自测功能帮助学生巩固知识点。</w:t>
            </w:r>
          </w:p>
          <w:p w14:paraId="1722A976">
            <w:pPr>
              <w:pStyle w:val="17"/>
              <w:widowControl w:val="0"/>
              <w:numPr>
                <w:ilvl w:val="0"/>
                <w:numId w:val="6"/>
              </w:numPr>
              <w:spacing w:line="240" w:lineRule="auto"/>
              <w:ind w:left="425" w:leftChars="0" w:hanging="425" w:firstLineChars="0"/>
              <w:jc w:val="left"/>
              <w:rPr>
                <w:rFonts w:hint="eastAsia" w:ascii="宋体" w:hAnsi="宋体"/>
                <w:bCs/>
              </w:rPr>
            </w:pPr>
            <w:r>
              <w:rPr>
                <w:rFonts w:hint="eastAsia" w:ascii="宋体" w:hAnsi="宋体"/>
                <w:b/>
                <w:bCs w:val="0"/>
              </w:rPr>
              <w:t>前沿技术支持</w:t>
            </w:r>
          </w:p>
          <w:p w14:paraId="0ED1235E">
            <w:pPr>
              <w:pStyle w:val="17"/>
              <w:widowControl w:val="0"/>
              <w:spacing w:line="240" w:lineRule="auto"/>
              <w:jc w:val="left"/>
              <w:rPr>
                <w:rFonts w:hint="eastAsia" w:ascii="宋体" w:hAnsi="宋体"/>
                <w:bCs/>
              </w:rPr>
            </w:pPr>
            <w:r>
              <w:rPr>
                <w:rFonts w:hint="eastAsia" w:ascii="宋体" w:hAnsi="宋体"/>
                <w:bCs/>
              </w:rPr>
              <w:t xml:space="preserve"> AI辅助教学：引入人工智能技术，开发个性化学习路径推荐系统，根据学生的学习进度和掌握情况，动态调整学习计划。</w:t>
            </w:r>
          </w:p>
          <w:p w14:paraId="68369B9A">
            <w:pPr>
              <w:pStyle w:val="17"/>
              <w:widowControl w:val="0"/>
              <w:spacing w:line="240" w:lineRule="auto"/>
              <w:jc w:val="left"/>
              <w:rPr>
                <w:rFonts w:hint="eastAsia" w:ascii="宋体" w:hAnsi="宋体"/>
                <w:bCs/>
              </w:rPr>
            </w:pPr>
            <w:r>
              <w:rPr>
                <w:rFonts w:hint="eastAsia" w:ascii="宋体" w:hAnsi="宋体"/>
                <w:bCs/>
              </w:rPr>
              <w:t xml:space="preserve"> 大数据分析：运用大数据技术对学生的学习行为进行分析，及时发现学习难点，针对性地提供辅导和支持。根据数据分析结果优化教学内容和方法，持续改进教学质量。</w:t>
            </w:r>
          </w:p>
          <w:p w14:paraId="1166E18A">
            <w:pPr>
              <w:pStyle w:val="17"/>
              <w:widowControl w:val="0"/>
              <w:numPr>
                <w:ilvl w:val="0"/>
                <w:numId w:val="6"/>
              </w:numPr>
              <w:spacing w:line="240" w:lineRule="auto"/>
              <w:ind w:left="425" w:leftChars="0" w:hanging="425" w:firstLineChars="0"/>
              <w:jc w:val="left"/>
              <w:rPr>
                <w:rFonts w:hint="eastAsia" w:ascii="宋体" w:hAnsi="宋体"/>
                <w:bCs/>
              </w:rPr>
            </w:pPr>
            <w:r>
              <w:rPr>
                <w:rFonts w:hint="eastAsia" w:ascii="宋体" w:hAnsi="宋体"/>
                <w:b/>
                <w:bCs w:val="0"/>
              </w:rPr>
              <w:t>线上线下混合式教学</w:t>
            </w:r>
          </w:p>
          <w:p w14:paraId="59C98ECD">
            <w:pPr>
              <w:pStyle w:val="17"/>
              <w:widowControl w:val="0"/>
              <w:spacing w:line="240" w:lineRule="auto"/>
              <w:jc w:val="left"/>
              <w:rPr>
                <w:rFonts w:hint="eastAsia" w:ascii="宋体" w:hAnsi="宋体"/>
                <w:bCs/>
              </w:rPr>
            </w:pPr>
            <w:r>
              <w:rPr>
                <w:rFonts w:hint="eastAsia" w:ascii="宋体" w:hAnsi="宋体"/>
                <w:bCs/>
              </w:rPr>
              <w:t xml:space="preserve"> 翻转课堂：学生在课前通过观看在线视频、阅读资料等方式预习课程内容，课堂上主要进行案例讨论、问题解答和实践操作。翻转课堂模式有助于提高学生的主动学习能力和课堂参与度。</w:t>
            </w:r>
          </w:p>
          <w:p w14:paraId="6C7674C4">
            <w:pPr>
              <w:pStyle w:val="17"/>
              <w:widowControl w:val="0"/>
              <w:spacing w:line="240" w:lineRule="auto"/>
              <w:jc w:val="left"/>
              <w:rPr>
                <w:rFonts w:hint="eastAsia" w:ascii="宋体" w:hAnsi="宋体"/>
                <w:bCs/>
              </w:rPr>
            </w:pPr>
            <w:r>
              <w:rPr>
                <w:rFonts w:hint="eastAsia" w:ascii="宋体" w:hAnsi="宋体"/>
                <w:bCs/>
              </w:rPr>
              <w:t xml:space="preserve"> 实时反馈系统：使用在线测评工具，在课堂上即时进行小测验或提问，迅速获取学生的答题情况并给予反馈。实时反馈系统不仅提高了课堂效率，还能帮助学生及时纠正错误理解。</w:t>
            </w:r>
          </w:p>
          <w:p w14:paraId="575544D4">
            <w:pPr>
              <w:pStyle w:val="17"/>
              <w:widowControl w:val="0"/>
              <w:spacing w:line="240" w:lineRule="auto"/>
              <w:jc w:val="left"/>
              <w:rPr>
                <w:rFonts w:hint="eastAsia" w:ascii="宋体" w:hAnsi="宋体"/>
                <w:bCs/>
              </w:rPr>
            </w:pPr>
          </w:p>
          <w:p w14:paraId="43CDBC6F">
            <w:pPr>
              <w:pStyle w:val="3"/>
              <w:widowControl/>
              <w:numPr>
                <w:ilvl w:val="1"/>
                <w:numId w:val="0"/>
              </w:numPr>
              <w:topLinePunct w:val="0"/>
              <w:snapToGrid/>
              <w:spacing w:beforeAutospacing="0" w:afterAutospacing="0" w:line="240" w:lineRule="auto"/>
              <w:ind w:right="0" w:rightChars="0"/>
              <w:jc w:val="both"/>
              <w:rPr>
                <w:rFonts w:hint="eastAsia" w:ascii="黑体" w:hAnsi="黑体" w:eastAsia="黑体" w:cs="Times New Roman"/>
                <w:b/>
                <w:bCs/>
                <w:kern w:val="2"/>
                <w:sz w:val="28"/>
                <w:szCs w:val="32"/>
                <w:lang w:val="en-US" w:eastAsia="zh-CN" w:bidi="ar-SA"/>
              </w:rPr>
            </w:pPr>
            <w:r>
              <w:rPr>
                <w:rFonts w:hint="eastAsia" w:ascii="Times New Roman" w:hAnsi="Times New Roman" w:eastAsia="宋体" w:cs="宋体"/>
                <w:b/>
                <w:bCs/>
                <w:color w:val="000000"/>
                <w:kern w:val="0"/>
                <w:sz w:val="21"/>
                <w:szCs w:val="21"/>
                <w:lang w:val="en-US" w:eastAsia="zh-CN" w:bidi="ar-SA"/>
              </w:rPr>
              <w:t>（二）课程规范</w:t>
            </w:r>
            <w:r>
              <w:rPr>
                <w:rFonts w:hint="eastAsia" w:ascii="黑体" w:hAnsi="黑体" w:eastAsia="黑体" w:cs="Times New Roman"/>
                <w:b/>
                <w:bCs/>
                <w:kern w:val="2"/>
                <w:sz w:val="28"/>
                <w:szCs w:val="32"/>
                <w:lang w:val="en-US" w:eastAsia="zh-CN" w:bidi="ar-SA"/>
              </w:rPr>
              <w:t xml:space="preserve"> </w:t>
            </w:r>
          </w:p>
          <w:p w14:paraId="7D76430A">
            <w:pPr>
              <w:pStyle w:val="4"/>
              <w:widowControl/>
              <w:numPr>
                <w:ilvl w:val="0"/>
                <w:numId w:val="7"/>
              </w:numPr>
              <w:snapToGrid/>
              <w:spacing w:before="0" w:beforeAutospacing="0" w:after="0" w:afterAutospacing="0" w:line="240" w:lineRule="auto"/>
              <w:ind w:left="425" w:leftChars="0" w:right="0" w:rightChars="0" w:hanging="425" w:firstLineChars="0"/>
              <w:jc w:val="both"/>
              <w:rPr>
                <w:rFonts w:ascii="宋体" w:eastAsia="宋体"/>
                <w:b/>
                <w:sz w:val="21"/>
              </w:rPr>
            </w:pPr>
            <w:r>
              <w:rPr>
                <w:rFonts w:ascii="宋体" w:eastAsia="宋体"/>
                <w:sz w:val="21"/>
              </w:rPr>
              <w:t xml:space="preserve">课堂礼仪 </w:t>
            </w:r>
          </w:p>
          <w:p w14:paraId="27E232DE">
            <w:pPr>
              <w:pStyle w:val="6"/>
              <w:widowControl/>
              <w:numPr>
                <w:ilvl w:val="0"/>
                <w:numId w:val="8"/>
              </w:numPr>
              <w:snapToGrid/>
              <w:spacing w:before="0" w:beforeAutospacing="0" w:after="0" w:afterLines="0" w:afterAutospacing="0" w:line="240" w:lineRule="auto"/>
              <w:ind w:left="425" w:leftChars="0" w:right="0" w:rightChars="0" w:hanging="425" w:firstLineChars="0"/>
              <w:jc w:val="both"/>
              <w:rPr>
                <w:rFonts w:ascii="宋体" w:eastAsia="宋体"/>
                <w:b w:val="0"/>
                <w:color w:val="auto"/>
                <w:sz w:val="21"/>
              </w:rPr>
            </w:pPr>
            <w:r>
              <w:rPr>
                <w:rFonts w:ascii="宋体" w:eastAsia="宋体"/>
                <w:color w:val="auto"/>
                <w:sz w:val="21"/>
              </w:rPr>
              <w:t>设备管理：请同学们在上课前将手机调至静音或</w:t>
            </w:r>
            <w:r>
              <w:rPr>
                <w:rFonts w:hint="eastAsia" w:ascii="宋体"/>
                <w:color w:val="auto"/>
                <w:sz w:val="21"/>
                <w:lang w:eastAsia="zh-CN"/>
              </w:rPr>
              <w:t>振动模式</w:t>
            </w:r>
            <w:r>
              <w:rPr>
                <w:rFonts w:ascii="宋体" w:eastAsia="宋体"/>
                <w:color w:val="auto"/>
                <w:sz w:val="21"/>
              </w:rPr>
              <w:t xml:space="preserve">，确保不会干扰课堂 秩序。 </w:t>
            </w:r>
          </w:p>
          <w:p w14:paraId="36E42A57">
            <w:pPr>
              <w:pStyle w:val="6"/>
              <w:widowControl/>
              <w:numPr>
                <w:ilvl w:val="0"/>
                <w:numId w:val="8"/>
              </w:numPr>
              <w:snapToGrid/>
              <w:spacing w:before="0" w:beforeAutospacing="0" w:after="0" w:afterLines="0" w:afterAutospacing="0" w:line="240" w:lineRule="auto"/>
              <w:ind w:left="425" w:leftChars="0" w:right="0" w:rightChars="0" w:hanging="425" w:firstLineChars="0"/>
              <w:jc w:val="both"/>
              <w:rPr>
                <w:rFonts w:ascii="宋体" w:eastAsia="宋体"/>
                <w:b w:val="0"/>
                <w:color w:val="auto"/>
                <w:sz w:val="21"/>
              </w:rPr>
            </w:pPr>
            <w:r>
              <w:rPr>
                <w:rFonts w:ascii="宋体" w:eastAsia="宋体"/>
                <w:color w:val="auto"/>
                <w:sz w:val="21"/>
              </w:rPr>
              <w:t>尊重他人：全体同学应相互尊重，遵守课堂纪律，避免任何可能影响自己或他人学习的行为。</w:t>
            </w:r>
          </w:p>
          <w:p w14:paraId="47FE9B83">
            <w:pPr>
              <w:pStyle w:val="4"/>
              <w:widowControl/>
              <w:numPr>
                <w:ilvl w:val="0"/>
                <w:numId w:val="7"/>
              </w:numPr>
              <w:snapToGrid/>
              <w:spacing w:before="0" w:beforeAutospacing="0" w:after="0" w:afterAutospacing="0" w:line="240" w:lineRule="auto"/>
              <w:ind w:left="425" w:leftChars="0" w:right="0" w:rightChars="0" w:hanging="425" w:firstLineChars="0"/>
              <w:jc w:val="both"/>
              <w:rPr>
                <w:rFonts w:ascii="宋体" w:eastAsia="宋体"/>
                <w:b/>
                <w:sz w:val="21"/>
              </w:rPr>
            </w:pPr>
            <w:r>
              <w:rPr>
                <w:rFonts w:ascii="宋体" w:eastAsia="宋体"/>
                <w:sz w:val="21"/>
              </w:rPr>
              <w:t xml:space="preserve">学术诚信 </w:t>
            </w:r>
          </w:p>
          <w:p w14:paraId="09CF7F88">
            <w:pPr>
              <w:pStyle w:val="6"/>
              <w:widowControl/>
              <w:snapToGrid/>
              <w:spacing w:before="0" w:beforeAutospacing="0" w:after="0" w:afterLines="0" w:afterAutospacing="0" w:line="240" w:lineRule="auto"/>
              <w:ind w:left="0" w:leftChars="0" w:right="0" w:rightChars="0" w:firstLine="420" w:firstLineChars="200"/>
              <w:jc w:val="both"/>
              <w:rPr>
                <w:rFonts w:ascii="宋体" w:eastAsia="宋体"/>
                <w:color w:val="auto"/>
                <w:sz w:val="21"/>
              </w:rPr>
            </w:pPr>
            <w:r>
              <w:rPr>
                <w:rFonts w:ascii="宋体" w:eastAsia="宋体"/>
                <w:color w:val="auto"/>
                <w:sz w:val="21"/>
              </w:rPr>
              <w:t xml:space="preserve">在学习过程中，引用他人的文字和研究成果时必须清楚标明出处，严禁抄袭。一旦发现作业或考试中有雷同情况，相关项目成绩将被记为0分。 </w:t>
            </w:r>
          </w:p>
          <w:p w14:paraId="4E182F3C">
            <w:pPr>
              <w:pStyle w:val="4"/>
              <w:widowControl/>
              <w:numPr>
                <w:ilvl w:val="0"/>
                <w:numId w:val="7"/>
              </w:numPr>
              <w:snapToGrid/>
              <w:spacing w:before="0" w:beforeAutospacing="0" w:after="0" w:afterAutospacing="0" w:line="240" w:lineRule="auto"/>
              <w:ind w:left="425" w:leftChars="0" w:right="0" w:rightChars="0" w:hanging="425" w:firstLineChars="0"/>
              <w:jc w:val="both"/>
              <w:rPr>
                <w:rFonts w:ascii="宋体" w:eastAsia="宋体"/>
                <w:b/>
                <w:sz w:val="21"/>
              </w:rPr>
            </w:pPr>
            <w:r>
              <w:rPr>
                <w:rFonts w:ascii="宋体" w:eastAsia="宋体"/>
                <w:sz w:val="21"/>
              </w:rPr>
              <w:t xml:space="preserve">紧急事件处理 </w:t>
            </w:r>
          </w:p>
          <w:p w14:paraId="127E855E">
            <w:pPr>
              <w:pStyle w:val="6"/>
              <w:widowControl/>
              <w:snapToGrid/>
              <w:spacing w:before="0" w:beforeAutospacing="0" w:after="0" w:afterLines="0" w:afterAutospacing="0" w:line="240" w:lineRule="auto"/>
              <w:ind w:left="0" w:leftChars="0" w:right="0" w:rightChars="0" w:firstLine="420" w:firstLineChars="200"/>
              <w:jc w:val="both"/>
              <w:rPr>
                <w:rFonts w:ascii="宋体" w:eastAsia="宋体"/>
                <w:color w:val="auto"/>
                <w:sz w:val="21"/>
              </w:rPr>
            </w:pPr>
            <w:r>
              <w:rPr>
                <w:rFonts w:ascii="宋体" w:eastAsia="宋体"/>
                <w:color w:val="auto"/>
                <w:sz w:val="21"/>
              </w:rPr>
              <w:t xml:space="preserve">若因不可抗力因素（如恶劣天气、自然灾害等）导致教学活动无法正常进行，任课教师将通过线上学习平台统一通知学生，并提供相应的应对措施。 </w:t>
            </w:r>
          </w:p>
          <w:p w14:paraId="76FBB805">
            <w:pPr>
              <w:pStyle w:val="4"/>
              <w:widowControl/>
              <w:numPr>
                <w:ilvl w:val="0"/>
                <w:numId w:val="7"/>
              </w:numPr>
              <w:snapToGrid/>
              <w:spacing w:before="0" w:beforeAutospacing="0" w:after="0" w:afterAutospacing="0" w:line="240" w:lineRule="auto"/>
              <w:ind w:left="425" w:leftChars="0" w:right="0" w:rightChars="0" w:hanging="425" w:firstLineChars="0"/>
              <w:jc w:val="both"/>
              <w:rPr>
                <w:rFonts w:ascii="宋体" w:eastAsia="宋体"/>
                <w:b/>
                <w:sz w:val="21"/>
              </w:rPr>
            </w:pPr>
            <w:r>
              <w:rPr>
                <w:rFonts w:ascii="宋体" w:eastAsia="宋体"/>
                <w:sz w:val="21"/>
              </w:rPr>
              <w:t xml:space="preserve">特殊需求支持 </w:t>
            </w:r>
          </w:p>
          <w:p w14:paraId="7E9C82D0">
            <w:pPr>
              <w:pStyle w:val="6"/>
              <w:widowControl/>
              <w:snapToGrid/>
              <w:spacing w:before="0" w:beforeAutospacing="0" w:after="0" w:afterLines="0" w:afterAutospacing="0" w:line="240" w:lineRule="auto"/>
              <w:ind w:left="0" w:leftChars="0" w:right="0" w:rightChars="0" w:firstLine="420" w:firstLineChars="200"/>
              <w:jc w:val="both"/>
              <w:rPr>
                <w:rFonts w:ascii="宋体" w:eastAsia="宋体"/>
                <w:color w:val="auto"/>
                <w:sz w:val="21"/>
              </w:rPr>
            </w:pPr>
            <w:r>
              <w:rPr>
                <w:rFonts w:ascii="宋体" w:eastAsia="宋体"/>
                <w:color w:val="auto"/>
                <w:sz w:val="21"/>
              </w:rPr>
              <w:t>对于有特殊需求的学生，请提前两周提交有效证明文件的复印件给任课教师，或将扫描件发送到教师邮箱。任课教师将根据学生的具体情况，对作业提交、课堂考勤及期末考试等方面的规定做出适当的调整安排，以确保每位学生都能得到公平合理</w:t>
            </w:r>
            <w:r>
              <w:rPr>
                <w:rFonts w:hint="eastAsia" w:ascii="宋体"/>
                <w:color w:val="auto"/>
                <w:sz w:val="21"/>
                <w:lang w:eastAsia="zh-CN"/>
              </w:rPr>
              <w:t>地</w:t>
            </w:r>
            <w:r>
              <w:rPr>
                <w:rFonts w:ascii="宋体" w:eastAsia="宋体"/>
                <w:color w:val="auto"/>
                <w:sz w:val="21"/>
              </w:rPr>
              <w:t xml:space="preserve">对待和支持。 </w:t>
            </w:r>
          </w:p>
          <w:p w14:paraId="72E489CE">
            <w:pPr>
              <w:pStyle w:val="6"/>
              <w:widowControl/>
              <w:snapToGrid/>
              <w:spacing w:before="0" w:beforeAutospacing="0" w:after="0" w:afterLines="0" w:afterAutospacing="0" w:line="240" w:lineRule="auto"/>
              <w:ind w:left="0" w:leftChars="0" w:right="0" w:rightChars="0" w:firstLine="420" w:firstLineChars="200"/>
              <w:jc w:val="both"/>
              <w:rPr>
                <w:rFonts w:ascii="黑体"/>
              </w:rPr>
            </w:pPr>
            <w:r>
              <w:rPr>
                <w:rFonts w:ascii="宋体" w:eastAsia="宋体"/>
                <w:color w:val="auto"/>
                <w:sz w:val="21"/>
              </w:rPr>
              <w:t>以上规定旨在营造一个有序、尊重和诚信的学习环境，同时也为可能出现的特殊情况提供了明确的处理流程，确保每位同学的学习权益得到保障。</w:t>
            </w:r>
          </w:p>
        </w:tc>
      </w:tr>
      <w:bookmarkEnd w:id="2"/>
      <w:bookmarkEnd w:id="3"/>
    </w:tbl>
    <w:p w14:paraId="2E13FA6C">
      <w:pPr>
        <w:pStyle w:val="19"/>
        <w:spacing w:before="326" w:beforeLines="100" w:line="360" w:lineRule="auto"/>
        <w:rPr>
          <w:rFonts w:ascii="黑体" w:hAnsi="宋体"/>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方正舒体"/>
    <w:panose1 w:val="03000509000000000000"/>
    <w:charset w:val="86"/>
    <w:family w:val="script"/>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B6FB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25B3">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22E51C3">
                          <w:pPr>
                            <w:rPr>
                              <w:rFonts w:ascii="Times New Roman" w:hAnsi="Times New Roman"/>
                            </w:rPr>
                          </w:pPr>
                          <w:r>
                            <w:rPr>
                              <w:rFonts w:ascii="Times New Roman" w:hAnsi="Times New Roman"/>
                            </w:rPr>
                            <w:t>SJQU-QR-JW-052（A0）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22E51C3">
                    <w:pPr>
                      <w:rPr>
                        <w:rFonts w:ascii="Times New Roman" w:hAnsi="Times New Roman"/>
                      </w:rPr>
                    </w:pPr>
                    <w:r>
                      <w:rPr>
                        <w:rFonts w:ascii="Times New Roman" w:hAnsi="Times New Roman"/>
                      </w:rPr>
                      <w:t>SJQU-QR-JW-052（A0）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E40F"/>
    <w:multiLevelType w:val="singleLevel"/>
    <w:tmpl w:val="8424E40F"/>
    <w:lvl w:ilvl="0" w:tentative="0">
      <w:start w:val="5"/>
      <w:numFmt w:val="chineseCounting"/>
      <w:suff w:val="nothing"/>
      <w:lvlText w:val="%1、"/>
      <w:lvlJc w:val="left"/>
      <w:rPr>
        <w:rFonts w:hint="eastAsia"/>
      </w:rPr>
    </w:lvl>
  </w:abstractNum>
  <w:abstractNum w:abstractNumId="1">
    <w:nsid w:val="95FA8E4B"/>
    <w:multiLevelType w:val="singleLevel"/>
    <w:tmpl w:val="95FA8E4B"/>
    <w:lvl w:ilvl="0" w:tentative="0">
      <w:start w:val="1"/>
      <w:numFmt w:val="decimal"/>
      <w:lvlText w:val="%1."/>
      <w:lvlJc w:val="left"/>
      <w:pPr>
        <w:ind w:left="425" w:hanging="425"/>
      </w:pPr>
      <w:rPr>
        <w:rFonts w:hint="default"/>
      </w:rPr>
    </w:lvl>
  </w:abstractNum>
  <w:abstractNum w:abstractNumId="2">
    <w:nsid w:val="DBFCD24E"/>
    <w:multiLevelType w:val="singleLevel"/>
    <w:tmpl w:val="DBFCD24E"/>
    <w:lvl w:ilvl="0" w:tentative="0">
      <w:start w:val="1"/>
      <w:numFmt w:val="decimal"/>
      <w:lvlText w:val="(%1)"/>
      <w:lvlJc w:val="left"/>
      <w:pPr>
        <w:ind w:left="425" w:hanging="425"/>
      </w:pPr>
      <w:rPr>
        <w:rFonts w:hint="default"/>
      </w:rPr>
    </w:lvl>
  </w:abstractNum>
  <w:abstractNum w:abstractNumId="3">
    <w:nsid w:val="F7FEA9F9"/>
    <w:multiLevelType w:val="singleLevel"/>
    <w:tmpl w:val="F7FEA9F9"/>
    <w:lvl w:ilvl="0" w:tentative="0">
      <w:start w:val="1"/>
      <w:numFmt w:val="decimal"/>
      <w:lvlText w:val="(%1)"/>
      <w:lvlJc w:val="left"/>
      <w:pPr>
        <w:ind w:left="425" w:hanging="425"/>
      </w:pPr>
      <w:rPr>
        <w:rFonts w:hint="default"/>
      </w:rPr>
    </w:lvl>
  </w:abstractNum>
  <w:abstractNum w:abstractNumId="4">
    <w:nsid w:val="1F530F91"/>
    <w:multiLevelType w:val="multilevel"/>
    <w:tmpl w:val="1F530F91"/>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1FE9403E"/>
    <w:multiLevelType w:val="singleLevel"/>
    <w:tmpl w:val="1FE9403E"/>
    <w:lvl w:ilvl="0" w:tentative="0">
      <w:start w:val="1"/>
      <w:numFmt w:val="chineseCounting"/>
      <w:suff w:val="nothing"/>
      <w:lvlText w:val="%1、"/>
      <w:lvlJc w:val="left"/>
      <w:rPr>
        <w:rFonts w:hint="eastAsia"/>
      </w:rPr>
    </w:lvl>
  </w:abstractNum>
  <w:abstractNum w:abstractNumId="6">
    <w:nsid w:val="236F521F"/>
    <w:multiLevelType w:val="singleLevel"/>
    <w:tmpl w:val="236F521F"/>
    <w:lvl w:ilvl="0" w:tentative="0">
      <w:start w:val="2"/>
      <w:numFmt w:val="chineseCounting"/>
      <w:suff w:val="nothing"/>
      <w:lvlText w:val="（%1）"/>
      <w:lvlJc w:val="left"/>
      <w:rPr>
        <w:rFonts w:hint="eastAsia"/>
      </w:rPr>
    </w:lvl>
  </w:abstractNum>
  <w:abstractNum w:abstractNumId="7">
    <w:nsid w:val="767CD7BB"/>
    <w:multiLevelType w:val="singleLevel"/>
    <w:tmpl w:val="767CD7BB"/>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6"/>
  </w:num>
  <w:num w:numId="4">
    <w:abstractNumId w:val="0"/>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6E17D86"/>
    <w:rsid w:val="0A8128A6"/>
    <w:rsid w:val="0BF32A1B"/>
    <w:rsid w:val="0C136B51"/>
    <w:rsid w:val="10BD2C22"/>
    <w:rsid w:val="18971B12"/>
    <w:rsid w:val="22987C80"/>
    <w:rsid w:val="24192CCC"/>
    <w:rsid w:val="25862F9E"/>
    <w:rsid w:val="2D3B64DB"/>
    <w:rsid w:val="2F9F1AAF"/>
    <w:rsid w:val="2FDF3EEC"/>
    <w:rsid w:val="340622E0"/>
    <w:rsid w:val="39A66CD4"/>
    <w:rsid w:val="39ED1C49"/>
    <w:rsid w:val="3CD52CE1"/>
    <w:rsid w:val="3D3E73B3"/>
    <w:rsid w:val="3F3FFA18"/>
    <w:rsid w:val="410F2E6A"/>
    <w:rsid w:val="4430136C"/>
    <w:rsid w:val="489267E7"/>
    <w:rsid w:val="4AB0382B"/>
    <w:rsid w:val="569868B5"/>
    <w:rsid w:val="56FE5D2C"/>
    <w:rsid w:val="5DF5670D"/>
    <w:rsid w:val="611F6817"/>
    <w:rsid w:val="66CA1754"/>
    <w:rsid w:val="6F1E65D4"/>
    <w:rsid w:val="6F266C86"/>
    <w:rsid w:val="6F5042C2"/>
    <w:rsid w:val="74316312"/>
    <w:rsid w:val="780F13C8"/>
    <w:rsid w:val="7BFF3196"/>
    <w:rsid w:val="7C385448"/>
    <w:rsid w:val="7C57AEC6"/>
    <w:rsid w:val="7CB3663D"/>
    <w:rsid w:val="7D77B184"/>
    <w:rsid w:val="7DFFA0C2"/>
    <w:rsid w:val="7EA541DA"/>
    <w:rsid w:val="7FC6A73B"/>
    <w:rsid w:val="7FFDA2F4"/>
    <w:rsid w:val="8F55304B"/>
    <w:rsid w:val="C98F4CF2"/>
    <w:rsid w:val="CD7F2675"/>
    <w:rsid w:val="D7F6B4C0"/>
    <w:rsid w:val="E961B3EC"/>
    <w:rsid w:val="FD1EEA74"/>
    <w:rsid w:val="FDF65D9D"/>
    <w:rsid w:val="FFEE94BE"/>
    <w:rsid w:val="FFF30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next w:val="1"/>
    <w:unhideWhenUsed/>
    <w:qFormat/>
    <w:uiPriority w:val="9"/>
    <w:pPr>
      <w:widowControl w:val="0"/>
      <w:numPr>
        <w:ilvl w:val="1"/>
        <w:numId w:val="1"/>
      </w:numPr>
      <w:jc w:val="both"/>
      <w:outlineLvl w:val="1"/>
    </w:pPr>
    <w:rPr>
      <w:rFonts w:ascii="宋体" w:hAnsi="宋体" w:eastAsia="宋体" w:cs="Times New Roman"/>
      <w:b/>
      <w:kern w:val="2"/>
      <w:sz w:val="21"/>
      <w:szCs w:val="22"/>
      <w:lang w:bidi="ar-SA"/>
    </w:rPr>
  </w:style>
  <w:style w:type="paragraph" w:styleId="4">
    <w:name w:val="heading 3"/>
    <w:next w:val="1"/>
    <w:unhideWhenUsed/>
    <w:qFormat/>
    <w:uiPriority w:val="9"/>
    <w:pPr>
      <w:keepNext/>
      <w:keepLines/>
      <w:widowControl w:val="0"/>
      <w:numPr>
        <w:ilvl w:val="2"/>
        <w:numId w:val="1"/>
      </w:numPr>
      <w:adjustRightInd w:val="0"/>
      <w:spacing w:before="100" w:after="100" w:line="360" w:lineRule="auto"/>
      <w:ind w:firstLine="400"/>
      <w:jc w:val="both"/>
      <w:outlineLvl w:val="2"/>
    </w:pPr>
    <w:rPr>
      <w:rFonts w:ascii="Times New Roman" w:hAnsi="Times New Roman" w:eastAsia="宋体" w:cs="Times New Roman"/>
      <w:b/>
      <w:kern w:val="2"/>
      <w:sz w:val="30"/>
      <w:szCs w:val="24"/>
      <w:lang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99"/>
    <w:pPr>
      <w:widowControl w:val="0"/>
    </w:pPr>
    <w:rPr>
      <w:rFonts w:ascii="Times New Roman" w:hAnsi="Times New Roman" w:cs="Times New Roman"/>
      <w:kern w:val="2"/>
      <w:sz w:val="21"/>
    </w:rPr>
  </w:style>
  <w:style w:type="paragraph" w:styleId="6">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7">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页眉 字符"/>
    <w:basedOn w:val="12"/>
    <w:link w:val="8"/>
    <w:semiHidden/>
    <w:qFormat/>
    <w:uiPriority w:val="99"/>
    <w:rPr>
      <w:sz w:val="18"/>
      <w:szCs w:val="18"/>
    </w:rPr>
  </w:style>
  <w:style w:type="character" w:customStyle="1" w:styleId="15">
    <w:name w:val="页脚 字符"/>
    <w:basedOn w:val="12"/>
    <w:link w:val="7"/>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9"/>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2"/>
    <w:link w:val="2"/>
    <w:qFormat/>
    <w:uiPriority w:val="9"/>
    <w:rPr>
      <w:rFonts w:ascii="Calibri" w:hAnsi="Calibri" w:eastAsia="宋体" w:cs="Times New Roman"/>
      <w:b/>
      <w:bCs/>
      <w:kern w:val="44"/>
      <w:sz w:val="44"/>
      <w:szCs w:val="44"/>
    </w:rPr>
  </w:style>
  <w:style w:type="character" w:customStyle="1" w:styleId="23">
    <w:name w:val="批注文字 字符"/>
    <w:basedOn w:val="12"/>
    <w:link w:val="5"/>
    <w:qFormat/>
    <w:uiPriority w:val="99"/>
    <w:rPr>
      <w:rFonts w:ascii="Times New Roman" w:hAnsi="Times New Roman" w:eastAsia="宋体" w:cs="Times New Roman"/>
      <w:kern w:val="2"/>
      <w:sz w:val="21"/>
      <w:szCs w:val="24"/>
    </w:rPr>
  </w:style>
  <w:style w:type="character" w:customStyle="1" w:styleId="24">
    <w:name w:val="editor-text-node"/>
    <w:basedOn w:val="12"/>
    <w:qFormat/>
    <w:uiPriority w:val="0"/>
  </w:style>
  <w:style w:type="character" w:styleId="25">
    <w:name w:val="Placeholder Text"/>
    <w:basedOn w:val="12"/>
    <w:unhideWhenUsed/>
    <w:qFormat/>
    <w:uiPriority w:val="99"/>
    <w:rPr>
      <w:color w:val="808080"/>
    </w:rPr>
  </w:style>
  <w:style w:type="paragraph" w:customStyle="1" w:styleId="26">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2067</Words>
  <Characters>2125</Characters>
  <Lines>6</Lines>
  <Paragraphs>1</Paragraphs>
  <TotalTime>9</TotalTime>
  <ScaleCrop>false</ScaleCrop>
  <LinksUpToDate>false</LinksUpToDate>
  <CharactersWithSpaces>2129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2023-10-22T23:24:00Z</dcterms:created>
  <dc:creator>juvg</dc:creator>
  <cp:lastModifiedBy>HT</cp:lastModifiedBy>
  <cp:lastPrinted>2023-10-24T20:11:00Z</cp:lastPrinted>
  <dcterms:modified xsi:type="dcterms:W3CDTF">2025-09-16T07:43:34Z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F5D56952BF114F8B8FC9BC8D2BC9788C_13</vt:lpwstr>
  </property>
  <property fmtid="{D5CDD505-2E9C-101B-9397-08002B2CF9AE}" pid="4" name="KSOTemplateDocerSaveRecord">
    <vt:lpwstr>eyJoZGlkIjoiMTUzZTMxMGYxOTA2OGIyNGU4MTA1NGIxZWQ3MDkyNjMiLCJ1c2VySWQiOiIxMTU4Mjc1MDcwIn0=</vt:lpwstr>
  </property>
</Properties>
</file>