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安宁疗护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700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0006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2/32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姚金秀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22429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兼职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护理学B2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-1、2、3、班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92</w:t>
            </w:r>
            <w:bookmarkStart w:id="0" w:name="_GoBack"/>
            <w:bookmarkEnd w:id="0"/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健康212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周一下午17:30～17:45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0006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《安宁疗护》諶永毅、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杨辉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，ISBN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 xml:space="preserve"> 9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78711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7354585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 xml:space="preserve"> 人民卫生出版社，第1版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F482C5F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引领姑息关怀——导航安宁疗护 李金祥 人民卫生出版社 第5版；</w:t>
            </w:r>
          </w:p>
          <w:p w14:paraId="2EDAF5CE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安宁疗护管理服务流程，施永兴、高浩美，复旦大学出版社，第1版；</w:t>
            </w:r>
          </w:p>
          <w:p w14:paraId="5617BDF9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安宁疗护症状处理 夏环玲、宋启东 天津科学技术出版社 第1版。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3737"/>
        <w:gridCol w:w="1418"/>
        <w:gridCol w:w="2378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</w:tcPr>
          <w:p w14:paraId="7806BFDB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F4E7CD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1.安宁疗护的概念和内涵。</w:t>
            </w:r>
          </w:p>
          <w:p w14:paraId="0F6D7200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2.安宁疗护的发展。</w:t>
            </w:r>
          </w:p>
          <w:p w14:paraId="7A32885C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3.安宁疗护专科护士的角色和定位。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23DFB2">
            <w:pPr>
              <w:widowControl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1.复习并完成课后作业</w:t>
            </w:r>
          </w:p>
          <w:p w14:paraId="274607CD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</w:tcPr>
          <w:p w14:paraId="00213A3B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5B14FA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1.生存评估期概述。</w:t>
            </w:r>
          </w:p>
          <w:p w14:paraId="6B408E23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2.生存评估期的影响因素。</w:t>
            </w:r>
          </w:p>
          <w:p w14:paraId="157BF920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3.生存期预测评估工具介绍与使用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F2C922">
            <w:pPr>
              <w:widowControl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1.复习并完成课后作业</w:t>
            </w:r>
          </w:p>
          <w:p w14:paraId="393A0F89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</w:tcPr>
          <w:p w14:paraId="0B78D30E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C1048B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1.儿童安宁疗护概述</w:t>
            </w:r>
          </w:p>
          <w:p w14:paraId="0A5D9148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2.儿童安宁疗护的护理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9F1110">
            <w:pPr>
              <w:widowControl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1.复习并完成课后作业</w:t>
            </w:r>
          </w:p>
          <w:p w14:paraId="53A2F2D6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</w:tcPr>
          <w:p w14:paraId="46098286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F425ED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1.安宁疗护相关伦理概述。</w:t>
            </w:r>
          </w:p>
          <w:p w14:paraId="265FE5DE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2.安宁疗护中的伦理基础</w:t>
            </w:r>
          </w:p>
          <w:p w14:paraId="664B2195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3.安宁疗护中的伦理困境与决策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30A0C4">
            <w:pPr>
              <w:widowControl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1.复习并完成课后作业</w:t>
            </w:r>
          </w:p>
          <w:p w14:paraId="1A8AB508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</w:tcPr>
          <w:p w14:paraId="594F6E53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4508D8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1.医院安宁疗护模式</w:t>
            </w:r>
          </w:p>
          <w:p w14:paraId="77712939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2.社区安宁疗护模式</w:t>
            </w:r>
          </w:p>
          <w:p w14:paraId="4B4758FB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3.居家安宁疗护模式</w:t>
            </w:r>
          </w:p>
          <w:p w14:paraId="4E84964A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4.安宁疗护患者转介管理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19FEFF">
            <w:pPr>
              <w:widowControl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1.复习并完成课后作业</w:t>
            </w:r>
          </w:p>
          <w:p w14:paraId="75F6027C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</w:tcPr>
          <w:p w14:paraId="0B417423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7089B6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1.护患沟通的基础</w:t>
            </w:r>
          </w:p>
          <w:p w14:paraId="0A5FD9A5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2.安宁疗护中的护患沟通</w:t>
            </w:r>
          </w:p>
          <w:p w14:paraId="44E6D686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 xml:space="preserve">3.病情告知 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D7CDC5">
            <w:pPr>
              <w:widowControl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1.复习并完成课后作业</w:t>
            </w:r>
          </w:p>
          <w:p w14:paraId="0659F681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</w:tcPr>
          <w:p w14:paraId="4FAFA5EC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7B60F4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1.生死观与传统文化</w:t>
            </w:r>
          </w:p>
          <w:p w14:paraId="2F431CDA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2.生死教育</w:t>
            </w:r>
          </w:p>
          <w:p w14:paraId="055E33A4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3.生前预嘱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83FC85">
            <w:pPr>
              <w:widowControl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1.复习并完成课后作业</w:t>
            </w:r>
          </w:p>
          <w:p w14:paraId="4E4B1192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</w:tcPr>
          <w:p w14:paraId="7ACFB4FD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AF12DB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1.疼痛</w:t>
            </w:r>
          </w:p>
          <w:p w14:paraId="5F732031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2.呼吸困难、咳嗽、咳痰、咯血</w:t>
            </w:r>
          </w:p>
          <w:p w14:paraId="5EA6E053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3.恶心、呕吐、呕血、黑便</w:t>
            </w:r>
          </w:p>
          <w:p w14:paraId="42F8B8E7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4.腹胀、水肿、发热、恶病质、口干、</w:t>
            </w:r>
          </w:p>
          <w:p w14:paraId="7415CC28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失眠、瞻望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8355E8">
            <w:pPr>
              <w:widowControl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1.复习并完成课后作业</w:t>
            </w:r>
          </w:p>
          <w:p w14:paraId="3065F389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</w:tcPr>
          <w:p w14:paraId="19929F53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89DFAF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1.舒适照护及环境</w:t>
            </w:r>
          </w:p>
          <w:p w14:paraId="26572088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2.口腔、身体、皮肤清洁护理</w:t>
            </w:r>
          </w:p>
          <w:p w14:paraId="7787C0B8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3.协助进食、饮水、大小便的护理、体位护理</w:t>
            </w:r>
          </w:p>
          <w:p w14:paraId="3B7CE402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4.安宁疗护的药物治疗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83D40D">
            <w:pPr>
              <w:widowControl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1.复习并完成课后作业</w:t>
            </w:r>
          </w:p>
          <w:p w14:paraId="644D083F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37" w:type="dxa"/>
          </w:tcPr>
          <w:p w14:paraId="22B2A365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8DAD73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1.安宁疗护的社会支持、照顾者关怀以及社会资源支持介绍。</w:t>
            </w:r>
          </w:p>
          <w:p w14:paraId="2343EAB9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2.居丧期的悲伤辅导以及居丧和殡葬</w:t>
            </w:r>
          </w:p>
          <w:p w14:paraId="11B3A286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3.安宁疗护中的人文关怀和人文管理的护理。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A60A39">
            <w:pPr>
              <w:widowControl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1.复习并完成课后作业</w:t>
            </w:r>
          </w:p>
          <w:p w14:paraId="3A1E1E5D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</w:tcPr>
          <w:p w14:paraId="576CAFAD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60B808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1.安宁疗护中的身体照护技能</w:t>
            </w:r>
          </w:p>
          <w:p w14:paraId="32810950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2.安宁疗护中常用的心理护理技能。</w:t>
            </w:r>
          </w:p>
          <w:p w14:paraId="1B4F0606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3.安宁疗护的精神抚慰技巧。</w:t>
            </w:r>
          </w:p>
          <w:p w14:paraId="448EC02D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4.中医在安宁疗护中的作用。</w:t>
            </w:r>
          </w:p>
          <w:p w14:paraId="6322A0E0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5.安宁疗护管理</w:t>
            </w:r>
          </w:p>
          <w:p w14:paraId="42829FAB">
            <w:pPr>
              <w:snapToGrid w:val="0"/>
              <w:spacing w:line="288" w:lineRule="auto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6.安宁疗护护士的自我照护。</w:t>
            </w:r>
          </w:p>
          <w:p w14:paraId="00E1FB73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7.安宁疗护教育和学科发展。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DEC3E8">
            <w:pPr>
              <w:widowControl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1.复习并完成课后作业</w:t>
            </w:r>
          </w:p>
          <w:p w14:paraId="30A3D284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</w:tcPr>
          <w:p w14:paraId="2C57C468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AA3521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医学伦理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实践</w:t>
            </w: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06E3E5">
            <w:pPr>
              <w:widowControl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1.复习所学知识</w:t>
            </w:r>
          </w:p>
          <w:p w14:paraId="5702AD41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2.利用所学知识进行案例分析</w:t>
            </w: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</w:tcPr>
          <w:p w14:paraId="051CE19C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406947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护理沟通技巧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实践</w:t>
            </w: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523FAC">
            <w:pPr>
              <w:widowControl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1.复习所学知识</w:t>
            </w:r>
          </w:p>
          <w:p w14:paraId="49090F70">
            <w:pPr>
              <w:widowControl/>
              <w:tabs>
                <w:tab w:val="left" w:pos="830"/>
                <w:tab w:val="center" w:pos="1440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2.利用所学知识进行案例分析</w:t>
            </w: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</w:tcPr>
          <w:p w14:paraId="08931D99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1F043D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患者症状管理及舒适照顾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实践</w:t>
            </w: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1CAC5F">
            <w:pPr>
              <w:widowControl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1.复习所学知识</w:t>
            </w:r>
          </w:p>
          <w:p w14:paraId="4D246B35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2.利用所学知识进行案例分析</w:t>
            </w: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</w:tcPr>
          <w:p w14:paraId="3D91BEF2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BBFCC4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专科技能与操作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实践</w:t>
            </w: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164F11">
            <w:pPr>
              <w:widowControl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1.复习所学知识</w:t>
            </w:r>
          </w:p>
          <w:p w14:paraId="5F468B41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2.利用所学知识进行案例分析</w:t>
            </w:r>
          </w:p>
        </w:tc>
      </w:tr>
      <w:tr w14:paraId="38094B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935C15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</w:tcPr>
          <w:p w14:paraId="41406E51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D4E759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期末开卷考试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BC3DF1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3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A0FCA7">
            <w:pPr>
              <w:widowControl/>
              <w:jc w:val="both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</w:tcPr>
          <w:p w14:paraId="75902667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 w:val="20"/>
                <w:szCs w:val="20"/>
                <w:lang w:eastAsia="zh-CN"/>
              </w:rPr>
              <w:t>40%</w:t>
            </w:r>
          </w:p>
        </w:tc>
        <w:tc>
          <w:tcPr>
            <w:tcW w:w="5387" w:type="dxa"/>
            <w:shd w:val="clear" w:color="auto" w:fill="auto"/>
          </w:tcPr>
          <w:p w14:paraId="361E30C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随堂测验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</w:tcPr>
          <w:p w14:paraId="0EFC1509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 w:val="20"/>
                <w:szCs w:val="20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</w:tcPr>
          <w:p w14:paraId="77BFBA68">
            <w:pPr>
              <w:snapToGrid w:val="0"/>
              <w:jc w:val="center"/>
              <w:rPr>
                <w:rFonts w:hint="default" w:asciiTheme="minorEastAsia" w:hAnsiTheme="minorEastAsia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单元测试1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</w:tcPr>
          <w:p w14:paraId="4279AA7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Theme="minorEastAsia"/>
                <w:bCs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="宋体" w:hAnsi="宋体"/>
                <w:bCs/>
                <w:color w:val="000000"/>
                <w:sz w:val="20"/>
                <w:szCs w:val="20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</w:tcPr>
          <w:p w14:paraId="508D97E2">
            <w:pPr>
              <w:snapToGrid w:val="0"/>
              <w:jc w:val="center"/>
              <w:rPr>
                <w:rFonts w:hint="default" w:asciiTheme="minorEastAsia" w:hAnsiTheme="minorEastAsia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单元测试2</w:t>
            </w:r>
          </w:p>
        </w:tc>
      </w:tr>
      <w:tr w14:paraId="7DB91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</w:tcPr>
          <w:p w14:paraId="07319AD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 w:val="20"/>
                <w:szCs w:val="20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</w:tcPr>
          <w:p w14:paraId="150F0ED8">
            <w:pPr>
              <w:snapToGrid w:val="0"/>
              <w:jc w:val="center"/>
              <w:rPr>
                <w:rFonts w:hint="default" w:asciiTheme="minorEastAsia" w:hAnsiTheme="minorEastAsia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案例分析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eastAsiaTheme="minorEastAsi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645160</wp:posOffset>
            </wp:positionH>
            <wp:positionV relativeFrom="paragraph">
              <wp:posOffset>47625</wp:posOffset>
            </wp:positionV>
            <wp:extent cx="792480" cy="281305"/>
            <wp:effectExtent l="0" t="0" r="7620" b="4445"/>
            <wp:wrapNone/>
            <wp:docPr id="914177175" name="图片 914177175" descr="595334596a58f47ed3c1690835411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177175" name="图片 914177175" descr="595334596a58f47ed3c16908354112e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63" t="39243" r="28863" b="29186"/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81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/>
          <w:sz w:val="21"/>
          <w:szCs w:val="21"/>
        </w:rPr>
        <w:drawing>
          <wp:inline distT="0" distB="0" distL="114300" distR="114300">
            <wp:extent cx="321945" cy="284480"/>
            <wp:effectExtent l="0" t="0" r="13335" b="5080"/>
            <wp:docPr id="4" name="图片 4" descr="191768b229e529e33d36662739437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91768b229e529e33d36662739437c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1945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年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月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15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日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656D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2372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48DD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5D3A"/>
    <w:rsid w:val="002E7F5C"/>
    <w:rsid w:val="002F20BD"/>
    <w:rsid w:val="002F2551"/>
    <w:rsid w:val="002F4DC5"/>
    <w:rsid w:val="00300031"/>
    <w:rsid w:val="00302917"/>
    <w:rsid w:val="00315BC1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4EB7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172C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1627"/>
    <w:rsid w:val="0063339D"/>
    <w:rsid w:val="00633B81"/>
    <w:rsid w:val="00635161"/>
    <w:rsid w:val="00637235"/>
    <w:rsid w:val="0064085C"/>
    <w:rsid w:val="00641E74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531A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1FCA"/>
    <w:rsid w:val="006E4FD2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2E96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1D9D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068E9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5649F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2AD9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59CD"/>
    <w:rsid w:val="00F2634D"/>
    <w:rsid w:val="00F31A0E"/>
    <w:rsid w:val="00F31FDD"/>
    <w:rsid w:val="00F40F55"/>
    <w:rsid w:val="00F413D7"/>
    <w:rsid w:val="00F418D3"/>
    <w:rsid w:val="00F44994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8295184"/>
    <w:rsid w:val="0B02141F"/>
    <w:rsid w:val="0DB76A4A"/>
    <w:rsid w:val="12260E3E"/>
    <w:rsid w:val="12496F44"/>
    <w:rsid w:val="199D2E85"/>
    <w:rsid w:val="1A055423"/>
    <w:rsid w:val="1B9B294B"/>
    <w:rsid w:val="211C34E3"/>
    <w:rsid w:val="2E59298A"/>
    <w:rsid w:val="369A2841"/>
    <w:rsid w:val="37E50B00"/>
    <w:rsid w:val="384628DE"/>
    <w:rsid w:val="3B3D6F2F"/>
    <w:rsid w:val="45E87889"/>
    <w:rsid w:val="49DF08B3"/>
    <w:rsid w:val="5E783C56"/>
    <w:rsid w:val="65310993"/>
    <w:rsid w:val="6E256335"/>
    <w:rsid w:val="700912C5"/>
    <w:rsid w:val="71425752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1150</Words>
  <Characters>1293</Characters>
  <Lines>10</Lines>
  <Paragraphs>3</Paragraphs>
  <TotalTime>0</TotalTime>
  <ScaleCrop>false</ScaleCrop>
  <LinksUpToDate>false</LinksUpToDate>
  <CharactersWithSpaces>1340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王飔飔</cp:lastModifiedBy>
  <cp:lastPrinted>2015-03-18T03:45:00Z</cp:lastPrinted>
  <dcterms:modified xsi:type="dcterms:W3CDTF">2026-09-14T16:29:27Z</dcterms:modified>
  <dc:title>上海建桥学院教学进度计划表</dc:title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eyJoZGlkIjoiZWI1OWIzNmI2MDFkZTQ1NDk0NmU5ZjQxNzQyZTE2MDkiLCJ1c2VySWQiOiIzOTcwNTgxNDEifQ==</vt:lpwstr>
  </property>
  <property fmtid="{D5CDD505-2E9C-101B-9397-08002B2CF9AE}" pid="4" name="ICV">
    <vt:lpwstr>7181AB9B00444697AE3A0ED08821F351_12</vt:lpwstr>
  </property>
</Properties>
</file>