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2409" w:firstLineChars="600"/>
        <w:rPr>
          <w:rFonts w:asciiTheme="minorEastAsia" w:hAnsiTheme="minorEastAsia" w:eastAsiaTheme="minorEastAsia"/>
          <w:b/>
          <w:kern w:val="0"/>
          <w:sz w:val="40"/>
          <w:szCs w:val="40"/>
        </w:rPr>
      </w:pPr>
      <w:r>
        <w:rPr>
          <w:rFonts w:hint="eastAsia" w:asciiTheme="minorEastAsia" w:hAnsiTheme="minorEastAsia" w:eastAsiaTheme="minorEastAsia"/>
          <w:b/>
          <w:kern w:val="0"/>
          <w:sz w:val="40"/>
          <w:szCs w:val="40"/>
        </w:rPr>
        <w:t>专业课课程教学大纲</w:t>
      </w:r>
    </w:p>
    <w:p>
      <w:pPr>
        <w:widowControl/>
        <w:snapToGrid w:val="0"/>
        <w:spacing w:line="480" w:lineRule="exact"/>
        <w:jc w:val="center"/>
        <w:rPr>
          <w:rFonts w:ascii="黑体" w:hAnsi="宋体" w:eastAsia="黑体"/>
          <w:bCs/>
          <w:kern w:val="0"/>
          <w:sz w:val="32"/>
          <w:szCs w:val="32"/>
        </w:rPr>
      </w:pPr>
      <w:r>
        <w:rPr>
          <w:rFonts w:hint="eastAsia" w:ascii="黑体" w:hAnsi="黑体" w:eastAsia="黑体" w:cs="黑体"/>
          <w:b/>
          <w:sz w:val="32"/>
          <w:szCs w:val="32"/>
        </w:rPr>
        <w:t>【急危重症护理学】</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60112650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Vkea&#10;1AAAAAgBAAAPAAAAAAAAAAEAIAAAACIAAABkcnMvZG93bnJldi54bWxQSwECFAAUAAAACACHTuJA&#10;92QrTF4CAACmBAAADgAAAAAAAAABACAAAAAjAQAAZHJzL2Uyb0RvYy54bWxQSwUGAAAAAAYABgBZ&#10;AQAA8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w:t>
      </w:r>
      <w:r>
        <w:rPr>
          <w:b/>
          <w:sz w:val="28"/>
          <w:szCs w:val="30"/>
        </w:rPr>
        <w:t>Emergency and critical Care nursing</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themeColor="text1"/>
          <w:sz w:val="20"/>
          <w:szCs w:val="20"/>
          <w14:textFill>
            <w14:solidFill>
              <w14:schemeClr w14:val="tx1"/>
            </w14:solidFill>
          </w14:textFill>
        </w:rPr>
      </w:pPr>
      <w:r>
        <w:rPr>
          <w:b/>
          <w:bCs/>
          <w:color w:val="000000"/>
          <w:sz w:val="20"/>
          <w:szCs w:val="20"/>
        </w:rPr>
        <w:t>课程代码</w:t>
      </w:r>
      <w:r>
        <w:rPr>
          <w:b/>
          <w:bCs/>
          <w:color w:val="000000" w:themeColor="text1"/>
          <w:sz w:val="20"/>
          <w:szCs w:val="20"/>
          <w14:textFill>
            <w14:solidFill>
              <w14:schemeClr w14:val="tx1"/>
            </w14:solidFill>
          </w14:textFill>
        </w:rPr>
        <w:t>：</w:t>
      </w:r>
      <w:r>
        <w:rPr>
          <w:color w:val="000000"/>
          <w:sz w:val="20"/>
          <w:szCs w:val="20"/>
        </w:rPr>
        <w:t>【</w:t>
      </w:r>
      <w:r>
        <w:rPr>
          <w:rFonts w:hint="eastAsia"/>
          <w:color w:val="000000" w:themeColor="text1"/>
          <w:sz w:val="20"/>
          <w:szCs w:val="20"/>
          <w14:textFill>
            <w14:solidFill>
              <w14:schemeClr w14:val="tx1"/>
            </w14:solidFill>
          </w14:textFill>
        </w:rPr>
        <w:t>1170011</w:t>
      </w:r>
      <w:r>
        <w:rPr>
          <w:color w:val="000000"/>
          <w:sz w:val="20"/>
          <w:szCs w:val="20"/>
        </w:rPr>
        <w:t>】</w:t>
      </w:r>
    </w:p>
    <w:p>
      <w:pPr>
        <w:snapToGrid w:val="0"/>
        <w:spacing w:line="288" w:lineRule="auto"/>
        <w:ind w:firstLine="394" w:firstLineChars="196"/>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课程学分：</w:t>
      </w:r>
      <w:r>
        <w:rPr>
          <w:color w:val="000000"/>
          <w:sz w:val="20"/>
          <w:szCs w:val="20"/>
        </w:rPr>
        <w:t>【</w:t>
      </w:r>
      <w:r>
        <w:rPr>
          <w:rFonts w:hint="eastAsia"/>
          <w:color w:val="000000" w:themeColor="text1"/>
          <w:sz w:val="20"/>
          <w:szCs w:val="20"/>
          <w14:textFill>
            <w14:solidFill>
              <w14:schemeClr w14:val="tx1"/>
            </w14:solidFill>
          </w14:textFill>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szCs w:val="21"/>
        </w:rPr>
        <w:t>护理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szCs w:val="21"/>
        </w:rPr>
      </w:pPr>
      <w:r>
        <w:rPr>
          <w:b/>
          <w:bCs/>
          <w:sz w:val="20"/>
          <w:szCs w:val="20"/>
        </w:rPr>
        <w:t>开课院系：</w:t>
      </w:r>
      <w:r>
        <w:rPr>
          <w:rFonts w:hint="eastAsia"/>
          <w:bCs/>
          <w:sz w:val="20"/>
          <w:szCs w:val="20"/>
        </w:rPr>
        <w:t>健康管理学院</w:t>
      </w:r>
      <w:r>
        <w:rPr>
          <w:rFonts w:hint="eastAsia"/>
          <w:bCs/>
          <w:sz w:val="20"/>
          <w:szCs w:val="20"/>
          <w:lang w:eastAsia="zh-Hans"/>
        </w:rPr>
        <w:t>护理系</w:t>
      </w:r>
      <w:r>
        <w:rPr>
          <w:b/>
          <w:bCs/>
          <w:szCs w:val="21"/>
        </w:rPr>
        <w:t xml:space="preserve"> </w:t>
      </w:r>
    </w:p>
    <w:p>
      <w:pPr>
        <w:snapToGrid w:val="0"/>
        <w:spacing w:line="288" w:lineRule="auto"/>
        <w:ind w:firstLine="394" w:firstLineChars="196"/>
        <w:rPr>
          <w:b/>
          <w:bCs/>
          <w:color w:val="000000"/>
          <w:sz w:val="20"/>
          <w:szCs w:val="20"/>
        </w:rPr>
      </w:pPr>
      <w:r>
        <w:rPr>
          <w:b/>
          <w:bCs/>
          <w:color w:val="000000"/>
          <w:sz w:val="20"/>
          <w:szCs w:val="20"/>
        </w:rPr>
        <w:t>使用教材：</w:t>
      </w:r>
      <w:r>
        <w:rPr>
          <w:color w:val="000000"/>
          <w:sz w:val="20"/>
          <w:szCs w:val="20"/>
        </w:rPr>
        <w:t>【</w:t>
      </w:r>
      <w:r>
        <w:rPr>
          <w:rFonts w:hint="eastAsia"/>
          <w:color w:val="000000"/>
          <w:sz w:val="20"/>
          <w:szCs w:val="20"/>
        </w:rPr>
        <w:t>急危重症护理学 主编：胡爱招 出版社：人民卫生出版社</w:t>
      </w:r>
      <w:r>
        <w:rPr>
          <w:color w:val="000000"/>
          <w:sz w:val="20"/>
          <w:szCs w:val="20"/>
        </w:rPr>
        <w:t>】</w:t>
      </w:r>
    </w:p>
    <w:p>
      <w:pPr>
        <w:snapToGrid w:val="0"/>
        <w:spacing w:line="288" w:lineRule="auto"/>
        <w:ind w:firstLine="800" w:firstLineChars="400"/>
        <w:rPr>
          <w:sz w:val="20"/>
          <w:szCs w:val="20"/>
        </w:rPr>
      </w:pPr>
      <w:r>
        <w:rPr>
          <w:color w:val="000000" w:themeColor="text1"/>
          <w:sz w:val="20"/>
          <w:szCs w:val="20"/>
          <w14:textFill>
            <w14:solidFill>
              <w14:schemeClr w14:val="tx1"/>
            </w14:solidFill>
          </w14:textFill>
        </w:rPr>
        <w:t>参考</w:t>
      </w:r>
      <w:r>
        <w:rPr>
          <w:rFonts w:hint="eastAsia"/>
          <w:color w:val="000000" w:themeColor="text1"/>
          <w:sz w:val="20"/>
          <w:szCs w:val="20"/>
          <w14:textFill>
            <w14:solidFill>
              <w14:schemeClr w14:val="tx1"/>
            </w14:solidFill>
          </w14:textFill>
        </w:rPr>
        <w:t>书目</w:t>
      </w:r>
      <w:r>
        <w:rPr>
          <w:color w:val="000000"/>
          <w:sz w:val="20"/>
          <w:szCs w:val="20"/>
        </w:rPr>
        <w:t>【</w:t>
      </w:r>
      <w:r>
        <w:rPr>
          <w:rFonts w:hint="eastAsia"/>
          <w:sz w:val="20"/>
          <w:szCs w:val="20"/>
        </w:rPr>
        <w:t xml:space="preserve">急危重症护理 主编：狄树亭  </w:t>
      </w:r>
      <w:r>
        <w:rPr>
          <w:sz w:val="20"/>
          <w:szCs w:val="20"/>
        </w:rPr>
        <w:t>出版社</w:t>
      </w:r>
      <w:r>
        <w:rPr>
          <w:rFonts w:hint="eastAsia"/>
          <w:sz w:val="20"/>
          <w:szCs w:val="20"/>
        </w:rPr>
        <w:t>：人民卫生出版社</w:t>
      </w:r>
    </w:p>
    <w:p>
      <w:pPr>
        <w:snapToGrid w:val="0"/>
        <w:spacing w:line="288" w:lineRule="auto"/>
        <w:ind w:firstLine="800" w:firstLineChars="400"/>
        <w:rPr>
          <w:sz w:val="20"/>
          <w:szCs w:val="20"/>
        </w:rPr>
      </w:pPr>
      <w:r>
        <w:rPr>
          <w:rFonts w:hint="eastAsia"/>
          <w:sz w:val="20"/>
          <w:szCs w:val="20"/>
        </w:rPr>
        <w:t>急重症护理学 主编：杨丽丽 出版社：人民卫生出版社 版本信息：2012年第2版</w:t>
      </w:r>
    </w:p>
    <w:p>
      <w:pPr>
        <w:snapToGrid w:val="0"/>
        <w:spacing w:line="288" w:lineRule="auto"/>
        <w:ind w:firstLine="800" w:firstLineChars="400"/>
        <w:rPr>
          <w:szCs w:val="21"/>
        </w:rPr>
      </w:pPr>
      <w:r>
        <w:rPr>
          <w:rFonts w:hint="eastAsia"/>
          <w:sz w:val="20"/>
          <w:szCs w:val="20"/>
        </w:rPr>
        <w:t>内科护理学 主编：尤黎明 出版社：人民卫生出版社 版本信息：2012年第5版</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r>
        <w:rPr>
          <w:rFonts w:hint="eastAsia"/>
          <w:color w:val="000000"/>
          <w:sz w:val="20"/>
          <w:szCs w:val="20"/>
        </w:rPr>
        <w:t>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《护理学基础1》 0070012（4）、《护理学导论》 0070033（2）、</w:t>
      </w:r>
    </w:p>
    <w:p>
      <w:pPr>
        <w:adjustRightInd w:val="0"/>
        <w:snapToGrid w:val="0"/>
        <w:spacing w:line="288" w:lineRule="auto"/>
        <w:ind w:firstLine="392" w:firstLineChars="196"/>
        <w:rPr>
          <w:color w:val="000000"/>
          <w:sz w:val="20"/>
          <w:szCs w:val="20"/>
        </w:rPr>
      </w:pPr>
      <w:r>
        <w:rPr>
          <w:rFonts w:hint="eastAsia"/>
          <w:color w:val="000000"/>
          <w:sz w:val="20"/>
          <w:szCs w:val="20"/>
        </w:rPr>
        <w:t>《护理心理学基础》 0070027（1）、《内科护理1》 0010027（6）、《内科护理2》0010028（6）</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急危重症护理》是护理学重要的组成部分。它以研究各类急危重症病人的抢救、监视、护理为主要内容的一门新兴的护理临床学科。护士在面对急危重患者时，能否及时无误的对患者作出判断和救护，直接关系到患者的安危和抢救的成败。本课程可分为院外急救和院内急救两大部分。主要以临床常见的急危重疾病如心搏骤停与心肺脑复苏、创伤、多器官功能障碍综合征、急性中毒、昏迷等及常用的急救技术为主要内容。</w:t>
      </w:r>
    </w:p>
    <w:p>
      <w:pPr>
        <w:snapToGrid w:val="0"/>
        <w:spacing w:line="288" w:lineRule="auto"/>
        <w:ind w:firstLine="400" w:firstLineChars="200"/>
        <w:rPr>
          <w:color w:val="000000"/>
          <w:sz w:val="20"/>
          <w:szCs w:val="20"/>
        </w:rPr>
      </w:pPr>
      <w:r>
        <w:rPr>
          <w:rFonts w:hint="eastAsia"/>
          <w:color w:val="000000"/>
          <w:sz w:val="20"/>
          <w:szCs w:val="20"/>
        </w:rPr>
        <w:t xml:space="preserve"> 作为一门具有很强的综合性和实践性的学科，在教学中注重急救技术和危重监护的训练与操作，同时注意学生急救意识与应变能力的培养。本学科虽然起步晚，但发展迅速，在教学中还应注意讲授一些有关内容的最新进展与观点。理论讲授并结合多媒体教学、标本、模型、图表、幻灯、投影、录象等多种教学方法，以培养学生的思维能力。通过本课程的学习，明确急危重症护理学的概念、范畴，了解急诊科的设置与管理。熟悉临床常见急危重疾病如心搏骤停与心肺脑复苏、创伤、多器官功能障碍综合征、急性中毒、昏迷等的病因、诱因、发病机制。掌握其病情评估、急救原则及护理措施。掌握常用的急救和监护技术，增强急救意识，提高应变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w:t>
      </w:r>
      <w:r>
        <w:rPr>
          <w:rFonts w:hint="eastAsia" w:ascii="PMingLiU" w:hAnsi="PMingLiU"/>
          <w:color w:val="000000"/>
          <w:sz w:val="20"/>
          <w:szCs w:val="20"/>
        </w:rPr>
        <w:t>专升本学生，</w:t>
      </w:r>
      <w:r>
        <w:rPr>
          <w:rFonts w:hint="eastAsia" w:ascii="PMingLiU" w:hAnsi="PMingLiU"/>
          <w:color w:val="000000"/>
          <w:sz w:val="20"/>
          <w:szCs w:val="20"/>
          <w:lang w:eastAsia="zh-Hans"/>
        </w:rPr>
        <w:t>建议于</w:t>
      </w:r>
      <w:r>
        <w:rPr>
          <w:rFonts w:hint="eastAsia" w:ascii="PMingLiU" w:hAnsi="PMingLiU"/>
          <w:color w:val="000000"/>
          <w:sz w:val="20"/>
          <w:szCs w:val="20"/>
        </w:rPr>
        <w:t>第一学期开设。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rFonts w:hint="eastAsia"/>
                <w:bCs/>
              </w:rPr>
              <w:t>练习</w:t>
            </w:r>
            <w:r>
              <w:rPr>
                <w:bCs/>
              </w:rPr>
              <w:t>用计算机，掌握常用办公软件。</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bl>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2409"/>
        <w:gridCol w:w="21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33"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09"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2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70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33"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09"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 xml:space="preserve">1.知识目标：能够解释急危重症护理学基本概念与理论。 </w:t>
            </w:r>
          </w:p>
        </w:tc>
        <w:tc>
          <w:tcPr>
            <w:tcW w:w="2127"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讲授法、实训操作</w:t>
            </w:r>
          </w:p>
        </w:tc>
        <w:tc>
          <w:tcPr>
            <w:tcW w:w="1701"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纸笔测验评价</w:t>
            </w:r>
          </w:p>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535" w:type="dxa"/>
            <w:vMerge w:val="continue"/>
            <w:shd w:val="clear" w:color="auto" w:fill="auto"/>
          </w:tcPr>
          <w:p/>
        </w:tc>
        <w:tc>
          <w:tcPr>
            <w:tcW w:w="1133" w:type="dxa"/>
            <w:vMerge w:val="continue"/>
            <w:shd w:val="clear" w:color="auto" w:fill="auto"/>
            <w:vAlign w:val="center"/>
          </w:tcPr>
          <w:p/>
        </w:tc>
        <w:tc>
          <w:tcPr>
            <w:tcW w:w="2409"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2.知识目标：能够理解医院急诊科及重症监护科室基本结构与功能。</w:t>
            </w:r>
          </w:p>
        </w:tc>
        <w:tc>
          <w:tcPr>
            <w:tcW w:w="2127" w:type="dxa"/>
            <w:shd w:val="clear" w:color="auto" w:fill="auto"/>
          </w:tcPr>
          <w:p>
            <w:pPr>
              <w:jc w:val="center"/>
              <w:rPr>
                <w:rFonts w:ascii="仿宋" w:hAnsi="仿宋" w:eastAsia="仿宋" w:cs="宋体"/>
                <w:color w:val="000000"/>
                <w:kern w:val="0"/>
                <w:sz w:val="24"/>
              </w:rPr>
            </w:pPr>
            <w:r>
              <w:rPr>
                <w:rFonts w:hint="eastAsia" w:ascii="仿宋" w:hAnsi="仿宋" w:eastAsia="仿宋" w:cs="宋体"/>
                <w:color w:val="000000"/>
                <w:kern w:val="0"/>
                <w:sz w:val="24"/>
              </w:rPr>
              <w:t>讲授法、实训操作</w:t>
            </w:r>
          </w:p>
        </w:tc>
        <w:tc>
          <w:tcPr>
            <w:tcW w:w="1701"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纸笔测验评价</w:t>
            </w:r>
          </w:p>
          <w:p>
            <w:pPr>
              <w:jc w:val="center"/>
              <w:rPr>
                <w:rFonts w:ascii="仿宋" w:hAnsi="仿宋" w:eastAsia="仿宋" w:cs="宋体"/>
                <w:color w:val="000000"/>
                <w:kern w:val="0"/>
                <w:sz w:val="24"/>
              </w:rPr>
            </w:pPr>
            <w:r>
              <w:rPr>
                <w:rFonts w:hint="eastAsia" w:ascii="仿宋" w:hAnsi="仿宋" w:eastAsia="仿宋" w:cs="宋体"/>
                <w:color w:val="000000"/>
                <w:kern w:val="0"/>
                <w:sz w:val="24"/>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535" w:type="dxa"/>
            <w:vMerge w:val="continue"/>
            <w:shd w:val="clear" w:color="auto" w:fill="auto"/>
          </w:tcPr>
          <w:p>
            <w:pPr>
              <w:rPr>
                <w:rFonts w:ascii="仿宋" w:hAnsi="仿宋" w:eastAsia="仿宋" w:cs="宋体"/>
                <w:color w:val="000000"/>
                <w:kern w:val="0"/>
                <w:sz w:val="24"/>
              </w:rPr>
            </w:pPr>
          </w:p>
        </w:tc>
        <w:tc>
          <w:tcPr>
            <w:tcW w:w="1133" w:type="dxa"/>
            <w:vMerge w:val="continue"/>
            <w:shd w:val="clear" w:color="auto" w:fill="auto"/>
            <w:vAlign w:val="center"/>
          </w:tcPr>
          <w:p>
            <w:pPr>
              <w:rPr>
                <w:rFonts w:ascii="仿宋" w:hAnsi="仿宋" w:eastAsia="仿宋" w:cs="宋体"/>
                <w:color w:val="000000"/>
                <w:kern w:val="0"/>
                <w:sz w:val="24"/>
              </w:rPr>
            </w:pPr>
          </w:p>
        </w:tc>
        <w:tc>
          <w:tcPr>
            <w:tcW w:w="2409"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3.知识目标：能够掌握院外、急诊科、ICU常用急救技术。</w:t>
            </w:r>
          </w:p>
        </w:tc>
        <w:tc>
          <w:tcPr>
            <w:tcW w:w="2127" w:type="dxa"/>
            <w:shd w:val="clear" w:color="auto" w:fill="auto"/>
          </w:tcPr>
          <w:p>
            <w:pPr>
              <w:jc w:val="center"/>
              <w:rPr>
                <w:rFonts w:ascii="仿宋" w:hAnsi="仿宋" w:eastAsia="仿宋" w:cs="宋体"/>
                <w:color w:val="000000"/>
                <w:kern w:val="0"/>
                <w:sz w:val="24"/>
              </w:rPr>
            </w:pPr>
            <w:r>
              <w:rPr>
                <w:rFonts w:hint="eastAsia" w:ascii="仿宋" w:hAnsi="仿宋" w:eastAsia="仿宋" w:cs="宋体"/>
                <w:color w:val="000000"/>
                <w:kern w:val="0"/>
                <w:sz w:val="24"/>
              </w:rPr>
              <w:t>讲授法、实训操作</w:t>
            </w:r>
          </w:p>
        </w:tc>
        <w:tc>
          <w:tcPr>
            <w:tcW w:w="1701"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纸笔测验评价</w:t>
            </w:r>
          </w:p>
          <w:p>
            <w:pPr>
              <w:jc w:val="center"/>
              <w:rPr>
                <w:rFonts w:ascii="仿宋" w:hAnsi="仿宋" w:eastAsia="仿宋" w:cs="宋体"/>
                <w:color w:val="000000"/>
                <w:kern w:val="0"/>
                <w:sz w:val="24"/>
              </w:rPr>
            </w:pPr>
            <w:r>
              <w:rPr>
                <w:rFonts w:hint="eastAsia" w:ascii="仿宋" w:hAnsi="仿宋" w:eastAsia="仿宋" w:cs="宋体"/>
                <w:color w:val="000000"/>
                <w:kern w:val="0"/>
                <w:sz w:val="24"/>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33"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409"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 xml:space="preserve">1.能力目标：应能规范进行各项急危重症护理操作。 </w:t>
            </w:r>
          </w:p>
        </w:tc>
        <w:tc>
          <w:tcPr>
            <w:tcW w:w="2127"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讲授法、实训操作</w:t>
            </w:r>
          </w:p>
        </w:tc>
        <w:tc>
          <w:tcPr>
            <w:tcW w:w="1701"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纸笔测验评价</w:t>
            </w:r>
          </w:p>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33" w:type="dxa"/>
            <w:vMerge w:val="continue"/>
            <w:shd w:val="clear" w:color="auto" w:fill="auto"/>
          </w:tcPr>
          <w:p>
            <w:pPr>
              <w:rPr>
                <w:rFonts w:ascii="仿宋" w:hAnsi="仿宋" w:eastAsia="仿宋" w:cs="宋体"/>
                <w:color w:val="000000"/>
                <w:kern w:val="0"/>
                <w:sz w:val="24"/>
              </w:rPr>
            </w:pPr>
          </w:p>
        </w:tc>
        <w:tc>
          <w:tcPr>
            <w:tcW w:w="2409"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2.能力目标：学会急危重症护理的基本知识与技术运用于病情观察、护患沟通、健康教育及各项护 理操作中。</w:t>
            </w:r>
          </w:p>
        </w:tc>
        <w:tc>
          <w:tcPr>
            <w:tcW w:w="2127"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讲授法、实训操作</w:t>
            </w:r>
          </w:p>
        </w:tc>
        <w:tc>
          <w:tcPr>
            <w:tcW w:w="1701"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纸笔测验评价</w:t>
            </w:r>
          </w:p>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33"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09"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1.素质目标：通过学习，加深对护理专业的认识，培养热爱急危重症护理学专业、不断进取、刻苦学习的精神，对常用急救技术和国内外新进展等知识有所了解和提高。</w:t>
            </w:r>
          </w:p>
        </w:tc>
        <w:tc>
          <w:tcPr>
            <w:tcW w:w="2127"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讲授法、实训操作</w:t>
            </w:r>
          </w:p>
        </w:tc>
        <w:tc>
          <w:tcPr>
            <w:tcW w:w="1701"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纸笔测验评价</w:t>
            </w:r>
          </w:p>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535" w:type="dxa"/>
            <w:vMerge w:val="continue"/>
            <w:shd w:val="clear" w:color="auto" w:fill="auto"/>
          </w:tcPr>
          <w:p>
            <w:pPr>
              <w:rPr>
                <w:rFonts w:ascii="仿宋" w:hAnsi="仿宋" w:eastAsia="仿宋" w:cs="宋体"/>
                <w:color w:val="000000"/>
                <w:kern w:val="0"/>
                <w:sz w:val="24"/>
              </w:rPr>
            </w:pPr>
          </w:p>
        </w:tc>
        <w:tc>
          <w:tcPr>
            <w:tcW w:w="1133" w:type="dxa"/>
            <w:vMerge w:val="continue"/>
            <w:shd w:val="clear" w:color="auto" w:fill="auto"/>
          </w:tcPr>
          <w:p>
            <w:pPr>
              <w:rPr>
                <w:rFonts w:ascii="仿宋" w:hAnsi="仿宋" w:eastAsia="仿宋" w:cs="宋体"/>
                <w:color w:val="000000"/>
                <w:kern w:val="0"/>
                <w:sz w:val="24"/>
              </w:rPr>
            </w:pPr>
          </w:p>
        </w:tc>
        <w:tc>
          <w:tcPr>
            <w:tcW w:w="2409"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2.素质目标：通过实践操作，培养严谨求实、一丝不苟的工作态度，养成正确的护理行为意识，为临床急救护理工作奠定基础。</w:t>
            </w:r>
          </w:p>
        </w:tc>
        <w:tc>
          <w:tcPr>
            <w:tcW w:w="2127" w:type="dxa"/>
            <w:shd w:val="clear" w:color="auto" w:fill="auto"/>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讲授法、实训操作</w:t>
            </w:r>
          </w:p>
        </w:tc>
        <w:tc>
          <w:tcPr>
            <w:tcW w:w="1701"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纸笔测验评价</w:t>
            </w:r>
          </w:p>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535" w:type="dxa"/>
            <w:vMerge w:val="continue"/>
            <w:shd w:val="clear" w:color="auto" w:fill="auto"/>
          </w:tcPr>
          <w:p/>
        </w:tc>
        <w:tc>
          <w:tcPr>
            <w:tcW w:w="1133" w:type="dxa"/>
            <w:vMerge w:val="continue"/>
            <w:shd w:val="clear" w:color="auto" w:fill="auto"/>
          </w:tcPr>
          <w:p/>
        </w:tc>
        <w:tc>
          <w:tcPr>
            <w:tcW w:w="240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3.素质目标：培养学生独立思考、认识和分析解决问题的能力，充分调动学生积极主动性，培养高度的责任心、同情心、爱心、团队合作精神，能建立良好的人际关系，造福于急、危、重症患者的专业队伍。</w:t>
            </w:r>
          </w:p>
        </w:tc>
        <w:tc>
          <w:tcPr>
            <w:tcW w:w="2127"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rPr>
              <w:t>讲授法、实训操作</w:t>
            </w:r>
          </w:p>
        </w:tc>
        <w:tc>
          <w:tcPr>
            <w:tcW w:w="1701"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纸笔测验评价</w:t>
            </w:r>
          </w:p>
          <w:p>
            <w:pPr>
              <w:rPr>
                <w:rFonts w:ascii="仿宋" w:hAnsi="仿宋" w:eastAsia="仿宋" w:cs="宋体"/>
                <w:color w:val="000000"/>
                <w:kern w:val="0"/>
                <w:sz w:val="24"/>
                <w:szCs w:val="24"/>
              </w:rPr>
            </w:pPr>
            <w:r>
              <w:rPr>
                <w:rFonts w:hint="eastAsia" w:ascii="仿宋" w:hAnsi="仿宋" w:eastAsia="仿宋" w:cs="宋体"/>
                <w:color w:val="000000"/>
                <w:kern w:val="0"/>
                <w:sz w:val="24"/>
              </w:rPr>
              <w:t>实作评价</w:t>
            </w:r>
          </w:p>
        </w:tc>
      </w:tr>
    </w:tbl>
    <w:p>
      <w:pPr>
        <w:numPr>
          <w:ilvl w:val="0"/>
          <w:numId w:val="1"/>
        </w:numPr>
        <w:snapToGrid w:val="0"/>
        <w:spacing w:line="288" w:lineRule="auto"/>
        <w:ind w:firstLine="480" w:firstLineChars="200"/>
        <w:rPr>
          <w:rFonts w:ascii="黑体" w:hAnsi="宋体" w:eastAsia="黑体"/>
          <w:sz w:val="24"/>
        </w:rPr>
      </w:pPr>
      <w:r>
        <w:rPr>
          <w:rFonts w:ascii="黑体" w:hAnsi="宋体" w:eastAsia="黑体"/>
          <w:sz w:val="24"/>
        </w:rPr>
        <w:t>课程内容</w:t>
      </w:r>
    </w:p>
    <w:tbl>
      <w:tblPr>
        <w:tblStyle w:val="5"/>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667"/>
        <w:gridCol w:w="2160"/>
        <w:gridCol w:w="1488"/>
        <w:gridCol w:w="1260"/>
        <w:gridCol w:w="1116"/>
        <w:gridCol w:w="528"/>
        <w:gridCol w:w="456"/>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52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6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48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60"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11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528"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456"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43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2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667" w:type="dxa"/>
            <w:vAlign w:val="center"/>
          </w:tcPr>
          <w:p>
            <w:pPr>
              <w:jc w:val="center"/>
              <w:rPr>
                <w:rFonts w:ascii="宋体" w:hAnsi="宋体"/>
                <w:szCs w:val="21"/>
              </w:rPr>
            </w:pPr>
            <w:r>
              <w:rPr>
                <w:rFonts w:hint="eastAsia" w:ascii="宋体" w:hAnsi="宋体"/>
                <w:szCs w:val="21"/>
              </w:rPr>
              <w:t>第一章 急危重症护理学概述</w:t>
            </w:r>
          </w:p>
          <w:p>
            <w:pPr>
              <w:rPr>
                <w:rFonts w:ascii="宋体" w:hAnsi="宋体"/>
                <w:szCs w:val="21"/>
              </w:rPr>
            </w:pPr>
            <w:r>
              <w:rPr>
                <w:rFonts w:hint="eastAsia" w:ascii="宋体" w:hAnsi="宋体"/>
                <w:szCs w:val="21"/>
              </w:rPr>
              <w:t>第二章 院前急救</w:t>
            </w:r>
          </w:p>
          <w:p/>
        </w:tc>
        <w:tc>
          <w:tcPr>
            <w:tcW w:w="2160" w:type="dxa"/>
            <w:vAlign w:val="center"/>
          </w:tcPr>
          <w:p>
            <w:pPr>
              <w:jc w:val="left"/>
              <w:rPr>
                <w:rFonts w:ascii="宋体" w:hAnsi="宋体"/>
                <w:szCs w:val="21"/>
              </w:rPr>
            </w:pPr>
            <w:r>
              <w:rPr>
                <w:rFonts w:hint="eastAsia" w:ascii="宋体" w:hAnsi="宋体"/>
                <w:szCs w:val="21"/>
              </w:rPr>
              <w:t xml:space="preserve">1.理解急危重症护理工作特点、急救医疗体系的概念。 </w:t>
            </w:r>
          </w:p>
          <w:p>
            <w:pPr>
              <w:jc w:val="left"/>
            </w:pPr>
            <w:r>
              <w:rPr>
                <w:rFonts w:hint="eastAsia" w:ascii="宋体" w:hAnsi="宋体"/>
                <w:szCs w:val="21"/>
              </w:rPr>
              <w:t>2.</w:t>
            </w:r>
            <w:r>
              <w:rPr>
                <w:rFonts w:hint="eastAsia"/>
              </w:rPr>
              <w:t>知道国内外对急危重症护士培训的主要要求。</w:t>
            </w:r>
          </w:p>
          <w:p>
            <w:pPr>
              <w:jc w:val="left"/>
              <w:rPr>
                <w:rFonts w:ascii="宋体" w:hAnsi="宋体"/>
                <w:szCs w:val="21"/>
              </w:rPr>
            </w:pPr>
            <w:r>
              <w:t xml:space="preserve">3. </w:t>
            </w:r>
            <w:r>
              <w:rPr>
                <w:rFonts w:hint="eastAsia"/>
              </w:rPr>
              <w:t>知道某些国家在急危重症护士资格认证的具体条件、国内外急危重症护理学的起源与发展。</w:t>
            </w:r>
            <w:r>
              <w:rPr>
                <w:rFonts w:hint="eastAsia" w:ascii="宋体" w:hAnsi="宋体"/>
                <w:szCs w:val="21"/>
              </w:rPr>
              <w:t xml:space="preserve"> </w:t>
            </w:r>
          </w:p>
          <w:p>
            <w:pPr>
              <w:rPr>
                <w:rFonts w:ascii="宋体" w:hAnsi="宋体"/>
                <w:szCs w:val="21"/>
              </w:rPr>
            </w:pPr>
            <w:r>
              <w:rPr>
                <w:rFonts w:ascii="宋体" w:hAnsi="宋体"/>
                <w:szCs w:val="21"/>
              </w:rPr>
              <w:t>4.</w:t>
            </w:r>
            <w:r>
              <w:rPr>
                <w:rFonts w:hint="eastAsia" w:ascii="宋体" w:hAnsi="宋体"/>
                <w:szCs w:val="21"/>
              </w:rPr>
              <w:t xml:space="preserve">理解院前急救的概念、特点、任务、原则、工作程序和标准，呼吸管理技术和循环支持技术的适应证、禁忌证、操作方法及注意事项。  </w:t>
            </w:r>
          </w:p>
          <w:p>
            <w:pPr>
              <w:rPr>
                <w:rFonts w:ascii="宋体" w:hAnsi="宋体"/>
                <w:szCs w:val="21"/>
              </w:rPr>
            </w:pPr>
            <w:r>
              <w:rPr>
                <w:rFonts w:ascii="宋体" w:hAnsi="宋体"/>
                <w:szCs w:val="21"/>
              </w:rPr>
              <w:t>5.</w:t>
            </w:r>
            <w:r>
              <w:rPr>
                <w:rFonts w:hint="eastAsia" w:ascii="宋体" w:hAnsi="宋体"/>
                <w:szCs w:val="21"/>
              </w:rPr>
              <w:t>知道我国院前急救模式和院前急救质量管理要素。</w:t>
            </w:r>
          </w:p>
          <w:p>
            <w:pPr>
              <w:jc w:val="left"/>
              <w:rPr>
                <w:rFonts w:ascii="宋体"/>
                <w:color w:val="000000"/>
                <w:sz w:val="20"/>
                <w:szCs w:val="20"/>
              </w:rPr>
            </w:pPr>
            <w:r>
              <w:rPr>
                <w:rFonts w:hint="eastAsia" w:ascii="宋体"/>
                <w:color w:val="000000"/>
                <w:sz w:val="20"/>
                <w:szCs w:val="20"/>
              </w:rPr>
              <w:t>6</w:t>
            </w:r>
            <w:r>
              <w:rPr>
                <w:rFonts w:ascii="宋体"/>
                <w:color w:val="000000"/>
                <w:sz w:val="20"/>
                <w:szCs w:val="20"/>
              </w:rPr>
              <w:t>.</w:t>
            </w:r>
            <w:r>
              <w:rPr>
                <w:rFonts w:hint="eastAsia" w:ascii="宋体"/>
                <w:color w:val="000000"/>
                <w:sz w:val="20"/>
                <w:szCs w:val="20"/>
              </w:rPr>
              <w:t>知道提高院前急救质量的措施。</w:t>
            </w:r>
          </w:p>
        </w:tc>
        <w:tc>
          <w:tcPr>
            <w:tcW w:w="1488" w:type="dxa"/>
          </w:tcPr>
          <w:p>
            <w:pPr>
              <w:jc w:val="left"/>
              <w:rPr>
                <w:rFonts w:ascii="宋体" w:hAnsi="宋体"/>
                <w:szCs w:val="21"/>
              </w:rPr>
            </w:pPr>
            <w:r>
              <w:rPr>
                <w:rFonts w:hint="eastAsia" w:ascii="宋体" w:hAnsi="宋体"/>
                <w:szCs w:val="21"/>
              </w:rPr>
              <w:t>1.</w:t>
            </w:r>
            <w:r>
              <w:rPr>
                <w:rFonts w:hint="eastAsia"/>
              </w:rPr>
              <w:t xml:space="preserve"> </w:t>
            </w:r>
            <w:r>
              <w:rPr>
                <w:rFonts w:hint="eastAsia" w:ascii="宋体" w:hAnsi="宋体"/>
                <w:szCs w:val="21"/>
              </w:rPr>
              <w:t>知道急危重症护理学发展过程中的代表性事件。</w:t>
            </w:r>
          </w:p>
          <w:p>
            <w:pPr>
              <w:jc w:val="left"/>
              <w:rPr>
                <w:rFonts w:ascii="宋体" w:hAnsi="宋体"/>
                <w:szCs w:val="21"/>
              </w:rPr>
            </w:pPr>
            <w:r>
              <w:rPr>
                <w:rFonts w:hint="eastAsia" w:ascii="宋体" w:hAnsi="宋体"/>
                <w:szCs w:val="21"/>
              </w:rPr>
              <w:t>2.结合具体城市，</w:t>
            </w:r>
            <w:r>
              <w:rPr>
                <w:rFonts w:hint="eastAsia"/>
              </w:rPr>
              <w:t>分析我国急救医疗服务体系的主要组成</w:t>
            </w:r>
            <w:r>
              <w:rPr>
                <w:rFonts w:hint="eastAsia" w:ascii="宋体" w:hAnsi="宋体"/>
                <w:szCs w:val="21"/>
              </w:rPr>
              <w:t>。</w:t>
            </w:r>
          </w:p>
          <w:p>
            <w:pPr>
              <w:rPr>
                <w:rFonts w:ascii="宋体" w:hAnsi="宋体"/>
                <w:szCs w:val="21"/>
              </w:rPr>
            </w:pPr>
            <w:r>
              <w:rPr>
                <w:rFonts w:ascii="宋体" w:hAnsi="宋体"/>
                <w:szCs w:val="21"/>
              </w:rPr>
              <w:t>3.</w:t>
            </w:r>
            <w:r>
              <w:rPr>
                <w:rFonts w:hint="eastAsia" w:ascii="宋体" w:hAnsi="宋体"/>
                <w:szCs w:val="21"/>
              </w:rPr>
              <w:t>运用院前急救工作程序开展急救工作。</w:t>
            </w:r>
          </w:p>
          <w:p>
            <w:pPr>
              <w:rPr>
                <w:rFonts w:ascii="宋体" w:hAnsi="宋体"/>
                <w:szCs w:val="21"/>
              </w:rPr>
            </w:pPr>
            <w:r>
              <w:rPr>
                <w:rFonts w:ascii="宋体" w:hAnsi="宋体"/>
                <w:szCs w:val="21"/>
              </w:rPr>
              <w:t>4.</w:t>
            </w:r>
            <w:r>
              <w:rPr>
                <w:rFonts w:hint="eastAsia" w:ascii="宋体" w:hAnsi="宋体"/>
                <w:szCs w:val="21"/>
              </w:rPr>
              <w:t>运用院前急救质量标准开展院前急救质量控制工作。</w:t>
            </w:r>
          </w:p>
          <w:p>
            <w:pPr>
              <w:rPr>
                <w:rFonts w:ascii="宋体" w:hAnsi="Times New Roman"/>
                <w:color w:val="000000"/>
                <w:sz w:val="20"/>
                <w:szCs w:val="20"/>
              </w:rPr>
            </w:pPr>
            <w:r>
              <w:rPr>
                <w:rFonts w:hint="eastAsia" w:ascii="宋体" w:hAnsi="Times New Roman"/>
                <w:color w:val="000000"/>
                <w:sz w:val="20"/>
                <w:szCs w:val="20"/>
              </w:rPr>
              <w:t>5</w:t>
            </w:r>
            <w:r>
              <w:rPr>
                <w:rFonts w:ascii="宋体" w:hAnsi="Times New Roman"/>
                <w:color w:val="000000"/>
                <w:sz w:val="20"/>
                <w:szCs w:val="20"/>
              </w:rPr>
              <w:t>.</w:t>
            </w:r>
            <w:r>
              <w:rPr>
                <w:rFonts w:hint="eastAsia" w:ascii="宋体" w:hAnsi="Times New Roman"/>
                <w:color w:val="000000"/>
                <w:sz w:val="20"/>
                <w:szCs w:val="20"/>
              </w:rPr>
              <w:t>运用急救护理技术为患者实施急救。</w:t>
            </w:r>
          </w:p>
        </w:tc>
        <w:tc>
          <w:tcPr>
            <w:tcW w:w="126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1.具有为未来从事急危重症护理工作提升个人能力的意识。</w:t>
            </w:r>
          </w:p>
          <w:p>
            <w:pPr>
              <w:snapToGrid w:val="0"/>
              <w:spacing w:line="288" w:lineRule="auto"/>
              <w:jc w:val="left"/>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具备从事院前急救护理工作所需的应急应变与团队协作的职业素质。</w:t>
            </w:r>
          </w:p>
        </w:tc>
        <w:tc>
          <w:tcPr>
            <w:tcW w:w="1116" w:type="dxa"/>
          </w:tcPr>
          <w:p>
            <w:pPr>
              <w:spacing w:line="276" w:lineRule="auto"/>
              <w:jc w:val="left"/>
              <w:rPr>
                <w:bCs/>
                <w:szCs w:val="21"/>
              </w:rPr>
            </w:pPr>
            <w:r>
              <w:rPr>
                <w:rFonts w:hint="eastAsia"/>
                <w:bCs/>
                <w:szCs w:val="21"/>
              </w:rPr>
              <w:t>1.解释急危重症的护理内容</w:t>
            </w:r>
          </w:p>
          <w:p>
            <w:pPr>
              <w:spacing w:line="276" w:lineRule="auto"/>
              <w:jc w:val="left"/>
              <w:rPr>
                <w:bCs/>
                <w:szCs w:val="21"/>
              </w:rPr>
            </w:pPr>
            <w:r>
              <w:rPr>
                <w:rFonts w:hint="eastAsia"/>
                <w:bCs/>
                <w:szCs w:val="21"/>
              </w:rPr>
              <w:t>2</w:t>
            </w:r>
            <w:r>
              <w:rPr>
                <w:bCs/>
                <w:szCs w:val="21"/>
              </w:rPr>
              <w:t>.</w:t>
            </w:r>
            <w:r>
              <w:rPr>
                <w:rFonts w:hint="eastAsia"/>
                <w:bCs/>
                <w:szCs w:val="21"/>
              </w:rPr>
              <w:t>解释院外急救服务体系的设置与管理。</w:t>
            </w:r>
          </w:p>
          <w:p>
            <w:pPr>
              <w:rPr>
                <w:rFonts w:ascii="宋体" w:hAnsi="宋体"/>
                <w:szCs w:val="21"/>
              </w:rPr>
            </w:pPr>
            <w:r>
              <w:rPr>
                <w:bCs/>
                <w:szCs w:val="21"/>
              </w:rPr>
              <w:t>3.</w:t>
            </w:r>
            <w:r>
              <w:rPr>
                <w:rFonts w:hint="eastAsia" w:ascii="宋体" w:hAnsi="宋体"/>
                <w:szCs w:val="21"/>
              </w:rPr>
              <w:t>知道我国院前急救模式和院前急救质量管理要素。</w:t>
            </w:r>
          </w:p>
          <w:p>
            <w:pPr>
              <w:spacing w:line="276" w:lineRule="auto"/>
              <w:jc w:val="left"/>
              <w:rPr>
                <w:bCs/>
                <w:szCs w:val="21"/>
              </w:rPr>
            </w:pP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52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667" w:type="dxa"/>
            <w:vAlign w:val="center"/>
          </w:tcPr>
          <w:p>
            <w:pPr>
              <w:rPr>
                <w:rFonts w:ascii="宋体" w:hAnsi="宋体"/>
                <w:szCs w:val="21"/>
              </w:rPr>
            </w:pPr>
            <w:r>
              <w:rPr>
                <w:rFonts w:hint="eastAsia" w:ascii="宋体" w:hAnsi="宋体"/>
                <w:szCs w:val="21"/>
              </w:rPr>
              <w:t>第三章医院急诊科救护</w:t>
            </w:r>
          </w:p>
        </w:tc>
        <w:tc>
          <w:tcPr>
            <w:tcW w:w="2160" w:type="dxa"/>
            <w:vAlign w:val="center"/>
          </w:tcPr>
          <w:p>
            <w:pPr>
              <w:rPr>
                <w:rFonts w:ascii="宋体" w:hAnsi="宋体"/>
                <w:szCs w:val="21"/>
              </w:rPr>
            </w:pPr>
            <w:r>
              <w:rPr>
                <w:rFonts w:hint="eastAsia" w:ascii="宋体" w:hAnsi="宋体"/>
                <w:szCs w:val="21"/>
              </w:rPr>
              <w:t>1.理解急诊预检分诊的概念。</w:t>
            </w:r>
          </w:p>
          <w:p>
            <w:pPr>
              <w:rPr>
                <w:rFonts w:ascii="宋体" w:hAnsi="宋体"/>
                <w:szCs w:val="21"/>
              </w:rPr>
            </w:pPr>
            <w:r>
              <w:rPr>
                <w:rFonts w:hint="eastAsia" w:ascii="宋体" w:hAnsi="宋体"/>
                <w:szCs w:val="21"/>
              </w:rPr>
              <w:t>2.知道急诊预检分诊标准内容、急诊护理工作流程要点。</w:t>
            </w:r>
          </w:p>
          <w:p>
            <w:pPr>
              <w:rPr>
                <w:rFonts w:ascii="宋体" w:hAnsi="宋体"/>
                <w:szCs w:val="21"/>
              </w:rPr>
            </w:pPr>
            <w:r>
              <w:rPr>
                <w:rFonts w:hint="eastAsia" w:ascii="宋体" w:hAnsi="宋体"/>
                <w:szCs w:val="21"/>
              </w:rPr>
              <w:t>3.知道影响急诊护患沟通的主要因数和有效的沟通方式。</w:t>
            </w:r>
          </w:p>
          <w:p>
            <w:pPr>
              <w:rPr>
                <w:rFonts w:ascii="宋体" w:hAnsi="宋体"/>
                <w:szCs w:val="21"/>
              </w:rPr>
            </w:pPr>
            <w:r>
              <w:rPr>
                <w:rFonts w:hint="eastAsia" w:ascii="宋体" w:hAnsi="宋体"/>
                <w:szCs w:val="21"/>
              </w:rPr>
              <w:t>4.知道急诊绿色通道救治范围。</w:t>
            </w:r>
          </w:p>
          <w:p>
            <w:pPr>
              <w:rPr>
                <w:bCs/>
                <w:szCs w:val="21"/>
              </w:rPr>
            </w:pPr>
            <w:r>
              <w:rPr>
                <w:rFonts w:hint="eastAsia" w:ascii="宋体" w:hAnsi="宋体"/>
                <w:szCs w:val="21"/>
              </w:rPr>
              <w:t>5</w:t>
            </w:r>
            <w:r>
              <w:rPr>
                <w:rFonts w:ascii="宋体" w:hAnsi="宋体"/>
                <w:szCs w:val="21"/>
              </w:rPr>
              <w:t xml:space="preserve">. </w:t>
            </w:r>
            <w:r>
              <w:rPr>
                <w:rFonts w:hint="eastAsia" w:ascii="宋体" w:hAnsi="宋体"/>
                <w:szCs w:val="21"/>
              </w:rPr>
              <w:t>急诊护患矛盾防范措施。</w:t>
            </w:r>
          </w:p>
        </w:tc>
        <w:tc>
          <w:tcPr>
            <w:tcW w:w="1488" w:type="dxa"/>
          </w:tcPr>
          <w:p>
            <w:pPr>
              <w:pStyle w:val="10"/>
              <w:spacing w:after="0" w:line="312" w:lineRule="exact"/>
              <w:ind w:firstLine="0"/>
              <w:rPr>
                <w:spacing w:val="30"/>
                <w:shd w:val="clear" w:color="auto" w:fill="FFFFFF"/>
                <w:lang w:val="zh-CN"/>
              </w:rPr>
            </w:pPr>
            <w:r>
              <w:rPr>
                <w:rFonts w:hAnsi="宋体"/>
                <w:szCs w:val="21"/>
              </w:rPr>
              <w:t>1.</w:t>
            </w:r>
            <w:r>
              <w:rPr>
                <w:rFonts w:hint="eastAsia"/>
              </w:rPr>
              <w:t>运用</w:t>
            </w:r>
            <w:r>
              <w:rPr>
                <w:rFonts w:hint="eastAsia" w:hAnsi="宋体"/>
                <w:szCs w:val="21"/>
              </w:rPr>
              <w:t>急诊护理工作程序开展工作</w:t>
            </w:r>
            <w:r>
              <w:rPr>
                <w:rFonts w:hAnsi="宋体"/>
                <w:szCs w:val="21"/>
              </w:rPr>
              <w:t>。</w:t>
            </w:r>
            <w:r>
              <w:rPr>
                <w:spacing w:val="30"/>
                <w:shd w:val="clear" w:color="auto" w:fill="FFFFFF"/>
                <w:lang w:val="zh-CN"/>
              </w:rPr>
              <w:t xml:space="preserve"> </w:t>
            </w:r>
          </w:p>
          <w:p>
            <w:pPr>
              <w:pStyle w:val="10"/>
              <w:spacing w:after="0" w:line="312" w:lineRule="exact"/>
              <w:ind w:firstLine="0"/>
              <w:rPr>
                <w:lang w:val="zh-CN"/>
              </w:rPr>
            </w:pPr>
            <w:r>
              <w:rPr>
                <w:rStyle w:val="11"/>
                <w:lang w:val="zh-CN"/>
              </w:rPr>
              <w:t>2.</w:t>
            </w:r>
            <w:r>
              <w:rPr>
                <w:rStyle w:val="11"/>
                <w:rFonts w:hint="eastAsia"/>
                <w:lang w:val="zh-CN"/>
              </w:rPr>
              <w:t>运用急诊预检分诊标准及流程进行预检分诊</w:t>
            </w:r>
            <w:r>
              <w:rPr>
                <w:rStyle w:val="11"/>
                <w:lang w:val="zh-CN"/>
              </w:rPr>
              <w:t xml:space="preserve">。 </w:t>
            </w:r>
          </w:p>
        </w:tc>
        <w:tc>
          <w:tcPr>
            <w:tcW w:w="126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1.具有急诊护理人员应具备的应变能力和心理素质。</w:t>
            </w:r>
          </w:p>
        </w:tc>
        <w:tc>
          <w:tcPr>
            <w:tcW w:w="1116" w:type="dxa"/>
          </w:tcPr>
          <w:p>
            <w:pPr>
              <w:pStyle w:val="10"/>
              <w:spacing w:after="0" w:line="312" w:lineRule="exact"/>
              <w:ind w:firstLine="0"/>
              <w:rPr>
                <w:lang w:val="zh-CN"/>
              </w:rPr>
            </w:pPr>
            <w:r>
              <w:rPr>
                <w:rFonts w:hint="eastAsia"/>
                <w:bCs/>
                <w:szCs w:val="21"/>
              </w:rPr>
              <w:t>1讲解</w:t>
            </w:r>
            <w:r>
              <w:rPr>
                <w:rStyle w:val="11"/>
                <w:rFonts w:hint="eastAsia"/>
                <w:lang w:val="zh-CN"/>
              </w:rPr>
              <w:t>运用急诊预检分诊标准及流程进行预检分诊</w:t>
            </w:r>
            <w:r>
              <w:rPr>
                <w:rStyle w:val="11"/>
                <w:lang w:val="zh-CN"/>
              </w:rPr>
              <w:t xml:space="preserve">。 </w:t>
            </w: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bCs/>
                <w:szCs w:val="21"/>
              </w:rPr>
              <w:t>0</w:t>
            </w:r>
          </w:p>
        </w:tc>
        <w:tc>
          <w:tcPr>
            <w:tcW w:w="437" w:type="dxa"/>
          </w:tcPr>
          <w:p>
            <w:pPr>
              <w:spacing w:line="276" w:lineRule="auto"/>
              <w:rPr>
                <w:bCs/>
                <w:szCs w:val="21"/>
              </w:rPr>
            </w:pPr>
            <w:r>
              <w:rPr>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52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3</w:t>
            </w:r>
          </w:p>
        </w:tc>
        <w:tc>
          <w:tcPr>
            <w:tcW w:w="667" w:type="dxa"/>
            <w:vAlign w:val="center"/>
          </w:tcPr>
          <w:p>
            <w:pPr>
              <w:rPr>
                <w:rFonts w:ascii="宋体" w:hAnsi="宋体"/>
                <w:szCs w:val="21"/>
              </w:rPr>
            </w:pPr>
            <w:r>
              <w:rPr>
                <w:rFonts w:hint="eastAsia" w:ascii="宋体" w:hAnsi="宋体"/>
                <w:szCs w:val="21"/>
              </w:rPr>
              <w:t xml:space="preserve">第四章重症监护 </w:t>
            </w:r>
          </w:p>
        </w:tc>
        <w:tc>
          <w:tcPr>
            <w:tcW w:w="2160" w:type="dxa"/>
            <w:vAlign w:val="center"/>
          </w:tcPr>
          <w:p>
            <w:pPr>
              <w:pStyle w:val="14"/>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理解I</w:t>
            </w:r>
            <w:r>
              <w:rPr>
                <w:rFonts w:ascii="宋体" w:hAnsi="宋体"/>
                <w:szCs w:val="21"/>
              </w:rPr>
              <w:t>CU</w:t>
            </w:r>
            <w:r>
              <w:rPr>
                <w:rFonts w:hint="eastAsia" w:ascii="宋体" w:hAnsi="宋体"/>
                <w:szCs w:val="21"/>
              </w:rPr>
              <w:t>的概念、收治范围，呼吸机相关性肺炎、导管相关血流感染、导管相关泌尿系感染、多重耐药菌感染的概念</w:t>
            </w:r>
          </w:p>
          <w:p>
            <w:pPr>
              <w:pStyle w:val="14"/>
              <w:ind w:firstLine="0" w:firstLineChars="0"/>
              <w:rPr>
                <w:bCs/>
                <w:szCs w:val="21"/>
              </w:rPr>
            </w:pPr>
            <w:r>
              <w:rPr>
                <w:rFonts w:hint="eastAsia" w:ascii="宋体" w:hAnsi="宋体"/>
                <w:szCs w:val="21"/>
              </w:rPr>
              <w:t>2</w:t>
            </w:r>
            <w:r>
              <w:rPr>
                <w:rFonts w:ascii="宋体" w:hAnsi="宋体"/>
                <w:szCs w:val="21"/>
              </w:rPr>
              <w:t>.</w:t>
            </w:r>
            <w:r>
              <w:rPr>
                <w:rFonts w:hint="eastAsia" w:ascii="宋体" w:hAnsi="宋体"/>
                <w:szCs w:val="21"/>
              </w:rPr>
              <w:t>知道I</w:t>
            </w:r>
            <w:r>
              <w:rPr>
                <w:rFonts w:ascii="宋体" w:hAnsi="宋体"/>
                <w:szCs w:val="21"/>
              </w:rPr>
              <w:t>CU</w:t>
            </w:r>
            <w:r>
              <w:rPr>
                <w:rFonts w:hint="eastAsia" w:ascii="宋体" w:hAnsi="宋体"/>
                <w:szCs w:val="21"/>
              </w:rPr>
              <w:t>患者转运和危重症患者感染的原因。</w:t>
            </w:r>
          </w:p>
        </w:tc>
        <w:tc>
          <w:tcPr>
            <w:tcW w:w="1488" w:type="dxa"/>
          </w:tcPr>
          <w:p>
            <w:pPr>
              <w:pStyle w:val="10"/>
              <w:spacing w:after="0" w:line="312" w:lineRule="exact"/>
              <w:ind w:firstLine="0"/>
              <w:rPr>
                <w:rFonts w:hAnsi="宋体"/>
                <w:szCs w:val="21"/>
              </w:rPr>
            </w:pPr>
            <w:r>
              <w:rPr>
                <w:rFonts w:hint="eastAsia" w:hAnsi="宋体"/>
                <w:szCs w:val="21"/>
              </w:rPr>
              <w:t>1</w:t>
            </w:r>
            <w:r>
              <w:rPr>
                <w:rFonts w:hAnsi="宋体"/>
                <w:szCs w:val="21"/>
              </w:rPr>
              <w:t>.</w:t>
            </w:r>
            <w:r>
              <w:rPr>
                <w:rFonts w:hint="eastAsia" w:hAnsi="宋体"/>
                <w:szCs w:val="21"/>
              </w:rPr>
              <w:t>知道配合其他医务人员实施危重患者转运。</w:t>
            </w:r>
          </w:p>
          <w:p>
            <w:pPr>
              <w:pStyle w:val="10"/>
              <w:spacing w:after="0" w:line="312" w:lineRule="exact"/>
              <w:ind w:firstLine="0"/>
              <w:rPr>
                <w:rFonts w:hAnsi="Times New Roman"/>
                <w:b/>
                <w:color w:val="000000"/>
                <w:sz w:val="20"/>
              </w:rPr>
            </w:pPr>
            <w:r>
              <w:rPr>
                <w:rFonts w:hint="eastAsia" w:hAnsi="宋体"/>
                <w:szCs w:val="21"/>
              </w:rPr>
              <w:t>2</w:t>
            </w:r>
            <w:r>
              <w:rPr>
                <w:rFonts w:hAnsi="宋体"/>
                <w:szCs w:val="21"/>
              </w:rPr>
              <w:t>.</w:t>
            </w:r>
            <w:r>
              <w:rPr>
                <w:rFonts w:hint="eastAsia" w:hAnsi="宋体"/>
                <w:szCs w:val="21"/>
              </w:rPr>
              <w:t>知道呼吸机相关性肺炎、导管相关血流感染、导管相关泌尿系感染、多重耐药菌感染的预防与护理措施。</w:t>
            </w:r>
          </w:p>
        </w:tc>
        <w:tc>
          <w:tcPr>
            <w:tcW w:w="1260" w:type="dxa"/>
          </w:tcPr>
          <w:p>
            <w:pPr>
              <w:numPr>
                <w:ilvl w:val="0"/>
                <w:numId w:val="2"/>
              </w:numPr>
              <w:snapToGrid w:val="0"/>
              <w:spacing w:line="288" w:lineRule="auto"/>
              <w:jc w:val="left"/>
              <w:rPr>
                <w:rFonts w:ascii="宋体" w:hAnsi="宋体"/>
                <w:color w:val="000000"/>
                <w:sz w:val="20"/>
                <w:szCs w:val="20"/>
              </w:rPr>
            </w:pPr>
            <w:r>
              <w:rPr>
                <w:rFonts w:hint="eastAsia" w:ascii="宋体" w:hAnsi="宋体"/>
                <w:color w:val="000000"/>
                <w:sz w:val="20"/>
                <w:szCs w:val="20"/>
              </w:rPr>
              <w:t>具有危重症患者感染防范意识，体现以患者为中心的服务意识。</w:t>
            </w:r>
          </w:p>
          <w:p>
            <w:pPr>
              <w:numPr>
                <w:ilvl w:val="0"/>
                <w:numId w:val="2"/>
              </w:numPr>
              <w:snapToGrid w:val="0"/>
              <w:spacing w:line="288" w:lineRule="auto"/>
              <w:jc w:val="left"/>
              <w:rPr>
                <w:rFonts w:ascii="宋体" w:hAnsi="宋体"/>
                <w:color w:val="000000"/>
                <w:sz w:val="20"/>
                <w:szCs w:val="20"/>
              </w:rPr>
            </w:pPr>
            <w:r>
              <w:rPr>
                <w:rFonts w:hint="eastAsia" w:ascii="宋体" w:hAnsi="宋体"/>
                <w:color w:val="000000"/>
                <w:sz w:val="20"/>
                <w:szCs w:val="20"/>
              </w:rPr>
              <w:t>具有从事重症监护护士所需具备的基本职业素质。</w:t>
            </w:r>
          </w:p>
        </w:tc>
        <w:tc>
          <w:tcPr>
            <w:tcW w:w="1116" w:type="dxa"/>
          </w:tcPr>
          <w:p>
            <w:pPr>
              <w:spacing w:line="276" w:lineRule="auto"/>
              <w:jc w:val="left"/>
              <w:rPr>
                <w:bCs/>
                <w:szCs w:val="21"/>
              </w:rPr>
            </w:pPr>
            <w:r>
              <w:rPr>
                <w:rFonts w:hint="eastAsia"/>
                <w:bCs/>
                <w:szCs w:val="21"/>
              </w:rPr>
              <w:t>1.讲授</w:t>
            </w:r>
            <w:r>
              <w:rPr>
                <w:rFonts w:hint="eastAsia" w:ascii="宋体" w:hAnsi="宋体"/>
                <w:szCs w:val="21"/>
              </w:rPr>
              <w:t>呼吸机相关性肺炎、导管相关血流感染、导管相关泌尿系感染、多重耐药菌感染</w:t>
            </w:r>
            <w:r>
              <w:rPr>
                <w:rFonts w:hint="eastAsia" w:hAnsi="宋体"/>
                <w:szCs w:val="21"/>
              </w:rPr>
              <w:t>的预防与护理措施。</w:t>
            </w: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bCs/>
                <w:szCs w:val="21"/>
              </w:rPr>
              <w:t>0</w:t>
            </w:r>
          </w:p>
        </w:tc>
        <w:tc>
          <w:tcPr>
            <w:tcW w:w="437" w:type="dxa"/>
          </w:tcPr>
          <w:p>
            <w:pPr>
              <w:spacing w:line="276" w:lineRule="auto"/>
              <w:rPr>
                <w:bCs/>
                <w:szCs w:val="21"/>
              </w:rPr>
            </w:pPr>
            <w:r>
              <w:rPr>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52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4</w:t>
            </w:r>
          </w:p>
        </w:tc>
        <w:tc>
          <w:tcPr>
            <w:tcW w:w="667" w:type="dxa"/>
            <w:vAlign w:val="center"/>
          </w:tcPr>
          <w:p>
            <w:pPr>
              <w:rPr>
                <w:rFonts w:ascii="宋体" w:hAnsi="宋体"/>
                <w:szCs w:val="21"/>
              </w:rPr>
            </w:pPr>
            <w:r>
              <w:rPr>
                <w:rFonts w:hint="eastAsia" w:ascii="宋体" w:hAnsi="宋体"/>
                <w:szCs w:val="21"/>
              </w:rPr>
              <w:t>第五章心博骤停与心肺脑复苏</w:t>
            </w:r>
          </w:p>
        </w:tc>
        <w:tc>
          <w:tcPr>
            <w:tcW w:w="2160" w:type="dxa"/>
            <w:vAlign w:val="center"/>
          </w:tcPr>
          <w:p>
            <w:pPr>
              <w:rPr>
                <w:rFonts w:ascii="宋体" w:hAnsi="宋体"/>
                <w:szCs w:val="21"/>
              </w:rPr>
            </w:pPr>
            <w:r>
              <w:rPr>
                <w:rFonts w:ascii="宋体" w:hAnsi="宋体"/>
                <w:szCs w:val="21"/>
              </w:rPr>
              <w:t>1.</w:t>
            </w:r>
            <w:r>
              <w:rPr>
                <w:rFonts w:hint="eastAsia" w:ascii="宋体" w:hAnsi="宋体"/>
                <w:szCs w:val="21"/>
              </w:rPr>
              <w:t>理解心博骤停、心肺脑复苏及生存链的基本概念。</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理解心博骤停的临床表现和高质量心肺复苏要点、高级心血管生命支持的关键要点、心博骤停后自主循环恢复患者的护理要点。</w:t>
            </w:r>
          </w:p>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知道成人与儿童、婴儿心肺复苏术的异同，心博骤停与心源性猝死的区别与联系</w:t>
            </w:r>
          </w:p>
          <w:p>
            <w:pPr>
              <w:rPr>
                <w:rFonts w:ascii="宋体" w:hAnsi="宋体"/>
                <w:szCs w:val="21"/>
              </w:rPr>
            </w:pPr>
          </w:p>
        </w:tc>
        <w:tc>
          <w:tcPr>
            <w:tcW w:w="1488" w:type="dxa"/>
          </w:tcPr>
          <w:p>
            <w:pPr>
              <w:pStyle w:val="10"/>
              <w:spacing w:after="0" w:line="312" w:lineRule="exact"/>
              <w:ind w:firstLine="0"/>
              <w:rPr>
                <w:rStyle w:val="11"/>
                <w:lang w:val="zh-CN"/>
              </w:rPr>
            </w:pPr>
            <w:r>
              <w:rPr>
                <w:rStyle w:val="11"/>
                <w:lang w:val="zh-CN"/>
              </w:rPr>
              <w:t>1.</w:t>
            </w:r>
            <w:r>
              <w:rPr>
                <w:rStyle w:val="11"/>
                <w:rFonts w:hint="eastAsia"/>
                <w:lang w:val="zh-CN"/>
              </w:rPr>
              <w:t>能及时识别心博骤停患者，并能准确实施基础生命支持技术。</w:t>
            </w:r>
          </w:p>
          <w:p>
            <w:pPr>
              <w:pStyle w:val="10"/>
              <w:spacing w:after="0" w:line="312" w:lineRule="exact"/>
              <w:ind w:firstLine="0"/>
              <w:rPr>
                <w:lang w:val="zh-CN"/>
              </w:rPr>
            </w:pPr>
            <w:r>
              <w:rPr>
                <w:rStyle w:val="11"/>
                <w:lang w:val="zh-CN"/>
              </w:rPr>
              <w:t>2.</w:t>
            </w:r>
            <w:r>
              <w:rPr>
                <w:rStyle w:val="11"/>
                <w:rFonts w:hint="eastAsia"/>
                <w:lang w:val="zh-CN"/>
              </w:rPr>
              <w:t>能够配合团队开展心博骤停患者高级心血管生命支持技术。</w:t>
            </w:r>
            <w:r>
              <w:rPr>
                <w:rStyle w:val="11"/>
                <w:lang w:val="zh-CN"/>
              </w:rPr>
              <w:t xml:space="preserve"> </w:t>
            </w:r>
            <w:r>
              <w:rPr>
                <w:rStyle w:val="12"/>
                <w:spacing w:val="0"/>
                <w:lang w:val="zh-CN"/>
              </w:rPr>
              <w:t xml:space="preserve"> </w:t>
            </w:r>
          </w:p>
        </w:tc>
        <w:tc>
          <w:tcPr>
            <w:tcW w:w="1260" w:type="dxa"/>
          </w:tcPr>
          <w:p>
            <w:pPr>
              <w:numPr>
                <w:ilvl w:val="0"/>
                <w:numId w:val="3"/>
              </w:numPr>
              <w:snapToGrid w:val="0"/>
              <w:spacing w:line="288" w:lineRule="auto"/>
              <w:jc w:val="left"/>
              <w:rPr>
                <w:rFonts w:ascii="宋体" w:hAnsi="宋体"/>
                <w:color w:val="000000"/>
                <w:sz w:val="20"/>
                <w:szCs w:val="20"/>
              </w:rPr>
            </w:pPr>
            <w:r>
              <w:rPr>
                <w:rFonts w:hint="eastAsia" w:ascii="宋体" w:hAnsi="宋体"/>
                <w:color w:val="000000"/>
                <w:sz w:val="20"/>
                <w:szCs w:val="20"/>
              </w:rPr>
              <w:t>具有抢救心博骤停患者所需的应急应变与团队协作的职业素质。</w:t>
            </w:r>
          </w:p>
        </w:tc>
        <w:tc>
          <w:tcPr>
            <w:tcW w:w="1116" w:type="dxa"/>
          </w:tcPr>
          <w:p>
            <w:pPr>
              <w:rPr>
                <w:rFonts w:ascii="宋体" w:hAnsi="宋体"/>
                <w:szCs w:val="21"/>
              </w:rPr>
            </w:pPr>
            <w:r>
              <w:rPr>
                <w:rFonts w:hint="eastAsia"/>
                <w:bCs/>
                <w:szCs w:val="21"/>
              </w:rPr>
              <w:t>1</w:t>
            </w:r>
            <w:r>
              <w:rPr>
                <w:rFonts w:ascii="宋体" w:hAnsi="宋体"/>
                <w:szCs w:val="21"/>
              </w:rPr>
              <w:t>.</w:t>
            </w:r>
            <w:r>
              <w:rPr>
                <w:rFonts w:hint="eastAsia" w:ascii="宋体" w:hAnsi="宋体"/>
                <w:szCs w:val="21"/>
              </w:rPr>
              <w:t>阐述心博骤停的临床表现和高质量心肺复苏要点、高级心血管生命支持的关键要点、心博骤停后自主循环恢复患者的护理要点。</w:t>
            </w:r>
          </w:p>
          <w:p>
            <w:pPr>
              <w:spacing w:line="276" w:lineRule="auto"/>
              <w:jc w:val="left"/>
              <w:rPr>
                <w:bCs/>
                <w:szCs w:val="21"/>
              </w:rPr>
            </w:pPr>
            <w:r>
              <w:rPr>
                <w:rFonts w:hint="eastAsia"/>
                <w:bCs/>
                <w:szCs w:val="21"/>
              </w:rPr>
              <w:t>.</w:t>
            </w: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bCs/>
                <w:szCs w:val="21"/>
              </w:rPr>
              <w:t>4</w:t>
            </w:r>
          </w:p>
        </w:tc>
        <w:tc>
          <w:tcPr>
            <w:tcW w:w="437" w:type="dxa"/>
          </w:tcPr>
          <w:p>
            <w:pPr>
              <w:spacing w:line="276" w:lineRule="auto"/>
              <w:rPr>
                <w:bCs/>
                <w:szCs w:val="21"/>
              </w:rPr>
            </w:pPr>
            <w:r>
              <w:rPr>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52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5</w:t>
            </w:r>
          </w:p>
        </w:tc>
        <w:tc>
          <w:tcPr>
            <w:tcW w:w="667" w:type="dxa"/>
            <w:vAlign w:val="center"/>
          </w:tcPr>
          <w:p>
            <w:pPr>
              <w:rPr>
                <w:rFonts w:ascii="宋体" w:hAnsi="宋体"/>
                <w:szCs w:val="21"/>
              </w:rPr>
            </w:pPr>
            <w:r>
              <w:rPr>
                <w:rFonts w:hint="eastAsia" w:ascii="宋体" w:hAnsi="宋体"/>
                <w:szCs w:val="21"/>
              </w:rPr>
              <w:t>第六章急性中毒</w:t>
            </w:r>
          </w:p>
        </w:tc>
        <w:tc>
          <w:tcPr>
            <w:tcW w:w="2160" w:type="dxa"/>
            <w:vAlign w:val="center"/>
          </w:tcPr>
          <w:p>
            <w:pPr>
              <w:rPr>
                <w:rFonts w:ascii="宋体" w:hAnsi="宋体"/>
                <w:szCs w:val="21"/>
              </w:rPr>
            </w:pPr>
            <w:r>
              <w:rPr>
                <w:rFonts w:hint="eastAsia" w:ascii="宋体" w:hAnsi="宋体"/>
                <w:szCs w:val="21"/>
              </w:rPr>
              <w:t>1.掌握常见毒物急性中毒的急救原则及护理措施。</w:t>
            </w:r>
          </w:p>
          <w:p>
            <w:pPr>
              <w:rPr>
                <w:rFonts w:ascii="宋体" w:hAnsi="宋体"/>
                <w:szCs w:val="21"/>
              </w:rPr>
            </w:pPr>
            <w:r>
              <w:rPr>
                <w:rFonts w:hint="eastAsia" w:ascii="宋体" w:hAnsi="宋体"/>
                <w:szCs w:val="21"/>
              </w:rPr>
              <w:t xml:space="preserve">2.知道急性中毒病情危重的信号和中毒患者的健康教育。 </w:t>
            </w:r>
          </w:p>
          <w:p>
            <w:pPr>
              <w:rPr>
                <w:rFonts w:ascii="宋体" w:hAnsi="宋体"/>
                <w:szCs w:val="21"/>
              </w:rPr>
            </w:pPr>
            <w:r>
              <w:rPr>
                <w:rFonts w:hint="eastAsia" w:ascii="宋体" w:hAnsi="宋体"/>
                <w:szCs w:val="21"/>
              </w:rPr>
              <w:t xml:space="preserve">3.知道毒物常见病因与中毒机制，以及严重程度分型  </w:t>
            </w:r>
          </w:p>
        </w:tc>
        <w:tc>
          <w:tcPr>
            <w:tcW w:w="1488"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 xml:space="preserve">能及时识别急性中毒患者，并配合团队开展急性中毒患者抢救  </w:t>
            </w:r>
          </w:p>
          <w:p>
            <w:pPr>
              <w:rPr>
                <w:rFonts w:ascii="宋体" w:hAnsi="宋体"/>
                <w:szCs w:val="21"/>
              </w:rPr>
            </w:pPr>
            <w:r>
              <w:rPr>
                <w:rFonts w:hint="eastAsia" w:ascii="宋体" w:hAnsi="宋体"/>
                <w:szCs w:val="21"/>
              </w:rPr>
              <w:t xml:space="preserve">2.能对常见药物滥用患者采取紧急救治及护理措施。  </w:t>
            </w:r>
          </w:p>
        </w:tc>
        <w:tc>
          <w:tcPr>
            <w:tcW w:w="1260" w:type="dxa"/>
          </w:tcPr>
          <w:p>
            <w:pPr>
              <w:tabs>
                <w:tab w:val="left" w:pos="312"/>
              </w:tabs>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w:t>
            </w:r>
            <w:r>
              <w:rPr>
                <w:rFonts w:hint="eastAsia" w:ascii="宋体" w:hAnsi="宋体"/>
                <w:color w:val="000000"/>
                <w:sz w:val="20"/>
                <w:szCs w:val="20"/>
              </w:rPr>
              <w:t>具有尊重急性中毒患者各项权益的职业素质。</w:t>
            </w:r>
          </w:p>
        </w:tc>
        <w:tc>
          <w:tcPr>
            <w:tcW w:w="1116" w:type="dxa"/>
          </w:tcPr>
          <w:p>
            <w:pPr>
              <w:spacing w:line="276" w:lineRule="auto"/>
              <w:jc w:val="left"/>
              <w:rPr>
                <w:bCs/>
                <w:szCs w:val="21"/>
              </w:rPr>
            </w:pPr>
            <w:r>
              <w:rPr>
                <w:rFonts w:hint="eastAsia"/>
                <w:bCs/>
                <w:szCs w:val="21"/>
              </w:rPr>
              <w:t>1.阐述如何及时识别急性中毒患者及急救原则。</w:t>
            </w: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52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6</w:t>
            </w:r>
          </w:p>
        </w:tc>
        <w:tc>
          <w:tcPr>
            <w:tcW w:w="667" w:type="dxa"/>
            <w:vAlign w:val="center"/>
          </w:tcPr>
          <w:p>
            <w:pPr>
              <w:rPr>
                <w:rFonts w:ascii="宋体" w:hAnsi="宋体"/>
                <w:szCs w:val="21"/>
              </w:rPr>
            </w:pPr>
            <w:r>
              <w:rPr>
                <w:rFonts w:hint="eastAsia" w:ascii="宋体" w:hAnsi="宋体"/>
                <w:szCs w:val="21"/>
              </w:rPr>
              <w:t>第七章常见内外科急症第一节发热</w:t>
            </w:r>
          </w:p>
          <w:p>
            <w:pPr>
              <w:rPr>
                <w:rFonts w:ascii="宋体" w:hAnsi="宋体"/>
                <w:szCs w:val="21"/>
              </w:rPr>
            </w:pPr>
            <w:r>
              <w:rPr>
                <w:rFonts w:hint="eastAsia" w:ascii="宋体" w:hAnsi="宋体"/>
                <w:szCs w:val="21"/>
              </w:rPr>
              <w:t>第二节脑卒中第三节休克</w:t>
            </w:r>
          </w:p>
          <w:p>
            <w:pPr>
              <w:rPr>
                <w:rFonts w:ascii="宋体" w:hAnsi="宋体"/>
                <w:szCs w:val="21"/>
              </w:rPr>
            </w:pPr>
            <w:r>
              <w:rPr>
                <w:rFonts w:hint="eastAsia" w:ascii="宋体" w:hAnsi="宋体"/>
                <w:szCs w:val="21"/>
              </w:rPr>
              <w:t>第四节呼吸困难</w:t>
            </w:r>
          </w:p>
          <w:p>
            <w:pPr>
              <w:rPr>
                <w:rFonts w:ascii="宋体" w:hAnsi="宋体"/>
                <w:szCs w:val="21"/>
              </w:rPr>
            </w:pPr>
            <w:r>
              <w:rPr>
                <w:rFonts w:hint="eastAsia" w:ascii="宋体" w:hAnsi="宋体"/>
                <w:szCs w:val="21"/>
              </w:rPr>
              <w:t>第五节窒息</w:t>
            </w:r>
          </w:p>
        </w:tc>
        <w:tc>
          <w:tcPr>
            <w:tcW w:w="2160" w:type="dxa"/>
            <w:vAlign w:val="center"/>
          </w:tcPr>
          <w:p>
            <w:pPr>
              <w:rPr>
                <w:rFonts w:ascii="宋体" w:hAnsi="宋体"/>
                <w:szCs w:val="21"/>
              </w:rPr>
            </w:pPr>
            <w:r>
              <w:rPr>
                <w:rFonts w:hint="eastAsia" w:ascii="宋体" w:hAnsi="宋体"/>
                <w:szCs w:val="21"/>
              </w:rPr>
              <w:t>1.掌握脑卒中、缺血性脑卒中、脑梗死、脑出血、不同类型休克、呼吸道梗阻所致窒息的病情评估、急救原则和护理措施。</w:t>
            </w:r>
          </w:p>
          <w:p>
            <w:pPr>
              <w:rPr>
                <w:rFonts w:ascii="宋体" w:hAnsi="宋体"/>
                <w:szCs w:val="21"/>
              </w:rPr>
            </w:pPr>
            <w:r>
              <w:rPr>
                <w:rFonts w:hint="eastAsia" w:ascii="宋体" w:hAnsi="宋体"/>
                <w:szCs w:val="21"/>
              </w:rPr>
              <w:t>2.知道急性发热、脑卒中、休克、呼吸困难、窒息、急性胸痛的常见病因。</w:t>
            </w:r>
          </w:p>
          <w:p>
            <w:pPr>
              <w:rPr>
                <w:rFonts w:ascii="宋体" w:hAnsi="宋体"/>
                <w:szCs w:val="21"/>
              </w:rPr>
            </w:pPr>
            <w:r>
              <w:rPr>
                <w:rFonts w:hint="eastAsia" w:ascii="宋体" w:hAnsi="宋体"/>
                <w:szCs w:val="21"/>
              </w:rPr>
              <w:t>3.知道急性发热、脑卒中、休克、呼吸困难、窒息的发病机制。</w:t>
            </w:r>
          </w:p>
        </w:tc>
        <w:tc>
          <w:tcPr>
            <w:tcW w:w="1488" w:type="dxa"/>
          </w:tcPr>
          <w:p>
            <w:pPr>
              <w:rPr>
                <w:rFonts w:ascii="宋体" w:hAnsi="宋体"/>
                <w:szCs w:val="21"/>
              </w:rPr>
            </w:pPr>
            <w:r>
              <w:rPr>
                <w:rFonts w:hint="eastAsia" w:ascii="宋体" w:hAnsi="宋体"/>
                <w:szCs w:val="21"/>
              </w:rPr>
              <w:t xml:space="preserve">1.运用发热的急救原则，对患者实施正确的急救护理措施。 </w:t>
            </w:r>
          </w:p>
          <w:p>
            <w:pPr>
              <w:rPr>
                <w:rFonts w:ascii="宋体" w:hAnsi="宋体"/>
                <w:szCs w:val="21"/>
              </w:rPr>
            </w:pPr>
            <w:r>
              <w:rPr>
                <w:rFonts w:hint="eastAsia" w:ascii="宋体" w:hAnsi="宋体"/>
                <w:szCs w:val="21"/>
              </w:rPr>
              <w:t>2.运用休克、呼吸困难、窒息的急救流程图，对患者实施正确的急救护理措施。</w:t>
            </w:r>
          </w:p>
          <w:p>
            <w:pPr>
              <w:rPr>
                <w:rFonts w:ascii="宋体" w:hAnsi="宋体"/>
                <w:szCs w:val="21"/>
              </w:rPr>
            </w:pPr>
            <w:r>
              <w:rPr>
                <w:rFonts w:hint="eastAsia" w:ascii="宋体" w:hAnsi="宋体"/>
                <w:szCs w:val="21"/>
              </w:rPr>
              <w:t>3.运用F</w:t>
            </w:r>
            <w:r>
              <w:rPr>
                <w:rFonts w:ascii="宋体" w:hAnsi="宋体"/>
                <w:szCs w:val="21"/>
              </w:rPr>
              <w:t>AST</w:t>
            </w:r>
            <w:r>
              <w:rPr>
                <w:rFonts w:hint="eastAsia" w:ascii="宋体" w:hAnsi="宋体"/>
                <w:szCs w:val="21"/>
              </w:rPr>
              <w:t xml:space="preserve">判断法对脑卒中患者进行评估，按照急性脑梗死患者生存链采取正确的急救护理措施。 </w:t>
            </w:r>
          </w:p>
        </w:tc>
        <w:tc>
          <w:tcPr>
            <w:tcW w:w="126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1.具有有效处置常见内外科急症所需的应急应变与团队协作的职业素质。</w:t>
            </w:r>
          </w:p>
        </w:tc>
        <w:tc>
          <w:tcPr>
            <w:tcW w:w="1116" w:type="dxa"/>
          </w:tcPr>
          <w:p>
            <w:pPr>
              <w:rPr>
                <w:rFonts w:ascii="宋体" w:hAnsi="宋体"/>
                <w:szCs w:val="21"/>
              </w:rPr>
            </w:pPr>
            <w:r>
              <w:rPr>
                <w:rFonts w:ascii="宋体" w:hAnsi="宋体"/>
                <w:szCs w:val="21"/>
              </w:rPr>
              <w:t>1.</w:t>
            </w:r>
            <w:r>
              <w:rPr>
                <w:rFonts w:hint="eastAsia" w:ascii="宋体" w:hAnsi="宋体"/>
                <w:szCs w:val="21"/>
              </w:rPr>
              <w:t>解释脑卒中、缺血性脑卒中、脑梗死、脑出血、不同类型休克、呼吸道梗阻所致窒息的病情评估、急救原则和护理措施。</w:t>
            </w:r>
          </w:p>
          <w:p>
            <w:pPr>
              <w:spacing w:line="276" w:lineRule="auto"/>
              <w:jc w:val="left"/>
              <w:rPr>
                <w:bCs/>
                <w:szCs w:val="21"/>
              </w:rPr>
            </w:pPr>
            <w:r>
              <w:rPr>
                <w:rFonts w:hint="eastAsia" w:ascii="宋体" w:hAnsi="宋体"/>
                <w:szCs w:val="21"/>
              </w:rPr>
              <w:t>3.运用F</w:t>
            </w:r>
            <w:r>
              <w:rPr>
                <w:rFonts w:ascii="宋体" w:hAnsi="宋体"/>
                <w:szCs w:val="21"/>
              </w:rPr>
              <w:t>AST</w:t>
            </w:r>
            <w:r>
              <w:rPr>
                <w:rFonts w:hint="eastAsia" w:ascii="宋体" w:hAnsi="宋体"/>
                <w:szCs w:val="21"/>
              </w:rPr>
              <w:t xml:space="preserve">判断法对脑卒中患者进行评估，按照急性脑梗死患者生存链采取正确的急救护理措施。 </w:t>
            </w: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52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7</w:t>
            </w:r>
          </w:p>
        </w:tc>
        <w:tc>
          <w:tcPr>
            <w:tcW w:w="667" w:type="dxa"/>
            <w:vAlign w:val="center"/>
          </w:tcPr>
          <w:p>
            <w:pPr>
              <w:ind w:firstLine="420" w:firstLineChars="200"/>
              <w:rPr>
                <w:rFonts w:ascii="宋体" w:hAnsi="宋体"/>
                <w:szCs w:val="21"/>
              </w:rPr>
            </w:pPr>
            <w:r>
              <w:rPr>
                <w:rFonts w:ascii="宋体" w:hAnsi="宋体"/>
                <w:szCs w:val="21"/>
              </w:rPr>
              <w:t xml:space="preserve"> </w:t>
            </w:r>
            <w:r>
              <w:rPr>
                <w:rFonts w:hint="eastAsia" w:ascii="宋体" w:hAnsi="宋体"/>
                <w:szCs w:val="21"/>
              </w:rPr>
              <w:t>第七章常见内外科急症第六节严重心率失常</w:t>
            </w:r>
          </w:p>
          <w:p>
            <w:pPr>
              <w:rPr>
                <w:rFonts w:ascii="宋体" w:hAnsi="宋体"/>
                <w:szCs w:val="21"/>
              </w:rPr>
            </w:pPr>
            <w:r>
              <w:rPr>
                <w:rFonts w:hint="eastAsia" w:ascii="宋体" w:hAnsi="宋体"/>
                <w:szCs w:val="21"/>
              </w:rPr>
              <w:t>第七节急性胸痛</w:t>
            </w:r>
          </w:p>
          <w:p>
            <w:pPr>
              <w:rPr>
                <w:rFonts w:ascii="宋体" w:hAnsi="宋体"/>
                <w:szCs w:val="21"/>
              </w:rPr>
            </w:pPr>
            <w:r>
              <w:rPr>
                <w:rFonts w:hint="eastAsia" w:ascii="宋体" w:hAnsi="宋体"/>
                <w:szCs w:val="21"/>
              </w:rPr>
              <w:t>第八节高低血糖症</w:t>
            </w:r>
          </w:p>
          <w:p>
            <w:pPr>
              <w:rPr>
                <w:rFonts w:ascii="宋体" w:hAnsi="宋体"/>
                <w:szCs w:val="21"/>
              </w:rPr>
            </w:pPr>
            <w:r>
              <w:rPr>
                <w:rFonts w:hint="eastAsia" w:ascii="宋体" w:hAnsi="宋体"/>
                <w:szCs w:val="21"/>
              </w:rPr>
              <w:t>第九节急性腹痛</w:t>
            </w:r>
          </w:p>
        </w:tc>
        <w:tc>
          <w:tcPr>
            <w:tcW w:w="2160" w:type="dxa"/>
            <w:vAlign w:val="center"/>
          </w:tcPr>
          <w:p>
            <w:pPr>
              <w:rPr>
                <w:rFonts w:ascii="宋体" w:hAnsi="宋体"/>
                <w:szCs w:val="21"/>
              </w:rPr>
            </w:pPr>
            <w:r>
              <w:rPr>
                <w:rFonts w:hint="eastAsia" w:ascii="宋体" w:hAnsi="宋体"/>
                <w:szCs w:val="21"/>
              </w:rPr>
              <w:t>1.主动脉夹层、糖尿病酮症酸中毒高血糖、低血糖的概念。2</w:t>
            </w:r>
            <w:r>
              <w:rPr>
                <w:rFonts w:ascii="宋体" w:hAnsi="宋体"/>
                <w:szCs w:val="21"/>
              </w:rPr>
              <w:t>.</w:t>
            </w:r>
            <w:r>
              <w:rPr>
                <w:rFonts w:hint="eastAsia" w:ascii="宋体" w:hAnsi="宋体"/>
                <w:szCs w:val="21"/>
              </w:rPr>
              <w:t>严重心律失常糖尿病酮症酸中毒、高血糖、低血糖、急性腹痛的病情评估、急救原则和护理措施。</w:t>
            </w:r>
          </w:p>
          <w:p>
            <w:pPr>
              <w:rPr>
                <w:rFonts w:ascii="宋体" w:hAnsi="宋体"/>
                <w:szCs w:val="21"/>
              </w:rPr>
            </w:pPr>
            <w:r>
              <w:rPr>
                <w:rFonts w:ascii="宋体" w:hAnsi="宋体"/>
                <w:szCs w:val="21"/>
              </w:rPr>
              <w:t>3.</w:t>
            </w:r>
            <w:r>
              <w:rPr>
                <w:rFonts w:hint="eastAsia" w:ascii="宋体" w:hAnsi="宋体"/>
                <w:szCs w:val="21"/>
              </w:rPr>
              <w:t>知道严重心律失常糖尿病酮症酸中毒、低血糖症、急性腹痛的常见病因及发病机制。</w:t>
            </w:r>
          </w:p>
        </w:tc>
        <w:tc>
          <w:tcPr>
            <w:tcW w:w="1488" w:type="dxa"/>
          </w:tcPr>
          <w:p>
            <w:pPr>
              <w:rPr>
                <w:rFonts w:ascii="宋体" w:hAnsi="宋体"/>
                <w:szCs w:val="21"/>
              </w:rPr>
            </w:pPr>
            <w:r>
              <w:rPr>
                <w:rFonts w:hint="eastAsia" w:ascii="宋体" w:hAnsi="宋体"/>
                <w:szCs w:val="21"/>
              </w:rPr>
              <w:t xml:space="preserve">1.运用急腹痛的急救原则，对患者实施正确的急救护理措施。 </w:t>
            </w:r>
          </w:p>
          <w:p>
            <w:pPr>
              <w:rPr>
                <w:rFonts w:ascii="宋体" w:hAnsi="宋体"/>
                <w:szCs w:val="21"/>
              </w:rPr>
            </w:pPr>
            <w:r>
              <w:rPr>
                <w:rFonts w:hint="eastAsia" w:ascii="宋体" w:hAnsi="宋体"/>
                <w:szCs w:val="21"/>
              </w:rPr>
              <w:t>2.运用严重心律失常、急性冠脉综合症、糖尿病酮症酸中毒、高血糖综合症、低血糖症、急腹痛的急救流程图，对患者实施正确的急救护理措施。</w:t>
            </w:r>
          </w:p>
          <w:p>
            <w:pPr>
              <w:rPr>
                <w:rFonts w:ascii="宋体" w:hAnsi="宋体"/>
                <w:szCs w:val="21"/>
              </w:rPr>
            </w:pPr>
            <w:r>
              <w:rPr>
                <w:rFonts w:hint="eastAsia" w:ascii="宋体" w:hAnsi="宋体"/>
                <w:szCs w:val="21"/>
              </w:rPr>
              <w:t xml:space="preserve"> </w:t>
            </w:r>
          </w:p>
        </w:tc>
        <w:tc>
          <w:tcPr>
            <w:tcW w:w="126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1.具有有效处置常见内外科急症所需的应急应变与团队协作的职业素质。</w:t>
            </w:r>
          </w:p>
        </w:tc>
        <w:tc>
          <w:tcPr>
            <w:tcW w:w="1116" w:type="dxa"/>
          </w:tcPr>
          <w:p>
            <w:pPr>
              <w:rPr>
                <w:rFonts w:ascii="宋体" w:hAnsi="宋体"/>
                <w:szCs w:val="21"/>
              </w:rPr>
            </w:pPr>
            <w:r>
              <w:rPr>
                <w:rFonts w:hint="eastAsia" w:ascii="宋体" w:hAnsi="宋体"/>
                <w:szCs w:val="21"/>
              </w:rPr>
              <w:t>1.阐述主动脉夹层、糖尿病酮症酸中毒高血糖、低血糖的概念。</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严重心律失常糖尿病酮症酸中毒、高血糖、低血糖、急性腹痛的病情评估、急救原则。</w:t>
            </w:r>
          </w:p>
          <w:p>
            <w:pPr>
              <w:spacing w:line="276" w:lineRule="auto"/>
              <w:jc w:val="left"/>
              <w:rPr>
                <w:bCs/>
                <w:szCs w:val="21"/>
              </w:rPr>
            </w:pP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52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8</w:t>
            </w:r>
          </w:p>
        </w:tc>
        <w:tc>
          <w:tcPr>
            <w:tcW w:w="667" w:type="dxa"/>
            <w:vAlign w:val="center"/>
          </w:tcPr>
          <w:p>
            <w:pPr>
              <w:rPr>
                <w:rFonts w:ascii="宋体" w:hAnsi="宋体"/>
                <w:szCs w:val="21"/>
              </w:rPr>
            </w:pPr>
            <w:r>
              <w:rPr>
                <w:rFonts w:hint="eastAsia" w:ascii="宋体" w:hAnsi="宋体"/>
                <w:szCs w:val="21"/>
              </w:rPr>
              <w:t>第九章严重创伤</w:t>
            </w:r>
          </w:p>
        </w:tc>
        <w:tc>
          <w:tcPr>
            <w:tcW w:w="2160" w:type="dxa"/>
            <w:vAlign w:val="center"/>
          </w:tcPr>
          <w:p>
            <w:pPr>
              <w:rPr>
                <w:rFonts w:ascii="宋体" w:hAnsi="宋体"/>
                <w:szCs w:val="21"/>
              </w:rPr>
            </w:pPr>
            <w:r>
              <w:rPr>
                <w:rFonts w:ascii="宋体" w:hAnsi="宋体"/>
                <w:szCs w:val="21"/>
              </w:rPr>
              <w:t>1.</w:t>
            </w:r>
            <w:r>
              <w:rPr>
                <w:rFonts w:hint="eastAsia" w:ascii="宋体" w:hAnsi="宋体"/>
                <w:szCs w:val="21"/>
              </w:rPr>
              <w:t>识记创伤、多发伤、复合伤、多处伤、联合伤、闭合伤、开放伤的概念</w:t>
            </w:r>
          </w:p>
          <w:p>
            <w:pPr>
              <w:rPr>
                <w:rFonts w:ascii="宋体" w:hAnsi="宋体"/>
                <w:szCs w:val="21"/>
              </w:rPr>
            </w:pPr>
            <w:r>
              <w:rPr>
                <w:rFonts w:ascii="宋体" w:hAnsi="宋体"/>
                <w:szCs w:val="21"/>
              </w:rPr>
              <w:t>2.</w:t>
            </w:r>
            <w:r>
              <w:rPr>
                <w:rFonts w:hint="eastAsia" w:ascii="宋体" w:hAnsi="宋体"/>
                <w:szCs w:val="21"/>
              </w:rPr>
              <w:t>描述创伤现场急救的目的</w:t>
            </w:r>
          </w:p>
          <w:p>
            <w:pPr>
              <w:rPr>
                <w:rFonts w:ascii="宋体" w:hAnsi="宋体"/>
                <w:szCs w:val="21"/>
              </w:rPr>
            </w:pPr>
            <w:r>
              <w:rPr>
                <w:rFonts w:ascii="宋体" w:hAnsi="宋体"/>
                <w:szCs w:val="21"/>
              </w:rPr>
              <w:t>3.</w:t>
            </w:r>
            <w:r>
              <w:rPr>
                <w:rFonts w:hint="eastAsia" w:ascii="宋体" w:hAnsi="宋体"/>
                <w:szCs w:val="21"/>
              </w:rPr>
              <w:t>描述现场检伤分类及方法</w:t>
            </w:r>
          </w:p>
          <w:p>
            <w:pPr>
              <w:rPr>
                <w:rFonts w:ascii="宋体" w:hAnsi="宋体"/>
                <w:szCs w:val="21"/>
              </w:rPr>
            </w:pPr>
            <w:r>
              <w:rPr>
                <w:rFonts w:ascii="宋体" w:hAnsi="宋体"/>
                <w:szCs w:val="21"/>
              </w:rPr>
              <w:t>4.</w:t>
            </w:r>
            <w:r>
              <w:rPr>
                <w:rFonts w:hint="eastAsia" w:ascii="宋体" w:hAnsi="宋体"/>
                <w:szCs w:val="21"/>
              </w:rPr>
              <w:t>学会出血、骨折等外伤的判断</w:t>
            </w:r>
          </w:p>
        </w:tc>
        <w:tc>
          <w:tcPr>
            <w:tcW w:w="1488" w:type="dxa"/>
          </w:tcPr>
          <w:p>
            <w:pPr>
              <w:pStyle w:val="10"/>
              <w:spacing w:after="0" w:line="312" w:lineRule="exact"/>
              <w:ind w:firstLine="0"/>
              <w:rPr>
                <w:rStyle w:val="11"/>
                <w:lang w:val="zh-CN"/>
              </w:rPr>
            </w:pPr>
            <w:r>
              <w:rPr>
                <w:rStyle w:val="11"/>
                <w:lang w:val="zh-CN"/>
              </w:rPr>
              <w:t>1.</w:t>
            </w:r>
            <w:r>
              <w:rPr>
                <w:rStyle w:val="11"/>
                <w:rFonts w:hint="eastAsia"/>
                <w:lang w:val="zh-CN"/>
              </w:rPr>
              <w:t>能够说出创伤后的病理生理变化</w:t>
            </w:r>
            <w:r>
              <w:rPr>
                <w:rStyle w:val="11"/>
                <w:lang w:val="zh-CN"/>
              </w:rPr>
              <w:t>。</w:t>
            </w:r>
          </w:p>
          <w:p>
            <w:pPr>
              <w:pStyle w:val="10"/>
              <w:spacing w:after="0" w:line="312" w:lineRule="exact"/>
              <w:ind w:firstLine="0"/>
              <w:rPr>
                <w:rStyle w:val="11"/>
                <w:lang w:val="zh-CN"/>
              </w:rPr>
            </w:pPr>
            <w:r>
              <w:rPr>
                <w:rStyle w:val="11"/>
                <w:lang w:val="zh-CN"/>
              </w:rPr>
              <w:t>2.</w:t>
            </w:r>
            <w:r>
              <w:rPr>
                <w:rStyle w:val="11"/>
                <w:rFonts w:hint="eastAsia"/>
                <w:lang w:val="zh-CN"/>
              </w:rPr>
              <w:t>能够描述创伤的分类</w:t>
            </w:r>
            <w:r>
              <w:rPr>
                <w:rStyle w:val="11"/>
                <w:lang w:val="zh-CN"/>
              </w:rPr>
              <w:t xml:space="preserve">。 </w:t>
            </w:r>
          </w:p>
          <w:p>
            <w:pPr>
              <w:pStyle w:val="10"/>
              <w:spacing w:after="0" w:line="312" w:lineRule="exact"/>
              <w:ind w:firstLine="0"/>
              <w:rPr>
                <w:rStyle w:val="12"/>
                <w:spacing w:val="0"/>
                <w:lang w:val="zh-CN"/>
              </w:rPr>
            </w:pPr>
            <w:r>
              <w:rPr>
                <w:rStyle w:val="11"/>
                <w:lang w:val="zh-CN"/>
              </w:rPr>
              <w:t>3.</w:t>
            </w:r>
            <w:r>
              <w:rPr>
                <w:rStyle w:val="11"/>
                <w:rFonts w:hint="eastAsia"/>
                <w:lang w:val="zh-CN"/>
              </w:rPr>
              <w:t>能够说出创伤评估系统</w:t>
            </w:r>
            <w:r>
              <w:rPr>
                <w:rStyle w:val="11"/>
                <w:lang w:val="zh-CN"/>
              </w:rPr>
              <w:t>。</w:t>
            </w:r>
            <w:r>
              <w:rPr>
                <w:rStyle w:val="12"/>
                <w:spacing w:val="0"/>
                <w:lang w:val="zh-CN"/>
              </w:rPr>
              <w:t xml:space="preserve"> </w:t>
            </w:r>
          </w:p>
          <w:p>
            <w:pPr>
              <w:pStyle w:val="10"/>
              <w:spacing w:after="0" w:line="312" w:lineRule="exact"/>
              <w:ind w:firstLine="0"/>
            </w:pPr>
            <w:r>
              <w:rPr>
                <w:rStyle w:val="11"/>
                <w:lang w:val="zh-CN"/>
              </w:rPr>
              <w:t>4.</w:t>
            </w:r>
            <w:r>
              <w:rPr>
                <w:rStyle w:val="11"/>
                <w:rFonts w:hint="eastAsia"/>
                <w:lang w:val="zh-CN"/>
              </w:rPr>
              <w:t>能够说出多发伤的定义及特点、伤情评估及救治与护理方法</w:t>
            </w:r>
            <w:r>
              <w:rPr>
                <w:rStyle w:val="11"/>
                <w:lang w:val="zh-CN"/>
              </w:rPr>
              <w:t>。</w:t>
            </w:r>
            <w:r>
              <w:t xml:space="preserve"> </w:t>
            </w:r>
          </w:p>
          <w:p>
            <w:pPr>
              <w:pStyle w:val="10"/>
              <w:spacing w:after="0" w:line="312" w:lineRule="exact"/>
              <w:ind w:right="239" w:rightChars="114" w:firstLine="0"/>
              <w:rPr>
                <w:rStyle w:val="11"/>
                <w:lang w:val="zh-CN"/>
              </w:rPr>
            </w:pPr>
            <w:r>
              <w:rPr>
                <w:rStyle w:val="11"/>
                <w:lang w:val="zh-CN"/>
              </w:rPr>
              <w:t>5.</w:t>
            </w:r>
            <w:r>
              <w:rPr>
                <w:rStyle w:val="11"/>
                <w:rFonts w:hint="eastAsia"/>
                <w:lang w:val="zh-CN"/>
              </w:rPr>
              <w:t>能够通过自学了解复合伤的救治和护理。</w:t>
            </w:r>
          </w:p>
          <w:p>
            <w:pPr>
              <w:pStyle w:val="10"/>
              <w:spacing w:after="0" w:line="312" w:lineRule="exact"/>
              <w:ind w:right="239" w:rightChars="114" w:firstLine="0"/>
              <w:rPr>
                <w:rFonts w:hAnsi="宋体"/>
                <w:szCs w:val="21"/>
              </w:rPr>
            </w:pPr>
            <w:r>
              <w:rPr>
                <w:rFonts w:hAnsi="宋体"/>
                <w:szCs w:val="21"/>
              </w:rPr>
              <w:t>6.</w:t>
            </w:r>
            <w:r>
              <w:rPr>
                <w:rFonts w:hint="eastAsia" w:hAnsi="宋体"/>
                <w:szCs w:val="21"/>
              </w:rPr>
              <w:t>学会止血、包扎、固定、搬运技术</w:t>
            </w:r>
          </w:p>
          <w:p>
            <w:pPr>
              <w:rPr>
                <w:rFonts w:ascii="宋体" w:hAnsi="宋体"/>
                <w:szCs w:val="21"/>
              </w:rPr>
            </w:pPr>
          </w:p>
        </w:tc>
        <w:tc>
          <w:tcPr>
            <w:tcW w:w="1260" w:type="dxa"/>
          </w:tcPr>
          <w:p>
            <w:pPr>
              <w:numPr>
                <w:ilvl w:val="0"/>
                <w:numId w:val="3"/>
              </w:numPr>
              <w:snapToGrid w:val="0"/>
              <w:spacing w:line="288" w:lineRule="auto"/>
              <w:jc w:val="left"/>
              <w:rPr>
                <w:rFonts w:ascii="宋体" w:hAnsi="宋体"/>
                <w:color w:val="000000"/>
                <w:sz w:val="20"/>
                <w:szCs w:val="20"/>
              </w:rPr>
            </w:pPr>
            <w:r>
              <w:rPr>
                <w:rFonts w:hint="eastAsia" w:ascii="宋体" w:hAnsi="宋体"/>
                <w:color w:val="000000"/>
                <w:sz w:val="20"/>
                <w:szCs w:val="20"/>
              </w:rPr>
              <w:t>具有描述创伤类别的能力；</w:t>
            </w:r>
          </w:p>
          <w:p>
            <w:pPr>
              <w:numPr>
                <w:ilvl w:val="0"/>
                <w:numId w:val="3"/>
              </w:numPr>
              <w:snapToGrid w:val="0"/>
              <w:spacing w:line="288" w:lineRule="auto"/>
              <w:jc w:val="left"/>
              <w:rPr>
                <w:rFonts w:ascii="宋体" w:hAnsi="宋体"/>
                <w:color w:val="000000"/>
                <w:sz w:val="20"/>
                <w:szCs w:val="20"/>
              </w:rPr>
            </w:pPr>
            <w:r>
              <w:rPr>
                <w:rFonts w:hint="eastAsia" w:ascii="宋体" w:hAnsi="宋体"/>
                <w:color w:val="000000"/>
                <w:sz w:val="20"/>
                <w:szCs w:val="20"/>
              </w:rPr>
              <w:t>具有伤情判断的能力；</w:t>
            </w:r>
          </w:p>
          <w:p>
            <w:pPr>
              <w:snapToGrid w:val="0"/>
              <w:spacing w:line="288" w:lineRule="auto"/>
              <w:jc w:val="left"/>
              <w:rPr>
                <w:rFonts w:ascii="宋体" w:hAnsi="宋体"/>
                <w:szCs w:val="21"/>
              </w:rPr>
            </w:pPr>
            <w:r>
              <w:rPr>
                <w:rFonts w:hint="eastAsia" w:ascii="宋体" w:hAnsi="宋体"/>
                <w:color w:val="000000"/>
                <w:sz w:val="20"/>
                <w:szCs w:val="20"/>
              </w:rPr>
              <w:t>懂得基本止血、包扎的方法。</w:t>
            </w:r>
          </w:p>
        </w:tc>
        <w:tc>
          <w:tcPr>
            <w:tcW w:w="1116" w:type="dxa"/>
          </w:tcPr>
          <w:p>
            <w:pPr>
              <w:tabs>
                <w:tab w:val="left" w:pos="312"/>
              </w:tabs>
              <w:rPr>
                <w:rFonts w:ascii="宋体" w:hAnsi="宋体"/>
                <w:szCs w:val="21"/>
              </w:rPr>
            </w:pPr>
            <w:r>
              <w:rPr>
                <w:rFonts w:hint="eastAsia"/>
                <w:bCs/>
                <w:szCs w:val="21"/>
              </w:rPr>
              <w:t>1.讲解止血、包扎、固定、搬运的技术</w:t>
            </w: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bCs/>
                <w:szCs w:val="21"/>
              </w:rPr>
              <w:t>2</w:t>
            </w:r>
          </w:p>
        </w:tc>
        <w:tc>
          <w:tcPr>
            <w:tcW w:w="437" w:type="dxa"/>
          </w:tcPr>
          <w:p>
            <w:pPr>
              <w:spacing w:line="276" w:lineRule="auto"/>
              <w:rPr>
                <w:bCs/>
                <w:szCs w:val="21"/>
              </w:rPr>
            </w:pPr>
            <w:r>
              <w:rPr>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52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9</w:t>
            </w:r>
          </w:p>
        </w:tc>
        <w:tc>
          <w:tcPr>
            <w:tcW w:w="667" w:type="dxa"/>
            <w:vAlign w:val="center"/>
          </w:tcPr>
          <w:p>
            <w:pPr>
              <w:rPr>
                <w:rFonts w:ascii="宋体" w:hAnsi="宋体"/>
                <w:szCs w:val="21"/>
              </w:rPr>
            </w:pPr>
            <w:r>
              <w:rPr>
                <w:rFonts w:hint="eastAsia" w:ascii="宋体" w:hAnsi="宋体"/>
                <w:szCs w:val="21"/>
              </w:rPr>
              <w:t>第十章环境及理化因数损伤</w:t>
            </w:r>
          </w:p>
        </w:tc>
        <w:tc>
          <w:tcPr>
            <w:tcW w:w="2160" w:type="dxa"/>
            <w:vAlign w:val="center"/>
          </w:tcPr>
          <w:p>
            <w:pPr>
              <w:rPr>
                <w:rFonts w:ascii="宋体" w:hAnsi="宋体"/>
                <w:szCs w:val="21"/>
              </w:rPr>
            </w:pPr>
            <w:r>
              <w:rPr>
                <w:rFonts w:hint="eastAsia" w:ascii="宋体" w:hAnsi="宋体"/>
                <w:szCs w:val="21"/>
              </w:rPr>
              <w:t xml:space="preserve">1.理解中暑的病情评估、运用中暑病人相应的护理措施。 </w:t>
            </w:r>
          </w:p>
          <w:p>
            <w:pPr>
              <w:rPr>
                <w:rFonts w:ascii="宋体" w:hAnsi="宋体"/>
                <w:szCs w:val="21"/>
              </w:rPr>
            </w:pPr>
            <w:r>
              <w:rPr>
                <w:rFonts w:hint="eastAsia" w:ascii="宋体" w:hAnsi="宋体"/>
                <w:szCs w:val="21"/>
              </w:rPr>
              <w:t xml:space="preserve">2.运用淹溺现场急救措施：倒排积水、心肺复苏。 </w:t>
            </w:r>
          </w:p>
          <w:p>
            <w:pPr>
              <w:rPr>
                <w:rFonts w:ascii="宋体" w:hAnsi="宋体"/>
                <w:szCs w:val="21"/>
              </w:rPr>
            </w:pPr>
            <w:r>
              <w:rPr>
                <w:rFonts w:hint="eastAsia" w:ascii="宋体" w:hAnsi="宋体"/>
                <w:szCs w:val="21"/>
              </w:rPr>
              <w:t xml:space="preserve">3.知道触电、烧伤的救治及救护原则。 </w:t>
            </w:r>
          </w:p>
          <w:p>
            <w:pPr>
              <w:rPr>
                <w:rFonts w:ascii="宋体" w:hAnsi="宋体"/>
                <w:szCs w:val="21"/>
              </w:rPr>
            </w:pPr>
            <w:r>
              <w:rPr>
                <w:rFonts w:hint="eastAsia" w:ascii="宋体" w:hAnsi="宋体"/>
                <w:szCs w:val="21"/>
              </w:rPr>
              <w:t xml:space="preserve">4.知道中暑的诊断及鉴别诊断要点、先兆中暑及轻度中暑的处理步骤。 </w:t>
            </w:r>
          </w:p>
          <w:p>
            <w:pPr>
              <w:rPr>
                <w:rFonts w:ascii="宋体" w:hAnsi="宋体"/>
                <w:szCs w:val="21"/>
              </w:rPr>
            </w:pPr>
            <w:r>
              <w:rPr>
                <w:rFonts w:hint="eastAsia" w:ascii="宋体" w:hAnsi="宋体"/>
                <w:szCs w:val="21"/>
              </w:rPr>
              <w:t xml:space="preserve">5.知道淹溺的救护原则、对症处理及护理要点。 </w:t>
            </w:r>
          </w:p>
          <w:p>
            <w:pPr>
              <w:rPr>
                <w:rFonts w:ascii="宋体" w:hAnsi="宋体"/>
                <w:szCs w:val="21"/>
              </w:rPr>
            </w:pPr>
            <w:r>
              <w:rPr>
                <w:rFonts w:hint="eastAsia" w:ascii="宋体" w:hAnsi="宋体"/>
                <w:szCs w:val="21"/>
              </w:rPr>
              <w:t xml:space="preserve">6.知道影响电损伤严重程度的因素。 </w:t>
            </w:r>
          </w:p>
        </w:tc>
        <w:tc>
          <w:tcPr>
            <w:tcW w:w="1488"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学会动物咬伤的急救方法</w:t>
            </w:r>
          </w:p>
          <w:p>
            <w:r>
              <w:rPr>
                <w:rFonts w:ascii="宋体" w:hAnsi="宋体"/>
                <w:szCs w:val="21"/>
              </w:rPr>
              <w:t>2.</w:t>
            </w:r>
            <w:r>
              <w:rPr>
                <w:rFonts w:hint="eastAsia" w:ascii="宋体" w:hAnsi="宋体"/>
                <w:szCs w:val="21"/>
              </w:rPr>
              <w:t xml:space="preserve">能够知晓中暑的临床表现、救治和护理要点。  </w:t>
            </w:r>
          </w:p>
          <w:p>
            <w:pPr>
              <w:rPr>
                <w:rFonts w:ascii="宋体" w:hAnsi="宋体"/>
                <w:szCs w:val="21"/>
              </w:rPr>
            </w:pPr>
            <w:r>
              <w:rPr>
                <w:rFonts w:ascii="宋体" w:hAnsi="宋体"/>
                <w:szCs w:val="21"/>
              </w:rPr>
              <w:t>3.</w:t>
            </w:r>
            <w:r>
              <w:rPr>
                <w:rFonts w:hint="eastAsia" w:ascii="宋体" w:hAnsi="宋体"/>
                <w:szCs w:val="21"/>
              </w:rPr>
              <w:t xml:space="preserve">能够说出淹溺的临床表现、救治和护理要点。  </w:t>
            </w:r>
          </w:p>
          <w:p>
            <w:pPr>
              <w:rPr>
                <w:rFonts w:ascii="宋体" w:hAnsi="宋体"/>
                <w:szCs w:val="21"/>
              </w:rPr>
            </w:pPr>
            <w:r>
              <w:rPr>
                <w:rFonts w:ascii="宋体" w:hAnsi="宋体"/>
                <w:szCs w:val="21"/>
              </w:rPr>
              <w:t>4.</w:t>
            </w:r>
            <w:r>
              <w:rPr>
                <w:rFonts w:hint="eastAsia" w:ascii="宋体" w:hAnsi="宋体"/>
                <w:szCs w:val="21"/>
              </w:rPr>
              <w:t>能够学会触电的临床表现、救治和护理要点</w:t>
            </w:r>
          </w:p>
          <w:p>
            <w:pPr>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准确评估烧伤面积和严重程度</w:t>
            </w:r>
          </w:p>
        </w:tc>
        <w:tc>
          <w:tcPr>
            <w:tcW w:w="1260" w:type="dxa"/>
          </w:tcPr>
          <w:p>
            <w:pPr>
              <w:numPr>
                <w:ilvl w:val="0"/>
                <w:numId w:val="4"/>
              </w:numPr>
              <w:snapToGrid w:val="0"/>
              <w:spacing w:line="288" w:lineRule="auto"/>
              <w:jc w:val="left"/>
              <w:rPr>
                <w:rFonts w:ascii="宋体" w:hAnsi="宋体"/>
                <w:color w:val="000000"/>
                <w:sz w:val="20"/>
                <w:szCs w:val="20"/>
              </w:rPr>
            </w:pPr>
            <w:r>
              <w:rPr>
                <w:rFonts w:hint="eastAsia" w:ascii="宋体" w:hAnsi="宋体"/>
                <w:color w:val="000000"/>
                <w:sz w:val="20"/>
                <w:szCs w:val="20"/>
              </w:rPr>
              <w:t>具有识别中暑及先兆中暑的临床表现；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了解电损伤严重程度的因素</w:t>
            </w:r>
          </w:p>
        </w:tc>
        <w:tc>
          <w:tcPr>
            <w:tcW w:w="1116" w:type="dxa"/>
          </w:tcPr>
          <w:p>
            <w:pPr>
              <w:spacing w:line="276" w:lineRule="auto"/>
              <w:jc w:val="left"/>
              <w:rPr>
                <w:rFonts w:ascii="宋体" w:hAnsi="宋体"/>
                <w:szCs w:val="21"/>
              </w:rPr>
            </w:pPr>
            <w:r>
              <w:rPr>
                <w:rFonts w:hint="eastAsia"/>
                <w:bCs/>
                <w:szCs w:val="21"/>
              </w:rPr>
              <w:t>1.讲解淹溺现场急救的具体方法</w:t>
            </w: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52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0</w:t>
            </w:r>
          </w:p>
        </w:tc>
        <w:tc>
          <w:tcPr>
            <w:tcW w:w="667" w:type="dxa"/>
            <w:vAlign w:val="center"/>
          </w:tcPr>
          <w:p>
            <w:pPr>
              <w:rPr>
                <w:rFonts w:ascii="宋体" w:hAnsi="宋体"/>
                <w:szCs w:val="21"/>
              </w:rPr>
            </w:pPr>
            <w:r>
              <w:rPr>
                <w:rFonts w:hint="eastAsia" w:ascii="宋体" w:hAnsi="宋体"/>
                <w:szCs w:val="21"/>
              </w:rPr>
              <w:t>第十一章 危重症患者功能监测与评估</w:t>
            </w:r>
          </w:p>
        </w:tc>
        <w:tc>
          <w:tcPr>
            <w:tcW w:w="2160" w:type="dxa"/>
            <w:vAlign w:val="center"/>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掌握危重症患者呼吸、循环、神经、消化、泌尿系统的功能监测要点和常用的评估方法</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危重症患者疼痛、镇静和营养状况评估方法。</w:t>
            </w:r>
          </w:p>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熟悉呼吸、循环、神经、消化、泌尿系统的监测技术。</w:t>
            </w:r>
          </w:p>
        </w:tc>
        <w:tc>
          <w:tcPr>
            <w:tcW w:w="1488"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运用评估工具及监测手段，及时识别呼吸、消化、循环、神经、泌尿系统的危重症患者，并实施有效的护理措施</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运用评估工具对危重症患者进行疼痛和镇静评估，识别谵妄</w:t>
            </w:r>
          </w:p>
        </w:tc>
        <w:tc>
          <w:tcPr>
            <w:tcW w:w="1260" w:type="dxa"/>
          </w:tcPr>
          <w:p>
            <w:pPr>
              <w:tabs>
                <w:tab w:val="left" w:pos="312"/>
              </w:tabs>
              <w:snapToGrid w:val="0"/>
              <w:spacing w:line="288" w:lineRule="auto"/>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了解国内外相关进展，具有一定的危重症护士专业素质</w:t>
            </w:r>
          </w:p>
        </w:tc>
        <w:tc>
          <w:tcPr>
            <w:tcW w:w="1116"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解释危重症患者呼吸、循环、神经、消化、泌尿系统的功能监测要点和常用的评估方法</w:t>
            </w:r>
          </w:p>
          <w:p>
            <w:pPr>
              <w:tabs>
                <w:tab w:val="left" w:pos="312"/>
              </w:tabs>
              <w:spacing w:line="276" w:lineRule="auto"/>
              <w:jc w:val="left"/>
              <w:rPr>
                <w:rFonts w:ascii="宋体" w:hAnsi="宋体"/>
                <w:szCs w:val="21"/>
              </w:rPr>
            </w:pP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52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11</w:t>
            </w:r>
          </w:p>
        </w:tc>
        <w:tc>
          <w:tcPr>
            <w:tcW w:w="667" w:type="dxa"/>
            <w:vAlign w:val="center"/>
          </w:tcPr>
          <w:p>
            <w:pPr>
              <w:rPr>
                <w:rFonts w:ascii="宋体" w:hAnsi="宋体"/>
                <w:szCs w:val="21"/>
              </w:rPr>
            </w:pPr>
            <w:r>
              <w:rPr>
                <w:rFonts w:ascii="宋体" w:hAnsi="宋体"/>
                <w:szCs w:val="21"/>
              </w:rPr>
              <w:t>第</w:t>
            </w:r>
            <w:r>
              <w:rPr>
                <w:rFonts w:hint="eastAsia" w:ascii="宋体" w:hAnsi="宋体"/>
                <w:szCs w:val="21"/>
              </w:rPr>
              <w:t>十二</w:t>
            </w:r>
            <w:r>
              <w:rPr>
                <w:rFonts w:ascii="宋体" w:hAnsi="宋体"/>
                <w:szCs w:val="21"/>
              </w:rPr>
              <w:t xml:space="preserve">章 </w:t>
            </w:r>
            <w:r>
              <w:rPr>
                <w:rFonts w:hint="eastAsia" w:ascii="宋体" w:hAnsi="宋体"/>
                <w:szCs w:val="21"/>
              </w:rPr>
              <w:t>危重症患者功能支持</w:t>
            </w:r>
          </w:p>
        </w:tc>
        <w:tc>
          <w:tcPr>
            <w:tcW w:w="2160" w:type="dxa"/>
            <w:vAlign w:val="center"/>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掌握机械通气、气管切开、体外膜肺氧合的适应症，血液净化的概念。危重症患者的营养支持原则、肠内营养支持与肠外营养支持评估的主要内容和护理要点。</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熟悉机械通气患者的护理措施，气管切开和体外膜肺氧合的护理要点，常用镇静镇痛药物的不良反应</w:t>
            </w:r>
          </w:p>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了解机械通气的并发症</w:t>
            </w:r>
          </w:p>
        </w:tc>
        <w:tc>
          <w:tcPr>
            <w:tcW w:w="1488"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正确实施机械通气管路连接技术并会处理常见报警原因，知道血液净化的基本原理</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准确观察患者镇静镇痛的效果和不良反应。</w:t>
            </w:r>
          </w:p>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预防营养支持过程中的并发症。</w:t>
            </w:r>
          </w:p>
        </w:tc>
        <w:tc>
          <w:tcPr>
            <w:tcW w:w="126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w:t>
            </w:r>
            <w:r>
              <w:rPr>
                <w:rFonts w:hint="eastAsia" w:ascii="宋体" w:hAnsi="宋体"/>
                <w:color w:val="000000"/>
                <w:sz w:val="20"/>
                <w:szCs w:val="20"/>
              </w:rPr>
              <w:t>具备正确识别并给予危重症患者功能支持的职业素质。</w:t>
            </w:r>
          </w:p>
        </w:tc>
        <w:tc>
          <w:tcPr>
            <w:tcW w:w="1116"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解释机械通气、气管切开、体外膜肺氧合的适应症，血液净化的概念。危重症患者的营养支持原则、肠内营养支持与肠外营养支持评估的主要内容。</w:t>
            </w:r>
          </w:p>
          <w:p>
            <w:pPr>
              <w:spacing w:line="276" w:lineRule="auto"/>
              <w:jc w:val="left"/>
              <w:rPr>
                <w:bCs/>
                <w:szCs w:val="21"/>
              </w:rPr>
            </w:pP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52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2</w:t>
            </w:r>
          </w:p>
        </w:tc>
        <w:tc>
          <w:tcPr>
            <w:tcW w:w="667" w:type="dxa"/>
            <w:vAlign w:val="center"/>
          </w:tcPr>
          <w:p>
            <w:pPr>
              <w:rPr>
                <w:rFonts w:ascii="宋体" w:hAnsi="宋体"/>
                <w:szCs w:val="21"/>
              </w:rPr>
            </w:pPr>
            <w:r>
              <w:rPr>
                <w:rFonts w:hint="eastAsia" w:ascii="宋体" w:hAnsi="宋体"/>
                <w:szCs w:val="21"/>
              </w:rPr>
              <w:t>第十三章多器官功能障碍</w:t>
            </w:r>
          </w:p>
        </w:tc>
        <w:tc>
          <w:tcPr>
            <w:tcW w:w="2160" w:type="dxa"/>
            <w:vAlign w:val="center"/>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掌握急性呼吸窘迫综合征、脓毒症和多器官功能障碍综合征的概念、急救与护理。</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熟悉急性呼吸窘迫综合征、脓毒症和多器官功能障碍综合征的病情评估。</w:t>
            </w:r>
          </w:p>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了解急性呼吸窘迫综合征、脓毒症和多器官功能障碍综合征的病因和发病机制。</w:t>
            </w:r>
          </w:p>
          <w:p>
            <w:pP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气道异物梗阻的判断及处理</w:t>
            </w:r>
          </w:p>
        </w:tc>
        <w:tc>
          <w:tcPr>
            <w:tcW w:w="1488"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能对急性呼吸窘迫综合征、脓毒症和多器官功能障碍综合征的患者实施病情评估、急救和护理。</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运用气道异物的处理方法实施急救</w:t>
            </w:r>
          </w:p>
        </w:tc>
        <w:tc>
          <w:tcPr>
            <w:tcW w:w="126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w:t>
            </w:r>
            <w:r>
              <w:rPr>
                <w:rFonts w:hint="eastAsia" w:ascii="宋体" w:hAnsi="宋体"/>
                <w:color w:val="000000"/>
                <w:sz w:val="20"/>
                <w:szCs w:val="20"/>
              </w:rPr>
              <w:t>对器官功能障碍具有评判性思维和整体观。</w:t>
            </w:r>
          </w:p>
        </w:tc>
        <w:tc>
          <w:tcPr>
            <w:tcW w:w="1116"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解释急性呼吸窘迫综合征、脓毒症和多器官功能障碍综合征的概念。</w:t>
            </w:r>
          </w:p>
          <w:p>
            <w:pPr>
              <w:rPr>
                <w:rFonts w:ascii="宋体" w:hAnsi="宋体"/>
                <w:szCs w:val="21"/>
              </w:rPr>
            </w:pPr>
          </w:p>
        </w:tc>
        <w:tc>
          <w:tcPr>
            <w:tcW w:w="528" w:type="dxa"/>
          </w:tcPr>
          <w:p>
            <w:pPr>
              <w:spacing w:line="276" w:lineRule="auto"/>
              <w:rPr>
                <w:bCs/>
                <w:szCs w:val="21"/>
              </w:rPr>
            </w:pPr>
            <w:r>
              <w:rPr>
                <w:rFonts w:hint="eastAsia"/>
                <w:bCs/>
                <w:szCs w:val="21"/>
              </w:rPr>
              <w:t>2</w:t>
            </w:r>
          </w:p>
        </w:tc>
        <w:tc>
          <w:tcPr>
            <w:tcW w:w="456" w:type="dxa"/>
          </w:tcPr>
          <w:p>
            <w:pPr>
              <w:spacing w:line="276" w:lineRule="auto"/>
              <w:rPr>
                <w:bCs/>
                <w:szCs w:val="21"/>
              </w:rPr>
            </w:pPr>
            <w:r>
              <w:rPr>
                <w:bCs/>
                <w:szCs w:val="21"/>
              </w:rPr>
              <w:t>2</w:t>
            </w:r>
          </w:p>
        </w:tc>
        <w:tc>
          <w:tcPr>
            <w:tcW w:w="437" w:type="dxa"/>
          </w:tcPr>
          <w:p>
            <w:pPr>
              <w:spacing w:line="276" w:lineRule="auto"/>
              <w:rPr>
                <w:bCs/>
                <w:szCs w:val="21"/>
              </w:rPr>
            </w:pPr>
            <w:r>
              <w:rPr>
                <w:bCs/>
                <w:szCs w:val="21"/>
              </w:rPr>
              <w:t>4</w:t>
            </w:r>
          </w:p>
        </w:tc>
      </w:tr>
    </w:tbl>
    <w:p>
      <w:pPr>
        <w:snapToGrid w:val="0"/>
        <w:spacing w:line="288" w:lineRule="auto"/>
        <w:rPr>
          <w:rFonts w:ascii="黑体" w:hAnsi="宋体" w:eastAsia="黑体"/>
          <w:sz w:val="24"/>
        </w:rPr>
      </w:pPr>
    </w:p>
    <w:p>
      <w:pPr>
        <w:snapToGrid w:val="0"/>
        <w:spacing w:line="288" w:lineRule="auto"/>
        <w:ind w:right="26" w:firstLine="480" w:firstLineChars="200"/>
        <w:rPr>
          <w:sz w:val="20"/>
          <w:szCs w:val="20"/>
        </w:rPr>
      </w:pPr>
      <w:r>
        <w:rPr>
          <w:rFonts w:hint="eastAsia" w:ascii="黑体" w:hAnsi="宋体" w:eastAsia="黑体"/>
          <w:sz w:val="24"/>
        </w:rPr>
        <w:t>七、课内实验名称及基本要求</w:t>
      </w:r>
    </w:p>
    <w:tbl>
      <w:tblPr>
        <w:tblStyle w:val="5"/>
        <w:tblW w:w="8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583"/>
        <w:gridCol w:w="3164"/>
        <w:gridCol w:w="879"/>
        <w:gridCol w:w="103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1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3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67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sz w:val="16"/>
                <w:szCs w:val="16"/>
              </w:rPr>
              <w:t>1</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sz w:val="16"/>
                <w:szCs w:val="16"/>
              </w:rPr>
              <w:t>心脏骤停</w:t>
            </w:r>
          </w:p>
        </w:tc>
        <w:tc>
          <w:tcPr>
            <w:tcW w:w="31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bookmarkStart w:id="1" w:name="OLE_LINK1"/>
            <w:r>
              <w:rPr>
                <w:rFonts w:hint="eastAsia" w:ascii="宋体"/>
                <w:sz w:val="16"/>
                <w:szCs w:val="16"/>
              </w:rPr>
              <w:t>心肺复苏术 CPR</w:t>
            </w:r>
            <w:bookmarkEnd w:id="1"/>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32" w:type="dxa"/>
            <w:tcBorders>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16"/>
                <w:szCs w:val="16"/>
              </w:rPr>
              <w:t>综合型</w:t>
            </w:r>
          </w:p>
        </w:tc>
        <w:tc>
          <w:tcPr>
            <w:tcW w:w="1675"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sz w:val="16"/>
                <w:szCs w:val="16"/>
              </w:rPr>
              <w:t>2</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sz w:val="16"/>
                <w:szCs w:val="16"/>
              </w:rPr>
              <w:t>实训</w:t>
            </w:r>
          </w:p>
        </w:tc>
        <w:tc>
          <w:tcPr>
            <w:tcW w:w="31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bookmarkStart w:id="2" w:name="OLE_LINK2"/>
            <w:r>
              <w:rPr>
                <w:rFonts w:hint="eastAsia" w:ascii="宋体"/>
                <w:sz w:val="16"/>
                <w:szCs w:val="16"/>
              </w:rPr>
              <w:t>CPR考核</w:t>
            </w:r>
            <w:bookmarkEnd w:id="2"/>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32" w:type="dxa"/>
            <w:tcBorders>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16"/>
                <w:szCs w:val="16"/>
              </w:rPr>
              <w:t>综合型</w:t>
            </w:r>
          </w:p>
        </w:tc>
        <w:tc>
          <w:tcPr>
            <w:tcW w:w="1675"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160" w:firstLineChars="100"/>
              <w:rPr>
                <w:rFonts w:ascii="宋体"/>
                <w:sz w:val="16"/>
                <w:szCs w:val="16"/>
              </w:rPr>
            </w:pPr>
            <w:r>
              <w:rPr>
                <w:rFonts w:ascii="宋体"/>
                <w:sz w:val="16"/>
                <w:szCs w:val="16"/>
              </w:rPr>
              <w:t>3</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常用救护技术</w:t>
            </w:r>
          </w:p>
        </w:tc>
        <w:tc>
          <w:tcPr>
            <w:tcW w:w="31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bookmarkStart w:id="3" w:name="OLE_LINK3"/>
            <w:r>
              <w:rPr>
                <w:rFonts w:hint="eastAsia" w:ascii="宋体"/>
                <w:sz w:val="16"/>
                <w:szCs w:val="16"/>
              </w:rPr>
              <w:t>止血包扎固定搬运</w:t>
            </w:r>
            <w:bookmarkEnd w:id="3"/>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32"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67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气道异物梗阻急救</w:t>
            </w:r>
          </w:p>
        </w:tc>
        <w:tc>
          <w:tcPr>
            <w:tcW w:w="31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bookmarkStart w:id="4" w:name="OLE_LINK4"/>
            <w:r>
              <w:rPr>
                <w:rFonts w:hint="eastAsia" w:ascii="宋体"/>
                <w:sz w:val="16"/>
                <w:szCs w:val="16"/>
              </w:rPr>
              <w:t>气道异物梗阻急救</w:t>
            </w:r>
            <w:bookmarkEnd w:id="4"/>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32"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67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page" w:tblpXSpec="center" w:tblpY="503"/>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期末考试（闭卷）</w:t>
            </w:r>
          </w:p>
        </w:tc>
        <w:tc>
          <w:tcPr>
            <w:tcW w:w="184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6</w:t>
            </w:r>
            <w:r>
              <w:rPr>
                <w:rFonts w:hint="eastAsia" w:ascii="宋体" w:hAnsi="宋体"/>
                <w:bCs/>
                <w:color w:val="000000" w:themeColor="text1"/>
                <w:szCs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实训操作</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阶段测验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r>
              <w:rPr>
                <w:rFonts w:hint="eastAsia" w:ascii="宋体" w:hAnsi="宋体"/>
                <w:bCs/>
                <w:color w:val="000000"/>
                <w:szCs w:val="20"/>
              </w:rPr>
              <w:t>%</w:t>
            </w:r>
          </w:p>
        </w:tc>
      </w:tr>
    </w:tbl>
    <w:p>
      <w:pPr>
        <w:snapToGrid w:val="0"/>
        <w:spacing w:line="288" w:lineRule="auto"/>
        <w:ind w:firstLine="840" w:firstLineChars="300"/>
        <w:rPr>
          <w:sz w:val="28"/>
          <w:szCs w:val="28"/>
        </w:rPr>
      </w:pPr>
    </w:p>
    <w:p>
      <w:pPr>
        <w:snapToGrid w:val="0"/>
        <w:spacing w:line="288" w:lineRule="auto"/>
        <w:rPr>
          <w:sz w:val="28"/>
          <w:szCs w:val="28"/>
        </w:rPr>
      </w:pPr>
      <w:r>
        <w:rPr>
          <w:rFonts w:hint="eastAsia"/>
          <w:sz w:val="28"/>
          <w:szCs w:val="28"/>
        </w:rPr>
        <w:t>撰写人：</w:t>
      </w: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drawing>
          <wp:inline distT="0" distB="0" distL="114300" distR="114300">
            <wp:extent cx="768985" cy="502920"/>
            <wp:effectExtent l="0" t="0" r="12065" b="11430"/>
            <wp:docPr id="1" name="图片 1" descr="346537bfd2cce8155515cb8de29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6537bfd2cce8155515cb8de292359"/>
                    <pic:cNvPicPr>
                      <a:picLocks noChangeAspect="1"/>
                    </pic:cNvPicPr>
                  </pic:nvPicPr>
                  <pic:blipFill>
                    <a:blip r:embed="rId4"/>
                    <a:stretch>
                      <a:fillRect/>
                    </a:stretch>
                  </pic:blipFill>
                  <pic:spPr>
                    <a:xfrm>
                      <a:off x="0" y="0"/>
                      <a:ext cx="768985" cy="502920"/>
                    </a:xfrm>
                    <a:prstGeom prst="rect">
                      <a:avLst/>
                    </a:prstGeom>
                  </pic:spPr>
                </pic:pic>
              </a:graphicData>
            </a:graphic>
          </wp:inline>
        </w:drawing>
      </w:r>
      <w:r>
        <w:rPr>
          <w:rFonts w:ascii="宋体" w:hAnsi="宋体"/>
          <w:sz w:val="28"/>
          <w:szCs w:val="28"/>
        </w:rPr>
        <w:t xml:space="preserve">        </w:t>
      </w:r>
      <w:r>
        <w:rPr>
          <w:rFonts w:hint="eastAsia"/>
          <w:sz w:val="28"/>
          <w:szCs w:val="28"/>
        </w:rPr>
        <w:t>系主任审核签名：</w:t>
      </w:r>
      <w:r>
        <w:rPr>
          <w:rFonts w:ascii="仿宋" w:hAnsi="仿宋" w:eastAsia="仿宋"/>
          <w:color w:val="000000"/>
          <w:position w:val="-20"/>
          <w:sz w:val="28"/>
          <w:szCs w:val="28"/>
        </w:rPr>
        <w:drawing>
          <wp:inline distT="0" distB="0" distL="114300" distR="114300">
            <wp:extent cx="1315720" cy="500380"/>
            <wp:effectExtent l="0" t="0" r="17780" b="13970"/>
            <wp:docPr id="3" name="图片 3" descr="王飔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王飔飔"/>
                    <pic:cNvPicPr>
                      <a:picLocks noChangeAspect="1"/>
                    </pic:cNvPicPr>
                  </pic:nvPicPr>
                  <pic:blipFill>
                    <a:blip r:embed="rId5"/>
                    <a:stretch>
                      <a:fillRect/>
                    </a:stretch>
                  </pic:blipFill>
                  <pic:spPr>
                    <a:xfrm>
                      <a:off x="0" y="0"/>
                      <a:ext cx="1315720" cy="500380"/>
                    </a:xfrm>
                    <a:prstGeom prst="rect">
                      <a:avLst/>
                    </a:prstGeom>
                  </pic:spPr>
                </pic:pic>
              </a:graphicData>
            </a:graphic>
          </wp:inline>
        </w:drawing>
      </w:r>
    </w:p>
    <w:p>
      <w:pPr>
        <w:snapToGrid w:val="0"/>
        <w:spacing w:line="288" w:lineRule="auto"/>
        <w:ind w:firstLine="6160" w:firstLineChars="2200"/>
        <w:rPr>
          <w:sz w:val="28"/>
          <w:szCs w:val="28"/>
        </w:rPr>
      </w:pPr>
      <w:r>
        <w:rPr>
          <w:rFonts w:hint="eastAsia"/>
          <w:sz w:val="28"/>
          <w:szCs w:val="28"/>
        </w:rPr>
        <w:t>审核时间：202</w:t>
      </w:r>
      <w:r>
        <w:rPr>
          <w:sz w:val="28"/>
          <w:szCs w:val="28"/>
        </w:rPr>
        <w:t>3</w:t>
      </w:r>
      <w:r>
        <w:rPr>
          <w:rFonts w:hint="eastAsia"/>
          <w:sz w:val="28"/>
          <w:szCs w:val="28"/>
        </w:rPr>
        <w:t>.</w:t>
      </w:r>
      <w:r>
        <w:rPr>
          <w:sz w:val="28"/>
          <w:szCs w:val="28"/>
        </w:rPr>
        <w:t>9</w:t>
      </w:r>
      <w:r>
        <w:rPr>
          <w:rFonts w:hint="eastAsia"/>
          <w:sz w:val="28"/>
          <w:szCs w:val="28"/>
        </w:rPr>
        <w:t xml:space="preserve">.8                      </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CF7B"/>
    <w:multiLevelType w:val="singleLevel"/>
    <w:tmpl w:val="99CFCF7B"/>
    <w:lvl w:ilvl="0" w:tentative="0">
      <w:start w:val="1"/>
      <w:numFmt w:val="decimal"/>
      <w:lvlText w:val="%1."/>
      <w:lvlJc w:val="left"/>
      <w:pPr>
        <w:tabs>
          <w:tab w:val="left" w:pos="312"/>
        </w:tabs>
      </w:pPr>
    </w:lvl>
  </w:abstractNum>
  <w:abstractNum w:abstractNumId="1">
    <w:nsid w:val="C1D271B0"/>
    <w:multiLevelType w:val="singleLevel"/>
    <w:tmpl w:val="C1D271B0"/>
    <w:lvl w:ilvl="0" w:tentative="0">
      <w:start w:val="1"/>
      <w:numFmt w:val="decimal"/>
      <w:lvlText w:val="%1."/>
      <w:lvlJc w:val="left"/>
      <w:pPr>
        <w:tabs>
          <w:tab w:val="left" w:pos="312"/>
        </w:tabs>
      </w:pPr>
    </w:lvl>
  </w:abstractNum>
  <w:abstractNum w:abstractNumId="2">
    <w:nsid w:val="48AF02DE"/>
    <w:multiLevelType w:val="singleLevel"/>
    <w:tmpl w:val="48AF02DE"/>
    <w:lvl w:ilvl="0" w:tentative="0">
      <w:start w:val="1"/>
      <w:numFmt w:val="decimal"/>
      <w:lvlText w:val="%1."/>
      <w:lvlJc w:val="left"/>
      <w:pPr>
        <w:tabs>
          <w:tab w:val="left" w:pos="312"/>
        </w:tabs>
      </w:pPr>
    </w:lvl>
  </w:abstractNum>
  <w:abstractNum w:abstractNumId="3">
    <w:nsid w:val="4A20DCAF"/>
    <w:multiLevelType w:val="singleLevel"/>
    <w:tmpl w:val="4A20DCAF"/>
    <w:lvl w:ilvl="0" w:tentative="0">
      <w:start w:val="6"/>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2NGM1MWQ4ZmY2NDRkNzUwNGY1YmE3OTUwZTIyMDQifQ=="/>
  </w:docVars>
  <w:rsids>
    <w:rsidRoot w:val="00B7651F"/>
    <w:rsid w:val="00062EF6"/>
    <w:rsid w:val="000E59D2"/>
    <w:rsid w:val="000E7DEB"/>
    <w:rsid w:val="000F70E7"/>
    <w:rsid w:val="001072BC"/>
    <w:rsid w:val="001119B4"/>
    <w:rsid w:val="001240BB"/>
    <w:rsid w:val="0014552C"/>
    <w:rsid w:val="0018167C"/>
    <w:rsid w:val="001B4B86"/>
    <w:rsid w:val="001B7AC3"/>
    <w:rsid w:val="001D5CA0"/>
    <w:rsid w:val="00215CF5"/>
    <w:rsid w:val="00235D90"/>
    <w:rsid w:val="00255AF7"/>
    <w:rsid w:val="00256B39"/>
    <w:rsid w:val="0026033C"/>
    <w:rsid w:val="002920FA"/>
    <w:rsid w:val="002E3721"/>
    <w:rsid w:val="003117CF"/>
    <w:rsid w:val="00313BBA"/>
    <w:rsid w:val="0032602E"/>
    <w:rsid w:val="003337C3"/>
    <w:rsid w:val="003367AE"/>
    <w:rsid w:val="00347C15"/>
    <w:rsid w:val="00355A17"/>
    <w:rsid w:val="00380F27"/>
    <w:rsid w:val="00397C97"/>
    <w:rsid w:val="003A098E"/>
    <w:rsid w:val="003B1258"/>
    <w:rsid w:val="003C17FC"/>
    <w:rsid w:val="003C54D4"/>
    <w:rsid w:val="003F0848"/>
    <w:rsid w:val="003F3ED8"/>
    <w:rsid w:val="004068F5"/>
    <w:rsid w:val="004100B0"/>
    <w:rsid w:val="004227AE"/>
    <w:rsid w:val="0046664C"/>
    <w:rsid w:val="00471C67"/>
    <w:rsid w:val="00476634"/>
    <w:rsid w:val="00477491"/>
    <w:rsid w:val="004A27B4"/>
    <w:rsid w:val="004A2DA4"/>
    <w:rsid w:val="004B4B17"/>
    <w:rsid w:val="004E3604"/>
    <w:rsid w:val="004F7501"/>
    <w:rsid w:val="004F7B4A"/>
    <w:rsid w:val="00527773"/>
    <w:rsid w:val="005467DC"/>
    <w:rsid w:val="00553D03"/>
    <w:rsid w:val="005B2B6D"/>
    <w:rsid w:val="005B4B4E"/>
    <w:rsid w:val="005C4CF6"/>
    <w:rsid w:val="005C76E4"/>
    <w:rsid w:val="00624FE1"/>
    <w:rsid w:val="00645ECA"/>
    <w:rsid w:val="00647F59"/>
    <w:rsid w:val="006677CD"/>
    <w:rsid w:val="00667AAE"/>
    <w:rsid w:val="00671F4E"/>
    <w:rsid w:val="00680AD5"/>
    <w:rsid w:val="006827AC"/>
    <w:rsid w:val="00684C02"/>
    <w:rsid w:val="006E1A75"/>
    <w:rsid w:val="007208D6"/>
    <w:rsid w:val="00734A14"/>
    <w:rsid w:val="00771F9D"/>
    <w:rsid w:val="00776645"/>
    <w:rsid w:val="00780ABC"/>
    <w:rsid w:val="00793FC5"/>
    <w:rsid w:val="007962BA"/>
    <w:rsid w:val="007A2F72"/>
    <w:rsid w:val="007B2BDB"/>
    <w:rsid w:val="007C2A2E"/>
    <w:rsid w:val="007C6A5E"/>
    <w:rsid w:val="007F7B8A"/>
    <w:rsid w:val="00805A7C"/>
    <w:rsid w:val="00832D57"/>
    <w:rsid w:val="0085029B"/>
    <w:rsid w:val="00852075"/>
    <w:rsid w:val="00863F1D"/>
    <w:rsid w:val="008717D6"/>
    <w:rsid w:val="008B397C"/>
    <w:rsid w:val="008B47F4"/>
    <w:rsid w:val="008E18E6"/>
    <w:rsid w:val="00900019"/>
    <w:rsid w:val="009210E6"/>
    <w:rsid w:val="00944425"/>
    <w:rsid w:val="00952D1B"/>
    <w:rsid w:val="00970F7D"/>
    <w:rsid w:val="00972758"/>
    <w:rsid w:val="0099063E"/>
    <w:rsid w:val="00993200"/>
    <w:rsid w:val="009B7FC5"/>
    <w:rsid w:val="009F1068"/>
    <w:rsid w:val="00A50786"/>
    <w:rsid w:val="00A535A4"/>
    <w:rsid w:val="00A56BC7"/>
    <w:rsid w:val="00A633CD"/>
    <w:rsid w:val="00A73806"/>
    <w:rsid w:val="00A769B1"/>
    <w:rsid w:val="00A837D5"/>
    <w:rsid w:val="00AA6F19"/>
    <w:rsid w:val="00AB37F2"/>
    <w:rsid w:val="00AB5AD4"/>
    <w:rsid w:val="00AC473B"/>
    <w:rsid w:val="00AC4C45"/>
    <w:rsid w:val="00AC5E3D"/>
    <w:rsid w:val="00AE1CFD"/>
    <w:rsid w:val="00B25C04"/>
    <w:rsid w:val="00B46F21"/>
    <w:rsid w:val="00B511A5"/>
    <w:rsid w:val="00B642D0"/>
    <w:rsid w:val="00B65AAA"/>
    <w:rsid w:val="00B736A7"/>
    <w:rsid w:val="00B7651F"/>
    <w:rsid w:val="00B90979"/>
    <w:rsid w:val="00BD27C0"/>
    <w:rsid w:val="00C10940"/>
    <w:rsid w:val="00C145B0"/>
    <w:rsid w:val="00C56E09"/>
    <w:rsid w:val="00C81E98"/>
    <w:rsid w:val="00C87BCE"/>
    <w:rsid w:val="00CA6B01"/>
    <w:rsid w:val="00CD6B09"/>
    <w:rsid w:val="00CF096B"/>
    <w:rsid w:val="00D06A92"/>
    <w:rsid w:val="00D12777"/>
    <w:rsid w:val="00D14ACF"/>
    <w:rsid w:val="00D4106E"/>
    <w:rsid w:val="00D5741B"/>
    <w:rsid w:val="00D60A12"/>
    <w:rsid w:val="00D74804"/>
    <w:rsid w:val="00D77DD0"/>
    <w:rsid w:val="00D913A5"/>
    <w:rsid w:val="00D9589D"/>
    <w:rsid w:val="00DA7590"/>
    <w:rsid w:val="00DB0280"/>
    <w:rsid w:val="00DE1350"/>
    <w:rsid w:val="00DE3778"/>
    <w:rsid w:val="00E07D21"/>
    <w:rsid w:val="00E14B80"/>
    <w:rsid w:val="00E16D30"/>
    <w:rsid w:val="00E1778B"/>
    <w:rsid w:val="00E21651"/>
    <w:rsid w:val="00E33169"/>
    <w:rsid w:val="00E475C5"/>
    <w:rsid w:val="00E615AB"/>
    <w:rsid w:val="00E70904"/>
    <w:rsid w:val="00E80C71"/>
    <w:rsid w:val="00EF44B1"/>
    <w:rsid w:val="00F143AF"/>
    <w:rsid w:val="00F16288"/>
    <w:rsid w:val="00F218D5"/>
    <w:rsid w:val="00F22206"/>
    <w:rsid w:val="00F35AA0"/>
    <w:rsid w:val="00F6065A"/>
    <w:rsid w:val="00F70519"/>
    <w:rsid w:val="00F81617"/>
    <w:rsid w:val="00F8500E"/>
    <w:rsid w:val="00F900CB"/>
    <w:rsid w:val="00FB68CA"/>
    <w:rsid w:val="00FC3EC4"/>
    <w:rsid w:val="00FC6AB6"/>
    <w:rsid w:val="00FD2B09"/>
    <w:rsid w:val="00FD4A79"/>
    <w:rsid w:val="00FD7D0D"/>
    <w:rsid w:val="00FF12F9"/>
    <w:rsid w:val="016E63C2"/>
    <w:rsid w:val="024B0C39"/>
    <w:rsid w:val="025D577A"/>
    <w:rsid w:val="0427257C"/>
    <w:rsid w:val="05B35456"/>
    <w:rsid w:val="069A01B7"/>
    <w:rsid w:val="0A8128A6"/>
    <w:rsid w:val="0BAD5E0E"/>
    <w:rsid w:val="0BF32A1B"/>
    <w:rsid w:val="0D922C0A"/>
    <w:rsid w:val="10BD2C22"/>
    <w:rsid w:val="11003822"/>
    <w:rsid w:val="138C54D3"/>
    <w:rsid w:val="18E627F4"/>
    <w:rsid w:val="1A5B16CE"/>
    <w:rsid w:val="1B615FFB"/>
    <w:rsid w:val="1E686AEA"/>
    <w:rsid w:val="1FA81237"/>
    <w:rsid w:val="22987C80"/>
    <w:rsid w:val="2372058B"/>
    <w:rsid w:val="2402349B"/>
    <w:rsid w:val="24192CCC"/>
    <w:rsid w:val="24927969"/>
    <w:rsid w:val="26915697"/>
    <w:rsid w:val="27364F8D"/>
    <w:rsid w:val="2A982254"/>
    <w:rsid w:val="2C512A1C"/>
    <w:rsid w:val="316725C2"/>
    <w:rsid w:val="32003575"/>
    <w:rsid w:val="351B65F2"/>
    <w:rsid w:val="356A68A8"/>
    <w:rsid w:val="36A73960"/>
    <w:rsid w:val="38F80D91"/>
    <w:rsid w:val="39A66CD4"/>
    <w:rsid w:val="3CD52CE1"/>
    <w:rsid w:val="3E027FBC"/>
    <w:rsid w:val="410F2E6A"/>
    <w:rsid w:val="4430136C"/>
    <w:rsid w:val="44C7666F"/>
    <w:rsid w:val="4684274A"/>
    <w:rsid w:val="480A3595"/>
    <w:rsid w:val="49A2403D"/>
    <w:rsid w:val="4AB0382B"/>
    <w:rsid w:val="4AF22945"/>
    <w:rsid w:val="4FB05669"/>
    <w:rsid w:val="51942079"/>
    <w:rsid w:val="534C146D"/>
    <w:rsid w:val="548C4AC9"/>
    <w:rsid w:val="569868B5"/>
    <w:rsid w:val="58316E17"/>
    <w:rsid w:val="59403912"/>
    <w:rsid w:val="5ADF08C7"/>
    <w:rsid w:val="5BA11160"/>
    <w:rsid w:val="5F9B654B"/>
    <w:rsid w:val="611F6817"/>
    <w:rsid w:val="62B240DA"/>
    <w:rsid w:val="63377F11"/>
    <w:rsid w:val="66600EB3"/>
    <w:rsid w:val="66CA1754"/>
    <w:rsid w:val="68F55159"/>
    <w:rsid w:val="6D7A1B1F"/>
    <w:rsid w:val="6F1E65D4"/>
    <w:rsid w:val="6F266C86"/>
    <w:rsid w:val="6F5042C2"/>
    <w:rsid w:val="74316312"/>
    <w:rsid w:val="780F13C8"/>
    <w:rsid w:val="7C385448"/>
    <w:rsid w:val="7C8051CC"/>
    <w:rsid w:val="7CB3663D"/>
    <w:rsid w:val="7CC87775"/>
    <w:rsid w:val="7D5C03AF"/>
    <w:rsid w:val="B9EB3B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customStyle="1" w:styleId="10">
    <w:name w:val="正文文本 (2)"/>
    <w:basedOn w:val="1"/>
    <w:link w:val="11"/>
    <w:unhideWhenUsed/>
    <w:qFormat/>
    <w:uiPriority w:val="99"/>
    <w:pPr>
      <w:shd w:val="clear" w:color="auto" w:fill="FFFFFF"/>
      <w:spacing w:after="60" w:line="446" w:lineRule="exact"/>
      <w:ind w:hanging="660"/>
      <w:jc w:val="left"/>
    </w:pPr>
    <w:rPr>
      <w:rFonts w:ascii="宋体"/>
      <w:kern w:val="0"/>
      <w:szCs w:val="20"/>
    </w:rPr>
  </w:style>
  <w:style w:type="character" w:customStyle="1" w:styleId="11">
    <w:name w:val="正文文本 (2)_"/>
    <w:link w:val="10"/>
    <w:unhideWhenUsed/>
    <w:qFormat/>
    <w:locked/>
    <w:uiPriority w:val="99"/>
    <w:rPr>
      <w:rFonts w:ascii="宋体"/>
      <w:kern w:val="0"/>
      <w:szCs w:val="20"/>
    </w:rPr>
  </w:style>
  <w:style w:type="character" w:customStyle="1" w:styleId="12">
    <w:name w:val="正文文本 (2) + 间距 1 pt1"/>
    <w:unhideWhenUsed/>
    <w:qFormat/>
    <w:uiPriority w:val="99"/>
    <w:rPr>
      <w:rFonts w:ascii="宋体"/>
      <w:spacing w:val="30"/>
      <w:sz w:val="21"/>
      <w:shd w:val="clear" w:color="auto" w:fill="FFFFFF"/>
    </w:rPr>
  </w:style>
  <w:style w:type="character" w:customStyle="1" w:styleId="13">
    <w:name w:val="批注框文本 字符"/>
    <w:basedOn w:val="7"/>
    <w:link w:val="2"/>
    <w:semiHidden/>
    <w:qFormat/>
    <w:uiPriority w:val="99"/>
    <w:rPr>
      <w:rFonts w:ascii="Calibri" w:hAnsi="Calibri" w:eastAsia="宋体" w:cs="Times New Roman"/>
      <w:kern w:val="2"/>
      <w:sz w:val="18"/>
      <w:szCs w:val="18"/>
    </w:rPr>
  </w:style>
  <w:style w:type="paragraph" w:customStyle="1" w:styleId="14">
    <w:name w:val="列出段落1"/>
    <w:basedOn w:val="1"/>
    <w:qFormat/>
    <w:uiPriority w:val="99"/>
    <w:pPr>
      <w:ind w:firstLine="420" w:firstLineChars="200"/>
    </w:p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54010-D0F0-465A-BE62-6C6B5E60DE80}">
  <ds:schemaRefs/>
</ds:datastoreItem>
</file>

<file path=docProps/app.xml><?xml version="1.0" encoding="utf-8"?>
<Properties xmlns="http://schemas.openxmlformats.org/officeDocument/2006/extended-properties" xmlns:vt="http://schemas.openxmlformats.org/officeDocument/2006/docPropsVTypes">
  <Template>Normal</Template>
  <Pages>9</Pages>
  <Words>1050</Words>
  <Characters>5988</Characters>
  <Lines>49</Lines>
  <Paragraphs>14</Paragraphs>
  <TotalTime>0</TotalTime>
  <ScaleCrop>false</ScaleCrop>
  <LinksUpToDate>false</LinksUpToDate>
  <CharactersWithSpaces>7024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2023-09-14T15:18:00Z</dcterms:created>
  <dc:creator>juvg</dc:creator>
  <cp:lastModifiedBy>大小满妈妈</cp:lastModifiedBy>
  <dcterms:modified xsi:type="dcterms:W3CDTF">2023-10-18T00:24:38Z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A7ECC327D2E64AFCA999522BB7D73B06_13</vt:lpwstr>
  </property>
</Properties>
</file>