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76F96">
      <w:pPr>
        <w:jc w:val="center"/>
        <w:rPr>
          <w:rFonts w:ascii="黑体" w:hAnsi="黑体" w:eastAsia="黑体"/>
          <w:bCs/>
          <w:sz w:val="32"/>
          <w:szCs w:val="32"/>
        </w:rPr>
      </w:pPr>
      <w:r>
        <w:rPr>
          <w:rFonts w:hint="eastAsia" w:ascii="黑体" w:hAnsi="黑体" w:eastAsia="黑体"/>
          <w:bCs/>
          <w:sz w:val="32"/>
          <w:szCs w:val="32"/>
        </w:rPr>
        <w:t xml:space="preserve">《 </w:t>
      </w:r>
      <w:r>
        <w:rPr>
          <w:rFonts w:hint="eastAsia" w:ascii="黑体" w:hAnsi="黑体" w:eastAsia="黑体"/>
          <w:bCs/>
          <w:sz w:val="32"/>
          <w:szCs w:val="32"/>
          <w:lang w:val="en-US" w:eastAsia="zh-CN"/>
        </w:rPr>
        <w:t>管理学基础</w:t>
      </w:r>
      <w:r>
        <w:rPr>
          <w:rFonts w:ascii="黑体" w:hAnsi="黑体" w:eastAsia="黑体"/>
          <w:bCs/>
          <w:sz w:val="32"/>
          <w:szCs w:val="32"/>
        </w:rPr>
        <w:t xml:space="preserve"> </w:t>
      </w:r>
      <w:r>
        <w:rPr>
          <w:rFonts w:hint="eastAsia" w:ascii="黑体" w:hAnsi="黑体" w:eastAsia="黑体"/>
          <w:bCs/>
          <w:sz w:val="32"/>
          <w:szCs w:val="32"/>
        </w:rPr>
        <w:t>》本科课程教学大纲</w:t>
      </w:r>
    </w:p>
    <w:p w14:paraId="3D6A8E7D">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C98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34F209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89BD129">
            <w:pPr>
              <w:widowControl w:val="0"/>
              <w:jc w:val="left"/>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管理学基础</w:t>
            </w:r>
          </w:p>
        </w:tc>
      </w:tr>
      <w:tr w14:paraId="26F2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8809A1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759AF89">
            <w:pPr>
              <w:widowControl w:val="0"/>
              <w:jc w:val="left"/>
              <w:rPr>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Management</w:t>
            </w:r>
          </w:p>
        </w:tc>
      </w:tr>
      <w:tr w14:paraId="7C56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19CAAB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17C37F6">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2170082</w:t>
            </w:r>
          </w:p>
        </w:tc>
        <w:tc>
          <w:tcPr>
            <w:tcW w:w="2126" w:type="dxa"/>
            <w:gridSpan w:val="2"/>
            <w:vAlign w:val="center"/>
          </w:tcPr>
          <w:p w14:paraId="61E96069">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24F98E72">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6CFF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1E46E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13DDBCC">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40AE5C0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9258E8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413" w:type="dxa"/>
            <w:gridSpan w:val="2"/>
            <w:vAlign w:val="center"/>
          </w:tcPr>
          <w:p w14:paraId="68BE827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BDD0E6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7BEC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0945FC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5F62A3B">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0DB4FF6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27C983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健康服务与管理/大二</w:t>
            </w:r>
          </w:p>
        </w:tc>
      </w:tr>
      <w:tr w14:paraId="3AF1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11DF13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687595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专业必修课</w:t>
            </w:r>
          </w:p>
        </w:tc>
        <w:tc>
          <w:tcPr>
            <w:tcW w:w="2126" w:type="dxa"/>
            <w:gridSpan w:val="2"/>
            <w:vAlign w:val="center"/>
          </w:tcPr>
          <w:p w14:paraId="151BEE8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622E720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30A4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D806CE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A5FA7BD">
            <w:pPr>
              <w:widowControl w:val="0"/>
              <w:jc w:val="center"/>
              <w:rPr>
                <w:rFonts w:hint="default" w:ascii="Times New Roman" w:hAnsi="Times New Roman"/>
                <w:color w:val="000000" w:themeColor="text1"/>
                <w:sz w:val="21"/>
                <w:szCs w:val="21"/>
                <w:lang w:val="en-US"/>
                <w14:textFill>
                  <w14:solidFill>
                    <w14:schemeClr w14:val="tx1"/>
                  </w14:solidFill>
                </w14:textFill>
              </w:rPr>
            </w:pPr>
            <w:r>
              <w:rPr>
                <w:rFonts w:hint="eastAsia"/>
                <w:color w:val="000000"/>
                <w:sz w:val="20"/>
                <w:szCs w:val="20"/>
                <w:lang w:eastAsia="zh-CN"/>
              </w:rPr>
              <w:t>《</w:t>
            </w:r>
            <w:r>
              <w:rPr>
                <w:rFonts w:hint="eastAsia"/>
                <w:color w:val="000000"/>
                <w:sz w:val="20"/>
                <w:szCs w:val="20"/>
                <w:lang w:val="en-US" w:eastAsia="zh-CN"/>
              </w:rPr>
              <w:t>管理学</w:t>
            </w:r>
            <w:r>
              <w:rPr>
                <w:rFonts w:hint="eastAsia"/>
                <w:color w:val="000000"/>
                <w:sz w:val="20"/>
                <w:szCs w:val="20"/>
                <w:lang w:eastAsia="zh-CN"/>
              </w:rPr>
              <w:t>》</w:t>
            </w:r>
            <w:r>
              <w:rPr>
                <w:rFonts w:hint="eastAsia"/>
                <w:color w:val="000000"/>
                <w:sz w:val="20"/>
                <w:szCs w:val="20"/>
                <w:lang w:val="en-US" w:eastAsia="zh-CN"/>
              </w:rPr>
              <w:t xml:space="preserve"> 陈传明，ISBN，高等教育出版社</w:t>
            </w:r>
            <w:r>
              <w:rPr>
                <w:rFonts w:hint="eastAsia"/>
                <w:color w:val="000000"/>
                <w:sz w:val="20"/>
                <w:szCs w:val="20"/>
              </w:rPr>
              <w:t>，</w:t>
            </w:r>
            <w:r>
              <w:rPr>
                <w:rFonts w:hint="eastAsia"/>
                <w:color w:val="000000"/>
                <w:sz w:val="20"/>
                <w:szCs w:val="20"/>
                <w:lang w:val="en-US" w:eastAsia="zh-CN"/>
              </w:rPr>
              <w:t>2025年第二版</w:t>
            </w:r>
          </w:p>
        </w:tc>
        <w:tc>
          <w:tcPr>
            <w:tcW w:w="1413" w:type="dxa"/>
            <w:gridSpan w:val="2"/>
            <w:vAlign w:val="center"/>
          </w:tcPr>
          <w:p w14:paraId="4C0E43F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817AFE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E99C446">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是</w:t>
            </w:r>
          </w:p>
        </w:tc>
      </w:tr>
      <w:tr w14:paraId="263D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59C4C6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9A812EB">
            <w:pPr>
              <w:pStyle w:val="15"/>
              <w:widowControl w:val="0"/>
              <w:ind w:firstLine="210" w:firstLineChars="100"/>
              <w:jc w:val="both"/>
              <w:rPr>
                <w:rFonts w:hint="eastAsia" w:eastAsia="宋体"/>
                <w:lang w:val="en-US" w:eastAsia="zh-CN"/>
              </w:rPr>
            </w:pPr>
            <w:r>
              <w:rPr>
                <w:rFonts w:hint="eastAsia"/>
                <w:lang w:val="en-US" w:eastAsia="zh-CN"/>
              </w:rPr>
              <w:t>无</w:t>
            </w:r>
          </w:p>
        </w:tc>
      </w:tr>
      <w:tr w14:paraId="38CC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3550181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D86E01D">
            <w:pPr>
              <w:pStyle w:val="2"/>
              <w:widowControl w:val="0"/>
              <w:spacing w:before="159" w:line="242" w:lineRule="auto"/>
              <w:ind w:right="316" w:firstLine="290"/>
              <w:jc w:val="both"/>
            </w:pPr>
            <w:r>
              <w:rPr>
                <w:spacing w:val="-5"/>
                <w:sz w:val="21"/>
                <w:szCs w:val="21"/>
              </w:rPr>
              <w:t>《管理学</w:t>
            </w:r>
            <w:r>
              <w:rPr>
                <w:rFonts w:hint="eastAsia"/>
                <w:spacing w:val="-5"/>
                <w:sz w:val="21"/>
                <w:szCs w:val="21"/>
                <w:lang w:val="en-US" w:eastAsia="zh-CN"/>
              </w:rPr>
              <w:t>基础</w:t>
            </w:r>
            <w:r>
              <w:rPr>
                <w:spacing w:val="-5"/>
                <w:sz w:val="21"/>
                <w:szCs w:val="21"/>
              </w:rPr>
              <w:t>》属于管理类专业的专业</w:t>
            </w:r>
            <w:r>
              <w:rPr>
                <w:rFonts w:hint="eastAsia"/>
                <w:spacing w:val="-5"/>
                <w:sz w:val="21"/>
                <w:szCs w:val="21"/>
                <w:lang w:val="en-US" w:eastAsia="zh-CN"/>
              </w:rPr>
              <w:t>必修</w:t>
            </w:r>
            <w:r>
              <w:rPr>
                <w:spacing w:val="-5"/>
                <w:sz w:val="21"/>
                <w:szCs w:val="21"/>
              </w:rPr>
              <w:t>课</w:t>
            </w:r>
            <w:r>
              <w:rPr>
                <w:rFonts w:hint="eastAsia"/>
                <w:spacing w:val="-5"/>
                <w:sz w:val="21"/>
                <w:szCs w:val="21"/>
                <w:lang w:eastAsia="zh-CN"/>
              </w:rPr>
              <w:t>，</w:t>
            </w:r>
            <w:r>
              <w:rPr>
                <w:rFonts w:hint="eastAsia"/>
                <w:spacing w:val="-5"/>
                <w:sz w:val="21"/>
                <w:szCs w:val="21"/>
                <w:lang w:val="en-US" w:eastAsia="zh-CN"/>
              </w:rPr>
              <w:t>也是健康服务与管理专业的必修课</w:t>
            </w:r>
            <w:r>
              <w:rPr>
                <w:spacing w:val="-5"/>
                <w:sz w:val="21"/>
                <w:szCs w:val="21"/>
              </w:rPr>
              <w:t>。主要研究各类组织管理活动的基本原理、一般规律和</w:t>
            </w:r>
            <w:r>
              <w:rPr>
                <w:sz w:val="21"/>
                <w:szCs w:val="21"/>
              </w:rPr>
              <w:t>基本方法。主要内容有两部分：第一部分，管理学的基本前提，包括管理基本概念、管理伦理、管理实践、管理思想和管理理论以及管理环境；第二部分，管理过程，包括决策、计划、组织、领导、激励、沟通、控制等活动。</w:t>
            </w:r>
            <w:r>
              <w:rPr>
                <w:rFonts w:hint="eastAsia"/>
                <w:sz w:val="21"/>
                <w:szCs w:val="21"/>
                <w:lang w:val="en-US" w:eastAsia="zh-CN"/>
              </w:rPr>
              <w:t>通过对管理职能、管理原理的学习，使学生能够具备基础的管理理论，并正确运用于健康事业产业相关的管理实践中，形成科学决策，有效管理的能力。</w:t>
            </w:r>
          </w:p>
        </w:tc>
      </w:tr>
      <w:tr w14:paraId="0DF6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91" w:hRule="atLeast"/>
        </w:trPr>
        <w:tc>
          <w:tcPr>
            <w:tcW w:w="1691" w:type="dxa"/>
            <w:tcBorders>
              <w:left w:val="single" w:color="auto" w:sz="12" w:space="0"/>
              <w:bottom w:val="double" w:color="auto" w:sz="4" w:space="0"/>
            </w:tcBorders>
            <w:shd w:val="clear" w:color="auto" w:fill="auto"/>
            <w:vAlign w:val="center"/>
          </w:tcPr>
          <w:p w14:paraId="7406A6C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C633BC6">
            <w:pPr>
              <w:widowControl w:val="0"/>
              <w:snapToGrid w:val="0"/>
              <w:spacing w:line="288" w:lineRule="auto"/>
              <w:ind w:firstLine="420" w:firstLineChars="200"/>
              <w:jc w:val="both"/>
            </w:pPr>
            <w:r>
              <w:rPr>
                <w:color w:val="000000"/>
                <w:sz w:val="21"/>
                <w:szCs w:val="21"/>
              </w:rPr>
              <w:t>该课程适合</w:t>
            </w:r>
            <w:r>
              <w:rPr>
                <w:rFonts w:hint="eastAsia"/>
                <w:color w:val="000000"/>
                <w:sz w:val="21"/>
                <w:szCs w:val="21"/>
              </w:rPr>
              <w:t>于</w:t>
            </w:r>
            <w:r>
              <w:rPr>
                <w:rFonts w:hint="eastAsia"/>
                <w:color w:val="000000"/>
                <w:sz w:val="21"/>
                <w:szCs w:val="21"/>
                <w:lang w:val="en-US" w:eastAsia="zh-CN"/>
              </w:rPr>
              <w:t>健康服务与管理</w:t>
            </w:r>
            <w:r>
              <w:rPr>
                <w:rFonts w:hint="eastAsia"/>
                <w:color w:val="000000"/>
                <w:sz w:val="21"/>
                <w:szCs w:val="21"/>
              </w:rPr>
              <w:t>本科</w:t>
            </w:r>
            <w:r>
              <w:rPr>
                <w:color w:val="000000"/>
                <w:sz w:val="21"/>
                <w:szCs w:val="21"/>
              </w:rPr>
              <w:t>专业、</w:t>
            </w:r>
            <w:r>
              <w:rPr>
                <w:rFonts w:hint="eastAsia"/>
                <w:color w:val="000000"/>
                <w:sz w:val="21"/>
                <w:szCs w:val="21"/>
                <w:lang w:val="en-US" w:eastAsia="zh-CN"/>
              </w:rPr>
              <w:t>二</w:t>
            </w:r>
            <w:r>
              <w:rPr>
                <w:color w:val="000000"/>
                <w:sz w:val="21"/>
                <w:szCs w:val="21"/>
              </w:rPr>
              <w:t>年级</w:t>
            </w:r>
            <w:r>
              <w:rPr>
                <w:rFonts w:hint="eastAsia"/>
                <w:color w:val="000000"/>
                <w:sz w:val="21"/>
                <w:szCs w:val="21"/>
                <w:lang w:val="en-US" w:eastAsia="zh-CN"/>
              </w:rPr>
              <w:t>上</w:t>
            </w:r>
            <w:r>
              <w:rPr>
                <w:rFonts w:hint="eastAsia"/>
                <w:color w:val="000000"/>
                <w:sz w:val="21"/>
                <w:szCs w:val="21"/>
              </w:rPr>
              <w:t>学期开设</w:t>
            </w:r>
            <w:r>
              <w:rPr>
                <w:color w:val="000000"/>
                <w:sz w:val="21"/>
                <w:szCs w:val="21"/>
              </w:rPr>
              <w:t>、</w:t>
            </w:r>
            <w:r>
              <w:rPr>
                <w:rFonts w:hint="eastAsia"/>
                <w:color w:val="000000"/>
                <w:sz w:val="21"/>
                <w:szCs w:val="21"/>
              </w:rPr>
              <w:t>学生需要对专业有一定的认识，并初步具有一定的</w:t>
            </w:r>
            <w:r>
              <w:rPr>
                <w:rFonts w:hint="eastAsia"/>
                <w:color w:val="000000"/>
                <w:sz w:val="21"/>
                <w:szCs w:val="21"/>
                <w:lang w:val="en-US" w:eastAsia="zh-CN"/>
              </w:rPr>
              <w:t>管理意识</w:t>
            </w:r>
            <w:r>
              <w:rPr>
                <w:color w:val="000000"/>
                <w:sz w:val="21"/>
                <w:szCs w:val="21"/>
              </w:rPr>
              <w:t>。</w:t>
            </w:r>
          </w:p>
        </w:tc>
      </w:tr>
      <w:tr w14:paraId="493F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CBC30E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DB716C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67995" cy="384175"/>
                  <wp:effectExtent l="0" t="0" r="0" b="15875"/>
                  <wp:docPr id="2" name="图片 2" descr="348479234ee17e1ea1c7695858143c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8479234ee17e1ea1c7695858143c77"/>
                          <pic:cNvPicPr>
                            <a:picLocks noChangeAspect="1"/>
                          </pic:cNvPicPr>
                        </pic:nvPicPr>
                        <pic:blipFill>
                          <a:blip r:embed="rId5"/>
                          <a:stretch>
                            <a:fillRect/>
                          </a:stretch>
                        </pic:blipFill>
                        <pic:spPr>
                          <a:xfrm>
                            <a:off x="0" y="0"/>
                            <a:ext cx="467995" cy="38417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4669A4D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B5FF75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2025.09</w:t>
            </w:r>
          </w:p>
        </w:tc>
      </w:tr>
      <w:tr w14:paraId="5E7F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C0E9EE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7FFBF92">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70560" cy="260985"/>
                  <wp:effectExtent l="0" t="0" r="2540" b="5715"/>
                  <wp:docPr id="5" name="图片 5" descr="53c2f4d7579286639c9c10eaafa6d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3c2f4d7579286639c9c10eaafa6d2d"/>
                          <pic:cNvPicPr>
                            <a:picLocks noChangeAspect="1"/>
                          </pic:cNvPicPr>
                        </pic:nvPicPr>
                        <pic:blipFill>
                          <a:blip r:embed="rId6"/>
                          <a:stretch>
                            <a:fillRect/>
                          </a:stretch>
                        </pic:blipFill>
                        <pic:spPr>
                          <a:xfrm>
                            <a:off x="0" y="0"/>
                            <a:ext cx="670560" cy="260985"/>
                          </a:xfrm>
                          <a:prstGeom prst="rect">
                            <a:avLst/>
                          </a:prstGeom>
                        </pic:spPr>
                      </pic:pic>
                    </a:graphicData>
                  </a:graphic>
                </wp:inline>
              </w:drawing>
            </w:r>
            <w:r>
              <w:rPr>
                <w:rFonts w:hint="eastAsia"/>
                <w:sz w:val="21"/>
                <w:szCs w:val="21"/>
              </w:rPr>
              <w:t>（签名）</w:t>
            </w:r>
          </w:p>
        </w:tc>
        <w:tc>
          <w:tcPr>
            <w:tcW w:w="1425" w:type="dxa"/>
            <w:gridSpan w:val="2"/>
            <w:vAlign w:val="center"/>
          </w:tcPr>
          <w:p w14:paraId="0181BD2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334F46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2025.09</w:t>
            </w:r>
          </w:p>
        </w:tc>
      </w:tr>
      <w:tr w14:paraId="6786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D88C5B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AB1386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372FDF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B2FB1CA">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w:t>
            </w:r>
            <w:bookmarkStart w:id="6" w:name="_GoBack"/>
            <w:bookmarkEnd w:id="6"/>
            <w:r>
              <w:rPr>
                <w:rFonts w:hint="eastAsia" w:ascii="Times New Roman" w:hAnsi="Times New Roman"/>
                <w:color w:val="000000"/>
                <w:sz w:val="21"/>
                <w:szCs w:val="21"/>
                <w:lang w:val="en-US" w:eastAsia="zh-CN"/>
              </w:rPr>
              <w:t>.09</w:t>
            </w:r>
          </w:p>
        </w:tc>
      </w:tr>
    </w:tbl>
    <w:p w14:paraId="391AC6BD">
      <w:pPr>
        <w:spacing w:line="100" w:lineRule="exact"/>
        <w:rPr>
          <w:rFonts w:ascii="Arial" w:hAnsi="Arial" w:eastAsia="黑体"/>
        </w:rPr>
      </w:pPr>
      <w:r>
        <w:br w:type="page"/>
      </w:r>
    </w:p>
    <w:p w14:paraId="4D47ACFB">
      <w:pPr>
        <w:pStyle w:val="17"/>
        <w:spacing w:before="326" w:beforeLines="100" w:line="360" w:lineRule="auto"/>
        <w:rPr>
          <w:rFonts w:ascii="黑体" w:hAnsi="宋体"/>
        </w:rPr>
      </w:pPr>
      <w:r>
        <w:rPr>
          <w:rFonts w:hint="eastAsia" w:ascii="黑体" w:hAnsi="宋体"/>
        </w:rPr>
        <w:t>二、课程目标与毕业要求</w:t>
      </w:r>
    </w:p>
    <w:p w14:paraId="5AF211FF">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2779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41377209">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3FACE2B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458E90FC">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0E8A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3DDD1AFB">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CD9A160">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6844609F">
            <w:pPr>
              <w:pStyle w:val="15"/>
              <w:jc w:val="left"/>
              <w:rPr>
                <w:rFonts w:hint="default" w:ascii="宋体" w:hAnsi="宋体" w:eastAsia="宋体"/>
                <w:bCs/>
                <w:lang w:val="en-US" w:eastAsia="zh-CN"/>
              </w:rPr>
            </w:pPr>
            <w:r>
              <w:rPr>
                <w:rFonts w:hint="eastAsia" w:ascii="宋体" w:hAnsi="宋体"/>
                <w:bCs/>
                <w:lang w:val="en-US" w:eastAsia="zh-CN"/>
              </w:rPr>
              <w:t>掌握管理的基本原理、管理的科学性与艺术性、掌握决策、组织、计划、领导、激励、创新等职能，用创新的方法解决健康管理中的复杂难题。</w:t>
            </w:r>
          </w:p>
        </w:tc>
      </w:tr>
      <w:tr w14:paraId="0E53E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55" w:hRule="atLeast"/>
          <w:jc w:val="center"/>
        </w:trPr>
        <w:tc>
          <w:tcPr>
            <w:tcW w:w="1235" w:type="dxa"/>
            <w:vMerge w:val="restart"/>
            <w:vAlign w:val="center"/>
          </w:tcPr>
          <w:p w14:paraId="72F443DD">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15ECCBC9">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2</w:t>
            </w:r>
          </w:p>
        </w:tc>
        <w:tc>
          <w:tcPr>
            <w:tcW w:w="6459" w:type="dxa"/>
            <w:vAlign w:val="center"/>
          </w:tcPr>
          <w:p w14:paraId="2FC688CC">
            <w:pPr>
              <w:pStyle w:val="15"/>
              <w:jc w:val="left"/>
              <w:rPr>
                <w:rFonts w:hint="eastAsia" w:ascii="宋体" w:hAnsi="宋体" w:eastAsia="宋体"/>
                <w:bCs/>
                <w:lang w:val="en-US" w:eastAsia="zh-CN"/>
              </w:rPr>
            </w:pPr>
            <w:r>
              <w:rPr>
                <w:rFonts w:hint="eastAsia" w:ascii="宋体" w:hAnsi="宋体"/>
                <w:bCs/>
                <w:lang w:val="en-US" w:eastAsia="zh-CN"/>
              </w:rPr>
              <w:t>掌握管理者的人际技能，能够有效运用管理的知识，在实践中与上下级进有效地沟通。</w:t>
            </w:r>
          </w:p>
        </w:tc>
      </w:tr>
      <w:tr w14:paraId="0981C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05" w:hRule="atLeast"/>
          <w:jc w:val="center"/>
        </w:trPr>
        <w:tc>
          <w:tcPr>
            <w:tcW w:w="1235" w:type="dxa"/>
            <w:vAlign w:val="center"/>
          </w:tcPr>
          <w:p w14:paraId="0FF72B1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1750B50">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6B0C469">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9" w:type="dxa"/>
            <w:vAlign w:val="center"/>
          </w:tcPr>
          <w:p w14:paraId="19D1385D">
            <w:pPr>
              <w:pStyle w:val="15"/>
              <w:jc w:val="left"/>
              <w:rPr>
                <w:rFonts w:ascii="宋体" w:hAnsi="宋体"/>
                <w:bCs/>
              </w:rPr>
            </w:pPr>
            <w:r>
              <w:rPr>
                <w:rFonts w:hint="eastAsia" w:ascii="宋体" w:hAnsi="宋体"/>
                <w:bCs/>
                <w:lang w:val="en-US" w:eastAsia="zh-CN"/>
              </w:rPr>
              <w:t>在理论与实践学习中，秉持精益求精，勤奋努力的态度，感恩的而精神从事社会健康服务与管理的相关工作。</w:t>
            </w:r>
          </w:p>
        </w:tc>
      </w:tr>
    </w:tbl>
    <w:p w14:paraId="1EC7173D">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517542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3B488DC">
            <w:pPr>
              <w:pStyle w:val="15"/>
              <w:widowControl w:val="0"/>
              <w:jc w:val="left"/>
              <w:rPr>
                <w:rFonts w:cs="Times New Roman"/>
              </w:rPr>
            </w:pPr>
            <w:r>
              <w:rPr>
                <w:rFonts w:cs="Times New Roman"/>
              </w:rPr>
              <w:t>LO1品德修养：拥护</w:t>
            </w:r>
            <w:r>
              <w:rPr>
                <w:rFonts w:hint="eastAsia" w:cs="Times New Roman"/>
              </w:rPr>
              <w:t>中国共产</w:t>
            </w:r>
            <w:r>
              <w:rPr>
                <w:rFonts w:cs="Times New Roman"/>
              </w:rPr>
              <w:t>党的领导，坚定理想信念，自觉涵养和积极弘扬社会主义核心价值观，增强政治认同、厚植家国情怀、遵守法律法规、传承雷锋精神，践行</w:t>
            </w:r>
            <w:r>
              <w:rPr>
                <w:rFonts w:hint="eastAsia" w:cs="Times New Roman"/>
              </w:rPr>
              <w:t>“感恩、回报、爱心、责任”</w:t>
            </w:r>
            <w:r>
              <w:rPr>
                <w:rFonts w:cs="Times New Roman"/>
              </w:rPr>
              <w:t>八字校训，积极服务他人、服务社会、诚信尽责、爱岗敬业。</w:t>
            </w:r>
          </w:p>
          <w:p w14:paraId="25724ED9">
            <w:pPr>
              <w:pStyle w:val="15"/>
              <w:widowControl w:val="0"/>
              <w:jc w:val="left"/>
              <w:rPr>
                <w:rFonts w:hint="eastAsia" w:ascii="宋体" w:hAnsi="宋体"/>
                <w:bCs/>
              </w:rPr>
            </w:pPr>
            <w:r>
              <w:rPr>
                <w:rFonts w:hint="eastAsia" w:ascii="宋体" w:hAnsi="宋体"/>
                <w:bCs/>
                <w:lang w:val="en-US"/>
              </w:rPr>
              <w:t>③奉献社会，富有爱心，懂得感恩，自觉传承和弘扬雷锋精神，具有服务社会的意愿和行动，积极参加志愿者服务。</w:t>
            </w:r>
          </w:p>
        </w:tc>
      </w:tr>
      <w:tr w14:paraId="25EEB72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1904980">
            <w:pPr>
              <w:pStyle w:val="15"/>
              <w:widowControl w:val="0"/>
              <w:jc w:val="left"/>
              <w:rPr>
                <w:rFonts w:hint="eastAsia" w:ascii="宋体" w:hAnsi="宋体"/>
                <w:bCs/>
              </w:rPr>
            </w:pPr>
            <w:r>
              <w:rPr>
                <w:rFonts w:hint="eastAsia" w:cs="Times New Roman"/>
                <w:lang w:val="en-US" w:eastAsia="zh-CN"/>
              </w:rPr>
              <w:t>LO3</w:t>
            </w:r>
            <w:r>
              <w:rPr>
                <w:rFonts w:hint="eastAsia" w:ascii="宋体" w:hAnsi="宋体"/>
                <w:bCs/>
              </w:rPr>
              <w:t>表达沟通：理解他人的观点，尊重他人的价值观，能在不同场合用书面或口头形式进行有效沟通。</w:t>
            </w:r>
          </w:p>
          <w:p w14:paraId="3C95D42E">
            <w:pPr>
              <w:pStyle w:val="15"/>
              <w:widowControl w:val="0"/>
              <w:jc w:val="left"/>
              <w:rPr>
                <w:rFonts w:hint="eastAsia" w:ascii="宋体" w:hAnsi="宋体"/>
                <w:bCs/>
              </w:rPr>
            </w:pPr>
            <w:r>
              <w:rPr>
                <w:rFonts w:hint="eastAsia" w:ascii="宋体" w:hAnsi="宋体"/>
                <w:bCs/>
              </w:rPr>
              <w:t>②应用书面或口头形式，阐释自己的观点，有效沟通。</w:t>
            </w:r>
          </w:p>
        </w:tc>
      </w:tr>
      <w:tr w14:paraId="1388031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0BAC541">
            <w:pPr>
              <w:pStyle w:val="15"/>
              <w:widowControl w:val="0"/>
              <w:jc w:val="left"/>
              <w:rPr>
                <w:rFonts w:hint="eastAsia" w:ascii="宋体" w:hAnsi="宋体"/>
                <w:bCs/>
              </w:rPr>
            </w:pPr>
            <w:r>
              <w:rPr>
                <w:rFonts w:hint="eastAsia" w:cs="Times New Roman"/>
                <w:lang w:val="en-US" w:eastAsia="zh-CN"/>
              </w:rPr>
              <w:t>LO6</w:t>
            </w:r>
            <w:r>
              <w:rPr>
                <w:rFonts w:hint="eastAsia" w:ascii="宋体" w:hAnsi="宋体"/>
                <w:bCs/>
              </w:rPr>
              <w:t>协同创新：同群体保持良好的合作关系，做集体中的积极成员，善于自我管理和团队管理；善于从多个维度思考问题，利用自己的知识与实践来提出新设想。</w:t>
            </w:r>
          </w:p>
          <w:p w14:paraId="763C8DDC">
            <w:pPr>
              <w:pStyle w:val="15"/>
              <w:widowControl w:val="0"/>
              <w:jc w:val="left"/>
              <w:rPr>
                <w:rFonts w:hint="eastAsia" w:ascii="宋体" w:hAnsi="宋体"/>
                <w:bCs/>
              </w:rPr>
            </w:pPr>
            <w:r>
              <w:rPr>
                <w:rFonts w:hint="eastAsia" w:ascii="宋体" w:hAnsi="宋体"/>
                <w:bCs/>
              </w:rPr>
              <w:t>③能用创新的方法或者多种方法解决复杂问题或真实问题。</w:t>
            </w:r>
          </w:p>
        </w:tc>
      </w:tr>
    </w:tbl>
    <w:p w14:paraId="05D97A0D">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7C93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C623A2E">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1D8A0A3B">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7A672D88">
            <w:pPr>
              <w:pStyle w:val="14"/>
              <w:rPr>
                <w:szCs w:val="16"/>
              </w:rPr>
            </w:pPr>
            <w:r>
              <w:rPr>
                <w:rFonts w:hint="eastAsia"/>
                <w:szCs w:val="16"/>
              </w:rPr>
              <w:t>支撑度</w:t>
            </w:r>
          </w:p>
        </w:tc>
        <w:tc>
          <w:tcPr>
            <w:tcW w:w="4763" w:type="dxa"/>
            <w:tcBorders>
              <w:top w:val="single" w:color="auto" w:sz="12" w:space="0"/>
            </w:tcBorders>
            <w:vAlign w:val="center"/>
          </w:tcPr>
          <w:p w14:paraId="58F3165A">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472D5236">
            <w:pPr>
              <w:pStyle w:val="14"/>
              <w:rPr>
                <w:szCs w:val="16"/>
              </w:rPr>
            </w:pPr>
            <w:r>
              <w:rPr>
                <w:rFonts w:hint="eastAsia"/>
                <w:szCs w:val="16"/>
              </w:rPr>
              <w:t>对指标点的贡献度</w:t>
            </w:r>
          </w:p>
        </w:tc>
      </w:tr>
      <w:tr w14:paraId="3FD7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62" w:hRule="atLeast"/>
          <w:jc w:val="center"/>
        </w:trPr>
        <w:tc>
          <w:tcPr>
            <w:tcW w:w="777" w:type="dxa"/>
            <w:tcBorders>
              <w:left w:val="single" w:color="auto" w:sz="12" w:space="0"/>
              <w:right w:val="single" w:color="auto" w:sz="4" w:space="0"/>
            </w:tcBorders>
            <w:shd w:val="clear" w:color="auto" w:fill="auto"/>
            <w:vAlign w:val="center"/>
          </w:tcPr>
          <w:p w14:paraId="2D8598F9">
            <w:pPr>
              <w:pStyle w:val="15"/>
              <w:rPr>
                <w:rFonts w:hint="default" w:eastAsia="宋体"/>
                <w:lang w:val="en-US" w:eastAsia="zh-CN"/>
              </w:rPr>
            </w:pPr>
            <w:r>
              <w:rPr>
                <w:rFonts w:hint="eastAsia"/>
                <w:lang w:val="en-US" w:eastAsia="zh-CN"/>
              </w:rPr>
              <w:t>LO1</w:t>
            </w:r>
          </w:p>
        </w:tc>
        <w:tc>
          <w:tcPr>
            <w:tcW w:w="794" w:type="dxa"/>
            <w:tcBorders>
              <w:left w:val="single" w:color="auto" w:sz="4" w:space="0"/>
            </w:tcBorders>
            <w:vAlign w:val="center"/>
          </w:tcPr>
          <w:p w14:paraId="67017361">
            <w:pPr>
              <w:pStyle w:val="15"/>
              <w:rPr>
                <w:rFonts w:hint="default" w:eastAsia="宋体" w:cs="Times New Roman"/>
                <w:bCs/>
                <w:lang w:val="en-US" w:eastAsia="zh-CN"/>
              </w:rPr>
            </w:pPr>
            <w:r>
              <w:rPr>
                <w:rFonts w:hint="eastAsia" w:ascii="宋体" w:hAnsi="宋体"/>
                <w:bCs/>
                <w:lang w:val="en-US"/>
              </w:rPr>
              <w:t>③</w:t>
            </w:r>
          </w:p>
        </w:tc>
        <w:tc>
          <w:tcPr>
            <w:tcW w:w="794" w:type="dxa"/>
            <w:tcBorders>
              <w:right w:val="double" w:color="auto" w:sz="4" w:space="0"/>
            </w:tcBorders>
            <w:shd w:val="clear" w:color="auto" w:fill="auto"/>
            <w:vAlign w:val="center"/>
          </w:tcPr>
          <w:p w14:paraId="510A3FB6">
            <w:pPr>
              <w:pStyle w:val="15"/>
              <w:rPr>
                <w:rFonts w:hint="default" w:ascii="宋体" w:hAnsi="宋体" w:eastAsia="宋体"/>
                <w:lang w:val="en-US" w:eastAsia="zh-CN"/>
              </w:rPr>
            </w:pPr>
            <w:r>
              <w:rPr>
                <w:rFonts w:hint="eastAsia" w:cs="Times New Roman"/>
                <w:lang w:val="en-US" w:eastAsia="zh-CN"/>
              </w:rPr>
              <w:t>M</w:t>
            </w:r>
          </w:p>
        </w:tc>
        <w:tc>
          <w:tcPr>
            <w:tcW w:w="4763" w:type="dxa"/>
            <w:vAlign w:val="center"/>
          </w:tcPr>
          <w:p w14:paraId="4F0A5457">
            <w:pPr>
              <w:pStyle w:val="15"/>
              <w:numPr>
                <w:ilvl w:val="0"/>
                <w:numId w:val="0"/>
              </w:numPr>
              <w:jc w:val="both"/>
              <w:rPr>
                <w:rFonts w:hint="eastAsia" w:ascii="宋体" w:hAnsi="宋体" w:eastAsia="宋体"/>
                <w:bCs/>
                <w:lang w:val="en-US" w:eastAsia="zh-CN"/>
              </w:rPr>
            </w:pPr>
            <w:r>
              <w:rPr>
                <w:rFonts w:hint="eastAsia" w:ascii="宋体" w:hAnsi="宋体"/>
                <w:bCs/>
                <w:lang w:val="en-US" w:eastAsia="zh-CN"/>
              </w:rPr>
              <w:t>3.在理论与实践学习中，秉持精益求精，勤奋努力的态度，感恩的而精神从事社会健康服务与管理的相关工作。</w:t>
            </w:r>
          </w:p>
        </w:tc>
        <w:tc>
          <w:tcPr>
            <w:tcW w:w="1348" w:type="dxa"/>
            <w:tcBorders>
              <w:right w:val="single" w:color="auto" w:sz="12" w:space="0"/>
            </w:tcBorders>
            <w:vAlign w:val="center"/>
          </w:tcPr>
          <w:p w14:paraId="609A6889">
            <w:pPr>
              <w:pStyle w:val="15"/>
              <w:rPr>
                <w:rFonts w:hint="default" w:ascii="宋体" w:hAnsi="宋体" w:eastAsia="宋体"/>
                <w:bCs/>
                <w:lang w:val="en-US" w:eastAsia="zh-CN"/>
              </w:rPr>
            </w:pPr>
            <w:r>
              <w:rPr>
                <w:rFonts w:hint="eastAsia" w:ascii="宋体" w:hAnsi="宋体"/>
                <w:bCs/>
                <w:lang w:val="en-US" w:eastAsia="zh-CN"/>
              </w:rPr>
              <w:t>100%</w:t>
            </w:r>
          </w:p>
        </w:tc>
      </w:tr>
      <w:tr w14:paraId="435D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5D1B3214">
            <w:pPr>
              <w:pStyle w:val="15"/>
              <w:rPr>
                <w:rFonts w:hint="default" w:eastAsia="宋体"/>
                <w:lang w:val="en-US" w:eastAsia="zh-CN"/>
              </w:rPr>
            </w:pPr>
            <w:r>
              <w:rPr>
                <w:rFonts w:hint="eastAsia"/>
                <w:lang w:val="en-US" w:eastAsia="zh-CN"/>
              </w:rPr>
              <w:t>LO3</w:t>
            </w:r>
          </w:p>
        </w:tc>
        <w:tc>
          <w:tcPr>
            <w:tcW w:w="794" w:type="dxa"/>
            <w:tcBorders>
              <w:left w:val="single" w:color="auto" w:sz="4" w:space="0"/>
            </w:tcBorders>
            <w:vAlign w:val="center"/>
          </w:tcPr>
          <w:p w14:paraId="1E3A2E72">
            <w:pPr>
              <w:pStyle w:val="15"/>
              <w:rPr>
                <w:rFonts w:hint="default" w:eastAsia="宋体" w:cs="Times New Roman"/>
                <w:bCs/>
                <w:lang w:val="en-US" w:eastAsia="zh-CN"/>
              </w:rPr>
            </w:pPr>
            <w:r>
              <w:rPr>
                <w:rFonts w:hint="eastAsia" w:ascii="宋体" w:hAnsi="宋体"/>
                <w:bCs/>
              </w:rPr>
              <w:t>②</w:t>
            </w:r>
          </w:p>
        </w:tc>
        <w:tc>
          <w:tcPr>
            <w:tcW w:w="794" w:type="dxa"/>
            <w:tcBorders>
              <w:right w:val="double" w:color="auto" w:sz="4" w:space="0"/>
            </w:tcBorders>
            <w:shd w:val="clear" w:color="auto" w:fill="auto"/>
            <w:vAlign w:val="center"/>
          </w:tcPr>
          <w:p w14:paraId="06FF3420">
            <w:pPr>
              <w:pStyle w:val="15"/>
              <w:rPr>
                <w:rFonts w:hint="eastAsia" w:ascii="Times New Roman" w:hAnsi="Times New Roman" w:cs="Times New Roman"/>
                <w:lang w:val="en-US" w:eastAsia="zh-CN"/>
              </w:rPr>
            </w:pPr>
            <w:r>
              <w:rPr>
                <w:rFonts w:hint="eastAsia" w:ascii="Times New Roman" w:hAnsi="Times New Roman" w:cs="Times New Roman"/>
                <w:lang w:val="en-US" w:eastAsia="zh-CN"/>
              </w:rPr>
              <w:t>M</w:t>
            </w:r>
          </w:p>
        </w:tc>
        <w:tc>
          <w:tcPr>
            <w:tcW w:w="4763" w:type="dxa"/>
            <w:vAlign w:val="center"/>
          </w:tcPr>
          <w:p w14:paraId="791C4521">
            <w:pPr>
              <w:pStyle w:val="15"/>
              <w:jc w:val="left"/>
              <w:rPr>
                <w:rFonts w:hint="eastAsia" w:ascii="宋体" w:hAnsi="宋体" w:eastAsia="宋体"/>
                <w:bCs/>
                <w:lang w:val="en-US" w:eastAsia="zh-CN"/>
              </w:rPr>
            </w:pPr>
            <w:r>
              <w:rPr>
                <w:rFonts w:hint="eastAsia" w:ascii="宋体" w:hAnsi="宋体"/>
                <w:bCs/>
                <w:lang w:val="en-US" w:eastAsia="zh-CN"/>
              </w:rPr>
              <w:t>2.掌握管理者的人际技能，能够有效运用管理的知识，在实践中与上下级进有效地沟通。</w:t>
            </w:r>
          </w:p>
        </w:tc>
        <w:tc>
          <w:tcPr>
            <w:tcW w:w="1348" w:type="dxa"/>
            <w:tcBorders>
              <w:right w:val="single" w:color="auto" w:sz="12" w:space="0"/>
            </w:tcBorders>
            <w:vAlign w:val="center"/>
          </w:tcPr>
          <w:p w14:paraId="60F169B6">
            <w:pPr>
              <w:pStyle w:val="15"/>
              <w:rPr>
                <w:rFonts w:hint="default" w:ascii="宋体" w:hAnsi="宋体" w:eastAsia="宋体"/>
                <w:bCs/>
                <w:lang w:val="en-US" w:eastAsia="zh-CN"/>
              </w:rPr>
            </w:pPr>
            <w:r>
              <w:rPr>
                <w:rFonts w:hint="eastAsia" w:ascii="宋体" w:hAnsi="宋体"/>
                <w:bCs/>
                <w:lang w:val="en-US" w:eastAsia="zh-CN"/>
              </w:rPr>
              <w:t>100%</w:t>
            </w:r>
          </w:p>
        </w:tc>
      </w:tr>
      <w:tr w14:paraId="31FD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28CD87D5">
            <w:pPr>
              <w:pStyle w:val="15"/>
              <w:rPr>
                <w:rFonts w:hint="default"/>
                <w:lang w:val="en-US" w:eastAsia="zh-CN"/>
              </w:rPr>
            </w:pPr>
            <w:r>
              <w:rPr>
                <w:rFonts w:hint="eastAsia"/>
                <w:lang w:val="en-US" w:eastAsia="zh-CN"/>
              </w:rPr>
              <w:t>LO6</w:t>
            </w:r>
          </w:p>
        </w:tc>
        <w:tc>
          <w:tcPr>
            <w:tcW w:w="794" w:type="dxa"/>
            <w:tcBorders>
              <w:left w:val="single" w:color="auto" w:sz="4" w:space="0"/>
            </w:tcBorders>
            <w:vAlign w:val="center"/>
          </w:tcPr>
          <w:p w14:paraId="49350E2B">
            <w:pPr>
              <w:pStyle w:val="15"/>
              <w:rPr>
                <w:rFonts w:hint="default" w:cs="Times New Roman"/>
                <w:bCs/>
                <w:lang w:val="en-US" w:eastAsia="zh-CN"/>
              </w:rPr>
            </w:pPr>
            <w:r>
              <w:rPr>
                <w:rFonts w:hint="eastAsia"/>
                <w:bCs/>
              </w:rPr>
              <w:t>③</w:t>
            </w:r>
          </w:p>
        </w:tc>
        <w:tc>
          <w:tcPr>
            <w:tcW w:w="794" w:type="dxa"/>
            <w:tcBorders>
              <w:right w:val="double" w:color="auto" w:sz="4" w:space="0"/>
            </w:tcBorders>
            <w:shd w:val="clear" w:color="auto" w:fill="auto"/>
            <w:vAlign w:val="center"/>
          </w:tcPr>
          <w:p w14:paraId="5735D2E1">
            <w:pPr>
              <w:pStyle w:val="15"/>
              <w:rPr>
                <w:rFonts w:hint="eastAsia" w:ascii="Times New Roman" w:hAnsi="Times New Roman" w:cs="Times New Roman"/>
                <w:lang w:val="en-US" w:eastAsia="zh-CN"/>
              </w:rPr>
            </w:pPr>
            <w:r>
              <w:rPr>
                <w:rFonts w:hint="eastAsia" w:ascii="Times New Roman" w:hAnsi="Times New Roman" w:cs="Times New Roman"/>
                <w:lang w:val="en-US" w:eastAsia="zh-CN"/>
              </w:rPr>
              <w:t>H</w:t>
            </w:r>
          </w:p>
        </w:tc>
        <w:tc>
          <w:tcPr>
            <w:tcW w:w="4763" w:type="dxa"/>
            <w:vAlign w:val="center"/>
          </w:tcPr>
          <w:p w14:paraId="1FF25E25">
            <w:pPr>
              <w:pStyle w:val="15"/>
              <w:jc w:val="left"/>
              <w:rPr>
                <w:rFonts w:hint="default" w:ascii="宋体" w:hAnsi="宋体"/>
                <w:bCs/>
                <w:lang w:val="en-US" w:eastAsia="zh-CN"/>
              </w:rPr>
            </w:pPr>
            <w:r>
              <w:rPr>
                <w:rFonts w:hint="eastAsia" w:ascii="宋体" w:hAnsi="宋体"/>
                <w:bCs/>
                <w:lang w:val="en-US" w:eastAsia="zh-CN"/>
              </w:rPr>
              <w:t>1.掌握管理的基本原理、管理的科学性与艺术性、掌握决策、组织、计划、领导、激励、创新等职能，</w:t>
            </w:r>
          </w:p>
          <w:p w14:paraId="081F899D">
            <w:pPr>
              <w:pStyle w:val="15"/>
              <w:jc w:val="left"/>
              <w:rPr>
                <w:rFonts w:hint="default" w:ascii="宋体" w:hAnsi="宋体" w:eastAsia="宋体"/>
                <w:bCs/>
                <w:lang w:val="en-US" w:eastAsia="zh-CN"/>
              </w:rPr>
            </w:pPr>
            <w:r>
              <w:rPr>
                <w:rFonts w:hint="eastAsia" w:ascii="宋体" w:hAnsi="宋体"/>
                <w:bCs/>
                <w:lang w:val="en-US" w:eastAsia="zh-CN"/>
              </w:rPr>
              <w:t>用创新的方法解决健康管理中的复杂难题。</w:t>
            </w:r>
          </w:p>
        </w:tc>
        <w:tc>
          <w:tcPr>
            <w:tcW w:w="1348" w:type="dxa"/>
            <w:tcBorders>
              <w:right w:val="single" w:color="auto" w:sz="12" w:space="0"/>
            </w:tcBorders>
            <w:vAlign w:val="center"/>
          </w:tcPr>
          <w:p w14:paraId="2EDCE3E1">
            <w:pPr>
              <w:pStyle w:val="15"/>
              <w:rPr>
                <w:rFonts w:hint="default" w:ascii="宋体" w:hAnsi="宋体" w:eastAsia="宋体"/>
                <w:bCs/>
                <w:lang w:val="en-US" w:eastAsia="zh-CN"/>
              </w:rPr>
            </w:pPr>
            <w:r>
              <w:rPr>
                <w:rFonts w:hint="eastAsia" w:ascii="宋体" w:hAnsi="宋体"/>
                <w:bCs/>
                <w:lang w:val="en-US" w:eastAsia="zh-CN"/>
              </w:rPr>
              <w:t>100%</w:t>
            </w:r>
          </w:p>
        </w:tc>
      </w:tr>
    </w:tbl>
    <w:p w14:paraId="350BDCCF">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F2BC9CF">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E5929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EC20015">
            <w:pPr>
              <w:pStyle w:val="15"/>
              <w:widowControl w:val="0"/>
              <w:jc w:val="left"/>
              <w:rPr>
                <w:rFonts w:hint="eastAsia" w:ascii="宋体" w:hAnsi="宋体"/>
                <w:b/>
                <w:bCs w:val="0"/>
                <w:lang w:val="en-US" w:eastAsia="zh-CN"/>
              </w:rPr>
            </w:pPr>
            <w:bookmarkStart w:id="0" w:name="OLE_LINK6"/>
            <w:bookmarkStart w:id="1" w:name="OLE_LINK5"/>
            <w:r>
              <w:rPr>
                <w:rFonts w:hint="eastAsia" w:ascii="宋体" w:hAnsi="宋体"/>
                <w:b/>
                <w:bCs w:val="0"/>
                <w:lang w:val="en-US" w:eastAsia="zh-CN"/>
              </w:rPr>
              <w:t>1 管理与管理学</w:t>
            </w:r>
          </w:p>
          <w:p w14:paraId="560A2860">
            <w:pPr>
              <w:widowControl w:val="0"/>
              <w:snapToGrid w:val="0"/>
              <w:spacing w:line="288" w:lineRule="auto"/>
              <w:jc w:val="left"/>
              <w:rPr>
                <w:rFonts w:hint="eastAsia" w:ascii="宋体" w:hAnsi="宋体" w:eastAsia="宋体" w:cs="宋体"/>
                <w:b w:val="0"/>
                <w:bCs w:val="0"/>
                <w:color w:val="000000"/>
                <w:sz w:val="20"/>
                <w:szCs w:val="20"/>
                <w:lang w:val="en-US" w:eastAsia="zh-CN"/>
              </w:rPr>
            </w:pPr>
            <w:r>
              <w:rPr>
                <w:rFonts w:hint="eastAsia" w:ascii="宋体" w:hAnsi="宋体"/>
                <w:b/>
                <w:bCs w:val="0"/>
                <w:sz w:val="21"/>
                <w:szCs w:val="21"/>
                <w:lang w:val="en-US" w:eastAsia="zh-CN"/>
              </w:rPr>
              <w:t>知识点：</w:t>
            </w:r>
            <w:r>
              <w:rPr>
                <w:rFonts w:hint="eastAsia" w:ascii="宋体" w:hAnsi="宋体" w:cs="宋体"/>
                <w:b w:val="0"/>
                <w:bCs w:val="0"/>
                <w:color w:val="000000"/>
                <w:sz w:val="20"/>
                <w:szCs w:val="20"/>
                <w:lang w:val="en-US" w:eastAsia="zh-CN"/>
              </w:rPr>
              <w:t>掌握</w:t>
            </w:r>
            <w:r>
              <w:rPr>
                <w:rFonts w:hint="eastAsia" w:ascii="宋体" w:hAnsi="宋体" w:eastAsia="宋体" w:cs="宋体"/>
                <w:b w:val="0"/>
                <w:bCs w:val="0"/>
                <w:color w:val="000000"/>
                <w:sz w:val="20"/>
                <w:szCs w:val="20"/>
                <w:lang w:val="en-US" w:eastAsia="zh-CN"/>
              </w:rPr>
              <w:t>管理的内涵与本质</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理解</w:t>
            </w:r>
            <w:r>
              <w:rPr>
                <w:rFonts w:hint="eastAsia" w:ascii="宋体" w:hAnsi="宋体" w:eastAsia="宋体" w:cs="宋体"/>
                <w:b w:val="0"/>
                <w:bCs w:val="0"/>
                <w:color w:val="000000"/>
                <w:sz w:val="20"/>
                <w:szCs w:val="20"/>
                <w:lang w:val="en-US" w:eastAsia="zh-CN"/>
              </w:rPr>
              <w:t>管理者的角色、技能</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了解</w:t>
            </w:r>
            <w:r>
              <w:rPr>
                <w:rFonts w:hint="eastAsia" w:ascii="宋体" w:hAnsi="宋体" w:eastAsia="宋体" w:cs="宋体"/>
                <w:b w:val="0"/>
                <w:bCs w:val="0"/>
                <w:color w:val="000000"/>
                <w:sz w:val="20"/>
                <w:szCs w:val="20"/>
                <w:lang w:val="en-US" w:eastAsia="zh-CN"/>
              </w:rPr>
              <w:t>管理学的对象、方法</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掌握</w:t>
            </w:r>
            <w:r>
              <w:rPr>
                <w:rFonts w:hint="eastAsia" w:ascii="宋体" w:hAnsi="宋体" w:eastAsia="宋体" w:cs="宋体"/>
                <w:b w:val="0"/>
                <w:bCs w:val="0"/>
                <w:color w:val="000000"/>
                <w:sz w:val="20"/>
                <w:szCs w:val="20"/>
                <w:lang w:val="en-US" w:eastAsia="zh-CN"/>
              </w:rPr>
              <w:t>管理的基本原理、方法</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了解</w:t>
            </w:r>
            <w:r>
              <w:rPr>
                <w:rFonts w:hint="eastAsia" w:ascii="宋体" w:hAnsi="宋体" w:eastAsia="宋体" w:cs="宋体"/>
                <w:b w:val="0"/>
                <w:bCs w:val="0"/>
                <w:color w:val="000000"/>
                <w:sz w:val="20"/>
                <w:szCs w:val="20"/>
                <w:lang w:val="en-US" w:eastAsia="zh-CN"/>
              </w:rPr>
              <w:t>管理活动的时代背景</w:t>
            </w:r>
          </w:p>
          <w:p w14:paraId="1C44CB57">
            <w:pPr>
              <w:widowControl w:val="0"/>
              <w:snapToGrid w:val="0"/>
              <w:spacing w:line="288" w:lineRule="auto"/>
              <w:jc w:val="left"/>
              <w:rPr>
                <w:rFonts w:hint="default" w:cs="宋体"/>
                <w:b w:val="0"/>
                <w:bCs w:val="0"/>
                <w:color w:val="000000"/>
                <w:sz w:val="20"/>
                <w:szCs w:val="20"/>
                <w:lang w:val="en-US" w:eastAsia="zh-CN"/>
              </w:rPr>
            </w:pPr>
            <w:r>
              <w:rPr>
                <w:rFonts w:hint="eastAsia" w:cs="宋体"/>
                <w:b/>
                <w:bCs/>
                <w:sz w:val="20"/>
                <w:szCs w:val="20"/>
                <w:lang w:val="en-US" w:eastAsia="zh-CN"/>
              </w:rPr>
              <w:t>教学难点</w:t>
            </w:r>
            <w:r>
              <w:rPr>
                <w:rFonts w:hint="eastAsia" w:cs="宋体"/>
                <w:b w:val="0"/>
                <w:bCs w:val="0"/>
                <w:sz w:val="20"/>
                <w:szCs w:val="20"/>
                <w:lang w:val="en-US" w:eastAsia="zh-CN"/>
              </w:rPr>
              <w:t>：</w:t>
            </w:r>
            <w:r>
              <w:rPr>
                <w:rFonts w:hint="eastAsia" w:ascii="宋体" w:hAnsi="宋体" w:eastAsia="宋体" w:cs="宋体"/>
                <w:b w:val="0"/>
                <w:bCs w:val="0"/>
                <w:color w:val="000000"/>
                <w:sz w:val="20"/>
                <w:szCs w:val="20"/>
                <w:lang w:val="en-US" w:eastAsia="zh-CN"/>
              </w:rPr>
              <w:t>管理学的产生与发展</w:t>
            </w:r>
            <w:r>
              <w:rPr>
                <w:rFonts w:hint="eastAsia" w:cs="宋体"/>
                <w:b w:val="0"/>
                <w:bCs w:val="0"/>
                <w:color w:val="000000"/>
                <w:sz w:val="20"/>
                <w:szCs w:val="20"/>
                <w:lang w:val="en-US" w:eastAsia="zh-CN"/>
              </w:rPr>
              <w:t>；</w:t>
            </w:r>
            <w:r>
              <w:rPr>
                <w:rFonts w:hint="eastAsia" w:ascii="宋体" w:hAnsi="宋体" w:eastAsia="宋体" w:cs="宋体"/>
                <w:b w:val="0"/>
                <w:bCs w:val="0"/>
                <w:color w:val="000000"/>
                <w:sz w:val="20"/>
                <w:szCs w:val="20"/>
                <w:lang w:val="en-US" w:eastAsia="zh-CN"/>
              </w:rPr>
              <w:t>学习管理学的意义、理论指导、科学思维以及基本方法</w:t>
            </w:r>
            <w:r>
              <w:rPr>
                <w:rFonts w:hint="eastAsia" w:cs="宋体"/>
                <w:b w:val="0"/>
                <w:bCs w:val="0"/>
                <w:color w:val="000000"/>
                <w:sz w:val="20"/>
                <w:szCs w:val="20"/>
                <w:lang w:val="en-US" w:eastAsia="zh-CN"/>
              </w:rPr>
              <w:t>；理解管理的科学性与艺术性；</w:t>
            </w:r>
            <w:r>
              <w:rPr>
                <w:rFonts w:hint="default" w:cs="宋体"/>
                <w:b w:val="0"/>
                <w:bCs w:val="0"/>
                <w:color w:val="000000"/>
                <w:sz w:val="20"/>
                <w:szCs w:val="20"/>
                <w:lang w:val="en-US" w:eastAsia="zh-CN"/>
              </w:rPr>
              <w:t>管理的基本原理、基本方法与工具。</w:t>
            </w:r>
          </w:p>
          <w:p w14:paraId="083301D3">
            <w:pPr>
              <w:widowControl w:val="0"/>
              <w:numPr>
                <w:ilvl w:val="0"/>
                <w:numId w:val="0"/>
              </w:numPr>
              <w:snapToGrid w:val="0"/>
              <w:spacing w:line="288" w:lineRule="auto"/>
              <w:jc w:val="left"/>
              <w:rPr>
                <w:rFonts w:hint="default" w:cs="宋体"/>
                <w:b/>
                <w:bCs/>
                <w:sz w:val="20"/>
                <w:szCs w:val="20"/>
                <w:lang w:val="en-US" w:eastAsia="zh-CN"/>
              </w:rPr>
            </w:pPr>
            <w:r>
              <w:rPr>
                <w:rFonts w:hint="eastAsia" w:cs="宋体"/>
                <w:b/>
                <w:bCs/>
                <w:sz w:val="20"/>
                <w:szCs w:val="20"/>
                <w:lang w:val="en-US" w:eastAsia="zh-CN"/>
              </w:rPr>
              <w:t>能力要求：</w:t>
            </w:r>
          </w:p>
          <w:p w14:paraId="4D938EAE">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能准确表达用管理学相关概念；</w:t>
            </w:r>
          </w:p>
          <w:p w14:paraId="6E531732">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能分析管理</w:t>
            </w:r>
            <w:r>
              <w:rPr>
                <w:rFonts w:hint="eastAsia" w:cs="宋体"/>
                <w:b w:val="0"/>
                <w:bCs w:val="0"/>
                <w:color w:val="000000"/>
                <w:sz w:val="20"/>
                <w:szCs w:val="20"/>
                <w:lang w:val="en-US" w:eastAsia="zh-CN"/>
              </w:rPr>
              <w:t>基本</w:t>
            </w:r>
            <w:r>
              <w:rPr>
                <w:rFonts w:hint="eastAsia" w:ascii="宋体" w:hAnsi="宋体" w:eastAsia="宋体" w:cs="宋体"/>
                <w:b w:val="0"/>
                <w:bCs w:val="0"/>
                <w:color w:val="000000"/>
                <w:sz w:val="20"/>
                <w:szCs w:val="20"/>
              </w:rPr>
              <w:t>职能之间的逻辑关系；</w:t>
            </w:r>
          </w:p>
          <w:p w14:paraId="197F2CFA">
            <w:pPr>
              <w:pStyle w:val="15"/>
              <w:widowControl w:val="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能用管理者的技能和角色来分析管理实际中的问题</w:t>
            </w:r>
          </w:p>
          <w:p w14:paraId="269B8BB0">
            <w:pPr>
              <w:pStyle w:val="15"/>
              <w:widowControl w:val="0"/>
              <w:jc w:val="left"/>
              <w:rPr>
                <w:rFonts w:hint="default" w:ascii="宋体" w:hAnsi="宋体" w:eastAsia="宋体" w:cs="宋体"/>
                <w:b w:val="0"/>
                <w:bCs w:val="0"/>
                <w:color w:val="000000"/>
                <w:sz w:val="20"/>
                <w:szCs w:val="20"/>
                <w:lang w:val="en-US" w:eastAsia="zh-CN"/>
              </w:rPr>
            </w:pPr>
          </w:p>
          <w:p w14:paraId="386ED6A7">
            <w:pPr>
              <w:pStyle w:val="15"/>
              <w:widowControl w:val="0"/>
              <w:jc w:val="left"/>
              <w:rPr>
                <w:rFonts w:hint="eastAsia" w:ascii="宋体" w:hAnsi="宋体" w:cs="宋体"/>
                <w:b/>
                <w:bCs/>
                <w:color w:val="000000"/>
                <w:sz w:val="20"/>
                <w:szCs w:val="20"/>
                <w:lang w:val="en-US" w:eastAsia="zh-CN"/>
              </w:rPr>
            </w:pPr>
            <w:r>
              <w:rPr>
                <w:rFonts w:hint="eastAsia" w:ascii="宋体" w:hAnsi="宋体" w:cs="宋体"/>
                <w:b/>
                <w:bCs/>
                <w:color w:val="000000"/>
                <w:sz w:val="20"/>
                <w:szCs w:val="20"/>
                <w:lang w:val="en-US" w:eastAsia="zh-CN"/>
              </w:rPr>
              <w:t>2.管理理论的历史演变</w:t>
            </w:r>
          </w:p>
          <w:p w14:paraId="536E1A26">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b/>
                <w:bCs w:val="0"/>
                <w:sz w:val="21"/>
                <w:szCs w:val="21"/>
                <w:lang w:val="en-US" w:eastAsia="zh-CN"/>
              </w:rPr>
              <w:t>知识点</w:t>
            </w:r>
            <w:r>
              <w:rPr>
                <w:rFonts w:hint="eastAsia" w:ascii="宋体" w:hAnsi="宋体"/>
                <w:b/>
                <w:bCs w:val="0"/>
                <w:lang w:val="en-US" w:eastAsia="zh-CN"/>
              </w:rPr>
              <w:t>：</w:t>
            </w:r>
            <w:r>
              <w:rPr>
                <w:rFonts w:hint="eastAsia" w:ascii="宋体" w:hAnsi="宋体" w:cs="宋体"/>
                <w:b w:val="0"/>
                <w:bCs w:val="0"/>
                <w:color w:val="000000"/>
                <w:sz w:val="20"/>
                <w:szCs w:val="20"/>
                <w:lang w:val="en-US" w:eastAsia="zh-CN"/>
              </w:rPr>
              <w:t>掌握</w:t>
            </w:r>
            <w:r>
              <w:rPr>
                <w:rFonts w:hint="eastAsia" w:ascii="宋体" w:hAnsi="宋体" w:eastAsia="宋体" w:cs="宋体"/>
                <w:b w:val="0"/>
                <w:bCs w:val="0"/>
                <w:color w:val="000000"/>
                <w:sz w:val="20"/>
                <w:szCs w:val="20"/>
              </w:rPr>
              <w:t>管理活动与管理思想</w:t>
            </w:r>
            <w:r>
              <w:rPr>
                <w:rFonts w:hint="eastAsia" w:cs="宋体"/>
                <w:b w:val="0"/>
                <w:bCs w:val="0"/>
                <w:color w:val="000000"/>
                <w:sz w:val="20"/>
                <w:szCs w:val="20"/>
                <w:lang w:eastAsia="zh-CN"/>
              </w:rPr>
              <w:t>，</w:t>
            </w:r>
            <w:r>
              <w:rPr>
                <w:rFonts w:hint="eastAsia" w:ascii="宋体" w:hAnsi="宋体" w:cs="宋体"/>
                <w:b w:val="0"/>
                <w:bCs w:val="0"/>
                <w:color w:val="000000"/>
                <w:sz w:val="20"/>
                <w:szCs w:val="20"/>
                <w:lang w:val="en-US" w:eastAsia="zh-CN"/>
              </w:rPr>
              <w:t>掌握</w:t>
            </w:r>
            <w:r>
              <w:rPr>
                <w:rFonts w:hint="eastAsia" w:ascii="宋体" w:hAnsi="宋体" w:eastAsia="宋体" w:cs="宋体"/>
                <w:b w:val="0"/>
                <w:bCs w:val="0"/>
                <w:color w:val="000000"/>
                <w:sz w:val="20"/>
                <w:szCs w:val="20"/>
              </w:rPr>
              <w:t>管理理论的形成与发展</w:t>
            </w:r>
          </w:p>
          <w:p w14:paraId="2CC823AB">
            <w:pPr>
              <w:widowControl w:val="0"/>
              <w:snapToGrid w:val="0"/>
              <w:spacing w:line="288" w:lineRule="auto"/>
              <w:jc w:val="left"/>
              <w:rPr>
                <w:rFonts w:hint="eastAsia" w:cs="宋体"/>
                <w:b w:val="0"/>
                <w:bCs w:val="0"/>
                <w:color w:val="000000"/>
                <w:sz w:val="20"/>
                <w:szCs w:val="20"/>
                <w:lang w:val="en-US" w:eastAsia="zh-CN"/>
              </w:rPr>
            </w:pPr>
            <w:r>
              <w:rPr>
                <w:rFonts w:hint="eastAsia" w:cs="宋体"/>
                <w:b/>
                <w:bCs/>
                <w:color w:val="000000"/>
                <w:sz w:val="20"/>
                <w:szCs w:val="20"/>
                <w:lang w:val="en-US" w:eastAsia="zh-CN"/>
              </w:rPr>
              <w:t>教学难点</w:t>
            </w:r>
            <w:r>
              <w:rPr>
                <w:rFonts w:hint="eastAsia" w:cs="宋体"/>
                <w:b w:val="0"/>
                <w:bCs w:val="0"/>
                <w:color w:val="000000"/>
                <w:sz w:val="20"/>
                <w:szCs w:val="20"/>
                <w:lang w:val="en-US" w:eastAsia="zh-CN"/>
              </w:rPr>
              <w:t>：</w:t>
            </w:r>
          </w:p>
          <w:p w14:paraId="7ED2894C">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理解泰勒科学管理的基本思想。</w:t>
            </w:r>
          </w:p>
          <w:p w14:paraId="11A12388">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理解法约尔的一般管理理论的主要思想。</w:t>
            </w:r>
          </w:p>
          <w:p w14:paraId="096F2E4F">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理解韦伯组织理论在管理实践中的意义。</w:t>
            </w:r>
          </w:p>
          <w:p w14:paraId="2BE4CF7F">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组织协调机制主要有哪些形式？</w:t>
            </w:r>
          </w:p>
          <w:p w14:paraId="20653B64">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理解组织合法性的内涵以及对组织结构变化的影响。</w:t>
            </w:r>
          </w:p>
          <w:p w14:paraId="28E82C65">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现代系统与权变管理理论的主要思想。</w:t>
            </w:r>
          </w:p>
          <w:p w14:paraId="3E50354F">
            <w:pPr>
              <w:widowControl w:val="0"/>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能力要求：</w:t>
            </w:r>
          </w:p>
          <w:p w14:paraId="39E2D14F">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能对经典理论进行</w:t>
            </w:r>
            <w:r>
              <w:rPr>
                <w:rFonts w:hint="eastAsia" w:cs="宋体"/>
                <w:b w:val="0"/>
                <w:bCs w:val="0"/>
                <w:color w:val="000000"/>
                <w:sz w:val="20"/>
                <w:szCs w:val="20"/>
                <w:lang w:val="en-US" w:eastAsia="zh-CN"/>
              </w:rPr>
              <w:t>综合分析</w:t>
            </w:r>
            <w:r>
              <w:rPr>
                <w:rFonts w:hint="eastAsia" w:ascii="宋体" w:hAnsi="宋体" w:eastAsia="宋体" w:cs="宋体"/>
                <w:b w:val="0"/>
                <w:bCs w:val="0"/>
                <w:color w:val="000000"/>
                <w:sz w:val="20"/>
                <w:szCs w:val="20"/>
              </w:rPr>
              <w:t>评价；</w:t>
            </w:r>
          </w:p>
          <w:p w14:paraId="5BDCF533">
            <w:pPr>
              <w:widowControl w:val="0"/>
              <w:snapToGrid w:val="0"/>
              <w:spacing w:line="288" w:lineRule="auto"/>
              <w:jc w:val="left"/>
              <w:rPr>
                <w:rFonts w:hint="default" w:cs="宋体"/>
                <w:b w:val="0"/>
                <w:bCs w:val="0"/>
                <w:color w:val="000000"/>
                <w:sz w:val="20"/>
                <w:szCs w:val="20"/>
                <w:lang w:val="en-US" w:eastAsia="zh-CN"/>
              </w:rPr>
            </w:pPr>
            <w:r>
              <w:rPr>
                <w:rFonts w:hint="eastAsia" w:ascii="宋体" w:hAnsi="宋体" w:eastAsia="宋体" w:cs="宋体"/>
                <w:b w:val="0"/>
                <w:bCs w:val="0"/>
                <w:color w:val="000000"/>
                <w:sz w:val="20"/>
                <w:szCs w:val="20"/>
              </w:rPr>
              <w:t>能用经典管理理论分析并评价组织中的实际问题</w:t>
            </w:r>
          </w:p>
          <w:p w14:paraId="1A37446B">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 xml:space="preserve"> </w:t>
            </w:r>
          </w:p>
          <w:p w14:paraId="53934CDD">
            <w:pPr>
              <w:widowControl w:val="0"/>
              <w:snapToGrid w:val="0"/>
              <w:spacing w:line="288" w:lineRule="auto"/>
              <w:jc w:val="left"/>
              <w:rPr>
                <w:rFonts w:hint="default" w:cs="宋体"/>
                <w:b/>
                <w:bCs/>
                <w:color w:val="000000"/>
                <w:sz w:val="20"/>
                <w:szCs w:val="20"/>
                <w:lang w:val="en-US" w:eastAsia="zh-CN"/>
              </w:rPr>
            </w:pPr>
            <w:r>
              <w:rPr>
                <w:rFonts w:hint="eastAsia" w:cs="宋体"/>
                <w:b/>
                <w:bCs/>
                <w:color w:val="000000"/>
                <w:sz w:val="20"/>
                <w:szCs w:val="20"/>
                <w:lang w:val="en-US" w:eastAsia="zh-CN"/>
              </w:rPr>
              <w:t>3.管理环境概述</w:t>
            </w:r>
          </w:p>
          <w:p w14:paraId="1EA86C06">
            <w:pPr>
              <w:widowControl w:val="0"/>
              <w:numPr>
                <w:ilvl w:val="0"/>
                <w:numId w:val="0"/>
              </w:numPr>
              <w:snapToGrid w:val="0"/>
              <w:spacing w:line="288" w:lineRule="auto"/>
              <w:jc w:val="left"/>
              <w:rPr>
                <w:rFonts w:hint="eastAsia" w:cs="宋体"/>
                <w:b w:val="0"/>
                <w:bCs w:val="0"/>
                <w:color w:val="000000"/>
                <w:sz w:val="20"/>
                <w:szCs w:val="20"/>
                <w:lang w:val="en-US" w:eastAsia="zh-CN"/>
              </w:rPr>
            </w:pPr>
            <w:r>
              <w:rPr>
                <w:rFonts w:hint="eastAsia" w:ascii="宋体" w:hAnsi="宋体"/>
                <w:b/>
                <w:bCs w:val="0"/>
                <w:sz w:val="21"/>
                <w:szCs w:val="21"/>
                <w:lang w:val="en-US" w:eastAsia="zh-CN"/>
              </w:rPr>
              <w:t>知识点</w:t>
            </w:r>
            <w:r>
              <w:rPr>
                <w:rFonts w:hint="eastAsia" w:ascii="宋体" w:hAnsi="宋体"/>
                <w:b/>
                <w:bCs w:val="0"/>
                <w:lang w:val="en-US" w:eastAsia="zh-CN"/>
              </w:rPr>
              <w:t>：</w:t>
            </w:r>
            <w:r>
              <w:rPr>
                <w:rFonts w:hint="eastAsia" w:ascii="宋体" w:hAnsi="宋体" w:cs="宋体"/>
                <w:b w:val="0"/>
                <w:bCs w:val="0"/>
                <w:color w:val="000000"/>
                <w:sz w:val="20"/>
                <w:szCs w:val="20"/>
                <w:lang w:val="en-US" w:eastAsia="zh-CN"/>
              </w:rPr>
              <w:t>理解管理环境的内容</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掌握管理环境分析的方法</w:t>
            </w:r>
          </w:p>
          <w:p w14:paraId="63218EF5">
            <w:pPr>
              <w:widowControl w:val="0"/>
              <w:numPr>
                <w:ilvl w:val="0"/>
                <w:numId w:val="0"/>
              </w:numPr>
              <w:snapToGrid w:val="0"/>
              <w:spacing w:line="288" w:lineRule="auto"/>
              <w:jc w:val="left"/>
              <w:rPr>
                <w:rFonts w:hint="eastAsia" w:cs="宋体"/>
                <w:b w:val="0"/>
                <w:bCs w:val="0"/>
                <w:color w:val="000000"/>
                <w:sz w:val="20"/>
                <w:szCs w:val="20"/>
                <w:lang w:val="en-US" w:eastAsia="zh-CN"/>
              </w:rPr>
            </w:pPr>
            <w:r>
              <w:rPr>
                <w:rFonts w:hint="eastAsia" w:cs="宋体"/>
                <w:b/>
                <w:bCs/>
                <w:color w:val="000000"/>
                <w:sz w:val="20"/>
                <w:szCs w:val="20"/>
                <w:lang w:val="en-US" w:eastAsia="zh-CN"/>
              </w:rPr>
              <w:t>教学难点</w:t>
            </w:r>
            <w:r>
              <w:rPr>
                <w:rFonts w:hint="eastAsia" w:cs="宋体"/>
                <w:b w:val="0"/>
                <w:bCs w:val="0"/>
                <w:color w:val="000000"/>
                <w:sz w:val="20"/>
                <w:szCs w:val="20"/>
                <w:lang w:val="en-US" w:eastAsia="zh-CN"/>
              </w:rPr>
              <w:t>：</w:t>
            </w:r>
          </w:p>
          <w:p w14:paraId="6950E62C">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理解组织与环境的关系。</w:t>
            </w:r>
          </w:p>
          <w:p w14:paraId="7B610BB7">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环境分析有哪些主要方法？</w:t>
            </w:r>
          </w:p>
          <w:p w14:paraId="0BFF9023">
            <w:pPr>
              <w:widowControl w:val="0"/>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能力要求：</w:t>
            </w:r>
          </w:p>
          <w:p w14:paraId="63C1D0F0">
            <w:pPr>
              <w:widowControl w:val="0"/>
              <w:snapToGrid w:val="0"/>
              <w:spacing w:line="288" w:lineRule="auto"/>
              <w:jc w:val="left"/>
              <w:rPr>
                <w:rFonts w:hint="default" w:cs="宋体"/>
                <w:b w:val="0"/>
                <w:bCs w:val="0"/>
                <w:color w:val="000000"/>
                <w:sz w:val="20"/>
                <w:szCs w:val="20"/>
                <w:lang w:val="en-US" w:eastAsia="zh-CN"/>
              </w:rPr>
            </w:pPr>
            <w:r>
              <w:rPr>
                <w:rFonts w:hint="eastAsia" w:cs="宋体"/>
                <w:b w:val="0"/>
                <w:bCs w:val="0"/>
                <w:color w:val="000000"/>
                <w:sz w:val="20"/>
                <w:szCs w:val="20"/>
                <w:lang w:val="en-US" w:eastAsia="zh-CN"/>
              </w:rPr>
              <w:t>能够结合国内外政治、经济、社会、文化等因素分析组织的内外部环境；</w:t>
            </w:r>
          </w:p>
          <w:p w14:paraId="755B564C">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能够运用相关理论准确分析组织环境，制定适合发展战略</w:t>
            </w:r>
          </w:p>
          <w:p w14:paraId="186FD2DB">
            <w:pPr>
              <w:widowControl w:val="0"/>
              <w:snapToGrid w:val="0"/>
              <w:spacing w:line="288" w:lineRule="auto"/>
              <w:jc w:val="left"/>
              <w:rPr>
                <w:rFonts w:hint="eastAsia" w:cs="宋体"/>
                <w:b w:val="0"/>
                <w:bCs w:val="0"/>
                <w:color w:val="000000"/>
                <w:sz w:val="20"/>
                <w:szCs w:val="20"/>
                <w:lang w:val="en-US" w:eastAsia="zh-CN"/>
              </w:rPr>
            </w:pPr>
          </w:p>
          <w:p w14:paraId="15D7E4E0">
            <w:pPr>
              <w:widowControl w:val="0"/>
              <w:numPr>
                <w:ilvl w:val="0"/>
                <w:numId w:val="1"/>
              </w:numPr>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决策</w:t>
            </w:r>
          </w:p>
          <w:p w14:paraId="7E3230C9">
            <w:pPr>
              <w:widowControl w:val="0"/>
              <w:numPr>
                <w:ilvl w:val="0"/>
                <w:numId w:val="0"/>
              </w:numPr>
              <w:snapToGrid w:val="0"/>
              <w:spacing w:line="288" w:lineRule="auto"/>
              <w:jc w:val="left"/>
              <w:rPr>
                <w:rFonts w:hint="eastAsia" w:cs="宋体"/>
                <w:b w:val="0"/>
                <w:bCs w:val="0"/>
                <w:color w:val="000000"/>
                <w:sz w:val="20"/>
                <w:szCs w:val="20"/>
                <w:lang w:val="en-US" w:eastAsia="zh-CN"/>
              </w:rPr>
            </w:pPr>
            <w:r>
              <w:rPr>
                <w:rFonts w:hint="eastAsia" w:cs="宋体"/>
                <w:b/>
                <w:bCs/>
                <w:color w:val="000000"/>
                <w:sz w:val="20"/>
                <w:szCs w:val="20"/>
                <w:lang w:val="en-US" w:eastAsia="zh-CN"/>
              </w:rPr>
              <w:t>知识点</w:t>
            </w:r>
            <w:r>
              <w:rPr>
                <w:rFonts w:hint="eastAsia" w:cs="宋体"/>
                <w:b w:val="0"/>
                <w:bCs w:val="0"/>
                <w:color w:val="000000"/>
                <w:sz w:val="20"/>
                <w:szCs w:val="20"/>
                <w:lang w:val="en-US" w:eastAsia="zh-CN"/>
              </w:rPr>
              <w:t>：</w:t>
            </w:r>
            <w:r>
              <w:rPr>
                <w:rFonts w:hint="default" w:cs="宋体"/>
                <w:b w:val="0"/>
                <w:bCs w:val="0"/>
                <w:color w:val="000000"/>
                <w:sz w:val="20"/>
                <w:szCs w:val="20"/>
                <w:lang w:val="en-US" w:eastAsia="zh-CN"/>
              </w:rPr>
              <w:t>了解决策的要素、功能和任务</w:t>
            </w:r>
            <w:r>
              <w:rPr>
                <w:rFonts w:hint="eastAsia" w:cs="宋体"/>
                <w:b w:val="0"/>
                <w:bCs w:val="0"/>
                <w:color w:val="000000"/>
                <w:sz w:val="20"/>
                <w:szCs w:val="20"/>
                <w:lang w:val="en-US" w:eastAsia="zh-CN"/>
              </w:rPr>
              <w:t>；</w:t>
            </w:r>
            <w:r>
              <w:rPr>
                <w:rFonts w:hint="default" w:cs="宋体"/>
                <w:b w:val="0"/>
                <w:bCs w:val="0"/>
                <w:color w:val="000000"/>
                <w:sz w:val="20"/>
                <w:szCs w:val="20"/>
                <w:lang w:val="en-US" w:eastAsia="zh-CN"/>
              </w:rPr>
              <w:t>理解决策与计划之间的关系、决策的不同分类标准；能够区分不同的决策类型</w:t>
            </w:r>
            <w:r>
              <w:rPr>
                <w:rFonts w:hint="eastAsia" w:cs="宋体"/>
                <w:b w:val="0"/>
                <w:bCs w:val="0"/>
                <w:color w:val="000000"/>
                <w:sz w:val="20"/>
                <w:szCs w:val="20"/>
                <w:lang w:val="en-US" w:eastAsia="zh-CN"/>
              </w:rPr>
              <w:t>；</w:t>
            </w:r>
            <w:r>
              <w:rPr>
                <w:rFonts w:hint="default" w:cs="宋体"/>
                <w:b w:val="0"/>
                <w:bCs w:val="0"/>
                <w:color w:val="000000"/>
                <w:sz w:val="20"/>
                <w:szCs w:val="20"/>
                <w:lang w:val="en-US" w:eastAsia="zh-CN"/>
              </w:rPr>
              <w:t>掌握决策的概念；掌握决策的特征；掌握决策过程模型和决策准则，能够在不确定情境下根据不同的标准做出不同的决策</w:t>
            </w:r>
            <w:r>
              <w:rPr>
                <w:rFonts w:hint="eastAsia" w:cs="宋体"/>
                <w:b w:val="0"/>
                <w:bCs w:val="0"/>
                <w:color w:val="000000"/>
                <w:sz w:val="20"/>
                <w:szCs w:val="20"/>
                <w:lang w:val="en-US" w:eastAsia="zh-CN"/>
              </w:rPr>
              <w:t>；</w:t>
            </w:r>
          </w:p>
          <w:p w14:paraId="239DA5EB">
            <w:pPr>
              <w:widowControl w:val="0"/>
              <w:numPr>
                <w:ilvl w:val="0"/>
                <w:numId w:val="0"/>
              </w:numPr>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教学难点：</w:t>
            </w:r>
          </w:p>
          <w:p w14:paraId="734A9F4A">
            <w:pPr>
              <w:widowControl w:val="0"/>
              <w:numPr>
                <w:ilvl w:val="0"/>
                <w:numId w:val="0"/>
              </w:numPr>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理性决策、非理性决策和行为决策。</w:t>
            </w:r>
          </w:p>
          <w:p w14:paraId="085A8D5F">
            <w:pPr>
              <w:widowControl w:val="0"/>
              <w:numPr>
                <w:ilvl w:val="0"/>
                <w:numId w:val="0"/>
              </w:numPr>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决策方案生成的主要方法</w:t>
            </w:r>
          </w:p>
          <w:p w14:paraId="79442489">
            <w:pPr>
              <w:widowControl w:val="0"/>
              <w:numPr>
                <w:ilvl w:val="0"/>
                <w:numId w:val="0"/>
              </w:numPr>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用决策树方法来评价和选择一个具体的决策方案。</w:t>
            </w:r>
          </w:p>
          <w:p w14:paraId="6AE7FD83">
            <w:pPr>
              <w:widowControl w:val="0"/>
              <w:numPr>
                <w:ilvl w:val="0"/>
                <w:numId w:val="0"/>
              </w:numPr>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能力要求：</w:t>
            </w:r>
          </w:p>
          <w:p w14:paraId="346EE1BF">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会使用决策树进行决策分析；</w:t>
            </w:r>
          </w:p>
          <w:p w14:paraId="6431A76B">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会运用盈亏平衡方法进行决策分析；</w:t>
            </w:r>
          </w:p>
          <w:p w14:paraId="325A530D">
            <w:pPr>
              <w:widowControl w:val="0"/>
              <w:numPr>
                <w:ilvl w:val="0"/>
                <w:numId w:val="0"/>
              </w:numPr>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能运用不确定型决策方法进行决策分析</w:t>
            </w:r>
          </w:p>
          <w:p w14:paraId="6CD6904B">
            <w:pPr>
              <w:widowControl w:val="0"/>
              <w:numPr>
                <w:ilvl w:val="0"/>
                <w:numId w:val="0"/>
              </w:numPr>
              <w:snapToGrid w:val="0"/>
              <w:spacing w:line="288" w:lineRule="auto"/>
              <w:jc w:val="left"/>
              <w:rPr>
                <w:rFonts w:hint="eastAsia" w:ascii="宋体" w:hAnsi="宋体" w:eastAsia="宋体" w:cs="宋体"/>
                <w:b/>
                <w:bCs/>
                <w:color w:val="000000"/>
                <w:sz w:val="20"/>
                <w:szCs w:val="20"/>
              </w:rPr>
            </w:pPr>
          </w:p>
          <w:p w14:paraId="7FF8C15E">
            <w:pPr>
              <w:widowControl w:val="0"/>
              <w:numPr>
                <w:ilvl w:val="0"/>
                <w:numId w:val="1"/>
              </w:numPr>
              <w:snapToGrid w:val="0"/>
              <w:spacing w:line="288" w:lineRule="auto"/>
              <w:ind w:left="0" w:leftChars="0" w:firstLine="0" w:firstLineChars="0"/>
              <w:jc w:val="left"/>
              <w:rPr>
                <w:rFonts w:hint="eastAsia" w:cs="宋体"/>
                <w:b/>
                <w:bCs/>
                <w:color w:val="000000"/>
                <w:sz w:val="20"/>
                <w:szCs w:val="20"/>
                <w:lang w:val="en-US" w:eastAsia="zh-CN"/>
              </w:rPr>
            </w:pPr>
            <w:r>
              <w:rPr>
                <w:rFonts w:hint="eastAsia" w:cs="宋体"/>
                <w:b/>
                <w:bCs/>
                <w:color w:val="000000"/>
                <w:sz w:val="20"/>
                <w:szCs w:val="20"/>
                <w:lang w:val="en-US" w:eastAsia="zh-CN"/>
              </w:rPr>
              <w:t>计划与计划工作</w:t>
            </w:r>
          </w:p>
          <w:p w14:paraId="59D71EA1">
            <w:pPr>
              <w:widowControl w:val="0"/>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知识点：</w:t>
            </w:r>
            <w:r>
              <w:rPr>
                <w:rFonts w:hint="eastAsia" w:ascii="宋体" w:hAnsi="宋体" w:cs="宋体"/>
                <w:b w:val="0"/>
                <w:bCs w:val="0"/>
                <w:color w:val="000000"/>
                <w:sz w:val="20"/>
                <w:szCs w:val="20"/>
                <w:lang w:val="en-US" w:eastAsia="zh-CN"/>
              </w:rPr>
              <w:t>知道</w:t>
            </w:r>
            <w:r>
              <w:rPr>
                <w:rFonts w:hint="eastAsia" w:ascii="宋体" w:hAnsi="宋体" w:eastAsia="宋体" w:cs="宋体"/>
                <w:b w:val="0"/>
                <w:bCs w:val="0"/>
                <w:color w:val="000000"/>
                <w:sz w:val="20"/>
                <w:szCs w:val="20"/>
                <w:lang w:val="en-US" w:eastAsia="zh-CN"/>
              </w:rPr>
              <w:t>计划的概念、性质</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知道</w:t>
            </w:r>
            <w:r>
              <w:rPr>
                <w:rFonts w:hint="eastAsia" w:ascii="宋体" w:hAnsi="宋体" w:eastAsia="宋体" w:cs="宋体"/>
                <w:b w:val="0"/>
                <w:bCs w:val="0"/>
                <w:color w:val="000000"/>
                <w:sz w:val="20"/>
                <w:szCs w:val="20"/>
                <w:lang w:val="en-US" w:eastAsia="zh-CN"/>
              </w:rPr>
              <w:t>计划的类型</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理解</w:t>
            </w:r>
            <w:r>
              <w:rPr>
                <w:rFonts w:hint="eastAsia" w:ascii="宋体" w:hAnsi="宋体" w:eastAsia="宋体" w:cs="宋体"/>
                <w:b w:val="0"/>
                <w:bCs w:val="0"/>
                <w:color w:val="000000"/>
                <w:sz w:val="20"/>
                <w:szCs w:val="20"/>
                <w:lang w:val="en-US" w:eastAsia="zh-CN"/>
              </w:rPr>
              <w:t>计划编制过程</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掌握</w:t>
            </w:r>
            <w:r>
              <w:rPr>
                <w:rFonts w:hint="eastAsia" w:ascii="宋体" w:hAnsi="宋体" w:eastAsia="宋体" w:cs="宋体"/>
                <w:b w:val="0"/>
                <w:bCs w:val="0"/>
                <w:color w:val="000000"/>
                <w:sz w:val="20"/>
                <w:szCs w:val="20"/>
                <w:lang w:val="en-US" w:eastAsia="zh-CN"/>
              </w:rPr>
              <w:t>计划</w:t>
            </w:r>
            <w:r>
              <w:rPr>
                <w:rFonts w:hint="eastAsia" w:cs="宋体"/>
                <w:b w:val="0"/>
                <w:bCs w:val="0"/>
                <w:color w:val="000000"/>
                <w:sz w:val="20"/>
                <w:szCs w:val="20"/>
                <w:lang w:val="en-US" w:eastAsia="zh-CN"/>
              </w:rPr>
              <w:t>编制的方法和</w:t>
            </w:r>
            <w:r>
              <w:rPr>
                <w:rFonts w:hint="eastAsia" w:ascii="宋体" w:hAnsi="宋体" w:eastAsia="宋体" w:cs="宋体"/>
                <w:b w:val="0"/>
                <w:bCs w:val="0"/>
                <w:color w:val="000000"/>
                <w:sz w:val="20"/>
                <w:szCs w:val="20"/>
                <w:lang w:val="en-US" w:eastAsia="zh-CN"/>
              </w:rPr>
              <w:t>实施方法</w:t>
            </w:r>
          </w:p>
          <w:p w14:paraId="64DF910E">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教学难点：</w:t>
            </w:r>
          </w:p>
          <w:p w14:paraId="5885E60D">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 xml:space="preserve">理解计划与决策的区别。 </w:t>
            </w:r>
          </w:p>
          <w:p w14:paraId="7438D289">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val="0"/>
                <w:bCs w:val="0"/>
                <w:color w:val="000000"/>
                <w:sz w:val="20"/>
                <w:szCs w:val="20"/>
                <w:lang w:val="en-US" w:eastAsia="zh-CN"/>
              </w:rPr>
              <w:t>掌握目标管理的基本主张和特点。</w:t>
            </w:r>
          </w:p>
          <w:p w14:paraId="6410C627">
            <w:pPr>
              <w:widowControl w:val="0"/>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能力要求：</w:t>
            </w:r>
          </w:p>
          <w:p w14:paraId="327FB020">
            <w:pPr>
              <w:widowControl w:val="0"/>
              <w:snapToGrid w:val="0"/>
              <w:spacing w:line="288" w:lineRule="auto"/>
              <w:jc w:val="left"/>
              <w:rPr>
                <w:rFonts w:hint="eastAsia" w:ascii="宋体" w:hAnsi="宋体" w:eastAsia="宋体" w:cs="宋体"/>
                <w:b w:val="0"/>
                <w:bCs w:val="0"/>
                <w:color w:val="000000"/>
                <w:sz w:val="20"/>
                <w:szCs w:val="20"/>
              </w:rPr>
            </w:pPr>
            <w:r>
              <w:rPr>
                <w:rFonts w:hint="eastAsia" w:cs="宋体"/>
                <w:b w:val="0"/>
                <w:bCs w:val="0"/>
                <w:color w:val="000000"/>
                <w:sz w:val="20"/>
                <w:szCs w:val="20"/>
                <w:lang w:val="en-US" w:eastAsia="zh-CN"/>
              </w:rPr>
              <w:t>运用计划编制方法</w:t>
            </w:r>
            <w:r>
              <w:rPr>
                <w:rFonts w:hint="eastAsia" w:ascii="宋体" w:hAnsi="宋体" w:eastAsia="宋体" w:cs="宋体"/>
                <w:b w:val="0"/>
                <w:bCs w:val="0"/>
                <w:color w:val="000000"/>
                <w:sz w:val="20"/>
                <w:szCs w:val="20"/>
              </w:rPr>
              <w:t>编写计划书；</w:t>
            </w:r>
          </w:p>
          <w:p w14:paraId="0DB1746D">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能够正确运用目标管理思想开展目标管理</w:t>
            </w:r>
          </w:p>
          <w:p w14:paraId="618187A3">
            <w:pPr>
              <w:widowControl w:val="0"/>
              <w:snapToGrid w:val="0"/>
              <w:spacing w:line="288" w:lineRule="auto"/>
              <w:jc w:val="left"/>
              <w:rPr>
                <w:rFonts w:hint="eastAsia" w:cs="宋体"/>
                <w:b w:val="0"/>
                <w:bCs w:val="0"/>
                <w:color w:val="000000"/>
                <w:sz w:val="20"/>
                <w:szCs w:val="20"/>
                <w:lang w:val="en-US" w:eastAsia="zh-CN"/>
              </w:rPr>
            </w:pPr>
          </w:p>
          <w:p w14:paraId="482D5E69">
            <w:pPr>
              <w:widowControl w:val="0"/>
              <w:numPr>
                <w:ilvl w:val="0"/>
                <w:numId w:val="1"/>
              </w:numPr>
              <w:snapToGrid w:val="0"/>
              <w:spacing w:line="288" w:lineRule="auto"/>
              <w:ind w:left="0" w:leftChars="0" w:firstLine="0" w:firstLineChars="0"/>
              <w:jc w:val="left"/>
              <w:rPr>
                <w:rFonts w:hint="eastAsia" w:cs="宋体"/>
                <w:b/>
                <w:bCs/>
                <w:color w:val="000000"/>
                <w:sz w:val="20"/>
                <w:szCs w:val="20"/>
                <w:lang w:val="en-US" w:eastAsia="zh-CN"/>
              </w:rPr>
            </w:pPr>
            <w:r>
              <w:rPr>
                <w:rFonts w:hint="eastAsia" w:cs="宋体"/>
                <w:b/>
                <w:bCs/>
                <w:color w:val="000000"/>
                <w:sz w:val="20"/>
                <w:szCs w:val="20"/>
                <w:lang w:val="en-US" w:eastAsia="zh-CN"/>
              </w:rPr>
              <w:t>组织</w:t>
            </w:r>
          </w:p>
          <w:p w14:paraId="24B4E1C4">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bCs/>
                <w:color w:val="000000"/>
                <w:sz w:val="20"/>
                <w:szCs w:val="20"/>
                <w:lang w:val="en-US" w:eastAsia="zh-CN"/>
              </w:rPr>
              <w:t>知识点:</w:t>
            </w:r>
            <w:r>
              <w:rPr>
                <w:rFonts w:hint="eastAsia" w:ascii="宋体" w:hAnsi="宋体" w:cs="宋体"/>
                <w:b w:val="0"/>
                <w:bCs w:val="0"/>
                <w:color w:val="000000"/>
                <w:sz w:val="20"/>
                <w:szCs w:val="20"/>
                <w:lang w:val="en-US" w:eastAsia="zh-CN"/>
              </w:rPr>
              <w:t>知道</w:t>
            </w:r>
            <w:r>
              <w:rPr>
                <w:rFonts w:hint="eastAsia" w:ascii="宋体" w:hAnsi="宋体" w:eastAsia="宋体" w:cs="宋体"/>
                <w:b w:val="0"/>
                <w:bCs w:val="0"/>
                <w:color w:val="000000"/>
                <w:sz w:val="20"/>
                <w:szCs w:val="20"/>
                <w:lang w:val="en-US" w:eastAsia="zh-CN"/>
              </w:rPr>
              <w:t>组织设计</w:t>
            </w:r>
            <w:r>
              <w:rPr>
                <w:rFonts w:hint="eastAsia" w:ascii="宋体" w:hAnsi="宋体" w:cs="宋体"/>
                <w:b w:val="0"/>
                <w:bCs w:val="0"/>
                <w:color w:val="000000"/>
                <w:sz w:val="20"/>
                <w:szCs w:val="20"/>
                <w:lang w:val="en-US" w:eastAsia="zh-CN"/>
              </w:rPr>
              <w:t>的含义</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知道</w:t>
            </w:r>
            <w:r>
              <w:rPr>
                <w:rFonts w:hint="eastAsia" w:ascii="宋体" w:hAnsi="宋体" w:eastAsia="宋体" w:cs="宋体"/>
                <w:b w:val="0"/>
                <w:bCs w:val="0"/>
                <w:color w:val="000000"/>
                <w:sz w:val="20"/>
                <w:szCs w:val="20"/>
                <w:lang w:val="en-US" w:eastAsia="zh-CN"/>
              </w:rPr>
              <w:t>组织结构</w:t>
            </w:r>
            <w:r>
              <w:rPr>
                <w:rFonts w:hint="eastAsia" w:cs="宋体"/>
                <w:b w:val="0"/>
                <w:bCs w:val="0"/>
                <w:color w:val="000000"/>
                <w:sz w:val="20"/>
                <w:szCs w:val="20"/>
                <w:lang w:val="en-US" w:eastAsia="zh-CN"/>
              </w:rPr>
              <w:t>；</w:t>
            </w:r>
            <w:r>
              <w:rPr>
                <w:rFonts w:hint="eastAsia" w:ascii="宋体" w:hAnsi="宋体" w:cs="宋体"/>
                <w:b w:val="0"/>
                <w:bCs w:val="0"/>
                <w:color w:val="000000"/>
                <w:sz w:val="20"/>
                <w:szCs w:val="20"/>
                <w:lang w:val="en-US" w:eastAsia="zh-CN"/>
              </w:rPr>
              <w:t>理解</w:t>
            </w:r>
            <w:r>
              <w:rPr>
                <w:rFonts w:hint="eastAsia" w:ascii="宋体" w:hAnsi="宋体" w:eastAsia="宋体" w:cs="宋体"/>
                <w:b w:val="0"/>
                <w:bCs w:val="0"/>
                <w:color w:val="000000"/>
                <w:sz w:val="20"/>
                <w:szCs w:val="20"/>
                <w:lang w:val="en-US" w:eastAsia="zh-CN"/>
              </w:rPr>
              <w:t xml:space="preserve">组织整合 </w:t>
            </w:r>
            <w:r>
              <w:rPr>
                <w:rFonts w:hint="eastAsia" w:cs="宋体"/>
                <w:b w:val="0"/>
                <w:bCs w:val="0"/>
                <w:color w:val="000000"/>
                <w:sz w:val="20"/>
                <w:szCs w:val="20"/>
                <w:lang w:val="en-US" w:eastAsia="zh-CN"/>
              </w:rPr>
              <w:t>；</w:t>
            </w:r>
          </w:p>
          <w:p w14:paraId="15257208">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教学难点：</w:t>
            </w:r>
          </w:p>
          <w:p w14:paraId="43517F27">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理解组织结构设计包括哪些内容。</w:t>
            </w:r>
          </w:p>
          <w:p w14:paraId="50FFC228">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理解机械式组织与有机式组织的区别。</w:t>
            </w:r>
          </w:p>
          <w:p w14:paraId="0441FFEC">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val="0"/>
                <w:bCs w:val="0"/>
                <w:color w:val="000000"/>
                <w:sz w:val="20"/>
                <w:szCs w:val="20"/>
                <w:lang w:val="en-US" w:eastAsia="zh-CN"/>
              </w:rPr>
              <w:t>理解正式组织与非正式组织的整合。</w:t>
            </w:r>
          </w:p>
          <w:p w14:paraId="7D88134D">
            <w:pPr>
              <w:widowControl w:val="0"/>
              <w:snapToGrid w:val="0"/>
              <w:spacing w:line="288" w:lineRule="auto"/>
              <w:jc w:val="left"/>
              <w:rPr>
                <w:rFonts w:hint="eastAsia" w:cs="宋体"/>
                <w:b/>
                <w:bCs/>
                <w:color w:val="000000"/>
                <w:sz w:val="20"/>
                <w:szCs w:val="20"/>
                <w:lang w:val="en-US" w:eastAsia="zh-CN"/>
              </w:rPr>
            </w:pPr>
            <w:r>
              <w:rPr>
                <w:rFonts w:hint="eastAsia" w:cs="宋体"/>
                <w:b/>
                <w:bCs/>
                <w:color w:val="000000"/>
                <w:sz w:val="20"/>
                <w:szCs w:val="20"/>
                <w:lang w:val="en-US" w:eastAsia="zh-CN"/>
              </w:rPr>
              <w:t>能力要求：</w:t>
            </w:r>
          </w:p>
          <w:p w14:paraId="116F6AB4">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会绘制组织结构图；</w:t>
            </w:r>
          </w:p>
          <w:p w14:paraId="262952C7">
            <w:pPr>
              <w:widowControl w:val="0"/>
              <w:snapToGrid w:val="0"/>
              <w:spacing w:line="288" w:lineRule="auto"/>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能分析常见组织结构的优缺点；</w:t>
            </w:r>
          </w:p>
          <w:p w14:paraId="698DACA1">
            <w:pPr>
              <w:widowControl w:val="0"/>
              <w:numPr>
                <w:ilvl w:val="0"/>
                <w:numId w:val="0"/>
              </w:numPr>
              <w:snapToGrid w:val="0"/>
              <w:spacing w:line="288" w:lineRule="auto"/>
              <w:ind w:leftChars="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能运用组织结构设计的原则对日常管理中相关问题的分析</w:t>
            </w:r>
          </w:p>
          <w:p w14:paraId="166A616E">
            <w:pPr>
              <w:widowControl w:val="0"/>
              <w:numPr>
                <w:ilvl w:val="0"/>
                <w:numId w:val="1"/>
              </w:numPr>
              <w:snapToGrid w:val="0"/>
              <w:spacing w:line="288" w:lineRule="auto"/>
              <w:ind w:left="0" w:leftChars="0" w:firstLine="0" w:firstLineChars="0"/>
              <w:jc w:val="left"/>
              <w:rPr>
                <w:rFonts w:hint="eastAsia" w:cs="宋体"/>
                <w:b/>
                <w:bCs/>
                <w:color w:val="000000"/>
                <w:sz w:val="20"/>
                <w:szCs w:val="20"/>
                <w:lang w:val="en-US" w:eastAsia="zh-CN"/>
              </w:rPr>
            </w:pPr>
            <w:r>
              <w:rPr>
                <w:rFonts w:hint="eastAsia" w:cs="宋体"/>
                <w:b/>
                <w:bCs/>
                <w:color w:val="000000"/>
                <w:sz w:val="20"/>
                <w:szCs w:val="20"/>
                <w:lang w:val="en-US" w:eastAsia="zh-CN"/>
              </w:rPr>
              <w:t>人员配备</w:t>
            </w:r>
          </w:p>
          <w:p w14:paraId="348F43FE">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知识点:</w:t>
            </w:r>
          </w:p>
          <w:p w14:paraId="760D77FD">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了解人员配备的任务、工作内容和人员来源；了解人员录用的流程和方法；了解人事考评的方法和程序。</w:t>
            </w:r>
          </w:p>
          <w:p w14:paraId="478E1BB3">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理解人员配备的原则；理解人事考评的功能和要素；理解人员培训的功能和任务。</w:t>
            </w:r>
          </w:p>
          <w:p w14:paraId="5567CE87">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掌握人员选聘的标准、主要途径和方法及各自的优缺点；掌握人员培训的主要方法及各自的优缺点。</w:t>
            </w:r>
          </w:p>
          <w:p w14:paraId="4B1DB8EC">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教学难点：</w:t>
            </w:r>
          </w:p>
          <w:p w14:paraId="5BFE3EAB">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理解人员配备的主要任务。</w:t>
            </w:r>
          </w:p>
          <w:p w14:paraId="7C9342B0">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员工来源有组织内部人员和组织外部人员两种来源。</w:t>
            </w:r>
          </w:p>
          <w:p w14:paraId="56A84063">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掌握人事考评的功能。</w:t>
            </w:r>
          </w:p>
          <w:p w14:paraId="5241E827">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val="0"/>
                <w:bCs w:val="0"/>
                <w:color w:val="000000"/>
                <w:sz w:val="20"/>
                <w:szCs w:val="20"/>
                <w:lang w:val="en-US" w:eastAsia="zh-CN"/>
              </w:rPr>
              <w:t>理解员工培训的任务主要有哪几方面。</w:t>
            </w:r>
          </w:p>
          <w:p w14:paraId="6507FAD4">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bCs/>
                <w:color w:val="000000"/>
                <w:sz w:val="20"/>
                <w:szCs w:val="20"/>
                <w:lang w:val="en-US" w:eastAsia="zh-CN"/>
              </w:rPr>
              <w:t>能力要求：</w:t>
            </w:r>
          </w:p>
          <w:p w14:paraId="4C036052">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能够运用人员配备的相关理论，组织管理人员的配备全程工作</w:t>
            </w:r>
          </w:p>
          <w:p w14:paraId="40D19A22">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p>
          <w:p w14:paraId="5171770D">
            <w:pPr>
              <w:widowControl w:val="0"/>
              <w:numPr>
                <w:ilvl w:val="0"/>
                <w:numId w:val="1"/>
              </w:numPr>
              <w:snapToGrid w:val="0"/>
              <w:spacing w:line="288" w:lineRule="auto"/>
              <w:ind w:left="0" w:leftChars="0" w:firstLine="0" w:firstLineChars="0"/>
              <w:jc w:val="left"/>
              <w:rPr>
                <w:rFonts w:hint="eastAsia" w:cs="宋体"/>
                <w:b/>
                <w:bCs/>
                <w:color w:val="000000"/>
                <w:sz w:val="20"/>
                <w:szCs w:val="20"/>
                <w:lang w:val="en-US" w:eastAsia="zh-CN"/>
              </w:rPr>
            </w:pPr>
            <w:r>
              <w:rPr>
                <w:rFonts w:hint="eastAsia" w:cs="宋体"/>
                <w:b/>
                <w:bCs/>
                <w:color w:val="000000"/>
                <w:sz w:val="20"/>
                <w:szCs w:val="20"/>
                <w:lang w:val="en-US" w:eastAsia="zh-CN"/>
              </w:rPr>
              <w:t>组织文化</w:t>
            </w:r>
          </w:p>
          <w:p w14:paraId="29C3119E">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bCs/>
                <w:color w:val="000000"/>
                <w:sz w:val="20"/>
                <w:szCs w:val="20"/>
                <w:lang w:val="en-US" w:eastAsia="zh-CN"/>
              </w:rPr>
              <w:t>知识点：</w:t>
            </w:r>
            <w:r>
              <w:rPr>
                <w:rFonts w:hint="eastAsia" w:cs="宋体"/>
                <w:b w:val="0"/>
                <w:bCs w:val="0"/>
                <w:color w:val="000000"/>
                <w:sz w:val="20"/>
                <w:szCs w:val="20"/>
                <w:lang w:val="en-US" w:eastAsia="zh-CN"/>
              </w:rPr>
              <w:t>了解组织文化的分类；理解组织文化的塑造过程；掌握组织文化的定义、特征和影响因素；掌握组织文化的构成、功能和反功能</w:t>
            </w:r>
          </w:p>
          <w:p w14:paraId="6099EC40">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bCs/>
                <w:color w:val="000000"/>
                <w:sz w:val="20"/>
                <w:szCs w:val="20"/>
                <w:lang w:val="en-US" w:eastAsia="zh-CN"/>
              </w:rPr>
              <w:t>教学难点</w:t>
            </w:r>
            <w:r>
              <w:rPr>
                <w:rFonts w:hint="eastAsia" w:cs="宋体"/>
                <w:b w:val="0"/>
                <w:bCs w:val="0"/>
                <w:color w:val="000000"/>
                <w:sz w:val="20"/>
                <w:szCs w:val="20"/>
                <w:lang w:val="en-US" w:eastAsia="zh-CN"/>
              </w:rPr>
              <w:t>：</w:t>
            </w:r>
          </w:p>
          <w:p w14:paraId="46ADEB1D">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理解影响组织文化的不同因素。</w:t>
            </w:r>
          </w:p>
          <w:p w14:paraId="00E24CEB">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理解组织文化的构成。</w:t>
            </w:r>
          </w:p>
          <w:p w14:paraId="2DBF9E68">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val="0"/>
                <w:bCs w:val="0"/>
                <w:color w:val="000000"/>
                <w:sz w:val="20"/>
                <w:szCs w:val="20"/>
                <w:lang w:val="en-US" w:eastAsia="zh-CN"/>
              </w:rPr>
              <w:t>选择价值观是塑造良好组织文化的首要任务。</w:t>
            </w:r>
          </w:p>
          <w:p w14:paraId="6BFAF7C2">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bCs/>
                <w:color w:val="000000"/>
                <w:sz w:val="20"/>
                <w:szCs w:val="20"/>
                <w:lang w:val="en-US" w:eastAsia="zh-CN"/>
              </w:rPr>
              <w:t>能力要求：</w:t>
            </w:r>
          </w:p>
          <w:p w14:paraId="4467AD57">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能够正确运用组织文化理论进行真实案例分析</w:t>
            </w:r>
          </w:p>
          <w:p w14:paraId="7642B615">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p>
          <w:p w14:paraId="41429BEC">
            <w:pPr>
              <w:widowControl w:val="0"/>
              <w:numPr>
                <w:ilvl w:val="0"/>
                <w:numId w:val="1"/>
              </w:numPr>
              <w:snapToGrid w:val="0"/>
              <w:spacing w:line="288" w:lineRule="auto"/>
              <w:ind w:left="0" w:leftChars="0" w:firstLine="0" w:firstLineChars="0"/>
              <w:jc w:val="left"/>
              <w:rPr>
                <w:rFonts w:hint="eastAsia" w:cs="宋体"/>
                <w:b/>
                <w:bCs/>
                <w:color w:val="000000"/>
                <w:sz w:val="20"/>
                <w:szCs w:val="20"/>
                <w:lang w:val="en-US" w:eastAsia="zh-CN"/>
              </w:rPr>
            </w:pPr>
            <w:r>
              <w:rPr>
                <w:rFonts w:hint="eastAsia" w:cs="宋体"/>
                <w:b/>
                <w:bCs/>
                <w:color w:val="000000"/>
                <w:sz w:val="20"/>
                <w:szCs w:val="20"/>
                <w:lang w:val="en-US" w:eastAsia="zh-CN"/>
              </w:rPr>
              <w:t>领导</w:t>
            </w:r>
          </w:p>
          <w:p w14:paraId="2A11AE36">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bCs/>
                <w:color w:val="000000"/>
                <w:sz w:val="20"/>
                <w:szCs w:val="20"/>
                <w:lang w:val="en-US" w:eastAsia="zh-CN"/>
              </w:rPr>
              <w:t>知识点：</w:t>
            </w:r>
            <w:r>
              <w:rPr>
                <w:rFonts w:hint="eastAsia" w:cs="宋体"/>
                <w:b w:val="0"/>
                <w:bCs w:val="0"/>
                <w:color w:val="000000"/>
                <w:sz w:val="20"/>
                <w:szCs w:val="20"/>
                <w:lang w:val="en-US" w:eastAsia="zh-CN"/>
              </w:rPr>
              <w:t>了解领导三要素；理解领导与管理之间的关系；理解文化对领导的影响作用；掌握领导的内涵和特征；掌握领导特质理论、行为理论、团队理论、情景领导模型、领导——成员交换理论、领导者角色理论、权变领导理论以及路径——目标领导理论。</w:t>
            </w:r>
          </w:p>
          <w:p w14:paraId="6C6FE3B1">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教学难点：</w:t>
            </w:r>
          </w:p>
          <w:p w14:paraId="34797602">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 xml:space="preserve">领导是管理的重要内容，理解领导和管理各自的内涵以及二者之间的关系。 </w:t>
            </w:r>
          </w:p>
          <w:p w14:paraId="3EE78821">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领导的三要素分别是什么？</w:t>
            </w:r>
          </w:p>
          <w:p w14:paraId="4914F37F">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密歇根大学对领导行为的研究内容。</w:t>
            </w:r>
          </w:p>
          <w:p w14:paraId="6C63E209">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俄亥俄州立大学确立的定规和关怀维度的含义以及对领导行为是如何划分的？</w:t>
            </w:r>
          </w:p>
          <w:p w14:paraId="7D053EB6">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费德勒权变领导理论的内容。</w:t>
            </w:r>
          </w:p>
          <w:p w14:paraId="33C4387D">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路径-目标领导理论的内容。</w:t>
            </w:r>
          </w:p>
          <w:p w14:paraId="6A2089FC">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能力要求：</w:t>
            </w:r>
          </w:p>
          <w:p w14:paraId="5450CD56">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综合运用领导理论发展经历的三个阶段：领导特质理论、领导行为理论、领导权变理论，阐述领导理论演进过程</w:t>
            </w:r>
            <w:r>
              <w:rPr>
                <w:rFonts w:hint="eastAsia" w:cs="宋体"/>
                <w:b w:val="0"/>
                <w:bCs w:val="0"/>
                <w:color w:val="000000"/>
                <w:sz w:val="20"/>
                <w:szCs w:val="20"/>
                <w:lang w:val="en-US" w:eastAsia="zh-CN"/>
              </w:rPr>
              <w:t>；</w:t>
            </w:r>
          </w:p>
          <w:p w14:paraId="7FB2090B">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r>
              <w:rPr>
                <w:rFonts w:hint="default" w:cs="宋体"/>
                <w:b w:val="0"/>
                <w:bCs w:val="0"/>
                <w:color w:val="000000"/>
                <w:sz w:val="20"/>
                <w:szCs w:val="20"/>
                <w:lang w:val="en-US" w:eastAsia="zh-CN"/>
              </w:rPr>
              <w:t>能综合运用领导理论分析组织实践中的相关问题</w:t>
            </w:r>
          </w:p>
          <w:p w14:paraId="1D2274D2">
            <w:pPr>
              <w:widowControl w:val="0"/>
              <w:numPr>
                <w:ilvl w:val="0"/>
                <w:numId w:val="0"/>
              </w:numPr>
              <w:snapToGrid w:val="0"/>
              <w:spacing w:line="288" w:lineRule="auto"/>
              <w:ind w:leftChars="0"/>
              <w:jc w:val="left"/>
              <w:rPr>
                <w:rFonts w:hint="default" w:cs="宋体"/>
                <w:b w:val="0"/>
                <w:bCs w:val="0"/>
                <w:color w:val="000000"/>
                <w:sz w:val="20"/>
                <w:szCs w:val="20"/>
                <w:lang w:val="en-US" w:eastAsia="zh-CN"/>
              </w:rPr>
            </w:pPr>
          </w:p>
          <w:p w14:paraId="234B42FB">
            <w:pPr>
              <w:widowControl w:val="0"/>
              <w:numPr>
                <w:ilvl w:val="0"/>
                <w:numId w:val="0"/>
              </w:numPr>
              <w:snapToGrid w:val="0"/>
              <w:spacing w:line="288" w:lineRule="auto"/>
              <w:ind w:leftChars="0"/>
              <w:jc w:val="left"/>
              <w:rPr>
                <w:rFonts w:hint="default" w:cs="宋体"/>
                <w:b/>
                <w:bCs/>
                <w:color w:val="000000"/>
                <w:sz w:val="20"/>
                <w:szCs w:val="20"/>
                <w:lang w:val="en-US" w:eastAsia="zh-CN"/>
              </w:rPr>
            </w:pPr>
            <w:r>
              <w:rPr>
                <w:rFonts w:hint="eastAsia" w:cs="宋体"/>
                <w:b/>
                <w:bCs/>
                <w:color w:val="000000"/>
                <w:sz w:val="20"/>
                <w:szCs w:val="20"/>
                <w:lang w:val="en-US" w:eastAsia="zh-CN"/>
              </w:rPr>
              <w:t>10.激励</w:t>
            </w:r>
          </w:p>
          <w:p w14:paraId="6B78FCE2">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bCs/>
                <w:color w:val="000000"/>
                <w:sz w:val="20"/>
                <w:szCs w:val="20"/>
                <w:lang w:val="en-US" w:eastAsia="zh-CN"/>
              </w:rPr>
              <w:t>知识点：</w:t>
            </w:r>
            <w:r>
              <w:rPr>
                <w:rFonts w:hint="eastAsia" w:cs="宋体"/>
                <w:b w:val="0"/>
                <w:bCs w:val="0"/>
                <w:color w:val="000000"/>
                <w:sz w:val="20"/>
                <w:szCs w:val="20"/>
                <w:lang w:val="en-US" w:eastAsia="zh-CN"/>
              </w:rPr>
              <w:t>了解激励的基础；理解激励机理，理解不同人性假设下的不同激励方法；掌握行为基础理论、过程激励理论和行为强化理论的基本观点及各自的先进性和局限性；掌握常用的激励方法。</w:t>
            </w:r>
          </w:p>
          <w:p w14:paraId="4610A611">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教学难点：</w:t>
            </w:r>
          </w:p>
          <w:p w14:paraId="49570AD9">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bCs/>
                <w:color w:val="000000"/>
                <w:sz w:val="20"/>
                <w:szCs w:val="20"/>
                <w:lang w:val="en-US" w:eastAsia="zh-CN"/>
              </w:rPr>
              <w:t>四、教学重难点</w:t>
            </w:r>
          </w:p>
          <w:p w14:paraId="1D9ADA9A">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理解激励的内涵，了解有代表性的人性的假设以及不同假设下的激励方法。</w:t>
            </w:r>
          </w:p>
          <w:p w14:paraId="18EB419B">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马斯洛的需要层次理论的基本观点。</w:t>
            </w:r>
          </w:p>
          <w:p w14:paraId="590FADA1">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双因素理论的内容和意义，准确理解保健因素和激励因素的内涵。</w:t>
            </w:r>
          </w:p>
          <w:p w14:paraId="4C3D8435">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公平理论的内容和不足之处。</w:t>
            </w:r>
          </w:p>
          <w:p w14:paraId="235A4BDD">
            <w:pPr>
              <w:widowControl w:val="0"/>
              <w:numPr>
                <w:ilvl w:val="0"/>
                <w:numId w:val="0"/>
              </w:numPr>
              <w:snapToGrid w:val="0"/>
              <w:spacing w:line="288" w:lineRule="auto"/>
              <w:ind w:leftChars="0"/>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期望理论的内容。</w:t>
            </w:r>
          </w:p>
          <w:p w14:paraId="7189BBDF">
            <w:pPr>
              <w:widowControl w:val="0"/>
              <w:numPr>
                <w:ilvl w:val="0"/>
                <w:numId w:val="0"/>
              </w:numPr>
              <w:snapToGrid w:val="0"/>
              <w:spacing w:line="288" w:lineRule="auto"/>
              <w:ind w:leftChars="0"/>
              <w:jc w:val="left"/>
              <w:rPr>
                <w:rFonts w:hint="eastAsia" w:cs="宋体"/>
                <w:b/>
                <w:bCs/>
                <w:color w:val="000000"/>
                <w:sz w:val="20"/>
                <w:szCs w:val="20"/>
                <w:lang w:val="en-US" w:eastAsia="zh-CN"/>
              </w:rPr>
            </w:pPr>
            <w:r>
              <w:rPr>
                <w:rFonts w:hint="eastAsia" w:cs="宋体"/>
                <w:b w:val="0"/>
                <w:bCs w:val="0"/>
                <w:color w:val="000000"/>
                <w:sz w:val="20"/>
                <w:szCs w:val="20"/>
                <w:lang w:val="en-US" w:eastAsia="zh-CN"/>
              </w:rPr>
              <w:t>强化理论的主要观点，四种强化类型和应用原则。</w:t>
            </w:r>
          </w:p>
          <w:p w14:paraId="0B25653E">
            <w:pPr>
              <w:widowControl w:val="0"/>
              <w:numPr>
                <w:ilvl w:val="0"/>
                <w:numId w:val="0"/>
              </w:numPr>
              <w:snapToGrid w:val="0"/>
              <w:spacing w:line="288" w:lineRule="auto"/>
              <w:ind w:leftChars="0"/>
              <w:jc w:val="left"/>
              <w:rPr>
                <w:rFonts w:hint="default" w:cs="宋体"/>
                <w:b/>
                <w:bCs/>
                <w:color w:val="000000"/>
                <w:sz w:val="20"/>
                <w:szCs w:val="20"/>
                <w:lang w:val="en-US" w:eastAsia="zh-CN"/>
              </w:rPr>
            </w:pPr>
            <w:r>
              <w:rPr>
                <w:rFonts w:hint="eastAsia" w:cs="宋体"/>
                <w:b/>
                <w:bCs/>
                <w:color w:val="000000"/>
                <w:sz w:val="20"/>
                <w:szCs w:val="20"/>
                <w:lang w:val="en-US" w:eastAsia="zh-CN"/>
              </w:rPr>
              <w:t>能力要求：</w:t>
            </w:r>
          </w:p>
          <w:p w14:paraId="5DBFD806">
            <w:pPr>
              <w:widowControl w:val="0"/>
              <w:numPr>
                <w:ilvl w:val="0"/>
                <w:numId w:val="0"/>
              </w:numPr>
              <w:snapToGrid w:val="0"/>
              <w:spacing w:line="288" w:lineRule="auto"/>
              <w:ind w:leftChars="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能综合运用激励理论分析管理实践中的相关问题</w:t>
            </w:r>
          </w:p>
          <w:p w14:paraId="5B24015F">
            <w:pPr>
              <w:widowControl w:val="0"/>
              <w:numPr>
                <w:ilvl w:val="0"/>
                <w:numId w:val="0"/>
              </w:numPr>
              <w:snapToGrid w:val="0"/>
              <w:spacing w:line="288" w:lineRule="auto"/>
              <w:ind w:leftChars="0"/>
              <w:jc w:val="left"/>
              <w:rPr>
                <w:rFonts w:hint="eastAsia" w:ascii="宋体" w:hAnsi="宋体" w:eastAsia="宋体" w:cs="宋体"/>
                <w:b w:val="0"/>
                <w:bCs w:val="0"/>
                <w:sz w:val="20"/>
                <w:szCs w:val="20"/>
              </w:rPr>
            </w:pPr>
          </w:p>
          <w:p w14:paraId="512C0509">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bCs/>
                <w:sz w:val="20"/>
                <w:szCs w:val="20"/>
                <w:lang w:val="en-US" w:eastAsia="zh-CN"/>
              </w:rPr>
              <w:t>11.沟通</w:t>
            </w:r>
          </w:p>
          <w:p w14:paraId="14BD3F8E">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bCs/>
                <w:sz w:val="20"/>
                <w:szCs w:val="20"/>
                <w:lang w:val="en-US" w:eastAsia="zh-CN"/>
              </w:rPr>
              <w:t>知识点：</w:t>
            </w:r>
            <w:r>
              <w:rPr>
                <w:rFonts w:hint="eastAsia" w:cs="宋体"/>
                <w:b w:val="0"/>
                <w:bCs w:val="0"/>
                <w:sz w:val="20"/>
                <w:szCs w:val="20"/>
                <w:lang w:val="en-US" w:eastAsia="zh-CN"/>
              </w:rPr>
              <w:t>了解有效沟通的标准；了解冲突产生的可能原因；理解不同类型的沟通之间的差别；理解如何克服沟通障碍；理解不同冲突类型及其对组织的影响；理解冲突管理中抑制和激发冲突的权衡；掌握沟通的定义、作用和沟通过程模型；掌握主要的沟通障碍来源；掌握冲突的定义和特特征；掌握冲突管理的策略。</w:t>
            </w:r>
          </w:p>
          <w:p w14:paraId="7A4F5874">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bCs/>
                <w:sz w:val="20"/>
                <w:szCs w:val="20"/>
                <w:lang w:val="en-US" w:eastAsia="zh-CN"/>
              </w:rPr>
              <w:t>教学难点：</w:t>
            </w:r>
          </w:p>
          <w:p w14:paraId="456E7D8E">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val="0"/>
                <w:bCs w:val="0"/>
                <w:sz w:val="20"/>
                <w:szCs w:val="20"/>
                <w:lang w:val="en-US" w:eastAsia="zh-CN"/>
              </w:rPr>
              <w:t>沟通是信息传递和理解的过程，正确认识沟通在管理实践中的重要意义。</w:t>
            </w:r>
          </w:p>
          <w:p w14:paraId="3A07B8A0">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val="0"/>
                <w:bCs w:val="0"/>
                <w:sz w:val="20"/>
                <w:szCs w:val="20"/>
                <w:lang w:val="en-US" w:eastAsia="zh-CN"/>
              </w:rPr>
              <w:t>影响沟通的主要障碍是什么？如何克服这些障碍？</w:t>
            </w:r>
          </w:p>
          <w:p w14:paraId="36CD46A6">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val="0"/>
                <w:bCs w:val="0"/>
                <w:sz w:val="20"/>
                <w:szCs w:val="20"/>
                <w:lang w:val="en-US" w:eastAsia="zh-CN"/>
              </w:rPr>
              <w:t>冲突管理的策略？</w:t>
            </w:r>
          </w:p>
          <w:p w14:paraId="1051F91F">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bCs/>
                <w:sz w:val="20"/>
                <w:szCs w:val="20"/>
                <w:lang w:val="en-US" w:eastAsia="zh-CN"/>
              </w:rPr>
              <w:t>能力要求：</w:t>
            </w:r>
          </w:p>
          <w:p w14:paraId="0DE3830E">
            <w:pPr>
              <w:widowControl w:val="0"/>
              <w:snapToGrid w:val="0"/>
              <w:spacing w:line="288" w:lineRule="auto"/>
              <w:jc w:val="left"/>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能很好的与他人开展沟通；</w:t>
            </w:r>
          </w:p>
          <w:p w14:paraId="00FC6ABF">
            <w:pPr>
              <w:widowControl w:val="0"/>
              <w:numPr>
                <w:ilvl w:val="0"/>
                <w:numId w:val="0"/>
              </w:numPr>
              <w:snapToGrid w:val="0"/>
              <w:spacing w:line="288" w:lineRule="auto"/>
              <w:ind w:leftChars="0"/>
              <w:jc w:val="left"/>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学会提建设性意见。</w:t>
            </w:r>
          </w:p>
          <w:p w14:paraId="1515B2DB">
            <w:pPr>
              <w:widowControl w:val="0"/>
              <w:numPr>
                <w:ilvl w:val="0"/>
                <w:numId w:val="0"/>
              </w:numPr>
              <w:snapToGrid w:val="0"/>
              <w:spacing w:line="288" w:lineRule="auto"/>
              <w:ind w:leftChars="0"/>
              <w:jc w:val="left"/>
              <w:rPr>
                <w:rFonts w:hint="eastAsia" w:ascii="宋体" w:hAnsi="宋体" w:eastAsia="宋体" w:cs="宋体"/>
                <w:b w:val="0"/>
                <w:bCs w:val="0"/>
                <w:color w:val="000000"/>
                <w:sz w:val="20"/>
                <w:szCs w:val="20"/>
                <w:lang w:val="en-US" w:eastAsia="zh-CN"/>
              </w:rPr>
            </w:pPr>
          </w:p>
          <w:p w14:paraId="11DA647A">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bCs/>
                <w:sz w:val="20"/>
                <w:szCs w:val="20"/>
                <w:lang w:val="en-US" w:eastAsia="zh-CN"/>
              </w:rPr>
              <w:t>12.控制</w:t>
            </w:r>
          </w:p>
          <w:p w14:paraId="59491F99">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bCs/>
                <w:sz w:val="20"/>
                <w:szCs w:val="20"/>
                <w:lang w:val="en-US" w:eastAsia="zh-CN"/>
              </w:rPr>
              <w:t>知识点：</w:t>
            </w:r>
            <w:r>
              <w:rPr>
                <w:rFonts w:hint="eastAsia" w:cs="宋体"/>
                <w:b w:val="0"/>
                <w:bCs w:val="0"/>
                <w:sz w:val="20"/>
                <w:szCs w:val="20"/>
                <w:lang w:val="en-US" w:eastAsia="zh-CN"/>
              </w:rPr>
              <w:t>了解控制系统的组成，主要的管理控制信息技术；理解不同的控制类型及其优缺点。</w:t>
            </w:r>
          </w:p>
          <w:p w14:paraId="47E3B075">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val="0"/>
                <w:bCs w:val="0"/>
                <w:sz w:val="20"/>
                <w:szCs w:val="20"/>
                <w:lang w:val="en-US" w:eastAsia="zh-CN"/>
              </w:rPr>
              <w:t>掌握控制的定义、内涵、原则和控制的过程；掌握常用的控制方法。</w:t>
            </w:r>
          </w:p>
          <w:p w14:paraId="1BB07575">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bCs/>
                <w:sz w:val="20"/>
                <w:szCs w:val="20"/>
                <w:lang w:val="en-US" w:eastAsia="zh-CN"/>
              </w:rPr>
              <w:t>教学难点：</w:t>
            </w:r>
          </w:p>
          <w:p w14:paraId="18608E90">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val="0"/>
                <w:bCs w:val="0"/>
                <w:sz w:val="20"/>
                <w:szCs w:val="20"/>
                <w:lang w:val="en-US" w:eastAsia="zh-CN"/>
              </w:rPr>
              <w:t>从多方面理解控制的内涵，掌握控制系统的构成；</w:t>
            </w:r>
          </w:p>
          <w:p w14:paraId="16F611A0">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val="0"/>
                <w:bCs w:val="0"/>
                <w:sz w:val="20"/>
                <w:szCs w:val="20"/>
                <w:lang w:val="en-US" w:eastAsia="zh-CN"/>
              </w:rPr>
              <w:t>进行有效控制需要遵循哪些原则？</w:t>
            </w:r>
          </w:p>
          <w:p w14:paraId="3D2D5482">
            <w:pPr>
              <w:widowControl w:val="0"/>
              <w:numPr>
                <w:ilvl w:val="0"/>
                <w:numId w:val="0"/>
              </w:numPr>
              <w:snapToGrid w:val="0"/>
              <w:spacing w:line="288" w:lineRule="auto"/>
              <w:ind w:leftChars="0"/>
              <w:jc w:val="left"/>
              <w:rPr>
                <w:rFonts w:hint="eastAsia" w:cs="宋体"/>
                <w:b w:val="0"/>
                <w:bCs w:val="0"/>
                <w:sz w:val="20"/>
                <w:szCs w:val="20"/>
                <w:lang w:val="en-US" w:eastAsia="zh-CN"/>
              </w:rPr>
            </w:pPr>
            <w:r>
              <w:rPr>
                <w:rFonts w:hint="eastAsia" w:cs="宋体"/>
                <w:b w:val="0"/>
                <w:bCs w:val="0"/>
                <w:sz w:val="20"/>
                <w:szCs w:val="20"/>
                <w:lang w:val="en-US" w:eastAsia="zh-CN"/>
              </w:rPr>
              <w:t>理解不同的控制类型以及各自的优缺点。</w:t>
            </w:r>
          </w:p>
          <w:p w14:paraId="6AD7BC16">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val="0"/>
                <w:bCs w:val="0"/>
                <w:sz w:val="20"/>
                <w:szCs w:val="20"/>
                <w:lang w:val="en-US" w:eastAsia="zh-CN"/>
              </w:rPr>
              <w:t>控制的过程</w:t>
            </w:r>
          </w:p>
          <w:p w14:paraId="2A3E0372">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cs="宋体"/>
                <w:b/>
                <w:bCs/>
                <w:sz w:val="20"/>
                <w:szCs w:val="20"/>
                <w:lang w:val="en-US" w:eastAsia="zh-CN"/>
              </w:rPr>
              <w:t>能力要求：</w:t>
            </w:r>
          </w:p>
          <w:p w14:paraId="5A14DFAD">
            <w:pPr>
              <w:widowControl w:val="0"/>
              <w:snapToGrid w:val="0"/>
              <w:spacing w:line="288" w:lineRule="auto"/>
              <w:jc w:val="left"/>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会分析前馈控制、现场控制、反馈控制各自的优缺点；</w:t>
            </w:r>
          </w:p>
          <w:p w14:paraId="493266CB">
            <w:pPr>
              <w:widowControl w:val="0"/>
              <w:numPr>
                <w:ilvl w:val="0"/>
                <w:numId w:val="0"/>
              </w:numPr>
              <w:snapToGrid w:val="0"/>
              <w:spacing w:line="288" w:lineRule="auto"/>
              <w:ind w:leftChars="0"/>
              <w:jc w:val="left"/>
              <w:rPr>
                <w:rFonts w:hint="eastAsia" w:cs="宋体"/>
                <w:b/>
                <w:bCs/>
                <w:sz w:val="20"/>
                <w:szCs w:val="20"/>
                <w:lang w:val="en-US" w:eastAsia="zh-CN"/>
              </w:rPr>
            </w:pPr>
            <w:r>
              <w:rPr>
                <w:rFonts w:hint="eastAsia" w:ascii="宋体" w:hAnsi="宋体" w:eastAsia="宋体" w:cs="宋体"/>
                <w:b w:val="0"/>
                <w:bCs w:val="0"/>
                <w:color w:val="000000"/>
                <w:sz w:val="20"/>
                <w:szCs w:val="20"/>
                <w:lang w:val="en-US" w:eastAsia="zh-CN"/>
              </w:rPr>
              <w:t>会运用 PDCA 循环进行分析组织运作中的相关问题。</w:t>
            </w:r>
          </w:p>
          <w:p w14:paraId="38AD6428">
            <w:pPr>
              <w:widowControl w:val="0"/>
              <w:numPr>
                <w:ilvl w:val="0"/>
                <w:numId w:val="0"/>
              </w:numPr>
              <w:snapToGrid w:val="0"/>
              <w:spacing w:line="288" w:lineRule="auto"/>
              <w:ind w:leftChars="0"/>
              <w:jc w:val="left"/>
              <w:rPr>
                <w:rFonts w:hint="default" w:cs="宋体"/>
                <w:b/>
                <w:bCs/>
                <w:sz w:val="20"/>
                <w:szCs w:val="20"/>
                <w:lang w:val="en-US" w:eastAsia="zh-CN"/>
              </w:rPr>
            </w:pPr>
          </w:p>
        </w:tc>
      </w:tr>
      <w:bookmarkEnd w:id="0"/>
      <w:bookmarkEnd w:id="1"/>
    </w:tbl>
    <w:p w14:paraId="479BFE3A">
      <w:pPr>
        <w:pStyle w:val="18"/>
        <w:spacing w:before="81" w:after="163"/>
      </w:pPr>
      <w:r>
        <w:rPr>
          <w:rFonts w:hint="eastAsia"/>
        </w:rPr>
        <w:t>（二）教学单元对课程目标的支撑关系</w:t>
      </w:r>
    </w:p>
    <w:tbl>
      <w:tblPr>
        <w:tblStyle w:val="8"/>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723"/>
        <w:gridCol w:w="1482"/>
        <w:gridCol w:w="1365"/>
        <w:gridCol w:w="1612"/>
      </w:tblGrid>
      <w:tr w14:paraId="12FE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723" w:type="dxa"/>
            <w:tcBorders>
              <w:top w:val="single" w:color="auto" w:sz="12" w:space="0"/>
              <w:left w:val="single" w:color="auto" w:sz="12" w:space="0"/>
              <w:tl2br w:val="single" w:color="auto" w:sz="4" w:space="0"/>
            </w:tcBorders>
          </w:tcPr>
          <w:p w14:paraId="0F331378">
            <w:pPr>
              <w:pStyle w:val="14"/>
              <w:ind w:firstLine="489"/>
              <w:jc w:val="right"/>
              <w:rPr>
                <w:szCs w:val="16"/>
              </w:rPr>
            </w:pPr>
            <w:r>
              <w:rPr>
                <w:rFonts w:hint="eastAsia"/>
                <w:szCs w:val="16"/>
              </w:rPr>
              <w:t>课程目标</w:t>
            </w:r>
          </w:p>
          <w:p w14:paraId="268B7930">
            <w:pPr>
              <w:pStyle w:val="14"/>
              <w:ind w:right="210"/>
              <w:jc w:val="left"/>
              <w:rPr>
                <w:rFonts w:hint="eastAsia"/>
                <w:szCs w:val="16"/>
              </w:rPr>
            </w:pPr>
          </w:p>
          <w:p w14:paraId="31E46259">
            <w:pPr>
              <w:pStyle w:val="14"/>
              <w:ind w:right="210"/>
              <w:jc w:val="left"/>
              <w:rPr>
                <w:szCs w:val="16"/>
              </w:rPr>
            </w:pPr>
            <w:r>
              <w:rPr>
                <w:rFonts w:hint="eastAsia"/>
                <w:szCs w:val="16"/>
              </w:rPr>
              <w:t>教学单元</w:t>
            </w:r>
          </w:p>
        </w:tc>
        <w:tc>
          <w:tcPr>
            <w:tcW w:w="1482" w:type="dxa"/>
            <w:tcBorders>
              <w:top w:val="single" w:color="auto" w:sz="12" w:space="0"/>
            </w:tcBorders>
            <w:vAlign w:val="center"/>
          </w:tcPr>
          <w:p w14:paraId="28845593">
            <w:pPr>
              <w:pStyle w:val="14"/>
              <w:rPr>
                <w:rFonts w:hint="eastAsia" w:eastAsia="黑体"/>
                <w:szCs w:val="16"/>
                <w:lang w:val="en-US" w:eastAsia="zh-CN"/>
              </w:rPr>
            </w:pPr>
            <w:r>
              <w:rPr>
                <w:rFonts w:hint="eastAsia"/>
                <w:szCs w:val="16"/>
                <w:lang w:val="en-US" w:eastAsia="zh-CN"/>
              </w:rPr>
              <w:t>1</w:t>
            </w:r>
          </w:p>
        </w:tc>
        <w:tc>
          <w:tcPr>
            <w:tcW w:w="1365" w:type="dxa"/>
            <w:tcBorders>
              <w:top w:val="single" w:color="auto" w:sz="12" w:space="0"/>
            </w:tcBorders>
            <w:vAlign w:val="center"/>
          </w:tcPr>
          <w:p w14:paraId="63AC7192">
            <w:pPr>
              <w:pStyle w:val="14"/>
              <w:rPr>
                <w:rFonts w:hint="eastAsia" w:eastAsia="黑体"/>
                <w:szCs w:val="16"/>
                <w:lang w:val="en-US" w:eastAsia="zh-CN"/>
              </w:rPr>
            </w:pPr>
            <w:r>
              <w:rPr>
                <w:rFonts w:hint="eastAsia"/>
                <w:szCs w:val="16"/>
                <w:lang w:val="en-US" w:eastAsia="zh-CN"/>
              </w:rPr>
              <w:t>2</w:t>
            </w:r>
          </w:p>
        </w:tc>
        <w:tc>
          <w:tcPr>
            <w:tcW w:w="1612" w:type="dxa"/>
            <w:tcBorders>
              <w:top w:val="single" w:color="auto" w:sz="12" w:space="0"/>
            </w:tcBorders>
            <w:vAlign w:val="center"/>
          </w:tcPr>
          <w:p w14:paraId="037E277A">
            <w:pPr>
              <w:pStyle w:val="14"/>
              <w:rPr>
                <w:rFonts w:hint="eastAsia" w:eastAsia="黑体"/>
                <w:szCs w:val="16"/>
                <w:lang w:val="en-US" w:eastAsia="zh-CN"/>
              </w:rPr>
            </w:pPr>
            <w:r>
              <w:rPr>
                <w:rFonts w:hint="eastAsia"/>
                <w:szCs w:val="16"/>
                <w:lang w:val="en-US" w:eastAsia="zh-CN"/>
              </w:rPr>
              <w:t>3</w:t>
            </w:r>
          </w:p>
        </w:tc>
      </w:tr>
      <w:tr w14:paraId="633E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4E5F7839">
            <w:pPr>
              <w:pStyle w:val="15"/>
              <w:rPr>
                <w:rFonts w:hint="default" w:eastAsia="宋体"/>
                <w:lang w:val="en-US" w:eastAsia="zh-CN"/>
              </w:rPr>
            </w:pPr>
            <w:r>
              <w:rPr>
                <w:rFonts w:hint="eastAsia"/>
                <w:lang w:val="en-US" w:eastAsia="zh-CN"/>
              </w:rPr>
              <w:t>1.管理与管理学</w:t>
            </w:r>
          </w:p>
        </w:tc>
        <w:tc>
          <w:tcPr>
            <w:tcW w:w="1482" w:type="dxa"/>
            <w:vAlign w:val="center"/>
          </w:tcPr>
          <w:p w14:paraId="23395DFA">
            <w:pPr>
              <w:pStyle w:val="15"/>
            </w:pPr>
            <w:r>
              <w:rPr>
                <w:rFonts w:ascii="宋体" w:hAnsi="宋体"/>
                <w:color w:val="000000" w:themeColor="text1"/>
                <w14:textFill>
                  <w14:solidFill>
                    <w14:schemeClr w14:val="tx1"/>
                  </w14:solidFill>
                </w14:textFill>
              </w:rPr>
              <w:t>√</w:t>
            </w:r>
          </w:p>
        </w:tc>
        <w:tc>
          <w:tcPr>
            <w:tcW w:w="1365" w:type="dxa"/>
            <w:vAlign w:val="center"/>
          </w:tcPr>
          <w:p w14:paraId="053BDE1C">
            <w:pPr>
              <w:pStyle w:val="15"/>
            </w:pPr>
          </w:p>
        </w:tc>
        <w:tc>
          <w:tcPr>
            <w:tcW w:w="1612" w:type="dxa"/>
            <w:vAlign w:val="center"/>
          </w:tcPr>
          <w:p w14:paraId="14A42714">
            <w:pPr>
              <w:pStyle w:val="15"/>
            </w:pPr>
            <w:r>
              <w:rPr>
                <w:rFonts w:ascii="宋体" w:hAnsi="宋体"/>
                <w:color w:val="000000" w:themeColor="text1"/>
                <w14:textFill>
                  <w14:solidFill>
                    <w14:schemeClr w14:val="tx1"/>
                  </w14:solidFill>
                </w14:textFill>
              </w:rPr>
              <w:t>√</w:t>
            </w:r>
          </w:p>
        </w:tc>
      </w:tr>
      <w:tr w14:paraId="380D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4E8C5CD9">
            <w:pPr>
              <w:pStyle w:val="15"/>
              <w:rPr>
                <w:rFonts w:hint="default" w:eastAsia="宋体"/>
                <w:lang w:val="en-US" w:eastAsia="zh-CN"/>
              </w:rPr>
            </w:pPr>
            <w:r>
              <w:rPr>
                <w:rFonts w:hint="eastAsia"/>
                <w:lang w:val="en-US" w:eastAsia="zh-CN"/>
              </w:rPr>
              <w:t>2.管理理论的历史演变</w:t>
            </w:r>
          </w:p>
        </w:tc>
        <w:tc>
          <w:tcPr>
            <w:tcW w:w="1482" w:type="dxa"/>
            <w:vAlign w:val="center"/>
          </w:tcPr>
          <w:p w14:paraId="14B6FF97">
            <w:pPr>
              <w:pStyle w:val="15"/>
            </w:pPr>
            <w:r>
              <w:rPr>
                <w:rFonts w:ascii="宋体" w:hAnsi="宋体"/>
                <w:color w:val="000000" w:themeColor="text1"/>
                <w14:textFill>
                  <w14:solidFill>
                    <w14:schemeClr w14:val="tx1"/>
                  </w14:solidFill>
                </w14:textFill>
              </w:rPr>
              <w:t>√</w:t>
            </w:r>
          </w:p>
        </w:tc>
        <w:tc>
          <w:tcPr>
            <w:tcW w:w="1365" w:type="dxa"/>
            <w:vAlign w:val="center"/>
          </w:tcPr>
          <w:p w14:paraId="35BAD026">
            <w:pPr>
              <w:pStyle w:val="15"/>
            </w:pPr>
          </w:p>
        </w:tc>
        <w:tc>
          <w:tcPr>
            <w:tcW w:w="1612" w:type="dxa"/>
            <w:vAlign w:val="center"/>
          </w:tcPr>
          <w:p w14:paraId="3A9CD791">
            <w:pPr>
              <w:pStyle w:val="15"/>
            </w:pPr>
            <w:r>
              <w:rPr>
                <w:rFonts w:ascii="宋体" w:hAnsi="宋体"/>
                <w:color w:val="000000" w:themeColor="text1"/>
                <w14:textFill>
                  <w14:solidFill>
                    <w14:schemeClr w14:val="tx1"/>
                  </w14:solidFill>
                </w14:textFill>
              </w:rPr>
              <w:t>√</w:t>
            </w:r>
          </w:p>
        </w:tc>
      </w:tr>
      <w:tr w14:paraId="54B2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543D1043">
            <w:pPr>
              <w:pStyle w:val="15"/>
              <w:rPr>
                <w:rFonts w:hint="default" w:eastAsia="宋体"/>
                <w:lang w:val="en-US" w:eastAsia="zh-CN"/>
              </w:rPr>
            </w:pPr>
            <w:r>
              <w:rPr>
                <w:rFonts w:hint="eastAsia"/>
                <w:lang w:val="en-US" w:eastAsia="zh-CN"/>
              </w:rPr>
              <w:t>3.管理环境概述</w:t>
            </w:r>
          </w:p>
        </w:tc>
        <w:tc>
          <w:tcPr>
            <w:tcW w:w="1482" w:type="dxa"/>
            <w:vAlign w:val="center"/>
          </w:tcPr>
          <w:p w14:paraId="09DD485E">
            <w:pPr>
              <w:pStyle w:val="15"/>
            </w:pPr>
            <w:r>
              <w:rPr>
                <w:rFonts w:ascii="宋体" w:hAnsi="宋体"/>
                <w:color w:val="000000" w:themeColor="text1"/>
                <w14:textFill>
                  <w14:solidFill>
                    <w14:schemeClr w14:val="tx1"/>
                  </w14:solidFill>
                </w14:textFill>
              </w:rPr>
              <w:t>√</w:t>
            </w:r>
          </w:p>
        </w:tc>
        <w:tc>
          <w:tcPr>
            <w:tcW w:w="1365" w:type="dxa"/>
            <w:vAlign w:val="center"/>
          </w:tcPr>
          <w:p w14:paraId="2CADED10">
            <w:pPr>
              <w:pStyle w:val="15"/>
            </w:pPr>
          </w:p>
        </w:tc>
        <w:tc>
          <w:tcPr>
            <w:tcW w:w="1612" w:type="dxa"/>
            <w:vAlign w:val="center"/>
          </w:tcPr>
          <w:p w14:paraId="1159787D">
            <w:pPr>
              <w:pStyle w:val="15"/>
            </w:pPr>
            <w:r>
              <w:rPr>
                <w:rFonts w:ascii="宋体" w:hAnsi="宋体"/>
                <w:color w:val="000000" w:themeColor="text1"/>
                <w14:textFill>
                  <w14:solidFill>
                    <w14:schemeClr w14:val="tx1"/>
                  </w14:solidFill>
                </w14:textFill>
              </w:rPr>
              <w:t>√</w:t>
            </w:r>
          </w:p>
        </w:tc>
      </w:tr>
      <w:tr w14:paraId="24F8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397A3BFA">
            <w:pPr>
              <w:pStyle w:val="15"/>
              <w:rPr>
                <w:rFonts w:hint="default"/>
                <w:lang w:val="en-US" w:eastAsia="zh-CN"/>
              </w:rPr>
            </w:pPr>
            <w:r>
              <w:rPr>
                <w:rFonts w:hint="eastAsia"/>
                <w:lang w:val="en-US" w:eastAsia="zh-CN"/>
              </w:rPr>
              <w:t>4.决策</w:t>
            </w:r>
          </w:p>
        </w:tc>
        <w:tc>
          <w:tcPr>
            <w:tcW w:w="1482" w:type="dxa"/>
            <w:vAlign w:val="center"/>
          </w:tcPr>
          <w:p w14:paraId="202AD0F4">
            <w:pPr>
              <w:pStyle w:val="15"/>
            </w:pPr>
            <w:r>
              <w:rPr>
                <w:rFonts w:ascii="宋体" w:hAnsi="宋体"/>
                <w:color w:val="000000" w:themeColor="text1"/>
                <w14:textFill>
                  <w14:solidFill>
                    <w14:schemeClr w14:val="tx1"/>
                  </w14:solidFill>
                </w14:textFill>
              </w:rPr>
              <w:t>√</w:t>
            </w:r>
          </w:p>
        </w:tc>
        <w:tc>
          <w:tcPr>
            <w:tcW w:w="1365" w:type="dxa"/>
            <w:vAlign w:val="center"/>
          </w:tcPr>
          <w:p w14:paraId="472894D4">
            <w:pPr>
              <w:pStyle w:val="15"/>
            </w:pPr>
          </w:p>
        </w:tc>
        <w:tc>
          <w:tcPr>
            <w:tcW w:w="1612" w:type="dxa"/>
            <w:vAlign w:val="center"/>
          </w:tcPr>
          <w:p w14:paraId="6C84BEB9">
            <w:pPr>
              <w:pStyle w:val="15"/>
            </w:pPr>
          </w:p>
        </w:tc>
      </w:tr>
      <w:tr w14:paraId="4FF4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3998B7AB">
            <w:pPr>
              <w:pStyle w:val="15"/>
              <w:rPr>
                <w:rFonts w:hint="default"/>
                <w:lang w:val="en-US" w:eastAsia="zh-CN"/>
              </w:rPr>
            </w:pPr>
            <w:r>
              <w:rPr>
                <w:rFonts w:hint="eastAsia"/>
                <w:lang w:val="en-US" w:eastAsia="zh-CN"/>
              </w:rPr>
              <w:t>5.计划与计划工作</w:t>
            </w:r>
          </w:p>
        </w:tc>
        <w:tc>
          <w:tcPr>
            <w:tcW w:w="1482" w:type="dxa"/>
            <w:vAlign w:val="center"/>
          </w:tcPr>
          <w:p w14:paraId="572FAFE2">
            <w:pPr>
              <w:pStyle w:val="15"/>
            </w:pPr>
            <w:r>
              <w:rPr>
                <w:rFonts w:ascii="宋体" w:hAnsi="宋体"/>
                <w:color w:val="000000" w:themeColor="text1"/>
                <w14:textFill>
                  <w14:solidFill>
                    <w14:schemeClr w14:val="tx1"/>
                  </w14:solidFill>
                </w14:textFill>
              </w:rPr>
              <w:t>√</w:t>
            </w:r>
          </w:p>
        </w:tc>
        <w:tc>
          <w:tcPr>
            <w:tcW w:w="1365" w:type="dxa"/>
            <w:vAlign w:val="center"/>
          </w:tcPr>
          <w:p w14:paraId="6E6596C1">
            <w:pPr>
              <w:pStyle w:val="15"/>
            </w:pPr>
            <w:r>
              <w:rPr>
                <w:rFonts w:ascii="宋体" w:hAnsi="宋体"/>
                <w:color w:val="000000" w:themeColor="text1"/>
                <w14:textFill>
                  <w14:solidFill>
                    <w14:schemeClr w14:val="tx1"/>
                  </w14:solidFill>
                </w14:textFill>
              </w:rPr>
              <w:t>√</w:t>
            </w:r>
          </w:p>
        </w:tc>
        <w:tc>
          <w:tcPr>
            <w:tcW w:w="1612" w:type="dxa"/>
            <w:vAlign w:val="center"/>
          </w:tcPr>
          <w:p w14:paraId="2110DE8F">
            <w:pPr>
              <w:pStyle w:val="15"/>
            </w:pPr>
          </w:p>
        </w:tc>
      </w:tr>
      <w:tr w14:paraId="25AE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37ED28E9">
            <w:pPr>
              <w:pStyle w:val="15"/>
              <w:rPr>
                <w:rFonts w:hint="default"/>
                <w:lang w:val="en-US" w:eastAsia="zh-CN"/>
              </w:rPr>
            </w:pPr>
            <w:r>
              <w:rPr>
                <w:rFonts w:hint="eastAsia"/>
                <w:lang w:val="en-US" w:eastAsia="zh-CN"/>
              </w:rPr>
              <w:t>6.组织</w:t>
            </w:r>
          </w:p>
        </w:tc>
        <w:tc>
          <w:tcPr>
            <w:tcW w:w="1482" w:type="dxa"/>
            <w:vAlign w:val="center"/>
          </w:tcPr>
          <w:p w14:paraId="3077122E">
            <w:pPr>
              <w:pStyle w:val="15"/>
            </w:pPr>
            <w:r>
              <w:rPr>
                <w:rFonts w:ascii="宋体" w:hAnsi="宋体"/>
                <w:color w:val="000000" w:themeColor="text1"/>
                <w14:textFill>
                  <w14:solidFill>
                    <w14:schemeClr w14:val="tx1"/>
                  </w14:solidFill>
                </w14:textFill>
              </w:rPr>
              <w:t>√</w:t>
            </w:r>
          </w:p>
        </w:tc>
        <w:tc>
          <w:tcPr>
            <w:tcW w:w="1365" w:type="dxa"/>
            <w:vAlign w:val="center"/>
          </w:tcPr>
          <w:p w14:paraId="30A7E7BC">
            <w:pPr>
              <w:pStyle w:val="15"/>
            </w:pPr>
          </w:p>
        </w:tc>
        <w:tc>
          <w:tcPr>
            <w:tcW w:w="1612" w:type="dxa"/>
            <w:vAlign w:val="center"/>
          </w:tcPr>
          <w:p w14:paraId="50ABA0BB">
            <w:pPr>
              <w:pStyle w:val="15"/>
            </w:pPr>
          </w:p>
        </w:tc>
      </w:tr>
      <w:tr w14:paraId="16B5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2B8E1CA1">
            <w:pPr>
              <w:pStyle w:val="15"/>
              <w:rPr>
                <w:rFonts w:hint="default"/>
                <w:lang w:val="en-US" w:eastAsia="zh-CN"/>
              </w:rPr>
            </w:pPr>
            <w:r>
              <w:rPr>
                <w:rFonts w:hint="eastAsia"/>
                <w:lang w:val="en-US" w:eastAsia="zh-CN"/>
              </w:rPr>
              <w:t>7.人员配备</w:t>
            </w:r>
          </w:p>
        </w:tc>
        <w:tc>
          <w:tcPr>
            <w:tcW w:w="1482" w:type="dxa"/>
            <w:vAlign w:val="center"/>
          </w:tcPr>
          <w:p w14:paraId="2B5C12AD">
            <w:pPr>
              <w:pStyle w:val="15"/>
            </w:pPr>
            <w:r>
              <w:rPr>
                <w:rFonts w:ascii="宋体" w:hAnsi="宋体"/>
                <w:color w:val="000000" w:themeColor="text1"/>
                <w14:textFill>
                  <w14:solidFill>
                    <w14:schemeClr w14:val="tx1"/>
                  </w14:solidFill>
                </w14:textFill>
              </w:rPr>
              <w:t>√</w:t>
            </w:r>
          </w:p>
        </w:tc>
        <w:tc>
          <w:tcPr>
            <w:tcW w:w="1365" w:type="dxa"/>
            <w:vAlign w:val="center"/>
          </w:tcPr>
          <w:p w14:paraId="58B4F0B2">
            <w:pPr>
              <w:pStyle w:val="15"/>
            </w:pPr>
            <w:r>
              <w:rPr>
                <w:rFonts w:ascii="宋体" w:hAnsi="宋体"/>
                <w:color w:val="000000" w:themeColor="text1"/>
                <w14:textFill>
                  <w14:solidFill>
                    <w14:schemeClr w14:val="tx1"/>
                  </w14:solidFill>
                </w14:textFill>
              </w:rPr>
              <w:t>√</w:t>
            </w:r>
          </w:p>
        </w:tc>
        <w:tc>
          <w:tcPr>
            <w:tcW w:w="1612" w:type="dxa"/>
            <w:vAlign w:val="center"/>
          </w:tcPr>
          <w:p w14:paraId="36389C76">
            <w:pPr>
              <w:pStyle w:val="15"/>
            </w:pPr>
          </w:p>
        </w:tc>
      </w:tr>
      <w:tr w14:paraId="3DD3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004F1F2C">
            <w:pPr>
              <w:pStyle w:val="15"/>
              <w:rPr>
                <w:rFonts w:hint="default"/>
                <w:lang w:val="en-US" w:eastAsia="zh-CN"/>
              </w:rPr>
            </w:pPr>
            <w:r>
              <w:rPr>
                <w:rFonts w:hint="eastAsia"/>
                <w:lang w:val="en-US" w:eastAsia="zh-CN"/>
              </w:rPr>
              <w:t>8.组织文化</w:t>
            </w:r>
          </w:p>
        </w:tc>
        <w:tc>
          <w:tcPr>
            <w:tcW w:w="1482" w:type="dxa"/>
            <w:vAlign w:val="center"/>
          </w:tcPr>
          <w:p w14:paraId="317A82F6">
            <w:pPr>
              <w:pStyle w:val="15"/>
            </w:pPr>
            <w:r>
              <w:rPr>
                <w:rFonts w:ascii="宋体" w:hAnsi="宋体"/>
                <w:color w:val="000000" w:themeColor="text1"/>
                <w14:textFill>
                  <w14:solidFill>
                    <w14:schemeClr w14:val="tx1"/>
                  </w14:solidFill>
                </w14:textFill>
              </w:rPr>
              <w:t>√</w:t>
            </w:r>
          </w:p>
        </w:tc>
        <w:tc>
          <w:tcPr>
            <w:tcW w:w="1365" w:type="dxa"/>
            <w:vAlign w:val="center"/>
          </w:tcPr>
          <w:p w14:paraId="4C1812CD">
            <w:pPr>
              <w:pStyle w:val="15"/>
            </w:pPr>
            <w:r>
              <w:rPr>
                <w:rFonts w:ascii="宋体" w:hAnsi="宋体"/>
                <w:color w:val="000000" w:themeColor="text1"/>
                <w14:textFill>
                  <w14:solidFill>
                    <w14:schemeClr w14:val="tx1"/>
                  </w14:solidFill>
                </w14:textFill>
              </w:rPr>
              <w:t>√</w:t>
            </w:r>
          </w:p>
        </w:tc>
        <w:tc>
          <w:tcPr>
            <w:tcW w:w="1612" w:type="dxa"/>
            <w:vAlign w:val="center"/>
          </w:tcPr>
          <w:p w14:paraId="13E34C07">
            <w:pPr>
              <w:pStyle w:val="15"/>
            </w:pPr>
          </w:p>
        </w:tc>
      </w:tr>
      <w:tr w14:paraId="1219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418F15E8">
            <w:pPr>
              <w:pStyle w:val="15"/>
              <w:rPr>
                <w:rFonts w:hint="default"/>
                <w:lang w:val="en-US" w:eastAsia="zh-CN"/>
              </w:rPr>
            </w:pPr>
            <w:r>
              <w:rPr>
                <w:rFonts w:hint="eastAsia"/>
                <w:lang w:val="en-US" w:eastAsia="zh-CN"/>
              </w:rPr>
              <w:t>9.领导</w:t>
            </w:r>
          </w:p>
        </w:tc>
        <w:tc>
          <w:tcPr>
            <w:tcW w:w="1482" w:type="dxa"/>
            <w:vAlign w:val="center"/>
          </w:tcPr>
          <w:p w14:paraId="61234910">
            <w:pPr>
              <w:pStyle w:val="15"/>
            </w:pPr>
            <w:r>
              <w:rPr>
                <w:rFonts w:ascii="宋体" w:hAnsi="宋体"/>
                <w:color w:val="000000" w:themeColor="text1"/>
                <w14:textFill>
                  <w14:solidFill>
                    <w14:schemeClr w14:val="tx1"/>
                  </w14:solidFill>
                </w14:textFill>
              </w:rPr>
              <w:t>√</w:t>
            </w:r>
          </w:p>
        </w:tc>
        <w:tc>
          <w:tcPr>
            <w:tcW w:w="1365" w:type="dxa"/>
            <w:vAlign w:val="center"/>
          </w:tcPr>
          <w:p w14:paraId="2007D01A">
            <w:pPr>
              <w:pStyle w:val="15"/>
            </w:pPr>
            <w:r>
              <w:rPr>
                <w:rFonts w:ascii="宋体" w:hAnsi="宋体"/>
                <w:color w:val="000000" w:themeColor="text1"/>
                <w14:textFill>
                  <w14:solidFill>
                    <w14:schemeClr w14:val="tx1"/>
                  </w14:solidFill>
                </w14:textFill>
              </w:rPr>
              <w:t>√</w:t>
            </w:r>
          </w:p>
        </w:tc>
        <w:tc>
          <w:tcPr>
            <w:tcW w:w="1612" w:type="dxa"/>
            <w:vAlign w:val="center"/>
          </w:tcPr>
          <w:p w14:paraId="0D4090F9">
            <w:pPr>
              <w:pStyle w:val="15"/>
            </w:pPr>
            <w:r>
              <w:rPr>
                <w:rFonts w:ascii="宋体" w:hAnsi="宋体"/>
                <w:color w:val="000000" w:themeColor="text1"/>
                <w14:textFill>
                  <w14:solidFill>
                    <w14:schemeClr w14:val="tx1"/>
                  </w14:solidFill>
                </w14:textFill>
              </w:rPr>
              <w:t>√</w:t>
            </w:r>
          </w:p>
        </w:tc>
      </w:tr>
      <w:tr w14:paraId="7336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1EA02C7D">
            <w:pPr>
              <w:pStyle w:val="15"/>
              <w:rPr>
                <w:rFonts w:hint="default"/>
                <w:lang w:val="en-US" w:eastAsia="zh-CN"/>
              </w:rPr>
            </w:pPr>
            <w:r>
              <w:rPr>
                <w:rFonts w:hint="eastAsia"/>
                <w:lang w:val="en-US" w:eastAsia="zh-CN"/>
              </w:rPr>
              <w:t>10.激励</w:t>
            </w:r>
          </w:p>
        </w:tc>
        <w:tc>
          <w:tcPr>
            <w:tcW w:w="1482" w:type="dxa"/>
            <w:vAlign w:val="center"/>
          </w:tcPr>
          <w:p w14:paraId="177AADD2">
            <w:pPr>
              <w:pStyle w:val="15"/>
            </w:pPr>
            <w:r>
              <w:rPr>
                <w:rFonts w:ascii="宋体" w:hAnsi="宋体"/>
                <w:color w:val="000000" w:themeColor="text1"/>
                <w14:textFill>
                  <w14:solidFill>
                    <w14:schemeClr w14:val="tx1"/>
                  </w14:solidFill>
                </w14:textFill>
              </w:rPr>
              <w:t>√</w:t>
            </w:r>
          </w:p>
        </w:tc>
        <w:tc>
          <w:tcPr>
            <w:tcW w:w="1365" w:type="dxa"/>
            <w:vAlign w:val="center"/>
          </w:tcPr>
          <w:p w14:paraId="1B1581F8">
            <w:pPr>
              <w:pStyle w:val="15"/>
            </w:pPr>
            <w:r>
              <w:rPr>
                <w:rFonts w:ascii="宋体" w:hAnsi="宋体"/>
                <w:color w:val="000000" w:themeColor="text1"/>
                <w14:textFill>
                  <w14:solidFill>
                    <w14:schemeClr w14:val="tx1"/>
                  </w14:solidFill>
                </w14:textFill>
              </w:rPr>
              <w:t>√</w:t>
            </w:r>
          </w:p>
        </w:tc>
        <w:tc>
          <w:tcPr>
            <w:tcW w:w="1612" w:type="dxa"/>
            <w:vAlign w:val="center"/>
          </w:tcPr>
          <w:p w14:paraId="334EF116">
            <w:pPr>
              <w:pStyle w:val="15"/>
            </w:pPr>
            <w:r>
              <w:rPr>
                <w:rFonts w:ascii="宋体" w:hAnsi="宋体"/>
                <w:color w:val="000000" w:themeColor="text1"/>
                <w14:textFill>
                  <w14:solidFill>
                    <w14:schemeClr w14:val="tx1"/>
                  </w14:solidFill>
                </w14:textFill>
              </w:rPr>
              <w:t>√</w:t>
            </w:r>
          </w:p>
        </w:tc>
      </w:tr>
      <w:tr w14:paraId="3F94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50D675FE">
            <w:pPr>
              <w:pStyle w:val="15"/>
              <w:rPr>
                <w:rFonts w:hint="default"/>
                <w:lang w:val="en-US" w:eastAsia="zh-CN"/>
              </w:rPr>
            </w:pPr>
            <w:r>
              <w:rPr>
                <w:rFonts w:hint="eastAsia"/>
                <w:lang w:val="en-US" w:eastAsia="zh-CN"/>
              </w:rPr>
              <w:t>11.沟通</w:t>
            </w:r>
          </w:p>
        </w:tc>
        <w:tc>
          <w:tcPr>
            <w:tcW w:w="1482" w:type="dxa"/>
            <w:vAlign w:val="center"/>
          </w:tcPr>
          <w:p w14:paraId="6EF97514">
            <w:pPr>
              <w:pStyle w:val="15"/>
            </w:pPr>
            <w:r>
              <w:rPr>
                <w:rFonts w:ascii="宋体" w:hAnsi="宋体"/>
                <w:color w:val="000000" w:themeColor="text1"/>
                <w14:textFill>
                  <w14:solidFill>
                    <w14:schemeClr w14:val="tx1"/>
                  </w14:solidFill>
                </w14:textFill>
              </w:rPr>
              <w:t>√</w:t>
            </w:r>
          </w:p>
        </w:tc>
        <w:tc>
          <w:tcPr>
            <w:tcW w:w="1365" w:type="dxa"/>
            <w:vAlign w:val="center"/>
          </w:tcPr>
          <w:p w14:paraId="256274A4">
            <w:pPr>
              <w:pStyle w:val="15"/>
            </w:pPr>
            <w:r>
              <w:rPr>
                <w:rFonts w:ascii="宋体" w:hAnsi="宋体"/>
                <w:color w:val="000000" w:themeColor="text1"/>
                <w14:textFill>
                  <w14:solidFill>
                    <w14:schemeClr w14:val="tx1"/>
                  </w14:solidFill>
                </w14:textFill>
              </w:rPr>
              <w:t>√</w:t>
            </w:r>
          </w:p>
        </w:tc>
        <w:tc>
          <w:tcPr>
            <w:tcW w:w="1612" w:type="dxa"/>
            <w:vAlign w:val="center"/>
          </w:tcPr>
          <w:p w14:paraId="720E9D88">
            <w:pPr>
              <w:pStyle w:val="15"/>
            </w:pPr>
            <w:r>
              <w:rPr>
                <w:rFonts w:ascii="宋体" w:hAnsi="宋体"/>
                <w:color w:val="000000" w:themeColor="text1"/>
                <w14:textFill>
                  <w14:solidFill>
                    <w14:schemeClr w14:val="tx1"/>
                  </w14:solidFill>
                </w14:textFill>
              </w:rPr>
              <w:t>√</w:t>
            </w:r>
          </w:p>
        </w:tc>
      </w:tr>
      <w:tr w14:paraId="6B39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tcBorders>
          </w:tcPr>
          <w:p w14:paraId="763BF8F7">
            <w:pPr>
              <w:pStyle w:val="15"/>
              <w:rPr>
                <w:rFonts w:hint="default"/>
                <w:lang w:val="en-US" w:eastAsia="zh-CN"/>
              </w:rPr>
            </w:pPr>
            <w:r>
              <w:rPr>
                <w:rFonts w:hint="eastAsia"/>
                <w:lang w:val="en-US" w:eastAsia="zh-CN"/>
              </w:rPr>
              <w:t>12.控制</w:t>
            </w:r>
          </w:p>
        </w:tc>
        <w:tc>
          <w:tcPr>
            <w:tcW w:w="1482" w:type="dxa"/>
            <w:vAlign w:val="center"/>
          </w:tcPr>
          <w:p w14:paraId="60912529">
            <w:pPr>
              <w:pStyle w:val="15"/>
            </w:pPr>
            <w:r>
              <w:rPr>
                <w:rFonts w:ascii="宋体" w:hAnsi="宋体"/>
                <w:color w:val="000000" w:themeColor="text1"/>
                <w14:textFill>
                  <w14:solidFill>
                    <w14:schemeClr w14:val="tx1"/>
                  </w14:solidFill>
                </w14:textFill>
              </w:rPr>
              <w:t>√</w:t>
            </w:r>
          </w:p>
        </w:tc>
        <w:tc>
          <w:tcPr>
            <w:tcW w:w="1365" w:type="dxa"/>
            <w:vAlign w:val="center"/>
          </w:tcPr>
          <w:p w14:paraId="3AC33D23">
            <w:pPr>
              <w:pStyle w:val="15"/>
            </w:pPr>
          </w:p>
        </w:tc>
        <w:tc>
          <w:tcPr>
            <w:tcW w:w="1612" w:type="dxa"/>
            <w:vAlign w:val="center"/>
          </w:tcPr>
          <w:p w14:paraId="1387F342">
            <w:pPr>
              <w:pStyle w:val="15"/>
            </w:pPr>
          </w:p>
        </w:tc>
      </w:tr>
      <w:tr w14:paraId="7C3A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23" w:type="dxa"/>
            <w:tcBorders>
              <w:left w:val="single" w:color="auto" w:sz="12" w:space="0"/>
              <w:bottom w:val="single" w:color="auto" w:sz="12" w:space="0"/>
            </w:tcBorders>
          </w:tcPr>
          <w:p w14:paraId="77B0A9CB">
            <w:pPr>
              <w:pStyle w:val="15"/>
              <w:rPr>
                <w:rFonts w:hint="default"/>
                <w:lang w:val="en-US" w:eastAsia="zh-CN"/>
              </w:rPr>
            </w:pPr>
            <w:r>
              <w:rPr>
                <w:rFonts w:hint="eastAsia"/>
                <w:lang w:val="en-US" w:eastAsia="zh-CN"/>
              </w:rPr>
              <w:t>13创新</w:t>
            </w:r>
          </w:p>
        </w:tc>
        <w:tc>
          <w:tcPr>
            <w:tcW w:w="1482" w:type="dxa"/>
            <w:tcBorders>
              <w:bottom w:val="single" w:color="auto" w:sz="12" w:space="0"/>
            </w:tcBorders>
            <w:vAlign w:val="center"/>
          </w:tcPr>
          <w:p w14:paraId="0FDE9D19">
            <w:pPr>
              <w:pStyle w:val="15"/>
            </w:pPr>
            <w:r>
              <w:rPr>
                <w:rFonts w:ascii="宋体" w:hAnsi="宋体"/>
                <w:color w:val="000000" w:themeColor="text1"/>
                <w14:textFill>
                  <w14:solidFill>
                    <w14:schemeClr w14:val="tx1"/>
                  </w14:solidFill>
                </w14:textFill>
              </w:rPr>
              <w:t>√</w:t>
            </w:r>
          </w:p>
        </w:tc>
        <w:tc>
          <w:tcPr>
            <w:tcW w:w="1365" w:type="dxa"/>
            <w:tcBorders>
              <w:bottom w:val="single" w:color="auto" w:sz="12" w:space="0"/>
            </w:tcBorders>
            <w:vAlign w:val="center"/>
          </w:tcPr>
          <w:p w14:paraId="263E4B3C">
            <w:pPr>
              <w:pStyle w:val="15"/>
            </w:pPr>
          </w:p>
        </w:tc>
        <w:tc>
          <w:tcPr>
            <w:tcW w:w="1612" w:type="dxa"/>
            <w:tcBorders>
              <w:bottom w:val="single" w:color="auto" w:sz="12" w:space="0"/>
            </w:tcBorders>
            <w:vAlign w:val="center"/>
          </w:tcPr>
          <w:p w14:paraId="63D1DB39">
            <w:pPr>
              <w:pStyle w:val="15"/>
            </w:pPr>
          </w:p>
        </w:tc>
      </w:tr>
    </w:tbl>
    <w:p w14:paraId="790482AB">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18F0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4CBE460C">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1E3003B6">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5885BAD0">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36D557DC">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11C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6AB208DC">
            <w:pPr>
              <w:widowControl w:val="0"/>
              <w:snapToGrid w:val="0"/>
              <w:jc w:val="center"/>
              <w:rPr>
                <w:rFonts w:ascii="黑体" w:hAnsi="黑体" w:eastAsia="黑体"/>
                <w:bCs/>
                <w:sz w:val="21"/>
                <w:szCs w:val="21"/>
              </w:rPr>
            </w:pPr>
          </w:p>
        </w:tc>
        <w:tc>
          <w:tcPr>
            <w:tcW w:w="2755" w:type="dxa"/>
            <w:vMerge w:val="continue"/>
          </w:tcPr>
          <w:p w14:paraId="25EE9F69">
            <w:pPr>
              <w:widowControl w:val="0"/>
              <w:snapToGrid w:val="0"/>
              <w:jc w:val="center"/>
              <w:rPr>
                <w:rFonts w:ascii="黑体" w:hAnsi="黑体" w:eastAsia="黑体"/>
                <w:bCs/>
                <w:sz w:val="21"/>
                <w:szCs w:val="21"/>
              </w:rPr>
            </w:pPr>
          </w:p>
        </w:tc>
        <w:tc>
          <w:tcPr>
            <w:tcW w:w="1738" w:type="dxa"/>
            <w:vMerge w:val="continue"/>
          </w:tcPr>
          <w:p w14:paraId="1A0E1CA0">
            <w:pPr>
              <w:widowControl w:val="0"/>
              <w:snapToGrid w:val="0"/>
              <w:jc w:val="center"/>
              <w:rPr>
                <w:rFonts w:ascii="黑体" w:hAnsi="黑体" w:eastAsia="黑体"/>
                <w:bCs/>
                <w:sz w:val="21"/>
                <w:szCs w:val="21"/>
              </w:rPr>
            </w:pPr>
          </w:p>
        </w:tc>
        <w:tc>
          <w:tcPr>
            <w:tcW w:w="725" w:type="dxa"/>
            <w:vAlign w:val="center"/>
          </w:tcPr>
          <w:p w14:paraId="46BCB64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45BA873A">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F18A28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4E8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1872" w:type="dxa"/>
            <w:tcBorders>
              <w:left w:val="single" w:color="auto" w:sz="12" w:space="0"/>
            </w:tcBorders>
            <w:vAlign w:val="top"/>
          </w:tcPr>
          <w:p w14:paraId="5FA2DE7C">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1.管理与管理活动</w:t>
            </w:r>
          </w:p>
        </w:tc>
        <w:tc>
          <w:tcPr>
            <w:tcW w:w="2755" w:type="dxa"/>
            <w:vAlign w:val="top"/>
          </w:tcPr>
          <w:p w14:paraId="3D19E92D">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p>
        </w:tc>
        <w:tc>
          <w:tcPr>
            <w:tcW w:w="1738" w:type="dxa"/>
            <w:vAlign w:val="center"/>
          </w:tcPr>
          <w:p w14:paraId="164BC01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自我评估</w:t>
            </w:r>
          </w:p>
        </w:tc>
        <w:tc>
          <w:tcPr>
            <w:tcW w:w="725" w:type="dxa"/>
            <w:vAlign w:val="center"/>
          </w:tcPr>
          <w:p w14:paraId="56B4C10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6DC40AD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48718A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184E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65B51083">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2.管理理论的历史演变</w:t>
            </w:r>
          </w:p>
        </w:tc>
        <w:tc>
          <w:tcPr>
            <w:tcW w:w="2755" w:type="dxa"/>
            <w:vAlign w:val="top"/>
          </w:tcPr>
          <w:p w14:paraId="0CB01B56">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r>
              <w:rPr>
                <w:rFonts w:hint="eastAsia" w:cs="Arial"/>
                <w:kern w:val="0"/>
                <w:sz w:val="18"/>
                <w:szCs w:val="18"/>
                <w:lang w:val="en-US" w:eastAsia="zh-CN"/>
              </w:rPr>
              <w:t>+讨论</w:t>
            </w:r>
          </w:p>
        </w:tc>
        <w:tc>
          <w:tcPr>
            <w:tcW w:w="1738" w:type="dxa"/>
            <w:vAlign w:val="center"/>
          </w:tcPr>
          <w:p w14:paraId="4FDCE6F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同辈评估、课堂测验</w:t>
            </w:r>
          </w:p>
        </w:tc>
        <w:tc>
          <w:tcPr>
            <w:tcW w:w="725" w:type="dxa"/>
            <w:vAlign w:val="center"/>
          </w:tcPr>
          <w:p w14:paraId="37AE5DF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769612D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696B32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BAD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1FEE8D7">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3.管理环境概述</w:t>
            </w:r>
          </w:p>
        </w:tc>
        <w:tc>
          <w:tcPr>
            <w:tcW w:w="2755" w:type="dxa"/>
            <w:vAlign w:val="top"/>
          </w:tcPr>
          <w:p w14:paraId="6822BD1C">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r>
              <w:rPr>
                <w:rFonts w:hint="eastAsia" w:cs="Arial"/>
                <w:kern w:val="0"/>
                <w:sz w:val="18"/>
                <w:szCs w:val="18"/>
                <w:lang w:val="en-US" w:eastAsia="zh-CN"/>
              </w:rPr>
              <w:t>+案例分析</w:t>
            </w:r>
          </w:p>
        </w:tc>
        <w:tc>
          <w:tcPr>
            <w:tcW w:w="1738" w:type="dxa"/>
            <w:vAlign w:val="top"/>
          </w:tcPr>
          <w:p w14:paraId="7ABCB180">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案例分析</w:t>
            </w:r>
          </w:p>
        </w:tc>
        <w:tc>
          <w:tcPr>
            <w:tcW w:w="725" w:type="dxa"/>
            <w:vAlign w:val="center"/>
          </w:tcPr>
          <w:p w14:paraId="0F42131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5FFD5FB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73CAA9F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2CB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51A842E">
            <w:pPr>
              <w:pStyle w:val="15"/>
              <w:widowControl w:val="0"/>
              <w:rPr>
                <w:rFonts w:hint="eastAsia"/>
                <w:lang w:val="en-US" w:eastAsia="zh-CN"/>
              </w:rPr>
            </w:pPr>
            <w:r>
              <w:rPr>
                <w:rFonts w:hint="eastAsia"/>
                <w:lang w:val="en-US" w:eastAsia="zh-CN"/>
              </w:rPr>
              <w:t>4.决策</w:t>
            </w:r>
          </w:p>
        </w:tc>
        <w:tc>
          <w:tcPr>
            <w:tcW w:w="2755" w:type="dxa"/>
            <w:vAlign w:val="top"/>
          </w:tcPr>
          <w:p w14:paraId="08949A09">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r>
              <w:rPr>
                <w:rFonts w:hint="eastAsia" w:cs="Arial"/>
                <w:kern w:val="0"/>
                <w:sz w:val="18"/>
                <w:szCs w:val="18"/>
                <w:lang w:val="en-US" w:eastAsia="zh-CN"/>
              </w:rPr>
              <w:t>+练习</w:t>
            </w:r>
          </w:p>
        </w:tc>
        <w:tc>
          <w:tcPr>
            <w:tcW w:w="1738" w:type="dxa"/>
            <w:vAlign w:val="top"/>
          </w:tcPr>
          <w:p w14:paraId="2E49C35A">
            <w:pPr>
              <w:widowControl/>
              <w:jc w:val="center"/>
              <w:rPr>
                <w:rFonts w:hint="default" w:ascii="宋体" w:hAnsi="宋体" w:eastAsia="宋体" w:cs="Arial"/>
                <w:kern w:val="0"/>
                <w:sz w:val="18"/>
                <w:szCs w:val="18"/>
                <w:lang w:val="en-US" w:eastAsia="zh-CN" w:bidi="ar-SA"/>
              </w:rPr>
            </w:pPr>
            <w:r>
              <w:rPr>
                <w:rFonts w:hint="eastAsia" w:cs="Arial"/>
                <w:kern w:val="0"/>
                <w:sz w:val="18"/>
                <w:szCs w:val="18"/>
                <w:lang w:val="en-US" w:eastAsia="zh-CN" w:bidi="ar-SA"/>
              </w:rPr>
              <w:t>课堂小测验</w:t>
            </w:r>
          </w:p>
        </w:tc>
        <w:tc>
          <w:tcPr>
            <w:tcW w:w="725" w:type="dxa"/>
            <w:vAlign w:val="center"/>
          </w:tcPr>
          <w:p w14:paraId="371A2A7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71F2AB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A7CABA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0D86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6B33A33">
            <w:pPr>
              <w:pStyle w:val="15"/>
              <w:widowControl w:val="0"/>
              <w:rPr>
                <w:rFonts w:hint="eastAsia"/>
                <w:lang w:val="en-US" w:eastAsia="zh-CN"/>
              </w:rPr>
            </w:pPr>
            <w:r>
              <w:rPr>
                <w:rFonts w:hint="eastAsia"/>
                <w:lang w:val="en-US" w:eastAsia="zh-CN"/>
              </w:rPr>
              <w:t>5.计划与计划工作</w:t>
            </w:r>
          </w:p>
        </w:tc>
        <w:tc>
          <w:tcPr>
            <w:tcW w:w="2755" w:type="dxa"/>
            <w:vAlign w:val="top"/>
          </w:tcPr>
          <w:p w14:paraId="184D1C62">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p>
        </w:tc>
        <w:tc>
          <w:tcPr>
            <w:tcW w:w="1738" w:type="dxa"/>
            <w:vAlign w:val="top"/>
          </w:tcPr>
          <w:p w14:paraId="098CADE2">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计划书</w:t>
            </w:r>
          </w:p>
        </w:tc>
        <w:tc>
          <w:tcPr>
            <w:tcW w:w="725" w:type="dxa"/>
            <w:vAlign w:val="center"/>
          </w:tcPr>
          <w:p w14:paraId="2358CBF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7E92D8C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683231F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C4C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0729766">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6.组织</w:t>
            </w:r>
          </w:p>
        </w:tc>
        <w:tc>
          <w:tcPr>
            <w:tcW w:w="2755" w:type="dxa"/>
            <w:vAlign w:val="top"/>
          </w:tcPr>
          <w:p w14:paraId="1F5E7A71">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p>
        </w:tc>
        <w:tc>
          <w:tcPr>
            <w:tcW w:w="1738" w:type="dxa"/>
            <w:vAlign w:val="top"/>
          </w:tcPr>
          <w:p w14:paraId="3A375E0A">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组织结构识别、分析</w:t>
            </w:r>
          </w:p>
        </w:tc>
        <w:tc>
          <w:tcPr>
            <w:tcW w:w="725" w:type="dxa"/>
            <w:vAlign w:val="center"/>
          </w:tcPr>
          <w:p w14:paraId="2B00A86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5C33374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53CDB5F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89C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1872" w:type="dxa"/>
            <w:tcBorders>
              <w:left w:val="single" w:color="auto" w:sz="12" w:space="0"/>
            </w:tcBorders>
            <w:vAlign w:val="top"/>
          </w:tcPr>
          <w:p w14:paraId="7128C71C">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7.人员配备</w:t>
            </w:r>
          </w:p>
        </w:tc>
        <w:tc>
          <w:tcPr>
            <w:tcW w:w="2755" w:type="dxa"/>
            <w:vAlign w:val="top"/>
          </w:tcPr>
          <w:p w14:paraId="218F78C2">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p>
        </w:tc>
        <w:tc>
          <w:tcPr>
            <w:tcW w:w="1738" w:type="dxa"/>
            <w:vAlign w:val="center"/>
          </w:tcPr>
          <w:p w14:paraId="4E8BAF7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反思</w:t>
            </w:r>
          </w:p>
        </w:tc>
        <w:tc>
          <w:tcPr>
            <w:tcW w:w="725" w:type="dxa"/>
            <w:vAlign w:val="center"/>
          </w:tcPr>
          <w:p w14:paraId="1B66A98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41A9BD7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5CDDE2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12B4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701F6C8">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8.组织文化</w:t>
            </w:r>
          </w:p>
        </w:tc>
        <w:tc>
          <w:tcPr>
            <w:tcW w:w="2755" w:type="dxa"/>
            <w:vAlign w:val="top"/>
          </w:tcPr>
          <w:p w14:paraId="3DDF0848">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p>
        </w:tc>
        <w:tc>
          <w:tcPr>
            <w:tcW w:w="1738" w:type="dxa"/>
            <w:vAlign w:val="center"/>
          </w:tcPr>
          <w:p w14:paraId="4B48071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案例</w:t>
            </w:r>
          </w:p>
        </w:tc>
        <w:tc>
          <w:tcPr>
            <w:tcW w:w="725" w:type="dxa"/>
            <w:vAlign w:val="center"/>
          </w:tcPr>
          <w:p w14:paraId="3EC637F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13C7FA8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E4998A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67BF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92A7776">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9.领导</w:t>
            </w:r>
          </w:p>
        </w:tc>
        <w:tc>
          <w:tcPr>
            <w:tcW w:w="2755" w:type="dxa"/>
            <w:vAlign w:val="center"/>
          </w:tcPr>
          <w:p w14:paraId="7A984A09">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教授+情景模拟</w:t>
            </w:r>
          </w:p>
        </w:tc>
        <w:tc>
          <w:tcPr>
            <w:tcW w:w="1738" w:type="dxa"/>
            <w:vAlign w:val="center"/>
          </w:tcPr>
          <w:p w14:paraId="30256AC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w:t>
            </w:r>
          </w:p>
        </w:tc>
        <w:tc>
          <w:tcPr>
            <w:tcW w:w="725" w:type="dxa"/>
            <w:vAlign w:val="center"/>
          </w:tcPr>
          <w:p w14:paraId="393E937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1EB459F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CEE8F8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6E01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59E05C2">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10.激励</w:t>
            </w:r>
          </w:p>
        </w:tc>
        <w:tc>
          <w:tcPr>
            <w:tcW w:w="2755" w:type="dxa"/>
            <w:vAlign w:val="top"/>
          </w:tcPr>
          <w:p w14:paraId="143EB16E">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p>
        </w:tc>
        <w:tc>
          <w:tcPr>
            <w:tcW w:w="1738" w:type="dxa"/>
            <w:vAlign w:val="center"/>
          </w:tcPr>
          <w:p w14:paraId="69CDA04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课堂小测验</w:t>
            </w:r>
          </w:p>
        </w:tc>
        <w:tc>
          <w:tcPr>
            <w:tcW w:w="725" w:type="dxa"/>
            <w:vAlign w:val="center"/>
          </w:tcPr>
          <w:p w14:paraId="46FF7F8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40D7595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61F111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008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138CA3A">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11.沟通</w:t>
            </w:r>
          </w:p>
        </w:tc>
        <w:tc>
          <w:tcPr>
            <w:tcW w:w="2755" w:type="dxa"/>
            <w:vAlign w:val="top"/>
          </w:tcPr>
          <w:p w14:paraId="42433A83">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rPr>
              <w:t>教授</w:t>
            </w:r>
          </w:p>
        </w:tc>
        <w:tc>
          <w:tcPr>
            <w:tcW w:w="1738" w:type="dxa"/>
            <w:vAlign w:val="center"/>
          </w:tcPr>
          <w:p w14:paraId="08BB775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课堂展示、自我评估</w:t>
            </w:r>
          </w:p>
        </w:tc>
        <w:tc>
          <w:tcPr>
            <w:tcW w:w="725" w:type="dxa"/>
            <w:vAlign w:val="center"/>
          </w:tcPr>
          <w:p w14:paraId="200CD3F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43B6F28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172D70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588E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3612732">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12.控制</w:t>
            </w:r>
          </w:p>
        </w:tc>
        <w:tc>
          <w:tcPr>
            <w:tcW w:w="2755" w:type="dxa"/>
            <w:vAlign w:val="center"/>
          </w:tcPr>
          <w:p w14:paraId="1874369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教授</w:t>
            </w:r>
          </w:p>
        </w:tc>
        <w:tc>
          <w:tcPr>
            <w:tcW w:w="1738" w:type="dxa"/>
            <w:vAlign w:val="center"/>
          </w:tcPr>
          <w:p w14:paraId="10E35AE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自我评估</w:t>
            </w:r>
          </w:p>
        </w:tc>
        <w:tc>
          <w:tcPr>
            <w:tcW w:w="725" w:type="dxa"/>
            <w:vAlign w:val="center"/>
          </w:tcPr>
          <w:p w14:paraId="4168ED3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460D40A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98E4EE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1D1E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top"/>
          </w:tcPr>
          <w:p w14:paraId="062EAFC4">
            <w:pPr>
              <w:pStyle w:val="15"/>
              <w:widowControl w:val="0"/>
              <w:rPr>
                <w:rFonts w:hint="default" w:ascii="Times New Roman" w:hAnsi="Times New Roman" w:eastAsia="宋体" w:cs="宋体"/>
                <w:color w:val="000000"/>
                <w:sz w:val="21"/>
                <w:szCs w:val="21"/>
                <w:lang w:val="en-US" w:eastAsia="zh-CN" w:bidi="ar-SA"/>
              </w:rPr>
            </w:pPr>
          </w:p>
        </w:tc>
        <w:tc>
          <w:tcPr>
            <w:tcW w:w="725" w:type="dxa"/>
            <w:tcBorders>
              <w:bottom w:val="single" w:color="auto" w:sz="12" w:space="0"/>
            </w:tcBorders>
            <w:vAlign w:val="center"/>
          </w:tcPr>
          <w:p w14:paraId="5E4BA95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tcBorders>
              <w:bottom w:val="single" w:color="auto" w:sz="12" w:space="0"/>
            </w:tcBorders>
            <w:vAlign w:val="center"/>
          </w:tcPr>
          <w:p w14:paraId="08A38AF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bottom w:val="single" w:color="auto" w:sz="12" w:space="0"/>
              <w:right w:val="single" w:color="auto" w:sz="12" w:space="0"/>
            </w:tcBorders>
            <w:vAlign w:val="center"/>
          </w:tcPr>
          <w:p w14:paraId="742825F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2614A0C7">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33CD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5550CDFE">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7F91F523">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6BE2D060">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24CF351B">
            <w:pPr>
              <w:pStyle w:val="14"/>
              <w:rPr>
                <w:szCs w:val="16"/>
              </w:rPr>
            </w:pPr>
            <w:r>
              <w:rPr>
                <w:rFonts w:hint="eastAsia"/>
                <w:szCs w:val="16"/>
              </w:rPr>
              <w:t>实验</w:t>
            </w:r>
          </w:p>
          <w:p w14:paraId="2DF25A08">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55FFF0FD">
            <w:pPr>
              <w:pStyle w:val="14"/>
              <w:rPr>
                <w:szCs w:val="16"/>
              </w:rPr>
            </w:pPr>
            <w:r>
              <w:rPr>
                <w:rFonts w:hint="eastAsia"/>
                <w:szCs w:val="16"/>
              </w:rPr>
              <w:t>实验</w:t>
            </w:r>
          </w:p>
          <w:p w14:paraId="16763929">
            <w:pPr>
              <w:pStyle w:val="14"/>
              <w:rPr>
                <w:szCs w:val="16"/>
              </w:rPr>
            </w:pPr>
            <w:r>
              <w:rPr>
                <w:rFonts w:hint="eastAsia"/>
                <w:szCs w:val="16"/>
              </w:rPr>
              <w:t>类型</w:t>
            </w:r>
          </w:p>
        </w:tc>
      </w:tr>
      <w:tr w14:paraId="0665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CB78E9E">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72BD354">
            <w:pPr>
              <w:snapToGrid w:val="0"/>
              <w:spacing w:line="288" w:lineRule="auto"/>
              <w:jc w:val="center"/>
              <w:rPr>
                <w:rFonts w:hint="default" w:ascii="宋体" w:hAnsi="宋体" w:eastAsia="宋体" w:cs="宋体"/>
                <w:color w:val="000000"/>
                <w:sz w:val="20"/>
                <w:szCs w:val="20"/>
                <w:lang w:val="en-US" w:eastAsia="zh-CN" w:bidi="ar-SA"/>
              </w:rPr>
            </w:pPr>
            <w:r>
              <w:rPr>
                <w:rFonts w:hint="eastAsia" w:ascii="宋体" w:hAnsi="宋体"/>
                <w:color w:val="000000"/>
                <w:sz w:val="20"/>
                <w:szCs w:val="20"/>
                <w:lang w:val="en-US" w:eastAsia="zh-CN"/>
              </w:rPr>
              <w:t>管理环境</w:t>
            </w:r>
          </w:p>
        </w:tc>
        <w:tc>
          <w:tcPr>
            <w:tcW w:w="4061" w:type="dxa"/>
            <w:tcBorders>
              <w:top w:val="single" w:color="auto" w:sz="4" w:space="0"/>
              <w:left w:val="single" w:color="auto" w:sz="4" w:space="0"/>
              <w:bottom w:val="single" w:color="auto" w:sz="4" w:space="0"/>
              <w:right w:val="single" w:color="auto" w:sz="4" w:space="0"/>
            </w:tcBorders>
            <w:vAlign w:val="center"/>
          </w:tcPr>
          <w:p w14:paraId="43CB9C87">
            <w:pPr>
              <w:snapToGrid w:val="0"/>
              <w:spacing w:line="288" w:lineRule="auto"/>
              <w:rPr>
                <w:rFonts w:hint="default" w:ascii="宋体" w:hAnsi="宋体" w:eastAsia="宋体" w:cs="宋体"/>
                <w:color w:val="000000"/>
                <w:sz w:val="20"/>
                <w:szCs w:val="20"/>
                <w:lang w:val="en-US" w:eastAsia="zh-CN" w:bidi="ar-SA"/>
              </w:rPr>
            </w:pPr>
            <w:r>
              <w:rPr>
                <w:rFonts w:hint="eastAsia" w:ascii="宋体" w:hAnsi="宋体"/>
                <w:color w:val="000000"/>
                <w:sz w:val="20"/>
                <w:szCs w:val="20"/>
                <w:lang w:val="en-US" w:eastAsia="zh-CN"/>
              </w:rPr>
              <w:t>管理环境案例分析</w:t>
            </w:r>
          </w:p>
        </w:tc>
        <w:tc>
          <w:tcPr>
            <w:tcW w:w="862" w:type="dxa"/>
            <w:tcBorders>
              <w:left w:val="single" w:color="auto" w:sz="4" w:space="0"/>
              <w:right w:val="single" w:color="auto" w:sz="4" w:space="0"/>
            </w:tcBorders>
            <w:shd w:val="clear" w:color="auto" w:fill="auto"/>
            <w:vAlign w:val="center"/>
          </w:tcPr>
          <w:p w14:paraId="77C09D28">
            <w:pPr>
              <w:pStyle w:val="15"/>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4166D6BD">
            <w:pPr>
              <w:pStyle w:val="15"/>
              <w:rPr>
                <w:rFonts w:hint="default" w:eastAsia="宋体"/>
                <w:lang w:val="en-US" w:eastAsia="zh-CN"/>
              </w:rPr>
            </w:pPr>
            <w:r>
              <w:rPr>
                <w:rFonts w:hint="eastAsia"/>
                <w:lang w:val="en-US" w:eastAsia="zh-CN"/>
              </w:rPr>
              <w:t>综合型</w:t>
            </w:r>
          </w:p>
        </w:tc>
      </w:tr>
      <w:tr w14:paraId="692C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BA380D0">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CD7F314">
            <w:pPr>
              <w:snapToGrid w:val="0"/>
              <w:spacing w:line="288" w:lineRule="auto"/>
              <w:jc w:val="center"/>
              <w:rPr>
                <w:rFonts w:hint="default" w:ascii="宋体" w:hAnsi="宋体" w:eastAsia="宋体" w:cs="宋体"/>
                <w:color w:val="000000"/>
                <w:sz w:val="20"/>
                <w:szCs w:val="20"/>
                <w:lang w:val="en-US" w:eastAsia="zh-CN" w:bidi="ar-SA"/>
              </w:rPr>
            </w:pPr>
            <w:r>
              <w:rPr>
                <w:rFonts w:hint="eastAsia" w:ascii="宋体" w:hAnsi="宋体"/>
                <w:color w:val="000000"/>
                <w:sz w:val="20"/>
                <w:szCs w:val="20"/>
                <w:lang w:val="en-US" w:eastAsia="zh-CN"/>
              </w:rPr>
              <w:t>决策的方法运用</w:t>
            </w:r>
          </w:p>
        </w:tc>
        <w:tc>
          <w:tcPr>
            <w:tcW w:w="4061" w:type="dxa"/>
            <w:tcBorders>
              <w:top w:val="single" w:color="auto" w:sz="4" w:space="0"/>
              <w:left w:val="single" w:color="auto" w:sz="4" w:space="0"/>
              <w:bottom w:val="single" w:color="auto" w:sz="4" w:space="0"/>
              <w:right w:val="single" w:color="auto" w:sz="4" w:space="0"/>
            </w:tcBorders>
            <w:vAlign w:val="center"/>
          </w:tcPr>
          <w:p w14:paraId="0760C880">
            <w:pPr>
              <w:snapToGrid w:val="0"/>
              <w:spacing w:line="288" w:lineRule="auto"/>
              <w:rPr>
                <w:rFonts w:hint="default" w:ascii="宋体" w:hAnsi="宋体" w:eastAsia="宋体" w:cs="宋体"/>
                <w:color w:val="000000"/>
                <w:sz w:val="20"/>
                <w:szCs w:val="20"/>
                <w:lang w:val="en-US" w:eastAsia="zh-CN" w:bidi="ar-SA"/>
              </w:rPr>
            </w:pPr>
            <w:r>
              <w:rPr>
                <w:rFonts w:hint="eastAsia" w:ascii="宋体" w:hAnsi="宋体"/>
                <w:color w:val="000000"/>
                <w:sz w:val="20"/>
                <w:szCs w:val="20"/>
                <w:lang w:val="en-US" w:eastAsia="zh-CN"/>
              </w:rPr>
              <w:t>确定型、风险型、不确定型决策方法</w:t>
            </w:r>
            <w:r>
              <w:rPr>
                <w:rFonts w:hint="eastAsia"/>
                <w:color w:val="000000"/>
                <w:sz w:val="20"/>
                <w:szCs w:val="20"/>
                <w:lang w:val="en-US" w:eastAsia="zh-CN"/>
              </w:rPr>
              <w:t>的应用练习</w:t>
            </w:r>
          </w:p>
        </w:tc>
        <w:tc>
          <w:tcPr>
            <w:tcW w:w="862" w:type="dxa"/>
            <w:tcBorders>
              <w:left w:val="single" w:color="auto" w:sz="4" w:space="0"/>
              <w:bottom w:val="single" w:color="auto" w:sz="4" w:space="0"/>
              <w:right w:val="single" w:color="auto" w:sz="4" w:space="0"/>
            </w:tcBorders>
            <w:shd w:val="clear" w:color="auto" w:fill="auto"/>
            <w:vAlign w:val="center"/>
          </w:tcPr>
          <w:p w14:paraId="100D74E6">
            <w:pPr>
              <w:pStyle w:val="15"/>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w:t>
            </w:r>
          </w:p>
        </w:tc>
        <w:tc>
          <w:tcPr>
            <w:tcW w:w="950" w:type="dxa"/>
            <w:tcBorders>
              <w:left w:val="single" w:color="auto" w:sz="4" w:space="0"/>
              <w:bottom w:val="single" w:color="auto" w:sz="4" w:space="0"/>
              <w:right w:val="single" w:color="auto" w:sz="12" w:space="0"/>
            </w:tcBorders>
            <w:shd w:val="clear" w:color="auto" w:fill="auto"/>
            <w:vAlign w:val="center"/>
          </w:tcPr>
          <w:p w14:paraId="712EDD1A">
            <w:pPr>
              <w:pStyle w:val="15"/>
              <w:rPr>
                <w:rFonts w:hint="default" w:ascii="Times New Roman" w:hAnsi="Times New Roman" w:eastAsia="宋体" w:cs="宋体"/>
                <w:color w:val="000000"/>
                <w:sz w:val="21"/>
                <w:szCs w:val="21"/>
                <w:lang w:val="en-US" w:eastAsia="zh-CN" w:bidi="ar-SA"/>
              </w:rPr>
            </w:pPr>
            <w:r>
              <w:rPr>
                <w:rFonts w:hint="eastAsia"/>
                <w:lang w:val="en-US" w:eastAsia="zh-CN"/>
              </w:rPr>
              <w:t>综合型</w:t>
            </w:r>
          </w:p>
        </w:tc>
      </w:tr>
      <w:tr w14:paraId="79CB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D3A86F6">
            <w:pPr>
              <w:pStyle w:val="15"/>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D17A752">
            <w:pPr>
              <w:snapToGrid w:val="0"/>
              <w:spacing w:line="288" w:lineRule="auto"/>
              <w:jc w:val="center"/>
              <w:rPr>
                <w:rFonts w:hint="eastAsia" w:ascii="宋体" w:hAnsi="宋体" w:eastAsia="宋体" w:cs="宋体"/>
                <w:color w:val="000000"/>
                <w:sz w:val="20"/>
                <w:szCs w:val="20"/>
                <w:lang w:val="en-US" w:eastAsia="zh-CN" w:bidi="ar-SA"/>
              </w:rPr>
            </w:pPr>
            <w:r>
              <w:rPr>
                <w:rFonts w:hint="eastAsia" w:ascii="宋体" w:hAnsi="宋体"/>
                <w:color w:val="000000"/>
                <w:sz w:val="20"/>
                <w:szCs w:val="20"/>
                <w:lang w:val="en-US" w:eastAsia="zh-CN"/>
              </w:rPr>
              <w:t>计划</w:t>
            </w:r>
          </w:p>
        </w:tc>
        <w:tc>
          <w:tcPr>
            <w:tcW w:w="4061" w:type="dxa"/>
            <w:tcBorders>
              <w:top w:val="single" w:color="auto" w:sz="4" w:space="0"/>
              <w:left w:val="single" w:color="auto" w:sz="4" w:space="0"/>
              <w:bottom w:val="single" w:color="auto" w:sz="4" w:space="0"/>
              <w:right w:val="single" w:color="auto" w:sz="4" w:space="0"/>
            </w:tcBorders>
            <w:vAlign w:val="center"/>
          </w:tcPr>
          <w:p w14:paraId="1FAC68BF">
            <w:pPr>
              <w:snapToGrid w:val="0"/>
              <w:spacing w:line="288" w:lineRule="auto"/>
              <w:rPr>
                <w:rFonts w:hint="default" w:ascii="宋体" w:hAnsi="宋体" w:eastAsia="宋体" w:cs="宋体"/>
                <w:color w:val="000000"/>
                <w:sz w:val="20"/>
                <w:szCs w:val="20"/>
                <w:lang w:val="en-US" w:eastAsia="zh-CN" w:bidi="ar-SA"/>
              </w:rPr>
            </w:pPr>
            <w:r>
              <w:rPr>
                <w:rFonts w:hint="eastAsia" w:ascii="宋体" w:hAnsi="宋体"/>
                <w:color w:val="000000"/>
                <w:sz w:val="20"/>
                <w:szCs w:val="20"/>
                <w:lang w:val="en-US" w:eastAsia="zh-CN"/>
              </w:rPr>
              <w:t>编制一份</w:t>
            </w:r>
            <w:r>
              <w:rPr>
                <w:rFonts w:hint="eastAsia"/>
                <w:color w:val="000000"/>
                <w:sz w:val="20"/>
                <w:szCs w:val="20"/>
                <w:lang w:val="en-US" w:eastAsia="zh-CN"/>
              </w:rPr>
              <w:t>商业</w:t>
            </w:r>
            <w:r>
              <w:rPr>
                <w:rFonts w:hint="eastAsia" w:ascii="宋体" w:hAnsi="宋体"/>
                <w:color w:val="000000"/>
                <w:sz w:val="20"/>
                <w:szCs w:val="20"/>
                <w:lang w:val="en-US" w:eastAsia="zh-CN"/>
              </w:rPr>
              <w:t>计划书</w:t>
            </w:r>
            <w:r>
              <w:rPr>
                <w:rFonts w:hint="eastAsia"/>
                <w:color w:val="000000"/>
                <w:sz w:val="20"/>
                <w:szCs w:val="20"/>
                <w:lang w:val="en-US" w:eastAsia="zh-CN"/>
              </w:rPr>
              <w:t>或职业生涯规划书</w:t>
            </w:r>
          </w:p>
        </w:tc>
        <w:tc>
          <w:tcPr>
            <w:tcW w:w="862" w:type="dxa"/>
            <w:tcBorders>
              <w:left w:val="single" w:color="auto" w:sz="4" w:space="0"/>
              <w:right w:val="single" w:color="auto" w:sz="4" w:space="0"/>
            </w:tcBorders>
            <w:shd w:val="clear" w:color="auto" w:fill="auto"/>
            <w:vAlign w:val="center"/>
          </w:tcPr>
          <w:p w14:paraId="6E6DEBCD">
            <w:pPr>
              <w:pStyle w:val="15"/>
              <w:rPr>
                <w:rFonts w:hint="eastAsia" w:ascii="Times New Roman" w:hAnsi="Times New Roman" w:eastAsia="宋体" w:cs="宋体"/>
                <w:color w:val="000000"/>
                <w:sz w:val="21"/>
                <w:szCs w:val="21"/>
                <w:lang w:val="en-US" w:eastAsia="zh-CN" w:bidi="ar-SA"/>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79E85E2B">
            <w:pPr>
              <w:pStyle w:val="15"/>
              <w:rPr>
                <w:rFonts w:hint="default" w:ascii="Times New Roman" w:hAnsi="Times New Roman" w:eastAsia="宋体" w:cs="宋体"/>
                <w:color w:val="000000"/>
                <w:sz w:val="21"/>
                <w:szCs w:val="21"/>
                <w:lang w:val="en-US" w:eastAsia="zh-CN" w:bidi="ar-SA"/>
              </w:rPr>
            </w:pPr>
            <w:r>
              <w:rPr>
                <w:rFonts w:hint="eastAsia"/>
                <w:lang w:val="en-US" w:eastAsia="zh-CN"/>
              </w:rPr>
              <w:t>综合型</w:t>
            </w:r>
          </w:p>
        </w:tc>
      </w:tr>
      <w:tr w14:paraId="2E9A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69E8CFB">
            <w:pPr>
              <w:pStyle w:val="15"/>
              <w:rPr>
                <w:rFonts w:hint="eastAsia" w:eastAsia="宋体"/>
                <w:lang w:val="en-US" w:eastAsia="zh-CN"/>
              </w:rPr>
            </w:pPr>
            <w:r>
              <w:rPr>
                <w:rFonts w:hint="eastAsia"/>
                <w:lang w:val="en-US" w:eastAsia="zh-CN"/>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915EFBB">
            <w:pPr>
              <w:snapToGrid w:val="0"/>
              <w:spacing w:line="288" w:lineRule="auto"/>
              <w:jc w:val="center"/>
              <w:rPr>
                <w:rFonts w:hint="eastAsia" w:ascii="宋体" w:hAnsi="宋体" w:eastAsia="宋体" w:cs="宋体"/>
                <w:color w:val="000000"/>
                <w:sz w:val="20"/>
                <w:szCs w:val="20"/>
                <w:lang w:val="en-US" w:eastAsia="zh-CN" w:bidi="ar-SA"/>
              </w:rPr>
            </w:pPr>
            <w:r>
              <w:rPr>
                <w:rFonts w:hint="eastAsia" w:ascii="宋体" w:hAnsi="宋体"/>
                <w:color w:val="000000"/>
                <w:sz w:val="20"/>
                <w:szCs w:val="20"/>
                <w:lang w:val="en-US" w:eastAsia="zh-CN"/>
              </w:rPr>
              <w:t>组织</w:t>
            </w:r>
          </w:p>
        </w:tc>
        <w:tc>
          <w:tcPr>
            <w:tcW w:w="4061" w:type="dxa"/>
            <w:tcBorders>
              <w:top w:val="single" w:color="auto" w:sz="4" w:space="0"/>
              <w:left w:val="single" w:color="auto" w:sz="4" w:space="0"/>
              <w:bottom w:val="single" w:color="auto" w:sz="4" w:space="0"/>
              <w:right w:val="single" w:color="auto" w:sz="4" w:space="0"/>
            </w:tcBorders>
            <w:vAlign w:val="center"/>
          </w:tcPr>
          <w:p w14:paraId="4715CA60">
            <w:pPr>
              <w:snapToGrid w:val="0"/>
              <w:spacing w:line="288" w:lineRule="auto"/>
              <w:rPr>
                <w:rFonts w:hint="default" w:ascii="宋体" w:hAnsi="宋体" w:eastAsia="宋体" w:cs="宋体"/>
                <w:color w:val="000000"/>
                <w:sz w:val="20"/>
                <w:szCs w:val="20"/>
                <w:lang w:val="en-US" w:eastAsia="zh-CN" w:bidi="ar-SA"/>
              </w:rPr>
            </w:pPr>
            <w:r>
              <w:rPr>
                <w:rFonts w:hint="eastAsia" w:ascii="宋体" w:hAnsi="宋体"/>
                <w:color w:val="000000"/>
                <w:sz w:val="20"/>
                <w:szCs w:val="20"/>
                <w:lang w:val="en-US" w:eastAsia="zh-CN"/>
              </w:rPr>
              <w:t>常见组织结构的识别与分析</w:t>
            </w:r>
          </w:p>
        </w:tc>
        <w:tc>
          <w:tcPr>
            <w:tcW w:w="862" w:type="dxa"/>
            <w:tcBorders>
              <w:left w:val="single" w:color="auto" w:sz="4" w:space="0"/>
              <w:right w:val="single" w:color="auto" w:sz="4" w:space="0"/>
            </w:tcBorders>
            <w:shd w:val="clear" w:color="auto" w:fill="auto"/>
            <w:vAlign w:val="center"/>
          </w:tcPr>
          <w:p w14:paraId="1F7619AE">
            <w:pPr>
              <w:pStyle w:val="15"/>
              <w:rPr>
                <w:rFonts w:hint="eastAsia" w:ascii="Times New Roman" w:hAnsi="Times New Roman" w:eastAsia="宋体" w:cs="宋体"/>
                <w:color w:val="000000"/>
                <w:sz w:val="21"/>
                <w:szCs w:val="21"/>
                <w:lang w:val="en-US" w:eastAsia="zh-CN" w:bidi="ar-SA"/>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1B54B888">
            <w:pPr>
              <w:pStyle w:val="15"/>
              <w:rPr>
                <w:rFonts w:hint="default" w:ascii="Times New Roman" w:hAnsi="Times New Roman" w:eastAsia="宋体" w:cs="宋体"/>
                <w:color w:val="000000"/>
                <w:sz w:val="21"/>
                <w:szCs w:val="21"/>
                <w:lang w:val="en-US" w:eastAsia="zh-CN" w:bidi="ar-SA"/>
              </w:rPr>
            </w:pPr>
            <w:r>
              <w:rPr>
                <w:rFonts w:hint="eastAsia"/>
                <w:lang w:val="en-US" w:eastAsia="zh-CN"/>
              </w:rPr>
              <w:t>综合型</w:t>
            </w:r>
          </w:p>
        </w:tc>
      </w:tr>
      <w:tr w14:paraId="2633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194358BE">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72BD4DA">
      <w:pPr>
        <w:pStyle w:val="17"/>
        <w:spacing w:before="326" w:beforeLines="100" w:line="360" w:lineRule="auto"/>
        <w:ind w:firstLine="140" w:firstLineChars="50"/>
        <w:rPr>
          <w:rFonts w:hint="eastAsia" w:ascii="黑体" w:hAnsi="宋体"/>
        </w:rPr>
      </w:pPr>
      <w:bookmarkStart w:id="2" w:name="OLE_LINK2"/>
      <w:bookmarkStart w:id="3" w:name="OLE_LINK1"/>
    </w:p>
    <w:p w14:paraId="22521FEA">
      <w:pPr>
        <w:pStyle w:val="17"/>
        <w:spacing w:before="326" w:beforeLines="100" w:line="360" w:lineRule="auto"/>
        <w:ind w:firstLine="140" w:firstLineChars="50"/>
        <w:rPr>
          <w:rFonts w:ascii="黑体" w:hAnsi="宋体"/>
        </w:rPr>
      </w:pPr>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C0DB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04C38FD">
            <w:pPr>
              <w:pStyle w:val="15"/>
              <w:widowControl w:val="0"/>
              <w:jc w:val="left"/>
              <w:rPr>
                <w:rFonts w:hint="eastAsia"/>
                <w:lang w:val="en-US" w:eastAsia="zh-CN"/>
              </w:rPr>
            </w:pPr>
            <w:r>
              <w:rPr>
                <w:rFonts w:hint="eastAsia"/>
                <w:b/>
                <w:bCs/>
                <w:lang w:val="en-US" w:eastAsia="zh-CN"/>
              </w:rPr>
              <w:t>管理学与思政教育的关联</w:t>
            </w:r>
            <w:r>
              <w:rPr>
                <w:rFonts w:hint="eastAsia"/>
                <w:lang w:val="en-US" w:eastAsia="zh-CN"/>
              </w:rPr>
              <w:t>：</w:t>
            </w:r>
          </w:p>
          <w:p w14:paraId="22EB8E4A">
            <w:pPr>
              <w:pStyle w:val="15"/>
              <w:widowControl w:val="0"/>
              <w:jc w:val="left"/>
              <w:rPr>
                <w:rFonts w:hint="eastAsia"/>
                <w:lang w:val="en-US" w:eastAsia="zh-CN"/>
              </w:rPr>
            </w:pPr>
            <w:r>
              <w:rPr>
                <w:rFonts w:hint="eastAsia"/>
                <w:lang w:val="en-US" w:eastAsia="zh-CN"/>
              </w:rPr>
              <w:t>课程的核心是培养学生的管理能力，使其具备组织、协调、决策、领导等管理技能。与思政教育的关联点在于：管理的目的hi为了实现组织的价值，而组织的价值是建立在正确的价值观和道德观基础上的。因此融入思政教育可以帮助树立正确的人生观和价值观，提升学生的综合素质和社会责任感。</w:t>
            </w:r>
          </w:p>
          <w:p w14:paraId="7BE7EC09">
            <w:pPr>
              <w:pStyle w:val="15"/>
              <w:widowControl w:val="0"/>
              <w:jc w:val="left"/>
              <w:rPr>
                <w:rFonts w:hint="eastAsia"/>
                <w:b/>
                <w:bCs/>
                <w:lang w:val="en-US" w:eastAsia="zh-CN"/>
              </w:rPr>
            </w:pPr>
            <w:r>
              <w:rPr>
                <w:rFonts w:hint="eastAsia"/>
                <w:b/>
                <w:bCs/>
                <w:lang w:val="en-US" w:eastAsia="zh-CN"/>
              </w:rPr>
              <w:t>融入路径：</w:t>
            </w:r>
          </w:p>
          <w:p w14:paraId="399C5EC0">
            <w:pPr>
              <w:pStyle w:val="15"/>
              <w:widowControl w:val="0"/>
              <w:numPr>
                <w:ilvl w:val="0"/>
                <w:numId w:val="2"/>
              </w:numPr>
              <w:jc w:val="left"/>
              <w:rPr>
                <w:rFonts w:hint="eastAsia"/>
                <w:lang w:val="en-US" w:eastAsia="zh-CN"/>
              </w:rPr>
            </w:pPr>
            <w:r>
              <w:rPr>
                <w:rFonts w:hint="eastAsia"/>
                <w:lang w:val="en-US" w:eastAsia="zh-CN"/>
              </w:rPr>
              <w:t>引导学生树立正确的价值观</w:t>
            </w:r>
          </w:p>
          <w:p w14:paraId="3492826B">
            <w:pPr>
              <w:pStyle w:val="15"/>
              <w:widowControl w:val="0"/>
              <w:numPr>
                <w:ilvl w:val="0"/>
                <w:numId w:val="0"/>
              </w:numPr>
              <w:jc w:val="left"/>
              <w:rPr>
                <w:rFonts w:hint="eastAsia"/>
                <w:lang w:val="en-US" w:eastAsia="zh-CN"/>
              </w:rPr>
            </w:pPr>
            <w:r>
              <w:rPr>
                <w:rFonts w:hint="eastAsia"/>
                <w:lang w:val="en-US" w:eastAsia="zh-CN"/>
              </w:rPr>
              <w:t>通过案例分析、讨论和实践活动等方式，引导学生思考管理决策的伦理和道德问题，培养他们的社会责任感和公民意识。例如，在讨论组织新闻给和企业文化时，引导学生思考什么样的企业文化能够促进员工创新和发展，什么样的行为是符合伦理和道德的。</w:t>
            </w:r>
          </w:p>
          <w:p w14:paraId="6FE9505D">
            <w:pPr>
              <w:pStyle w:val="15"/>
              <w:widowControl w:val="0"/>
              <w:numPr>
                <w:ilvl w:val="0"/>
                <w:numId w:val="0"/>
              </w:numPr>
              <w:jc w:val="left"/>
              <w:rPr>
                <w:rFonts w:hint="eastAsia"/>
                <w:lang w:val="en-US" w:eastAsia="zh-CN"/>
              </w:rPr>
            </w:pPr>
            <w:r>
              <w:rPr>
                <w:rFonts w:hint="eastAsia"/>
                <w:lang w:val="en-US" w:eastAsia="zh-CN"/>
              </w:rPr>
              <w:t>2、培养学生的创新精神和创业意识。</w:t>
            </w:r>
          </w:p>
          <w:p w14:paraId="1520E2A1">
            <w:pPr>
              <w:pStyle w:val="15"/>
              <w:widowControl w:val="0"/>
              <w:numPr>
                <w:ilvl w:val="0"/>
                <w:numId w:val="0"/>
              </w:numPr>
              <w:jc w:val="left"/>
              <w:rPr>
                <w:rFonts w:hint="eastAsia"/>
                <w:lang w:val="en-US" w:eastAsia="zh-CN"/>
              </w:rPr>
            </w:pPr>
            <w:r>
              <w:rPr>
                <w:rFonts w:hint="eastAsia"/>
                <w:lang w:val="en-US" w:eastAsia="zh-CN"/>
              </w:rPr>
              <w:t>通过创业案例分析和创新实践活动，培养学生的创新精神和创业意识。同时，引导学生思考创新和创业的社会意义，使他们明确创新的目的是为了社会进步和人民幸福，通过这样的思考和实践，学生可以在管理学课程中培养出坚定的理想信念和创新意识。</w:t>
            </w:r>
          </w:p>
          <w:p w14:paraId="19BC4033">
            <w:pPr>
              <w:pStyle w:val="15"/>
              <w:widowControl w:val="0"/>
              <w:numPr>
                <w:ilvl w:val="0"/>
                <w:numId w:val="0"/>
              </w:numPr>
              <w:ind w:leftChars="0"/>
              <w:jc w:val="left"/>
              <w:rPr>
                <w:rFonts w:hint="eastAsia"/>
                <w:lang w:val="en-US" w:eastAsia="zh-CN"/>
              </w:rPr>
            </w:pPr>
            <w:r>
              <w:rPr>
                <w:rFonts w:hint="eastAsia"/>
                <w:lang w:val="en-US" w:eastAsia="zh-CN"/>
              </w:rPr>
              <w:t>3、培养学生的团队合作和领导能力。</w:t>
            </w:r>
          </w:p>
          <w:p w14:paraId="1A142859">
            <w:pPr>
              <w:pStyle w:val="15"/>
              <w:widowControl w:val="0"/>
              <w:jc w:val="left"/>
              <w:rPr>
                <w:rFonts w:hint="eastAsia"/>
              </w:rPr>
            </w:pPr>
            <w:r>
              <w:rPr>
                <w:rFonts w:hint="eastAsia"/>
                <w:lang w:val="en-US" w:eastAsia="zh-CN"/>
              </w:rPr>
              <w:t>通过团队项目和实践活动，培养学生得团队合作和领导能力。引导学生思考什么样的领导方式和团队合作方式是符合谁社会主义核心价值观的，如何实现团队目标和个人价值的统一。通过这样的思考和实践，学生可以在课程中培养出坚定的社会主义信仰和团队合作精神。</w:t>
            </w:r>
          </w:p>
        </w:tc>
      </w:tr>
    </w:tbl>
    <w:p w14:paraId="5B4A45E1">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1445"/>
        <w:gridCol w:w="1094"/>
        <w:gridCol w:w="1133"/>
        <w:gridCol w:w="706"/>
      </w:tblGrid>
      <w:tr w14:paraId="38A2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8F8BEE7">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DE85BC3">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3983652">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3"/>
            <w:tcBorders>
              <w:top w:val="single" w:color="auto" w:sz="12" w:space="0"/>
              <w:left w:val="double" w:color="auto" w:sz="4" w:space="0"/>
            </w:tcBorders>
            <w:vAlign w:val="center"/>
          </w:tcPr>
          <w:p w14:paraId="597AAF4E">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6E92276E">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127F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FF61E09">
            <w:pPr>
              <w:widowControl w:val="0"/>
              <w:snapToGrid w:val="0"/>
              <w:jc w:val="center"/>
              <w:rPr>
                <w:rFonts w:ascii="黑体" w:hAnsi="黑体" w:eastAsia="黑体"/>
                <w:bCs/>
                <w:sz w:val="21"/>
                <w:szCs w:val="21"/>
              </w:rPr>
            </w:pPr>
          </w:p>
        </w:tc>
        <w:tc>
          <w:tcPr>
            <w:tcW w:w="709" w:type="dxa"/>
            <w:vMerge w:val="continue"/>
          </w:tcPr>
          <w:p w14:paraId="45923378">
            <w:pPr>
              <w:pStyle w:val="17"/>
              <w:widowControl w:val="0"/>
              <w:jc w:val="both"/>
              <w:rPr>
                <w:rFonts w:ascii="黑体" w:hAnsi="黑体"/>
                <w:bCs/>
                <w:sz w:val="21"/>
                <w:szCs w:val="21"/>
              </w:rPr>
            </w:pPr>
          </w:p>
        </w:tc>
        <w:tc>
          <w:tcPr>
            <w:tcW w:w="2353" w:type="dxa"/>
            <w:vMerge w:val="continue"/>
            <w:tcBorders>
              <w:right w:val="double" w:color="auto" w:sz="4" w:space="0"/>
            </w:tcBorders>
          </w:tcPr>
          <w:p w14:paraId="0335EE7E">
            <w:pPr>
              <w:pStyle w:val="17"/>
              <w:widowControl w:val="0"/>
              <w:jc w:val="both"/>
              <w:rPr>
                <w:rFonts w:ascii="黑体" w:hAnsi="黑体"/>
                <w:bCs/>
                <w:sz w:val="21"/>
                <w:szCs w:val="21"/>
              </w:rPr>
            </w:pPr>
          </w:p>
        </w:tc>
        <w:tc>
          <w:tcPr>
            <w:tcW w:w="1445" w:type="dxa"/>
            <w:tcBorders>
              <w:left w:val="double" w:color="auto" w:sz="4" w:space="0"/>
            </w:tcBorders>
            <w:vAlign w:val="center"/>
          </w:tcPr>
          <w:p w14:paraId="5C493C31">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1094" w:type="dxa"/>
            <w:vAlign w:val="center"/>
          </w:tcPr>
          <w:p w14:paraId="28E41C7F">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1133" w:type="dxa"/>
            <w:vAlign w:val="center"/>
          </w:tcPr>
          <w:p w14:paraId="10E86D35">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706" w:type="dxa"/>
            <w:vMerge w:val="continue"/>
            <w:tcBorders>
              <w:right w:val="single" w:color="auto" w:sz="12" w:space="0"/>
            </w:tcBorders>
          </w:tcPr>
          <w:p w14:paraId="6DD32FB3">
            <w:pPr>
              <w:pStyle w:val="17"/>
              <w:widowControl w:val="0"/>
              <w:spacing w:line="240" w:lineRule="auto"/>
              <w:jc w:val="center"/>
              <w:rPr>
                <w:rFonts w:ascii="黑体" w:hAnsi="黑体"/>
                <w:bCs/>
                <w:sz w:val="21"/>
                <w:szCs w:val="21"/>
              </w:rPr>
            </w:pPr>
          </w:p>
        </w:tc>
      </w:tr>
      <w:tr w14:paraId="7C31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44A9B4B">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top"/>
          </w:tcPr>
          <w:p w14:paraId="06C41650">
            <w:pPr>
              <w:widowControl w:val="0"/>
              <w:snapToGrid w:val="0"/>
              <w:spacing w:before="156" w:beforeLines="50" w:after="156" w:afterLines="50"/>
              <w:jc w:val="center"/>
              <w:rPr>
                <w:rFonts w:ascii="宋体" w:hAnsi="宋体" w:eastAsia="宋体" w:cs="宋体"/>
                <w:bCs/>
                <w:color w:val="000000"/>
                <w:sz w:val="20"/>
                <w:szCs w:val="20"/>
                <w:lang w:val="en-US" w:eastAsia="zh-CN" w:bidi="ar-SA"/>
              </w:rPr>
            </w:pPr>
            <w:r>
              <w:rPr>
                <w:rFonts w:hint="eastAsia" w:ascii="宋体" w:hAnsi="宋体"/>
                <w:bCs/>
                <w:color w:val="000000"/>
                <w:sz w:val="20"/>
                <w:szCs w:val="20"/>
                <w:lang w:val="en-US" w:eastAsia="zh-CN"/>
              </w:rPr>
              <w:t>5</w:t>
            </w:r>
            <w:r>
              <w:rPr>
                <w:rFonts w:hint="eastAsia" w:ascii="宋体" w:hAnsi="宋体"/>
                <w:bCs/>
                <w:color w:val="000000"/>
                <w:sz w:val="20"/>
                <w:szCs w:val="20"/>
              </w:rPr>
              <w:t>0%</w:t>
            </w:r>
          </w:p>
        </w:tc>
        <w:tc>
          <w:tcPr>
            <w:tcW w:w="2353" w:type="dxa"/>
            <w:tcBorders>
              <w:right w:val="double" w:color="auto" w:sz="4" w:space="0"/>
            </w:tcBorders>
            <w:vAlign w:val="top"/>
          </w:tcPr>
          <w:p w14:paraId="610037B4">
            <w:pPr>
              <w:widowControl w:val="0"/>
              <w:snapToGrid w:val="0"/>
              <w:spacing w:before="156" w:beforeLines="50" w:after="156" w:afterLines="50"/>
              <w:jc w:val="center"/>
              <w:rPr>
                <w:rFonts w:ascii="宋体" w:hAnsi="宋体" w:eastAsia="宋体" w:cs="宋体"/>
                <w:bCs/>
                <w:color w:val="000000"/>
                <w:sz w:val="20"/>
                <w:szCs w:val="20"/>
                <w:lang w:val="en-US" w:eastAsia="zh-CN" w:bidi="ar-SA"/>
              </w:rPr>
            </w:pPr>
            <w:r>
              <w:rPr>
                <w:rFonts w:hint="eastAsia" w:ascii="宋体" w:hAnsi="宋体"/>
                <w:sz w:val="20"/>
                <w:szCs w:val="20"/>
              </w:rPr>
              <w:t>期末考试</w:t>
            </w:r>
          </w:p>
        </w:tc>
        <w:tc>
          <w:tcPr>
            <w:tcW w:w="1445" w:type="dxa"/>
            <w:tcBorders>
              <w:left w:val="double" w:color="auto" w:sz="4" w:space="0"/>
            </w:tcBorders>
            <w:vAlign w:val="center"/>
          </w:tcPr>
          <w:p w14:paraId="1FF0A35E">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50</w:t>
            </w:r>
          </w:p>
        </w:tc>
        <w:tc>
          <w:tcPr>
            <w:tcW w:w="1094" w:type="dxa"/>
            <w:vAlign w:val="center"/>
          </w:tcPr>
          <w:p w14:paraId="35135A33">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30</w:t>
            </w:r>
          </w:p>
        </w:tc>
        <w:tc>
          <w:tcPr>
            <w:tcW w:w="1133" w:type="dxa"/>
            <w:vAlign w:val="center"/>
          </w:tcPr>
          <w:p w14:paraId="16946892">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20</w:t>
            </w:r>
          </w:p>
        </w:tc>
        <w:tc>
          <w:tcPr>
            <w:tcW w:w="706" w:type="dxa"/>
            <w:tcBorders>
              <w:right w:val="single" w:color="auto" w:sz="12" w:space="0"/>
            </w:tcBorders>
            <w:vAlign w:val="center"/>
          </w:tcPr>
          <w:p w14:paraId="76C4C2EF">
            <w:pPr>
              <w:pStyle w:val="15"/>
              <w:widowControl w:val="0"/>
            </w:pPr>
            <w:r>
              <w:rPr>
                <w:rFonts w:hint="eastAsia"/>
              </w:rPr>
              <w:t>1</w:t>
            </w:r>
            <w:r>
              <w:t>00</w:t>
            </w:r>
          </w:p>
        </w:tc>
      </w:tr>
      <w:tr w14:paraId="05CD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5B55D21">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9" w:type="dxa"/>
            <w:vAlign w:val="top"/>
          </w:tcPr>
          <w:p w14:paraId="25B80B4A">
            <w:pPr>
              <w:widowControl w:val="0"/>
              <w:snapToGrid w:val="0"/>
              <w:spacing w:before="156" w:beforeLines="50" w:after="156" w:afterLines="50"/>
              <w:jc w:val="center"/>
              <w:rPr>
                <w:rFonts w:ascii="宋体" w:hAnsi="宋体" w:eastAsia="宋体" w:cs="宋体"/>
                <w:bCs/>
                <w:color w:val="000000"/>
                <w:sz w:val="20"/>
                <w:szCs w:val="20"/>
                <w:lang w:val="en-US" w:eastAsia="zh-CN" w:bidi="ar-SA"/>
              </w:rPr>
            </w:pPr>
            <w:r>
              <w:rPr>
                <w:rFonts w:hint="eastAsia" w:ascii="宋体" w:hAnsi="宋体"/>
                <w:bCs/>
                <w:color w:val="000000"/>
                <w:sz w:val="20"/>
                <w:szCs w:val="20"/>
                <w:lang w:val="en-US" w:eastAsia="zh-CN"/>
              </w:rPr>
              <w:t>2</w:t>
            </w:r>
            <w:r>
              <w:rPr>
                <w:rFonts w:hint="eastAsia" w:ascii="宋体" w:hAnsi="宋体"/>
                <w:bCs/>
                <w:color w:val="000000"/>
                <w:sz w:val="20"/>
                <w:szCs w:val="20"/>
              </w:rPr>
              <w:t>0%</w:t>
            </w:r>
          </w:p>
        </w:tc>
        <w:tc>
          <w:tcPr>
            <w:tcW w:w="2353" w:type="dxa"/>
            <w:tcBorders>
              <w:right w:val="double" w:color="auto" w:sz="4" w:space="0"/>
            </w:tcBorders>
            <w:vAlign w:val="top"/>
          </w:tcPr>
          <w:p w14:paraId="25515D36">
            <w:pPr>
              <w:widowControl w:val="0"/>
              <w:snapToGrid w:val="0"/>
              <w:spacing w:before="156" w:beforeLines="50" w:after="156" w:afterLines="50"/>
              <w:jc w:val="center"/>
              <w:rPr>
                <w:rFonts w:hint="eastAsia" w:ascii="宋体" w:hAnsi="宋体" w:eastAsia="宋体" w:cs="宋体"/>
                <w:bCs/>
                <w:color w:val="000000"/>
                <w:sz w:val="20"/>
                <w:szCs w:val="20"/>
                <w:lang w:val="en-US" w:eastAsia="zh-CN" w:bidi="ar-SA"/>
              </w:rPr>
            </w:pPr>
            <w:r>
              <w:rPr>
                <w:rFonts w:hint="eastAsia" w:ascii="宋体" w:hAnsi="宋体"/>
                <w:sz w:val="20"/>
                <w:szCs w:val="20"/>
                <w:lang w:val="en-US" w:eastAsia="zh-CN"/>
              </w:rPr>
              <w:t>平时作业</w:t>
            </w:r>
          </w:p>
        </w:tc>
        <w:tc>
          <w:tcPr>
            <w:tcW w:w="1445" w:type="dxa"/>
            <w:tcBorders>
              <w:left w:val="double" w:color="auto" w:sz="4" w:space="0"/>
            </w:tcBorders>
            <w:vAlign w:val="center"/>
          </w:tcPr>
          <w:p w14:paraId="1A46938C">
            <w:pPr>
              <w:pStyle w:val="15"/>
              <w:widowControl w:val="0"/>
              <w:rPr>
                <w:rFonts w:ascii="Times New Roman" w:hAnsi="Times New Roman" w:eastAsia="宋体" w:cs="宋体"/>
                <w:color w:val="000000"/>
                <w:sz w:val="21"/>
                <w:szCs w:val="21"/>
                <w:lang w:val="en-US" w:eastAsia="zh-CN" w:bidi="ar-SA"/>
              </w:rPr>
            </w:pPr>
            <w:r>
              <w:rPr>
                <w:rFonts w:hint="eastAsia"/>
              </w:rPr>
              <w:t>3</w:t>
            </w:r>
            <w:r>
              <w:t>0</w:t>
            </w:r>
          </w:p>
        </w:tc>
        <w:tc>
          <w:tcPr>
            <w:tcW w:w="1094" w:type="dxa"/>
            <w:vAlign w:val="center"/>
          </w:tcPr>
          <w:p w14:paraId="5782D03A">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30</w:t>
            </w:r>
          </w:p>
        </w:tc>
        <w:tc>
          <w:tcPr>
            <w:tcW w:w="1133" w:type="dxa"/>
            <w:vAlign w:val="center"/>
          </w:tcPr>
          <w:p w14:paraId="4A69E703">
            <w:pPr>
              <w:pStyle w:val="15"/>
              <w:widowControl w:val="0"/>
              <w:rPr>
                <w:rFonts w:ascii="Times New Roman" w:hAnsi="Times New Roman" w:eastAsia="宋体" w:cs="宋体"/>
                <w:color w:val="000000"/>
                <w:sz w:val="21"/>
                <w:szCs w:val="21"/>
                <w:lang w:val="en-US" w:eastAsia="zh-CN" w:bidi="ar-SA"/>
              </w:rPr>
            </w:pPr>
            <w:r>
              <w:rPr>
                <w:rFonts w:hint="eastAsia"/>
                <w:lang w:val="en-US" w:eastAsia="zh-CN"/>
              </w:rPr>
              <w:t>40</w:t>
            </w:r>
          </w:p>
        </w:tc>
        <w:tc>
          <w:tcPr>
            <w:tcW w:w="706" w:type="dxa"/>
            <w:tcBorders>
              <w:right w:val="single" w:color="auto" w:sz="12" w:space="0"/>
            </w:tcBorders>
            <w:vAlign w:val="center"/>
          </w:tcPr>
          <w:p w14:paraId="472AC90B">
            <w:pPr>
              <w:pStyle w:val="15"/>
              <w:widowControl w:val="0"/>
            </w:pPr>
            <w:r>
              <w:rPr>
                <w:rFonts w:hint="eastAsia"/>
              </w:rPr>
              <w:t>1</w:t>
            </w:r>
            <w:r>
              <w:t>00</w:t>
            </w:r>
          </w:p>
        </w:tc>
      </w:tr>
      <w:tr w14:paraId="2452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F56AD80">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top"/>
          </w:tcPr>
          <w:p w14:paraId="2B062F20">
            <w:pPr>
              <w:widowControl w:val="0"/>
              <w:snapToGrid w:val="0"/>
              <w:spacing w:before="156" w:beforeLines="50" w:after="156" w:afterLines="50"/>
              <w:jc w:val="center"/>
              <w:rPr>
                <w:rFonts w:ascii="宋体" w:hAnsi="宋体" w:eastAsia="宋体" w:cs="宋体"/>
                <w:bCs/>
                <w:color w:val="000000"/>
                <w:sz w:val="20"/>
                <w:szCs w:val="20"/>
                <w:lang w:val="en-US" w:eastAsia="zh-CN" w:bidi="ar-SA"/>
              </w:rPr>
            </w:pPr>
            <w:r>
              <w:rPr>
                <w:rFonts w:hint="eastAsia" w:ascii="宋体" w:hAnsi="宋体" w:eastAsia="宋体"/>
                <w:bCs/>
                <w:color w:val="000000"/>
                <w:sz w:val="20"/>
                <w:szCs w:val="20"/>
                <w:lang w:val="en-US" w:eastAsia="zh-CN"/>
              </w:rPr>
              <w:t>1</w:t>
            </w:r>
            <w:r>
              <w:rPr>
                <w:rFonts w:hint="eastAsia"/>
                <w:bCs/>
                <w:color w:val="000000"/>
                <w:sz w:val="20"/>
                <w:szCs w:val="20"/>
                <w:lang w:val="en-US" w:eastAsia="zh-CN"/>
              </w:rPr>
              <w:t>5</w:t>
            </w:r>
            <w:r>
              <w:rPr>
                <w:rFonts w:hint="eastAsia" w:ascii="宋体" w:hAnsi="宋体"/>
                <w:bCs/>
                <w:color w:val="000000"/>
                <w:sz w:val="20"/>
                <w:szCs w:val="20"/>
              </w:rPr>
              <w:t>%</w:t>
            </w:r>
          </w:p>
        </w:tc>
        <w:tc>
          <w:tcPr>
            <w:tcW w:w="2353" w:type="dxa"/>
            <w:tcBorders>
              <w:right w:val="double" w:color="auto" w:sz="4" w:space="0"/>
            </w:tcBorders>
            <w:vAlign w:val="top"/>
          </w:tcPr>
          <w:p w14:paraId="1A7A97C9">
            <w:pPr>
              <w:widowControl w:val="0"/>
              <w:snapToGrid w:val="0"/>
              <w:spacing w:before="156" w:beforeLines="50" w:after="156" w:afterLines="50"/>
              <w:jc w:val="center"/>
              <w:rPr>
                <w:rFonts w:hint="default" w:ascii="宋体" w:hAnsi="宋体" w:eastAsia="宋体" w:cs="宋体"/>
                <w:bCs/>
                <w:color w:val="000000"/>
                <w:sz w:val="20"/>
                <w:szCs w:val="20"/>
                <w:lang w:val="en-US" w:eastAsia="zh-CN" w:bidi="ar-SA"/>
              </w:rPr>
            </w:pPr>
            <w:r>
              <w:rPr>
                <w:rFonts w:hint="eastAsia" w:ascii="宋体" w:hAnsi="宋体" w:eastAsia="宋体" w:cs="Times New Roman"/>
                <w:bCs/>
                <w:color w:val="000000"/>
                <w:kern w:val="2"/>
                <w:sz w:val="20"/>
                <w:szCs w:val="20"/>
                <w:lang w:val="en-US" w:eastAsia="zh-CN" w:bidi="ar-SA"/>
              </w:rPr>
              <w:t>随堂测试</w:t>
            </w:r>
          </w:p>
        </w:tc>
        <w:tc>
          <w:tcPr>
            <w:tcW w:w="1445" w:type="dxa"/>
            <w:tcBorders>
              <w:left w:val="double" w:color="auto" w:sz="4" w:space="0"/>
            </w:tcBorders>
            <w:vAlign w:val="center"/>
          </w:tcPr>
          <w:p w14:paraId="60BC345D">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50</w:t>
            </w:r>
          </w:p>
        </w:tc>
        <w:tc>
          <w:tcPr>
            <w:tcW w:w="1094" w:type="dxa"/>
            <w:vAlign w:val="center"/>
          </w:tcPr>
          <w:p w14:paraId="48EE282F">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50</w:t>
            </w:r>
          </w:p>
        </w:tc>
        <w:tc>
          <w:tcPr>
            <w:tcW w:w="1133" w:type="dxa"/>
            <w:vAlign w:val="center"/>
          </w:tcPr>
          <w:p w14:paraId="4B1C2DA8">
            <w:pPr>
              <w:pStyle w:val="15"/>
              <w:widowControl w:val="0"/>
              <w:rPr>
                <w:rFonts w:ascii="Times New Roman" w:hAnsi="Times New Roman" w:eastAsia="宋体" w:cs="宋体"/>
                <w:color w:val="000000"/>
                <w:sz w:val="21"/>
                <w:szCs w:val="21"/>
                <w:lang w:val="en-US" w:eastAsia="zh-CN" w:bidi="ar-SA"/>
              </w:rPr>
            </w:pPr>
          </w:p>
        </w:tc>
        <w:tc>
          <w:tcPr>
            <w:tcW w:w="706" w:type="dxa"/>
            <w:tcBorders>
              <w:right w:val="single" w:color="auto" w:sz="12" w:space="0"/>
            </w:tcBorders>
            <w:vAlign w:val="center"/>
          </w:tcPr>
          <w:p w14:paraId="76905D2A">
            <w:pPr>
              <w:pStyle w:val="15"/>
              <w:widowControl w:val="0"/>
            </w:pPr>
            <w:r>
              <w:rPr>
                <w:rFonts w:hint="eastAsia"/>
              </w:rPr>
              <w:t>1</w:t>
            </w:r>
            <w:r>
              <w:t>00</w:t>
            </w:r>
          </w:p>
        </w:tc>
      </w:tr>
      <w:tr w14:paraId="3E18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53DA530">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9" w:type="dxa"/>
            <w:vAlign w:val="top"/>
          </w:tcPr>
          <w:p w14:paraId="28E9C0D0">
            <w:pPr>
              <w:widowControl w:val="0"/>
              <w:snapToGrid w:val="0"/>
              <w:spacing w:before="156" w:beforeLines="50" w:after="156" w:afterLines="50"/>
              <w:jc w:val="center"/>
              <w:rPr>
                <w:rFonts w:ascii="宋体" w:hAnsi="宋体" w:eastAsia="宋体" w:cs="宋体"/>
                <w:bCs/>
                <w:color w:val="000000"/>
                <w:sz w:val="20"/>
                <w:szCs w:val="20"/>
                <w:lang w:val="en-US" w:eastAsia="zh-CN" w:bidi="ar-SA"/>
              </w:rPr>
            </w:pPr>
            <w:r>
              <w:rPr>
                <w:rFonts w:hint="eastAsia"/>
                <w:bCs/>
                <w:color w:val="000000"/>
                <w:sz w:val="20"/>
                <w:szCs w:val="20"/>
                <w:lang w:val="en-US" w:eastAsia="zh-CN"/>
              </w:rPr>
              <w:t>15</w:t>
            </w:r>
            <w:r>
              <w:rPr>
                <w:rFonts w:hint="eastAsia" w:ascii="宋体" w:hAnsi="宋体"/>
                <w:bCs/>
                <w:color w:val="000000"/>
                <w:sz w:val="20"/>
                <w:szCs w:val="20"/>
              </w:rPr>
              <w:t>%</w:t>
            </w:r>
          </w:p>
        </w:tc>
        <w:tc>
          <w:tcPr>
            <w:tcW w:w="2353" w:type="dxa"/>
            <w:tcBorders>
              <w:right w:val="double" w:color="auto" w:sz="4" w:space="0"/>
            </w:tcBorders>
            <w:vAlign w:val="top"/>
          </w:tcPr>
          <w:p w14:paraId="3A7DD327">
            <w:pPr>
              <w:widowControl w:val="0"/>
              <w:snapToGrid w:val="0"/>
              <w:spacing w:before="156" w:beforeLines="50" w:after="156" w:afterLines="50"/>
              <w:jc w:val="center"/>
              <w:rPr>
                <w:rFonts w:hint="eastAsia" w:ascii="宋体" w:hAnsi="宋体" w:eastAsia="宋体" w:cs="宋体"/>
                <w:bCs/>
                <w:color w:val="000000"/>
                <w:sz w:val="20"/>
                <w:szCs w:val="20"/>
                <w:lang w:val="en-US" w:eastAsia="zh-CN" w:bidi="ar-SA"/>
              </w:rPr>
            </w:pPr>
            <w:r>
              <w:rPr>
                <w:rFonts w:hint="eastAsia" w:ascii="宋体" w:hAnsi="宋体" w:eastAsia="宋体" w:cs="Times New Roman"/>
                <w:bCs/>
                <w:color w:val="000000"/>
                <w:kern w:val="2"/>
                <w:sz w:val="20"/>
                <w:szCs w:val="20"/>
                <w:lang w:val="en-US" w:eastAsia="zh-CN" w:bidi="ar-SA"/>
              </w:rPr>
              <w:t>平时表现</w:t>
            </w:r>
          </w:p>
        </w:tc>
        <w:tc>
          <w:tcPr>
            <w:tcW w:w="1445" w:type="dxa"/>
            <w:tcBorders>
              <w:left w:val="double" w:color="auto" w:sz="4" w:space="0"/>
            </w:tcBorders>
            <w:vAlign w:val="center"/>
          </w:tcPr>
          <w:p w14:paraId="79E42000">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30</w:t>
            </w:r>
          </w:p>
        </w:tc>
        <w:tc>
          <w:tcPr>
            <w:tcW w:w="1094" w:type="dxa"/>
            <w:vAlign w:val="center"/>
          </w:tcPr>
          <w:p w14:paraId="0267B85F">
            <w:pPr>
              <w:pStyle w:val="15"/>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30</w:t>
            </w:r>
          </w:p>
        </w:tc>
        <w:tc>
          <w:tcPr>
            <w:tcW w:w="1133" w:type="dxa"/>
            <w:vAlign w:val="center"/>
          </w:tcPr>
          <w:p w14:paraId="215368C8">
            <w:pPr>
              <w:pStyle w:val="15"/>
              <w:widowControl w:val="0"/>
              <w:rPr>
                <w:rFonts w:ascii="Times New Roman" w:hAnsi="Times New Roman" w:eastAsia="宋体" w:cs="宋体"/>
                <w:color w:val="000000"/>
                <w:sz w:val="21"/>
                <w:szCs w:val="21"/>
                <w:lang w:val="en-US" w:eastAsia="zh-CN" w:bidi="ar-SA"/>
              </w:rPr>
            </w:pPr>
            <w:r>
              <w:t>40</w:t>
            </w:r>
          </w:p>
        </w:tc>
        <w:tc>
          <w:tcPr>
            <w:tcW w:w="706" w:type="dxa"/>
            <w:tcBorders>
              <w:right w:val="single" w:color="auto" w:sz="12" w:space="0"/>
            </w:tcBorders>
            <w:vAlign w:val="center"/>
          </w:tcPr>
          <w:p w14:paraId="49C68015">
            <w:pPr>
              <w:pStyle w:val="15"/>
              <w:widowControl w:val="0"/>
            </w:pPr>
            <w:r>
              <w:rPr>
                <w:rFonts w:hint="eastAsia"/>
              </w:rPr>
              <w:t>1</w:t>
            </w:r>
            <w:r>
              <w:t>00</w:t>
            </w:r>
          </w:p>
        </w:tc>
      </w:tr>
    </w:tbl>
    <w:p w14:paraId="2FCFCBD2">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EC29C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31A564B">
            <w:pPr>
              <w:pStyle w:val="15"/>
              <w:widowControl w:val="0"/>
              <w:jc w:val="left"/>
              <w:rPr>
                <w:rFonts w:hint="eastAsia" w:ascii="仿宋" w:hAnsi="仿宋" w:eastAsia="仿宋" w:cs="仿宋"/>
                <w:lang w:val="en-US" w:eastAsia="zh-CN"/>
              </w:rPr>
            </w:pPr>
            <w:r>
              <w:rPr>
                <w:rFonts w:hint="eastAsia" w:ascii="仿宋" w:hAnsi="仿宋" w:eastAsia="仿宋" w:cs="仿宋"/>
                <w:lang w:val="en-US" w:eastAsia="zh-CN"/>
              </w:rPr>
              <w:t>无</w:t>
            </w:r>
          </w:p>
          <w:p w14:paraId="3B63BE9E">
            <w:pPr>
              <w:pStyle w:val="15"/>
              <w:widowControl w:val="0"/>
              <w:jc w:val="left"/>
              <w:rPr>
                <w:rFonts w:ascii="黑体"/>
              </w:rPr>
            </w:pPr>
          </w:p>
        </w:tc>
      </w:tr>
    </w:tbl>
    <w:p w14:paraId="203765DD">
      <w:pPr>
        <w:pStyle w:val="17"/>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C9017">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BAF3213">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BAF3213">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68B60"/>
    <w:multiLevelType w:val="singleLevel"/>
    <w:tmpl w:val="48768B60"/>
    <w:lvl w:ilvl="0" w:tentative="0">
      <w:start w:val="4"/>
      <w:numFmt w:val="decimal"/>
      <w:lvlText w:val="%1."/>
      <w:lvlJc w:val="left"/>
      <w:pPr>
        <w:tabs>
          <w:tab w:val="left" w:pos="312"/>
        </w:tabs>
      </w:pPr>
    </w:lvl>
  </w:abstractNum>
  <w:abstractNum w:abstractNumId="1">
    <w:nsid w:val="506D4D34"/>
    <w:multiLevelType w:val="singleLevel"/>
    <w:tmpl w:val="506D4D3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kYzljYmIzZTIxMmY2NDFiNDUxMTEzZjYwZGZkMz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4D5"/>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8F84EB2"/>
    <w:rsid w:val="0A8128A6"/>
    <w:rsid w:val="0BF32A1B"/>
    <w:rsid w:val="0DA61477"/>
    <w:rsid w:val="0FC401FA"/>
    <w:rsid w:val="10BD2C22"/>
    <w:rsid w:val="22987C80"/>
    <w:rsid w:val="24192CCC"/>
    <w:rsid w:val="39A66CD4"/>
    <w:rsid w:val="3CD52CE1"/>
    <w:rsid w:val="410F2E6A"/>
    <w:rsid w:val="4430136C"/>
    <w:rsid w:val="4AB0382B"/>
    <w:rsid w:val="519136D9"/>
    <w:rsid w:val="55824BC0"/>
    <w:rsid w:val="569868B5"/>
    <w:rsid w:val="593A4B28"/>
    <w:rsid w:val="5AB346C0"/>
    <w:rsid w:val="5BD5525B"/>
    <w:rsid w:val="60786190"/>
    <w:rsid w:val="611F6817"/>
    <w:rsid w:val="66CA1754"/>
    <w:rsid w:val="6F1E65D4"/>
    <w:rsid w:val="6F266C86"/>
    <w:rsid w:val="6F5042C2"/>
    <w:rsid w:val="712A7252"/>
    <w:rsid w:val="728A03CF"/>
    <w:rsid w:val="730D5D09"/>
    <w:rsid w:val="74117CB6"/>
    <w:rsid w:val="74316312"/>
    <w:rsid w:val="780F13C8"/>
    <w:rsid w:val="7B9D33B5"/>
    <w:rsid w:val="7C385448"/>
    <w:rsid w:val="7CB3663D"/>
    <w:rsid w:val="7CD96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3">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spacing w:before="55"/>
      <w:ind w:left="216"/>
    </w:pPr>
    <w:rPr>
      <w:rFonts w:ascii="宋体" w:hAnsi="宋体" w:eastAsia="宋体" w:cs="宋体"/>
      <w:sz w:val="20"/>
      <w:szCs w:val="20"/>
      <w:lang w:val="en-US" w:eastAsia="en-US" w:bidi="en-US"/>
    </w:rPr>
  </w:style>
  <w:style w:type="paragraph" w:styleId="4">
    <w:name w:val="annotation text"/>
    <w:basedOn w:val="1"/>
    <w:link w:val="21"/>
    <w:autoRedefine/>
    <w:qFormat/>
    <w:uiPriority w:val="99"/>
    <w:pPr>
      <w:widowControl w:val="0"/>
    </w:pPr>
    <w:rPr>
      <w:rFonts w:ascii="Times New Roman" w:hAnsi="Times New Roman" w:cs="Times New Roman"/>
      <w:kern w:val="2"/>
      <w:sz w:val="21"/>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3"/>
    <w:autoRedefine/>
    <w:qFormat/>
    <w:uiPriority w:val="9"/>
    <w:rPr>
      <w:rFonts w:ascii="Calibri" w:hAnsi="Calibri" w:eastAsia="宋体" w:cs="Times New Roman"/>
      <w:b/>
      <w:bCs/>
      <w:kern w:val="44"/>
      <w:sz w:val="44"/>
      <w:szCs w:val="44"/>
    </w:rPr>
  </w:style>
  <w:style w:type="character" w:customStyle="1" w:styleId="21">
    <w:name w:val="批注文字 字符"/>
    <w:basedOn w:val="10"/>
    <w:link w:val="4"/>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paragraph" w:customStyle="1" w:styleId="24">
    <w:name w:val="列出段落1111"/>
    <w:basedOn w:val="1"/>
    <w:autoRedefine/>
    <w:qFormat/>
    <w:uiPriority w:val="34"/>
    <w:pPr>
      <w:widowControl/>
      <w:ind w:left="720" w:firstLine="360"/>
      <w:contextualSpacing/>
      <w:jc w:val="left"/>
    </w:pPr>
    <w:rPr>
      <w:rFonts w:ascii="Calibri" w:hAnsi="Calibri"/>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3604</Words>
  <Characters>3680</Characters>
  <Lines>6</Lines>
  <Paragraphs>1</Paragraphs>
  <TotalTime>311</TotalTime>
  <ScaleCrop>false</ScaleCrop>
  <LinksUpToDate>false</LinksUpToDate>
  <CharactersWithSpaces>3693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大小满妈妈</cp:lastModifiedBy>
  <cp:lastPrinted>2023-11-21T00:52:00Z</cp:lastPrinted>
  <dcterms:modified xsi:type="dcterms:W3CDTF">2025-09-11T06:26:45Z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F9F50904C0EE4CF4890CCDB0CBE38250_12</vt:lpwstr>
  </property>
  <property fmtid="{D5CDD505-2E9C-101B-9397-08002B2CF9AE}" pid="4" name="KSOTemplateDocerSaveRecord">
    <vt:lpwstr>eyJoZGlkIjoiMTQ2NGM1MWQ4ZmY2NDRkNzUwNGY1YmE3OTUwZTIyMDQiLCJ1c2VySWQiOiI4MjcwNzUyNjgifQ==</vt:lpwstr>
  </property>
</Properties>
</file>