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y1ZHmtQA&#10;AAAIAQAADwAAAAAAAAABACAAAAA4AAAAZHJzL2Rvd25yZXYueG1sUEsBAhQAFAAAAAgAh07iQHFP&#10;ioJGAgAAWQQAAA4AAAAAAAAAAQAgAAAAOQEAAGRycy9lMm9Eb2MueG1sUEsFBgAAAAAGAAYAWQEA&#10;APE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【人体解剖学】</w:t>
      </w:r>
    </w:p>
    <w:p>
      <w:pPr>
        <w:shd w:val="clear" w:color="auto" w:fill="F5F5F5"/>
        <w:jc w:val="center"/>
        <w:textAlignment w:val="top"/>
        <w:rPr>
          <w:rFonts w:ascii="Arial" w:hAnsi="Arial" w:cs="Arial"/>
          <w:color w:val="888888"/>
          <w:kern w:val="0"/>
          <w:sz w:val="20"/>
          <w:szCs w:val="20"/>
        </w:rPr>
      </w:pPr>
      <w:r>
        <w:rPr>
          <w:rFonts w:hint="eastAsia"/>
          <w:b/>
          <w:sz w:val="28"/>
          <w:szCs w:val="30"/>
        </w:rPr>
        <w:t>【Human Anatomy】</w:t>
      </w:r>
    </w:p>
    <w:p>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asciiTheme="minorEastAsia" w:hAnsiTheme="minorEastAsia" w:eastAsiaTheme="minorEastAsia" w:cstheme="minorEastAsia"/>
          <w:color w:val="000000"/>
          <w:sz w:val="20"/>
          <w:szCs w:val="20"/>
        </w:rPr>
        <w:t>2070001</w:t>
      </w:r>
      <w:r>
        <w:rPr>
          <w:color w:val="000000"/>
          <w:sz w:val="20"/>
          <w:szCs w:val="20"/>
        </w:rPr>
        <w:t>】</w:t>
      </w:r>
    </w:p>
    <w:p>
      <w:pPr>
        <w:snapToGrid w:val="0"/>
        <w:spacing w:line="288" w:lineRule="auto"/>
        <w:ind w:firstLine="392" w:firstLineChars="196"/>
        <w:rPr>
          <w:rFonts w:asciiTheme="minorEastAsia" w:hAnsiTheme="minorEastAsia" w:eastAsiaTheme="minorEastAsia" w:cstheme="minorEastAsia"/>
          <w:color w:val="000000"/>
          <w:sz w:val="20"/>
          <w:szCs w:val="20"/>
        </w:rPr>
      </w:pPr>
      <w:r>
        <w:rPr>
          <w:b/>
          <w:bCs/>
          <w:color w:val="000000"/>
          <w:sz w:val="20"/>
          <w:szCs w:val="20"/>
        </w:rPr>
        <w:t>课程学分：</w:t>
      </w:r>
      <w:r>
        <w:rPr>
          <w:color w:val="000000"/>
          <w:sz w:val="20"/>
          <w:szCs w:val="20"/>
        </w:rPr>
        <w:t>【</w:t>
      </w:r>
      <w:r>
        <w:rPr>
          <w:rFonts w:hint="eastAsia" w:asciiTheme="minorEastAsia" w:hAnsiTheme="minorEastAsia" w:eastAsiaTheme="minorEastAsia" w:cstheme="minorEastAsia"/>
          <w:color w:val="000000"/>
          <w:sz w:val="20"/>
          <w:szCs w:val="20"/>
        </w:rPr>
        <w:t>6.0</w:t>
      </w:r>
      <w:r>
        <w:rPr>
          <w:color w:val="000000"/>
          <w:sz w:val="20"/>
          <w:szCs w:val="20"/>
        </w:rPr>
        <w:t>】</w:t>
      </w:r>
    </w:p>
    <w:p>
      <w:pPr>
        <w:snapToGrid w:val="0"/>
        <w:spacing w:line="288" w:lineRule="auto"/>
        <w:ind w:firstLine="392"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asciiTheme="minorEastAsia" w:hAnsiTheme="minorEastAsia" w:eastAsiaTheme="minorEastAsia" w:cstheme="minorEastAsia"/>
          <w:color w:val="000000"/>
          <w:sz w:val="20"/>
          <w:szCs w:val="20"/>
        </w:rPr>
        <w:t>护理学</w:t>
      </w:r>
      <w:r>
        <w:rPr>
          <w:color w:val="000000"/>
          <w:sz w:val="20"/>
          <w:szCs w:val="20"/>
        </w:rPr>
        <w:t>】</w:t>
      </w:r>
    </w:p>
    <w:p>
      <w:pPr>
        <w:snapToGrid w:val="0"/>
        <w:spacing w:line="288" w:lineRule="auto"/>
        <w:ind w:firstLine="392"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院级必修课</w:t>
      </w:r>
      <w:r>
        <w:rPr>
          <w:color w:val="000000"/>
          <w:sz w:val="20"/>
          <w:szCs w:val="20"/>
        </w:rPr>
        <w:t>】</w:t>
      </w:r>
    </w:p>
    <w:p>
      <w:pPr>
        <w:snapToGrid w:val="0"/>
        <w:spacing w:line="288" w:lineRule="auto"/>
        <w:ind w:firstLine="392" w:firstLineChars="196"/>
        <w:rPr>
          <w:rFonts w:asciiTheme="minorEastAsia" w:hAnsiTheme="minorEastAsia" w:eastAsiaTheme="minorEastAsia" w:cstheme="minorEastAsia"/>
          <w:color w:val="000000"/>
          <w:sz w:val="20"/>
          <w:szCs w:val="20"/>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学院护理系</w:t>
      </w:r>
    </w:p>
    <w:p>
      <w:pPr>
        <w:snapToGrid w:val="0"/>
        <w:spacing w:line="288" w:lineRule="auto"/>
        <w:ind w:firstLine="392"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教材【《人体形态学》（第4版），主编：周瑞祥、杨桂姣，人民卫生出版社，2017】</w:t>
      </w:r>
    </w:p>
    <w:p>
      <w:pPr>
        <w:snapToGrid w:val="0"/>
        <w:spacing w:line="288" w:lineRule="auto"/>
        <w:ind w:firstLine="800" w:firstLineChars="400"/>
        <w:rPr>
          <w:color w:val="000000"/>
          <w:sz w:val="20"/>
          <w:szCs w:val="20"/>
        </w:rPr>
      </w:pPr>
      <w:r>
        <w:rPr>
          <w:rFonts w:hint="eastAsia"/>
          <w:color w:val="000000"/>
          <w:sz w:val="20"/>
          <w:szCs w:val="20"/>
        </w:rPr>
        <w:t>参考书目【1.《人体解剖彩色图谱》，主编：郭光文、王序，人民卫生出版社，2013；</w:t>
      </w:r>
    </w:p>
    <w:p>
      <w:pPr>
        <w:snapToGrid w:val="0"/>
        <w:spacing w:line="288" w:lineRule="auto"/>
        <w:rPr>
          <w:color w:val="000000"/>
          <w:sz w:val="20"/>
          <w:szCs w:val="20"/>
        </w:rPr>
      </w:pPr>
      <w:r>
        <w:rPr>
          <w:rFonts w:hint="eastAsia"/>
          <w:color w:val="000000"/>
          <w:sz w:val="20"/>
          <w:szCs w:val="20"/>
        </w:rPr>
        <w:t>2.《系统解剖学》，主编：刘执玉，科学出版社，2009；3.《英汉人体解剖学与组织胚胎学名词》，主编：李振华、武玉玲，科学出版社，2012.】</w:t>
      </w:r>
    </w:p>
    <w:p>
      <w:pPr>
        <w:snapToGrid w:val="0"/>
        <w:spacing w:line="288" w:lineRule="auto"/>
        <w:ind w:firstLine="392"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pPr>
        <w:snapToGrid w:val="0"/>
        <w:spacing w:line="288" w:lineRule="auto"/>
        <w:ind w:firstLine="392"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Lines="50"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p>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8"/>
        <w:tblpPr w:leftFromText="180" w:rightFromText="180" w:vertAnchor="text" w:horzAnchor="page" w:tblpX="2163" w:tblpY="152"/>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74"/>
        <w:gridCol w:w="2678"/>
        <w:gridCol w:w="2111"/>
        <w:gridCol w:w="1656"/>
      </w:tblGrid>
      <w:tr>
        <w:trPr>
          <w:trHeight w:val="616" w:hRule="atLeast"/>
        </w:trPr>
        <w:tc>
          <w:tcPr>
            <w:tcW w:w="580"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78"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1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5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580" w:type="dxa"/>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274" w:type="dxa"/>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LO211</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能掌握人体的构成，描述人体器官的位置。</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580" w:type="dxa"/>
            <w:vMerge w:val="restart"/>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274" w:type="dxa"/>
            <w:vMerge w:val="restart"/>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LO312</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1.判断人体的正常与异常。</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580" w:type="dxa"/>
            <w:vMerge w:val="continue"/>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1274" w:type="dxa"/>
            <w:vMerge w:val="continue"/>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2.区分生理与病理。</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trPr>
        <w:tc>
          <w:tcPr>
            <w:tcW w:w="580" w:type="dxa"/>
            <w:shd w:val="clear" w:color="auto" w:fill="auto"/>
            <w:vAlign w:val="center"/>
          </w:tcPr>
          <w:p>
            <w:pPr>
              <w:jc w:val="center"/>
              <w:rPr>
                <w:rFonts w:asciiTheme="minorEastAsia" w:hAnsiTheme="minorEastAsia" w:eastAsiaTheme="minorEastAsia" w:cstheme="minorEastAsia"/>
                <w:sz w:val="20"/>
                <w:szCs w:val="20"/>
              </w:rPr>
            </w:pPr>
            <w:r>
              <w:rPr>
                <w:rFonts w:hint="eastAsia" w:ascii="宋体" w:hAnsi="宋体" w:cs="宋体" w:eastAsiaTheme="minorEastAsia"/>
                <w:szCs w:val="21"/>
              </w:rPr>
              <w:t>3</w:t>
            </w:r>
          </w:p>
        </w:tc>
        <w:tc>
          <w:tcPr>
            <w:tcW w:w="1274" w:type="dxa"/>
            <w:shd w:val="clear" w:color="auto" w:fill="auto"/>
            <w:vAlign w:val="center"/>
          </w:tcPr>
          <w:p>
            <w:pPr>
              <w:jc w:val="center"/>
              <w:rPr>
                <w:rFonts w:asciiTheme="minorEastAsia" w:hAnsiTheme="minorEastAsia" w:cstheme="minorEastAsia"/>
                <w:sz w:val="20"/>
                <w:szCs w:val="20"/>
              </w:rPr>
            </w:pPr>
            <w:r>
              <w:rPr>
                <w:rFonts w:hint="eastAsia" w:ascii="宋体" w:hAnsi="宋体" w:cs="宋体"/>
                <w:szCs w:val="21"/>
              </w:rPr>
              <w:t>LO511</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2111" w:type="dxa"/>
            <w:shd w:val="clear" w:color="auto" w:fill="auto"/>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合作学习教学法</w:t>
            </w:r>
          </w:p>
        </w:tc>
        <w:tc>
          <w:tcPr>
            <w:tcW w:w="1656" w:type="dxa"/>
            <w:shd w:val="clear" w:color="auto" w:fill="auto"/>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本课程总学时为96学时，其中教师课堂理论授课学时为68学时；学生课内实践环节学时为28学时；课外练习，查阅文献及作业等时间不计在内。</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3.能说出肺的位置和形态，分叶，左右肺的差异</w:t>
            </w:r>
            <w:r>
              <w:rPr>
                <w:rFonts w:hint="eastAsia" w:asciiTheme="minorEastAsia" w:hAnsiTheme="minorEastAsia" w:eastAsiaTheme="minorEastAsia" w:cstheme="minorEastAsia"/>
                <w:sz w:val="20"/>
                <w:szCs w:val="20"/>
                <w:lang w:eastAsia="zh-CN"/>
              </w:rPr>
              <w:t>。</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bookmarkStart w:id="0" w:name="_GoBack"/>
            <w:bookmarkEnd w:id="0"/>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实验一：运动系统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实验二：消化系统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实验三：呼吸系统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呼吸系的组成；各器官的位置、形态、主要结构及毗邻。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实验四：泌尿系统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泌尿系统的组成；肾、膀胱、输尿管的位置、形态、毗邻。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实验五：生殖系统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男女生殖器的组成、位置、形态、结构特点和毗邻。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实验六：循环系统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实验七：感觉器官</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感觉器的组成；视器，前庭蜗器的重要结构。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实验八：神经系统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中枢神经系统的结构，周围神经系统的主要分支分布情况。</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实验九：内分泌系统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8"/>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辨认标本</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阶段测验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实验报告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lang w:val="en-US" w:eastAsia="zh-CN"/>
        </w:rPr>
        <w:t>高静</w:t>
      </w:r>
      <w:r>
        <w:rPr>
          <w:rFonts w:hint="eastAsia"/>
          <w:sz w:val="28"/>
          <w:szCs w:val="28"/>
        </w:rPr>
        <w:t xml:space="preserve">          </w:t>
      </w:r>
      <w:r>
        <w:rPr>
          <w:rFonts w:hint="default"/>
          <w:sz w:val="28"/>
          <w:szCs w:val="28"/>
        </w:rPr>
        <w:t xml:space="preserve">   </w:t>
      </w:r>
      <w:r>
        <w:rPr>
          <w:rFonts w:hint="eastAsia"/>
          <w:sz w:val="28"/>
          <w:szCs w:val="28"/>
        </w:rPr>
        <w:t>系主任审核签名：</w:t>
      </w:r>
      <w:r>
        <w:rPr>
          <w:sz w:val="28"/>
          <w:szCs w:val="28"/>
        </w:rPr>
        <w:drawing>
          <wp:inline distT="0" distB="0" distL="114300" distR="114300">
            <wp:extent cx="822960" cy="354965"/>
            <wp:effectExtent l="0" t="0" r="15240" b="635"/>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4"/>
                    <a:stretch>
                      <a:fillRect/>
                    </a:stretch>
                  </pic:blipFill>
                  <pic:spPr>
                    <a:xfrm>
                      <a:off x="0" y="0"/>
                      <a:ext cx="822960" cy="354965"/>
                    </a:xfrm>
                    <a:prstGeom prst="rect">
                      <a:avLst/>
                    </a:prstGeom>
                  </pic:spPr>
                </pic:pic>
              </a:graphicData>
            </a:graphic>
          </wp:inline>
        </w:drawing>
      </w:r>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w:t>
      </w:r>
      <w:r>
        <w:rPr>
          <w:rFonts w:hint="default"/>
          <w:sz w:val="28"/>
          <w:szCs w:val="28"/>
        </w:rPr>
        <w:t>2022</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default"/>
          <w:sz w:val="28"/>
          <w:szCs w:val="28"/>
          <w:lang w:eastAsia="zh-Hans"/>
        </w:rPr>
        <w:t>19</w:t>
      </w:r>
      <w:r>
        <w:rPr>
          <w:rFonts w:hint="eastAsia"/>
          <w:sz w:val="28"/>
          <w:szCs w:val="28"/>
          <w:lang w:val="en-US" w:eastAsia="zh-Han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49667"/>
    <w:multiLevelType w:val="singleLevel"/>
    <w:tmpl w:val="B8249667"/>
    <w:lvl w:ilvl="0" w:tentative="0">
      <w:start w:val="4"/>
      <w:numFmt w:val="chineseCounting"/>
      <w:suff w:val="nothing"/>
      <w:lvlText w:val="%1、"/>
      <w:lvlJc w:val="left"/>
      <w:rPr>
        <w:rFonts w:hint="eastAsia"/>
      </w:rPr>
    </w:lvl>
  </w:abstractNum>
  <w:abstractNum w:abstractNumId="1">
    <w:nsid w:val="1D5C1DDB"/>
    <w:multiLevelType w:val="singleLevel"/>
    <w:tmpl w:val="1D5C1DDB"/>
    <w:lvl w:ilvl="0" w:tentative="0">
      <w:start w:val="1"/>
      <w:numFmt w:val="chineseCounting"/>
      <w:suff w:val="nothing"/>
      <w:lvlText w:val="%1、"/>
      <w:lvlJc w:val="left"/>
      <w:rPr>
        <w:rFonts w:hint="eastAsia"/>
      </w:rPr>
    </w:lvl>
  </w:abstractNum>
  <w:abstractNum w:abstractNumId="2">
    <w:nsid w:val="3001A193"/>
    <w:multiLevelType w:val="singleLevel"/>
    <w:tmpl w:val="3001A19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mEyMTdmNDVkYzA2OGUzNDRiZGVjOGY2NTgwNzk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5DC19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F46A91"/>
    <w:rsid w:val="7F064308"/>
    <w:rsid w:val="7FEC1704"/>
    <w:rsid w:val="CE7EB006"/>
    <w:rsid w:val="D66FD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character" w:styleId="7">
    <w:name w:val="Hyperlink"/>
    <w:basedOn w:val="6"/>
    <w:unhideWhenUsed/>
    <w:qFormat/>
    <w:uiPriority w:val="99"/>
    <w:rPr>
      <w:color w:val="0000FF"/>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4884</Words>
  <Characters>5142</Characters>
  <Lines>42</Lines>
  <Paragraphs>11</Paragraphs>
  <TotalTime>0</TotalTime>
  <ScaleCrop>false</ScaleCrop>
  <LinksUpToDate>false</LinksUpToDate>
  <CharactersWithSpaces>5452</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2019-09-04T22:18:00Z</dcterms:created>
  <dc:creator>juvg</dc:creator>
  <cp:lastModifiedBy>apple</cp:lastModifiedBy>
  <cp:lastPrinted>2019-03-18T19:50:00Z</cp:lastPrinted>
  <dcterms:modified xsi:type="dcterms:W3CDTF">2022-10-08T14:40:18Z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2051F1EB322A42019994ED508181BDE5</vt:lpwstr>
  </property>
</Properties>
</file>