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E797A">
      <w:pPr>
        <w:jc w:val="center"/>
        <w:rPr>
          <w:rFonts w:ascii="黑体" w:hAnsi="黑体" w:eastAsia="黑体"/>
          <w:bCs/>
          <w:sz w:val="32"/>
          <w:szCs w:val="32"/>
        </w:rPr>
      </w:pPr>
      <w:r>
        <w:rPr>
          <w:rFonts w:hint="eastAsia" w:ascii="黑体" w:hAnsi="黑体" w:eastAsia="黑体"/>
          <w:bCs/>
          <w:sz w:val="32"/>
          <w:szCs w:val="32"/>
        </w:rPr>
        <w:t>《老年人体结构和功能》本科课程教学大纲</w:t>
      </w:r>
    </w:p>
    <w:p w14:paraId="389D2385">
      <w:pPr>
        <w:pStyle w:val="16"/>
        <w:spacing w:before="326" w:beforeLines="100" w:line="360" w:lineRule="auto"/>
        <w:rPr>
          <w:rFonts w:ascii="黑体" w:hAnsi="宋体"/>
        </w:rPr>
      </w:pPr>
      <w:r>
        <w:rPr>
          <w:rFonts w:ascii="黑体" w:hAnsi="宋体"/>
        </w:rPr>
        <w:t>一</w:t>
      </w:r>
      <w:r>
        <w:rPr>
          <w:rFonts w:hint="eastAsia" w:ascii="黑体" w:hAnsi="宋体"/>
        </w:rPr>
        <w:t>、课程</w:t>
      </w:r>
      <w:r>
        <w:rPr>
          <w:rFonts w:ascii="黑体" w:hAnsi="宋体"/>
        </w:rPr>
        <w:t>基本信息</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85" w:type="dxa"/>
          <w:bottom w:w="57" w:type="dxa"/>
          <w:right w:w="85" w:type="dxa"/>
        </w:tblCellMar>
      </w:tblPr>
      <w:tblGrid>
        <w:gridCol w:w="1691"/>
        <w:gridCol w:w="2260"/>
        <w:gridCol w:w="1272"/>
        <w:gridCol w:w="854"/>
        <w:gridCol w:w="571"/>
        <w:gridCol w:w="842"/>
        <w:gridCol w:w="786"/>
      </w:tblGrid>
      <w:tr w14:paraId="35DA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vMerge w:val="restart"/>
            <w:tcBorders>
              <w:top w:val="single" w:color="auto" w:sz="12" w:space="0"/>
              <w:left w:val="single" w:color="auto" w:sz="12" w:space="0"/>
            </w:tcBorders>
            <w:shd w:val="clear" w:color="auto" w:fill="auto"/>
            <w:vAlign w:val="center"/>
          </w:tcPr>
          <w:p w14:paraId="11146314">
            <w:pPr>
              <w:widowControl w:val="0"/>
              <w:jc w:val="center"/>
              <w:rPr>
                <w:rFonts w:ascii="黑体" w:hAnsi="黑体" w:eastAsia="黑体"/>
                <w:color w:val="000000" w:themeColor="text1"/>
                <w:sz w:val="21"/>
                <w:szCs w:val="18"/>
                <w14:textFill>
                  <w14:solidFill>
                    <w14:schemeClr w14:val="tx1"/>
                  </w14:solidFill>
                </w14:textFill>
              </w:rPr>
            </w:pPr>
            <w:r>
              <w:rPr>
                <w:rFonts w:hint="eastAsia" w:ascii="黑体" w:hAnsi="黑体" w:eastAsia="黑体"/>
                <w:color w:val="000000" w:themeColor="text1"/>
                <w:sz w:val="21"/>
                <w:szCs w:val="18"/>
                <w14:textFill>
                  <w14:solidFill>
                    <w14:schemeClr w14:val="tx1"/>
                  </w14:solidFill>
                </w14:textFill>
              </w:rPr>
              <w:t>课程名称</w:t>
            </w:r>
          </w:p>
        </w:tc>
        <w:tc>
          <w:tcPr>
            <w:tcW w:w="6585" w:type="dxa"/>
            <w:gridSpan w:val="6"/>
            <w:tcBorders>
              <w:top w:val="single" w:color="auto" w:sz="12" w:space="0"/>
              <w:right w:val="single" w:color="auto" w:sz="12" w:space="0"/>
            </w:tcBorders>
            <w:vAlign w:val="center"/>
          </w:tcPr>
          <w:p w14:paraId="52450564">
            <w:pPr>
              <w:widowControl w:val="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老年人体结构和功能</w:t>
            </w:r>
          </w:p>
        </w:tc>
      </w:tr>
      <w:tr w14:paraId="3505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vMerge w:val="continue"/>
            <w:tcBorders>
              <w:left w:val="single" w:color="auto" w:sz="12" w:space="0"/>
            </w:tcBorders>
            <w:shd w:val="clear" w:color="auto" w:fill="auto"/>
            <w:vAlign w:val="center"/>
          </w:tcPr>
          <w:p w14:paraId="5CD9E8CD">
            <w:pPr>
              <w:widowControl w:val="0"/>
              <w:jc w:val="center"/>
              <w:rPr>
                <w:rFonts w:ascii="黑体" w:hAnsi="黑体" w:eastAsia="黑体"/>
                <w:color w:val="000000" w:themeColor="text1"/>
                <w:sz w:val="21"/>
                <w:szCs w:val="18"/>
                <w14:textFill>
                  <w14:solidFill>
                    <w14:schemeClr w14:val="tx1"/>
                  </w14:solidFill>
                </w14:textFill>
              </w:rPr>
            </w:pPr>
          </w:p>
        </w:tc>
        <w:tc>
          <w:tcPr>
            <w:tcW w:w="6585" w:type="dxa"/>
            <w:gridSpan w:val="6"/>
            <w:tcBorders>
              <w:right w:val="single" w:color="auto" w:sz="12" w:space="0"/>
            </w:tcBorders>
            <w:vAlign w:val="center"/>
          </w:tcPr>
          <w:p w14:paraId="611303B7">
            <w:pPr>
              <w:widowControl w:val="0"/>
              <w:jc w:val="left"/>
              <w:rPr>
                <w:color w:val="000000" w:themeColor="text1"/>
                <w:sz w:val="21"/>
                <w:szCs w:val="21"/>
                <w14:textFill>
                  <w14:solidFill>
                    <w14:schemeClr w14:val="tx1"/>
                  </w14:solidFill>
                </w14:textFill>
              </w:rPr>
            </w:pPr>
            <w:r>
              <w:rPr>
                <w:rFonts w:ascii="黑体" w:hAnsi="黑体" w:eastAsia="黑体"/>
                <w:color w:val="000000" w:themeColor="text1"/>
                <w:sz w:val="21"/>
                <w:szCs w:val="21"/>
                <w14:textFill>
                  <w14:solidFill>
                    <w14:schemeClr w14:val="tx1"/>
                  </w14:solidFill>
                </w14:textFill>
              </w:rPr>
              <w:t>Structure and function of the elderly</w:t>
            </w:r>
          </w:p>
        </w:tc>
      </w:tr>
      <w:tr w14:paraId="79BA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tcBorders>
              <w:left w:val="single" w:color="auto" w:sz="12" w:space="0"/>
            </w:tcBorders>
            <w:shd w:val="clear" w:color="auto" w:fill="auto"/>
            <w:vAlign w:val="center"/>
          </w:tcPr>
          <w:p w14:paraId="736B91DE">
            <w:pPr>
              <w:widowControl w:val="0"/>
              <w:jc w:val="center"/>
              <w:rPr>
                <w:rFonts w:ascii="黑体" w:hAnsi="黑体" w:eastAsia="黑体"/>
                <w:color w:val="000000" w:themeColor="text1"/>
                <w:sz w:val="21"/>
                <w:szCs w:val="18"/>
                <w14:textFill>
                  <w14:solidFill>
                    <w14:schemeClr w14:val="tx1"/>
                  </w14:solidFill>
                </w14:textFill>
              </w:rPr>
            </w:pPr>
            <w:r>
              <w:rPr>
                <w:rFonts w:ascii="黑体" w:hAnsi="黑体" w:eastAsia="黑体"/>
                <w:color w:val="000000" w:themeColor="text1"/>
                <w:sz w:val="21"/>
                <w:szCs w:val="18"/>
                <w14:textFill>
                  <w14:solidFill>
                    <w14:schemeClr w14:val="tx1"/>
                  </w14:solidFill>
                </w14:textFill>
              </w:rPr>
              <w:t>课程代码</w:t>
            </w:r>
          </w:p>
        </w:tc>
        <w:tc>
          <w:tcPr>
            <w:tcW w:w="2260" w:type="dxa"/>
            <w:vAlign w:val="center"/>
          </w:tcPr>
          <w:p w14:paraId="6D837C0B">
            <w:pPr>
              <w:widowControl w:val="0"/>
              <w:jc w:val="center"/>
              <w:rPr>
                <w:rFonts w:ascii="黑体" w:hAnsi="黑体" w:eastAsia="黑体"/>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2170045</w:t>
            </w:r>
          </w:p>
        </w:tc>
        <w:tc>
          <w:tcPr>
            <w:tcW w:w="2126" w:type="dxa"/>
            <w:gridSpan w:val="2"/>
            <w:vAlign w:val="center"/>
          </w:tcPr>
          <w:p w14:paraId="1803CAE2">
            <w:pPr>
              <w:widowControl w:val="0"/>
              <w:jc w:val="center"/>
              <w:rPr>
                <w:rFonts w:ascii="黑体" w:hAnsi="黑体" w:eastAsia="黑体"/>
                <w:color w:val="000000" w:themeColor="text1"/>
                <w:sz w:val="21"/>
                <w:szCs w:val="21"/>
                <w14:textFill>
                  <w14:solidFill>
                    <w14:schemeClr w14:val="tx1"/>
                  </w14:solidFill>
                </w14:textFill>
              </w:rPr>
            </w:pPr>
            <w:r>
              <w:rPr>
                <w:rFonts w:ascii="黑体" w:hAnsi="黑体" w:eastAsia="黑体"/>
                <w:color w:val="000000" w:themeColor="text1"/>
                <w:sz w:val="21"/>
                <w:szCs w:val="21"/>
                <w14:textFill>
                  <w14:solidFill>
                    <w14:schemeClr w14:val="tx1"/>
                  </w14:solidFill>
                </w14:textFill>
              </w:rPr>
              <w:t>课程学分</w:t>
            </w:r>
          </w:p>
        </w:tc>
        <w:tc>
          <w:tcPr>
            <w:tcW w:w="2199" w:type="dxa"/>
            <w:gridSpan w:val="3"/>
            <w:tcBorders>
              <w:right w:val="single" w:color="auto" w:sz="12" w:space="0"/>
            </w:tcBorders>
            <w:vAlign w:val="center"/>
          </w:tcPr>
          <w:p w14:paraId="456D8A24">
            <w:pPr>
              <w:widowControl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r>
              <w:rPr>
                <w:color w:val="000000" w:themeColor="text1"/>
                <w:sz w:val="21"/>
                <w:szCs w:val="21"/>
                <w14:textFill>
                  <w14:solidFill>
                    <w14:schemeClr w14:val="tx1"/>
                  </w14:solidFill>
                </w14:textFill>
              </w:rPr>
              <w:t>.0</w:t>
            </w:r>
          </w:p>
        </w:tc>
      </w:tr>
      <w:tr w14:paraId="680E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tcBorders>
              <w:left w:val="single" w:color="auto" w:sz="12" w:space="0"/>
            </w:tcBorders>
            <w:shd w:val="clear" w:color="auto" w:fill="auto"/>
            <w:vAlign w:val="center"/>
          </w:tcPr>
          <w:p w14:paraId="1F3E4E0B">
            <w:pPr>
              <w:widowControl w:val="0"/>
              <w:jc w:val="center"/>
              <w:rPr>
                <w:sz w:val="21"/>
                <w:szCs w:val="18"/>
              </w:rPr>
            </w:pPr>
            <w:r>
              <w:rPr>
                <w:rFonts w:hint="eastAsia" w:ascii="黑体" w:hAnsi="黑体" w:eastAsia="黑体"/>
                <w:color w:val="000000" w:themeColor="text1"/>
                <w:sz w:val="21"/>
                <w:szCs w:val="18"/>
                <w14:textFill>
                  <w14:solidFill>
                    <w14:schemeClr w14:val="tx1"/>
                  </w14:solidFill>
                </w14:textFill>
              </w:rPr>
              <w:t>课程学时</w:t>
            </w:r>
            <w:r>
              <w:rPr>
                <w:rFonts w:hint="eastAsia"/>
                <w:sz w:val="21"/>
                <w:szCs w:val="18"/>
              </w:rPr>
              <w:t xml:space="preserve"> </w:t>
            </w:r>
          </w:p>
        </w:tc>
        <w:tc>
          <w:tcPr>
            <w:tcW w:w="2260" w:type="dxa"/>
            <w:vAlign w:val="center"/>
          </w:tcPr>
          <w:p w14:paraId="407128A4">
            <w:pPr>
              <w:widowControl w:val="0"/>
              <w:jc w:val="center"/>
              <w:rPr>
                <w:rFonts w:ascii="Times New Roman" w:hAnsi="Times New Roman"/>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r>
              <w:rPr>
                <w:color w:val="000000" w:themeColor="text1"/>
                <w:sz w:val="21"/>
                <w:szCs w:val="21"/>
                <w14:textFill>
                  <w14:solidFill>
                    <w14:schemeClr w14:val="tx1"/>
                  </w14:solidFill>
                </w14:textFill>
              </w:rPr>
              <w:t>8</w:t>
            </w:r>
          </w:p>
        </w:tc>
        <w:tc>
          <w:tcPr>
            <w:tcW w:w="1272" w:type="dxa"/>
            <w:vAlign w:val="center"/>
          </w:tcPr>
          <w:p w14:paraId="7521B1CE">
            <w:pPr>
              <w:widowControl w:val="0"/>
              <w:jc w:val="center"/>
              <w:rPr>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理论学时</w:t>
            </w:r>
          </w:p>
        </w:tc>
        <w:tc>
          <w:tcPr>
            <w:tcW w:w="854" w:type="dxa"/>
            <w:vAlign w:val="center"/>
          </w:tcPr>
          <w:p w14:paraId="532C1414">
            <w:pPr>
              <w:widowControl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32</w:t>
            </w:r>
          </w:p>
        </w:tc>
        <w:tc>
          <w:tcPr>
            <w:tcW w:w="1413" w:type="dxa"/>
            <w:gridSpan w:val="2"/>
            <w:vAlign w:val="center"/>
          </w:tcPr>
          <w:p w14:paraId="2AC7C871">
            <w:pPr>
              <w:widowControl w:val="0"/>
              <w:jc w:val="center"/>
              <w:rPr>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实践学时</w:t>
            </w:r>
          </w:p>
        </w:tc>
        <w:tc>
          <w:tcPr>
            <w:tcW w:w="786" w:type="dxa"/>
            <w:tcBorders>
              <w:right w:val="single" w:color="auto" w:sz="12" w:space="0"/>
            </w:tcBorders>
            <w:vAlign w:val="center"/>
          </w:tcPr>
          <w:p w14:paraId="6E1D0A62">
            <w:pPr>
              <w:widowControl w:val="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16</w:t>
            </w:r>
          </w:p>
        </w:tc>
      </w:tr>
      <w:tr w14:paraId="152E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tcBorders>
              <w:left w:val="single" w:color="auto" w:sz="12" w:space="0"/>
            </w:tcBorders>
            <w:shd w:val="clear" w:color="auto" w:fill="auto"/>
            <w:vAlign w:val="center"/>
          </w:tcPr>
          <w:p w14:paraId="6984C381">
            <w:pPr>
              <w:widowControl w:val="0"/>
              <w:jc w:val="center"/>
              <w:rPr>
                <w:rFonts w:ascii="黑体" w:hAnsi="黑体" w:eastAsia="黑体"/>
                <w:color w:val="000000" w:themeColor="text1"/>
                <w:sz w:val="21"/>
                <w:szCs w:val="18"/>
                <w14:textFill>
                  <w14:solidFill>
                    <w14:schemeClr w14:val="tx1"/>
                  </w14:solidFill>
                </w14:textFill>
              </w:rPr>
            </w:pPr>
            <w:r>
              <w:rPr>
                <w:rFonts w:ascii="黑体" w:hAnsi="黑体" w:eastAsia="黑体"/>
                <w:color w:val="000000" w:themeColor="text1"/>
                <w:sz w:val="21"/>
                <w:szCs w:val="18"/>
                <w14:textFill>
                  <w14:solidFill>
                    <w14:schemeClr w14:val="tx1"/>
                  </w14:solidFill>
                </w14:textFill>
              </w:rPr>
              <w:t>开课</w:t>
            </w:r>
            <w:r>
              <w:rPr>
                <w:rFonts w:hint="eastAsia" w:ascii="黑体" w:hAnsi="黑体" w:eastAsia="黑体"/>
                <w:color w:val="000000" w:themeColor="text1"/>
                <w:sz w:val="21"/>
                <w:szCs w:val="18"/>
                <w14:textFill>
                  <w14:solidFill>
                    <w14:schemeClr w14:val="tx1"/>
                  </w14:solidFill>
                </w14:textFill>
              </w:rPr>
              <w:t>学院</w:t>
            </w:r>
          </w:p>
        </w:tc>
        <w:tc>
          <w:tcPr>
            <w:tcW w:w="2260" w:type="dxa"/>
            <w:vAlign w:val="center"/>
          </w:tcPr>
          <w:p w14:paraId="2359243D">
            <w:pPr>
              <w:widowControl w:val="0"/>
              <w:jc w:val="center"/>
              <w:rPr>
                <w:rFonts w:ascii="黑体" w:hAnsi="黑体" w:eastAsia="黑体"/>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健康管理学院</w:t>
            </w:r>
          </w:p>
        </w:tc>
        <w:tc>
          <w:tcPr>
            <w:tcW w:w="2126" w:type="dxa"/>
            <w:gridSpan w:val="2"/>
            <w:vAlign w:val="center"/>
          </w:tcPr>
          <w:p w14:paraId="242A6575">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适用</w:t>
            </w:r>
            <w:r>
              <w:rPr>
                <w:rFonts w:ascii="黑体" w:hAnsi="黑体" w:eastAsia="黑体"/>
                <w:color w:val="000000" w:themeColor="text1"/>
                <w:sz w:val="21"/>
                <w:szCs w:val="21"/>
                <w14:textFill>
                  <w14:solidFill>
                    <w14:schemeClr w14:val="tx1"/>
                  </w14:solidFill>
                </w14:textFill>
              </w:rPr>
              <w:t>专业</w:t>
            </w:r>
            <w:r>
              <w:rPr>
                <w:rFonts w:hint="eastAsia" w:ascii="黑体" w:hAnsi="黑体" w:eastAsia="黑体"/>
                <w:color w:val="000000" w:themeColor="text1"/>
                <w:sz w:val="21"/>
                <w:szCs w:val="21"/>
                <w14:textFill>
                  <w14:solidFill>
                    <w14:schemeClr w14:val="tx1"/>
                  </w14:solidFill>
                </w14:textFill>
              </w:rPr>
              <w:t>与年级</w:t>
            </w:r>
          </w:p>
        </w:tc>
        <w:tc>
          <w:tcPr>
            <w:tcW w:w="2199" w:type="dxa"/>
            <w:gridSpan w:val="3"/>
            <w:tcBorders>
              <w:right w:val="single" w:color="auto" w:sz="12" w:space="0"/>
            </w:tcBorders>
            <w:vAlign w:val="center"/>
          </w:tcPr>
          <w:p w14:paraId="3D64E10B">
            <w:pPr>
              <w:widowControl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养老服务与管理2</w:t>
            </w:r>
            <w:r>
              <w:rPr>
                <w:color w:val="000000" w:themeColor="text1"/>
                <w:sz w:val="21"/>
                <w:szCs w:val="21"/>
                <w14:textFill>
                  <w14:solidFill>
                    <w14:schemeClr w14:val="tx1"/>
                  </w14:solidFill>
                </w14:textFill>
              </w:rPr>
              <w:t>02</w:t>
            </w:r>
            <w:r>
              <w:rPr>
                <w:rFonts w:hint="eastAsia"/>
                <w:color w:val="000000" w:themeColor="text1"/>
                <w:sz w:val="21"/>
                <w:szCs w:val="21"/>
                <w:lang w:val="en-US" w:eastAsia="zh-CN"/>
                <w14:textFill>
                  <w14:solidFill>
                    <w14:schemeClr w14:val="tx1"/>
                  </w14:solidFill>
                </w14:textFill>
              </w:rPr>
              <w:t>5</w:t>
            </w:r>
            <w:r>
              <w:rPr>
                <w:rFonts w:hint="eastAsia"/>
                <w:color w:val="000000" w:themeColor="text1"/>
                <w:sz w:val="21"/>
                <w:szCs w:val="21"/>
                <w14:textFill>
                  <w14:solidFill>
                    <w14:schemeClr w14:val="tx1"/>
                  </w14:solidFill>
                </w14:textFill>
              </w:rPr>
              <w:t>级</w:t>
            </w:r>
          </w:p>
        </w:tc>
      </w:tr>
      <w:tr w14:paraId="37CF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tcBorders>
              <w:left w:val="single" w:color="auto" w:sz="12" w:space="0"/>
            </w:tcBorders>
            <w:shd w:val="clear" w:color="auto" w:fill="auto"/>
            <w:vAlign w:val="center"/>
          </w:tcPr>
          <w:p w14:paraId="3AB5B709">
            <w:pPr>
              <w:widowControl w:val="0"/>
              <w:jc w:val="center"/>
              <w:rPr>
                <w:rFonts w:ascii="黑体" w:hAnsi="黑体" w:eastAsia="黑体"/>
                <w:color w:val="000000" w:themeColor="text1"/>
                <w:sz w:val="21"/>
                <w:szCs w:val="18"/>
                <w14:textFill>
                  <w14:solidFill>
                    <w14:schemeClr w14:val="tx1"/>
                  </w14:solidFill>
                </w14:textFill>
              </w:rPr>
            </w:pPr>
            <w:r>
              <w:rPr>
                <w:rFonts w:hint="eastAsia" w:ascii="黑体" w:hAnsi="黑体" w:eastAsia="黑体"/>
                <w:color w:val="000000" w:themeColor="text1"/>
                <w:sz w:val="21"/>
                <w:szCs w:val="18"/>
                <w14:textFill>
                  <w14:solidFill>
                    <w14:schemeClr w14:val="tx1"/>
                  </w14:solidFill>
                </w14:textFill>
              </w:rPr>
              <w:t>课程类别与性质</w:t>
            </w:r>
          </w:p>
        </w:tc>
        <w:tc>
          <w:tcPr>
            <w:tcW w:w="2260" w:type="dxa"/>
            <w:vAlign w:val="center"/>
          </w:tcPr>
          <w:p w14:paraId="6C77CAEF">
            <w:pPr>
              <w:widowControl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专业基础必修课</w:t>
            </w:r>
          </w:p>
        </w:tc>
        <w:tc>
          <w:tcPr>
            <w:tcW w:w="2126" w:type="dxa"/>
            <w:gridSpan w:val="2"/>
            <w:vAlign w:val="center"/>
          </w:tcPr>
          <w:p w14:paraId="7F2C21D4">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考核方式</w:t>
            </w:r>
          </w:p>
        </w:tc>
        <w:tc>
          <w:tcPr>
            <w:tcW w:w="2199" w:type="dxa"/>
            <w:gridSpan w:val="3"/>
            <w:tcBorders>
              <w:right w:val="single" w:color="auto" w:sz="12" w:space="0"/>
            </w:tcBorders>
            <w:vAlign w:val="center"/>
          </w:tcPr>
          <w:p w14:paraId="1E0962FD">
            <w:pPr>
              <w:widowControl w:val="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考查</w:t>
            </w:r>
          </w:p>
        </w:tc>
      </w:tr>
      <w:tr w14:paraId="01F9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trPr>
        <w:tc>
          <w:tcPr>
            <w:tcW w:w="1691" w:type="dxa"/>
            <w:tcBorders>
              <w:left w:val="single" w:color="auto" w:sz="12" w:space="0"/>
            </w:tcBorders>
            <w:shd w:val="clear" w:color="auto" w:fill="auto"/>
            <w:vAlign w:val="center"/>
          </w:tcPr>
          <w:p w14:paraId="7CDF866C">
            <w:pPr>
              <w:widowControl w:val="0"/>
              <w:jc w:val="center"/>
              <w:rPr>
                <w:rFonts w:ascii="黑体" w:hAnsi="黑体" w:eastAsia="黑体"/>
                <w:color w:val="000000" w:themeColor="text1"/>
                <w:sz w:val="21"/>
                <w:szCs w:val="18"/>
                <w14:textFill>
                  <w14:solidFill>
                    <w14:schemeClr w14:val="tx1"/>
                  </w14:solidFill>
                </w14:textFill>
              </w:rPr>
            </w:pPr>
            <w:r>
              <w:rPr>
                <w:rFonts w:hint="eastAsia" w:ascii="黑体" w:hAnsi="黑体" w:eastAsia="黑体"/>
                <w:color w:val="000000" w:themeColor="text1"/>
                <w:sz w:val="21"/>
                <w:szCs w:val="18"/>
                <w14:textFill>
                  <w14:solidFill>
                    <w14:schemeClr w14:val="tx1"/>
                  </w14:solidFill>
                </w14:textFill>
              </w:rPr>
              <w:t>选</w:t>
            </w:r>
            <w:r>
              <w:rPr>
                <w:rFonts w:ascii="黑体" w:hAnsi="黑体" w:eastAsia="黑体"/>
                <w:color w:val="000000" w:themeColor="text1"/>
                <w:sz w:val="21"/>
                <w:szCs w:val="18"/>
                <w14:textFill>
                  <w14:solidFill>
                    <w14:schemeClr w14:val="tx1"/>
                  </w14:solidFill>
                </w14:textFill>
              </w:rPr>
              <w:t>用教材</w:t>
            </w:r>
          </w:p>
        </w:tc>
        <w:tc>
          <w:tcPr>
            <w:tcW w:w="4386" w:type="dxa"/>
            <w:gridSpan w:val="3"/>
            <w:vAlign w:val="center"/>
          </w:tcPr>
          <w:p w14:paraId="3A485C30">
            <w:pPr>
              <w:widowControl w:val="0"/>
              <w:jc w:val="left"/>
              <w:rPr>
                <w:rFonts w:ascii="Times New Roman" w:hAnsi="Times New Roman"/>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《正常人体结构学》 高洪泉、乔跃兵主编，人民卫生出版社  2019年1月</w:t>
            </w:r>
          </w:p>
        </w:tc>
        <w:tc>
          <w:tcPr>
            <w:tcW w:w="1413" w:type="dxa"/>
            <w:gridSpan w:val="2"/>
            <w:vAlign w:val="center"/>
          </w:tcPr>
          <w:p w14:paraId="15C3AB1F">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是否为</w:t>
            </w:r>
          </w:p>
          <w:p w14:paraId="0B75A671">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马工程教材</w:t>
            </w:r>
          </w:p>
        </w:tc>
        <w:tc>
          <w:tcPr>
            <w:tcW w:w="786" w:type="dxa"/>
            <w:tcBorders>
              <w:right w:val="single" w:color="auto" w:sz="12" w:space="0"/>
            </w:tcBorders>
            <w:vAlign w:val="center"/>
          </w:tcPr>
          <w:p w14:paraId="7A225D3C">
            <w:pPr>
              <w:widowControl w:val="0"/>
              <w:ind w:left="120" w:leftChars="50"/>
              <w:jc w:val="left"/>
              <w:rPr>
                <w:rFonts w:ascii="Times New Roman" w:hAnsi="Times New Roman"/>
                <w:color w:val="000000" w:themeColor="text1"/>
                <w:sz w:val="21"/>
                <w:szCs w:val="21"/>
                <w14:textFill>
                  <w14:solidFill>
                    <w14:schemeClr w14:val="tx1"/>
                  </w14:solidFill>
                </w14:textFill>
              </w:rPr>
            </w:pPr>
            <w:r>
              <w:rPr>
                <w:rFonts w:hint="eastAsia" w:ascii="Times New Roman" w:hAnsi="Times New Roman"/>
                <w:color w:val="000000" w:themeColor="text1"/>
                <w:sz w:val="21"/>
                <w:szCs w:val="21"/>
                <w14:textFill>
                  <w14:solidFill>
                    <w14:schemeClr w14:val="tx1"/>
                  </w14:solidFill>
                </w14:textFill>
              </w:rPr>
              <w:t>否</w:t>
            </w:r>
          </w:p>
        </w:tc>
      </w:tr>
      <w:tr w14:paraId="34B3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224" w:hRule="atLeast"/>
        </w:trPr>
        <w:tc>
          <w:tcPr>
            <w:tcW w:w="1691" w:type="dxa"/>
            <w:tcBorders>
              <w:left w:val="single" w:color="auto" w:sz="12" w:space="0"/>
            </w:tcBorders>
            <w:shd w:val="clear" w:color="auto" w:fill="auto"/>
            <w:vAlign w:val="center"/>
          </w:tcPr>
          <w:p w14:paraId="744E3B41">
            <w:pPr>
              <w:widowControl w:val="0"/>
              <w:jc w:val="center"/>
              <w:rPr>
                <w:rFonts w:ascii="黑体" w:hAnsi="黑体" w:eastAsia="黑体"/>
                <w:color w:val="000000" w:themeColor="text1"/>
                <w:sz w:val="21"/>
                <w:szCs w:val="18"/>
                <w14:textFill>
                  <w14:solidFill>
                    <w14:schemeClr w14:val="tx1"/>
                  </w14:solidFill>
                </w14:textFill>
              </w:rPr>
            </w:pPr>
            <w:r>
              <w:rPr>
                <w:rFonts w:ascii="黑体" w:hAnsi="黑体" w:eastAsia="黑体"/>
                <w:color w:val="000000" w:themeColor="text1"/>
                <w:sz w:val="21"/>
                <w:szCs w:val="18"/>
                <w14:textFill>
                  <w14:solidFill>
                    <w14:schemeClr w14:val="tx1"/>
                  </w14:solidFill>
                </w14:textFill>
              </w:rPr>
              <w:t>先修课程</w:t>
            </w:r>
          </w:p>
        </w:tc>
        <w:tc>
          <w:tcPr>
            <w:tcW w:w="6585" w:type="dxa"/>
            <w:gridSpan w:val="6"/>
            <w:tcBorders>
              <w:right w:val="single" w:color="auto" w:sz="12" w:space="0"/>
            </w:tcBorders>
            <w:vAlign w:val="center"/>
          </w:tcPr>
          <w:p w14:paraId="1A09572D">
            <w:pPr>
              <w:pStyle w:val="14"/>
              <w:widowControl w:val="0"/>
              <w:jc w:val="both"/>
            </w:pPr>
            <w:r>
              <w:rPr>
                <w:rFonts w:hint="eastAsia"/>
              </w:rPr>
              <w:t>无</w:t>
            </w:r>
          </w:p>
        </w:tc>
      </w:tr>
      <w:tr w14:paraId="5C43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604" w:hRule="atLeast"/>
        </w:trPr>
        <w:tc>
          <w:tcPr>
            <w:tcW w:w="1691" w:type="dxa"/>
            <w:tcBorders>
              <w:left w:val="single" w:color="auto" w:sz="12" w:space="0"/>
            </w:tcBorders>
            <w:shd w:val="clear" w:color="auto" w:fill="auto"/>
            <w:vAlign w:val="center"/>
          </w:tcPr>
          <w:p w14:paraId="1A5989D2">
            <w:pPr>
              <w:widowControl w:val="0"/>
              <w:jc w:val="center"/>
              <w:rPr>
                <w:rFonts w:ascii="黑体" w:hAnsi="黑体" w:eastAsia="黑体"/>
                <w:color w:val="000000" w:themeColor="text1"/>
                <w:sz w:val="21"/>
                <w:szCs w:val="18"/>
                <w14:textFill>
                  <w14:solidFill>
                    <w14:schemeClr w14:val="tx1"/>
                  </w14:solidFill>
                </w14:textFill>
              </w:rPr>
            </w:pPr>
            <w:r>
              <w:rPr>
                <w:rFonts w:ascii="黑体" w:hAnsi="黑体" w:eastAsia="黑体"/>
                <w:color w:val="000000" w:themeColor="text1"/>
                <w:sz w:val="21"/>
                <w:szCs w:val="18"/>
                <w14:textFill>
                  <w14:solidFill>
                    <w14:schemeClr w14:val="tx1"/>
                  </w14:solidFill>
                </w14:textFill>
              </w:rPr>
              <w:t>课程简介</w:t>
            </w:r>
          </w:p>
        </w:tc>
        <w:tc>
          <w:tcPr>
            <w:tcW w:w="6585" w:type="dxa"/>
            <w:gridSpan w:val="6"/>
            <w:tcBorders>
              <w:right w:val="single" w:color="auto" w:sz="12" w:space="0"/>
            </w:tcBorders>
          </w:tcPr>
          <w:p w14:paraId="7492A18F">
            <w:pPr>
              <w:widowControl w:val="0"/>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老年人体结构和功能是一门专门研究老年人体结构和功能的学科。随着人口老龄化的加剧，老年人的健康问题越来越受到关注。医工融合是一种将医学与工程学相结合的方法，旨在为老年人提供更加智能化、个性化的医疗服务。</w:t>
            </w:r>
          </w:p>
          <w:p w14:paraId="00A5288E">
            <w:pPr>
              <w:widowControl w:val="0"/>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在老年人体结构和功能课程中，学生们将学习老年人的生理特点和病理变化，了解老年人的骨骼、肌肉、循环系统、呼吸系统等方面的结构和功能。同时，学生们还将学习如何利用医工融合的方法，为老年人提供更加智能化、个性化的医疗服务。</w:t>
            </w:r>
          </w:p>
          <w:p w14:paraId="69A8ED9A">
            <w:pPr>
              <w:widowControl w:val="0"/>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通过结合医工融合的方法，学生们将学习如何利用现代科技手段，如传感器、可穿戴设备等，监测老年人的身体状况，及时发现潜在的健康问题，并制定个性化的治疗方案。此外，学生们还将学习如何结合医学与工程学的知识，开发适合老年人的医疗设备和产品，提高老年人的生活质量。</w:t>
            </w:r>
          </w:p>
          <w:p w14:paraId="2846D350">
            <w:pPr>
              <w:widowControl w:val="0"/>
              <w:ind w:firstLine="420" w:firstLineChars="200"/>
              <w:jc w:val="lef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总之，老年人体结构和功能是一门重要的学科，而结合医工融合的方法则能够为老年人提供更加智能化、个性化的医疗服务。通过学习这门课程，学生们将掌握老年人体结构和功能的基本知识和技能，并能够运用医工融合的方法为老年人提供更加优质的医疗服务。</w:t>
            </w:r>
          </w:p>
        </w:tc>
      </w:tr>
      <w:tr w14:paraId="46C9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1701" w:hRule="atLeast"/>
        </w:trPr>
        <w:tc>
          <w:tcPr>
            <w:tcW w:w="1691" w:type="dxa"/>
            <w:tcBorders>
              <w:left w:val="single" w:color="auto" w:sz="12" w:space="0"/>
              <w:bottom w:val="double" w:color="auto" w:sz="4" w:space="0"/>
            </w:tcBorders>
            <w:shd w:val="clear" w:color="auto" w:fill="auto"/>
            <w:vAlign w:val="center"/>
          </w:tcPr>
          <w:p w14:paraId="44B24AAC">
            <w:pPr>
              <w:widowControl w:val="0"/>
              <w:jc w:val="center"/>
              <w:rPr>
                <w:rFonts w:ascii="黑体" w:hAnsi="黑体" w:eastAsia="黑体"/>
                <w:color w:val="000000" w:themeColor="text1"/>
                <w:sz w:val="21"/>
                <w:szCs w:val="18"/>
                <w14:textFill>
                  <w14:solidFill>
                    <w14:schemeClr w14:val="tx1"/>
                  </w14:solidFill>
                </w14:textFill>
              </w:rPr>
            </w:pPr>
            <w:r>
              <w:rPr>
                <w:rFonts w:ascii="黑体" w:hAnsi="黑体" w:eastAsia="黑体"/>
                <w:color w:val="000000" w:themeColor="text1"/>
                <w:sz w:val="21"/>
                <w:szCs w:val="18"/>
                <w14:textFill>
                  <w14:solidFill>
                    <w14:schemeClr w14:val="tx1"/>
                  </w14:solidFill>
                </w14:textFill>
              </w:rPr>
              <w:t>选课建议</w:t>
            </w:r>
            <w:r>
              <w:rPr>
                <w:rFonts w:hint="eastAsia" w:ascii="黑体" w:hAnsi="黑体" w:eastAsia="黑体"/>
                <w:color w:val="000000" w:themeColor="text1"/>
                <w:sz w:val="21"/>
                <w:szCs w:val="18"/>
                <w14:textFill>
                  <w14:solidFill>
                    <w14:schemeClr w14:val="tx1"/>
                  </w14:solidFill>
                </w14:textFill>
              </w:rPr>
              <w:t>与学习要求</w:t>
            </w:r>
          </w:p>
        </w:tc>
        <w:tc>
          <w:tcPr>
            <w:tcW w:w="6585" w:type="dxa"/>
            <w:gridSpan w:val="6"/>
            <w:tcBorders>
              <w:bottom w:val="double" w:color="auto" w:sz="4" w:space="0"/>
              <w:right w:val="single" w:color="auto" w:sz="12" w:space="0"/>
            </w:tcBorders>
          </w:tcPr>
          <w:p w14:paraId="1896AFC9">
            <w:pPr>
              <w:widowControl w:val="0"/>
              <w:snapToGrid w:val="0"/>
              <w:spacing w:line="288" w:lineRule="auto"/>
              <w:ind w:firstLine="420" w:firstLineChars="200"/>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本课程适合养老服务与管理2</w:t>
            </w:r>
            <w:r>
              <w:rPr>
                <w:color w:val="000000" w:themeColor="text1"/>
                <w:sz w:val="21"/>
                <w:szCs w:val="21"/>
                <w14:textFill>
                  <w14:solidFill>
                    <w14:schemeClr w14:val="tx1"/>
                  </w14:solidFill>
                </w14:textFill>
              </w:rPr>
              <w:t>023</w:t>
            </w:r>
            <w:r>
              <w:rPr>
                <w:rFonts w:hint="eastAsia"/>
                <w:color w:val="000000" w:themeColor="text1"/>
                <w:sz w:val="21"/>
                <w:szCs w:val="21"/>
                <w14:textFill>
                  <w14:solidFill>
                    <w14:schemeClr w14:val="tx1"/>
                  </w14:solidFill>
                </w14:textFill>
              </w:rPr>
              <w:t>级学生学习。老年人体结构和功能是学习其他基础医学和临床医学课程的基础。只有在掌握正常人体形态结构的基础上，才能正确理解人体的生理、病理发展过程，正确判断人体的正常与异常，区別生理与病理状态，从而对疾病进行正确诊断和治疗及护理。</w:t>
            </w:r>
          </w:p>
        </w:tc>
      </w:tr>
      <w:tr w14:paraId="7ECC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73" w:hRule="atLeast"/>
        </w:trPr>
        <w:tc>
          <w:tcPr>
            <w:tcW w:w="1691" w:type="dxa"/>
            <w:tcBorders>
              <w:top w:val="double" w:color="auto" w:sz="4" w:space="0"/>
              <w:left w:val="single" w:color="auto" w:sz="12" w:space="0"/>
            </w:tcBorders>
            <w:shd w:val="clear" w:color="auto" w:fill="auto"/>
            <w:vAlign w:val="center"/>
          </w:tcPr>
          <w:p w14:paraId="158C6B2D">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大纲编写人</w:t>
            </w:r>
          </w:p>
        </w:tc>
        <w:tc>
          <w:tcPr>
            <w:tcW w:w="3532" w:type="dxa"/>
            <w:gridSpan w:val="2"/>
            <w:tcBorders>
              <w:top w:val="double" w:color="auto" w:sz="4" w:space="0"/>
            </w:tcBorders>
            <w:vAlign w:val="center"/>
          </w:tcPr>
          <w:p w14:paraId="6C493B83">
            <w:pPr>
              <w:widowControl w:val="0"/>
              <w:ind w:right="840" w:firstLine="210" w:firstLineChars="100"/>
              <w:jc w:val="left"/>
              <w:rPr>
                <w:rFonts w:hint="eastAsia" w:ascii="黑体" w:hAnsi="黑体" w:eastAsia="黑体"/>
                <w:color w:val="000000" w:themeColor="text1"/>
                <w:sz w:val="21"/>
                <w:szCs w:val="21"/>
                <w:lang w:eastAsia="zh-CN"/>
                <w14:textFill>
                  <w14:solidFill>
                    <w14:schemeClr w14:val="tx1"/>
                  </w14:solidFill>
                </w14:textFill>
              </w:rPr>
            </w:pPr>
            <w:r>
              <w:rPr>
                <w:rFonts w:hint="eastAsia" w:ascii="黑体" w:hAnsi="黑体" w:eastAsia="黑体"/>
                <w:color w:val="000000" w:themeColor="text1"/>
                <w:sz w:val="21"/>
                <w:szCs w:val="21"/>
                <w:lang w:val="en-US" w:eastAsia="zh-CN"/>
                <w14:textFill>
                  <w14:solidFill>
                    <w14:schemeClr w14:val="tx1"/>
                  </w14:solidFill>
                </w14:textFill>
              </w:rPr>
              <w:t xml:space="preserve">            </w:t>
            </w:r>
            <w:r>
              <w:rPr>
                <w:rFonts w:hint="eastAsia" w:ascii="黑体" w:hAnsi="黑体" w:eastAsia="黑体"/>
                <w:color w:val="000000" w:themeColor="text1"/>
                <w:sz w:val="21"/>
                <w:szCs w:val="21"/>
                <w:lang w:eastAsia="zh-CN"/>
                <w14:textFill>
                  <w14:solidFill>
                    <w14:schemeClr w14:val="tx1"/>
                  </w14:solidFill>
                </w14:textFill>
              </w:rPr>
              <w:drawing>
                <wp:inline distT="0" distB="0" distL="114300" distR="114300">
                  <wp:extent cx="625475" cy="283845"/>
                  <wp:effectExtent l="0" t="0" r="3175" b="1905"/>
                  <wp:docPr id="1" name="图片 1" descr="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顾"/>
                          <pic:cNvPicPr>
                            <a:picLocks noChangeAspect="1"/>
                          </pic:cNvPicPr>
                        </pic:nvPicPr>
                        <pic:blipFill>
                          <a:blip r:embed="rId5"/>
                          <a:stretch>
                            <a:fillRect/>
                          </a:stretch>
                        </pic:blipFill>
                        <pic:spPr>
                          <a:xfrm>
                            <a:off x="0" y="0"/>
                            <a:ext cx="625475" cy="283845"/>
                          </a:xfrm>
                          <a:prstGeom prst="rect">
                            <a:avLst/>
                          </a:prstGeom>
                        </pic:spPr>
                      </pic:pic>
                    </a:graphicData>
                  </a:graphic>
                </wp:inline>
              </w:drawing>
            </w:r>
          </w:p>
        </w:tc>
        <w:tc>
          <w:tcPr>
            <w:tcW w:w="1425" w:type="dxa"/>
            <w:gridSpan w:val="2"/>
            <w:tcBorders>
              <w:top w:val="double" w:color="auto" w:sz="4" w:space="0"/>
            </w:tcBorders>
            <w:vAlign w:val="center"/>
          </w:tcPr>
          <w:p w14:paraId="559C7484">
            <w:pPr>
              <w:widowControl w:val="0"/>
              <w:jc w:val="center"/>
              <w:rPr>
                <w:sz w:val="21"/>
                <w:szCs w:val="21"/>
              </w:rPr>
            </w:pPr>
            <w:r>
              <w:rPr>
                <w:rFonts w:hint="eastAsia" w:ascii="黑体" w:hAnsi="黑体" w:eastAsia="黑体"/>
                <w:color w:val="000000" w:themeColor="text1"/>
                <w:sz w:val="21"/>
                <w:szCs w:val="21"/>
                <w14:textFill>
                  <w14:solidFill>
                    <w14:schemeClr w14:val="tx1"/>
                  </w14:solidFill>
                </w14:textFill>
              </w:rPr>
              <w:t>制/修订时间</w:t>
            </w:r>
          </w:p>
        </w:tc>
        <w:tc>
          <w:tcPr>
            <w:tcW w:w="1628" w:type="dxa"/>
            <w:gridSpan w:val="2"/>
            <w:tcBorders>
              <w:top w:val="double" w:color="auto" w:sz="4" w:space="0"/>
              <w:right w:val="single" w:color="auto" w:sz="12" w:space="0"/>
            </w:tcBorders>
            <w:vAlign w:val="center"/>
          </w:tcPr>
          <w:p w14:paraId="2842C33A">
            <w:pPr>
              <w:widowControl w:val="0"/>
              <w:jc w:val="center"/>
              <w:rPr>
                <w:rFonts w:ascii="Times New Roman" w:hAnsi="Times New Roman"/>
                <w:color w:val="000000"/>
                <w:sz w:val="21"/>
                <w:szCs w:val="21"/>
              </w:rPr>
            </w:pPr>
            <w:r>
              <w:rPr>
                <w:rFonts w:hint="eastAsia" w:ascii="Times New Roman" w:hAnsi="Times New Roman"/>
                <w:color w:val="000000"/>
                <w:sz w:val="21"/>
                <w:szCs w:val="21"/>
              </w:rPr>
              <w:t>2</w:t>
            </w:r>
            <w:r>
              <w:rPr>
                <w:rFonts w:ascii="Times New Roman" w:hAnsi="Times New Roman"/>
                <w:color w:val="000000"/>
                <w:sz w:val="21"/>
                <w:szCs w:val="21"/>
              </w:rPr>
              <w:t>02</w:t>
            </w:r>
            <w:r>
              <w:rPr>
                <w:rFonts w:hint="eastAsia" w:ascii="Times New Roman" w:hAnsi="Times New Roman"/>
                <w:color w:val="000000"/>
                <w:sz w:val="21"/>
                <w:szCs w:val="21"/>
                <w:lang w:val="en-US" w:eastAsia="zh-CN"/>
              </w:rPr>
              <w:t>6</w:t>
            </w:r>
            <w:r>
              <w:rPr>
                <w:rFonts w:hint="eastAsia" w:ascii="Times New Roman" w:hAnsi="Times New Roman"/>
                <w:color w:val="000000"/>
                <w:sz w:val="21"/>
                <w:szCs w:val="21"/>
              </w:rPr>
              <w:t>年</w:t>
            </w:r>
            <w:r>
              <w:rPr>
                <w:rFonts w:hint="eastAsia" w:ascii="Times New Roman" w:hAnsi="Times New Roman"/>
                <w:color w:val="000000"/>
                <w:sz w:val="21"/>
                <w:szCs w:val="21"/>
                <w:lang w:val="en-US" w:eastAsia="zh-CN"/>
              </w:rPr>
              <w:t>3</w:t>
            </w:r>
            <w:r>
              <w:rPr>
                <w:rFonts w:hint="eastAsia" w:ascii="Times New Roman" w:hAnsi="Times New Roman"/>
                <w:color w:val="000000"/>
                <w:sz w:val="21"/>
                <w:szCs w:val="21"/>
              </w:rPr>
              <w:t>月</w:t>
            </w:r>
          </w:p>
        </w:tc>
      </w:tr>
      <w:tr w14:paraId="3879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10" w:hRule="atLeast"/>
        </w:trPr>
        <w:tc>
          <w:tcPr>
            <w:tcW w:w="1691" w:type="dxa"/>
            <w:tcBorders>
              <w:left w:val="single" w:color="auto" w:sz="12" w:space="0"/>
            </w:tcBorders>
            <w:shd w:val="clear" w:color="auto" w:fill="auto"/>
            <w:vAlign w:val="center"/>
          </w:tcPr>
          <w:p w14:paraId="48B9C862">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专业负责人</w:t>
            </w:r>
          </w:p>
        </w:tc>
        <w:tc>
          <w:tcPr>
            <w:tcW w:w="3532" w:type="dxa"/>
            <w:gridSpan w:val="2"/>
            <w:vAlign w:val="center"/>
          </w:tcPr>
          <w:p w14:paraId="0C8738C9">
            <w:pPr>
              <w:widowControl w:val="0"/>
              <w:jc w:val="right"/>
              <w:rPr>
                <w:rFonts w:ascii="黑体" w:hAnsi="黑体" w:eastAsia="黑体"/>
                <w:color w:val="000000" w:themeColor="text1"/>
                <w:sz w:val="21"/>
                <w:szCs w:val="21"/>
                <w14:textFill>
                  <w14:solidFill>
                    <w14:schemeClr w14:val="tx1"/>
                  </w14:solidFill>
                </w14:textFill>
              </w:rPr>
            </w:pPr>
            <w:r>
              <w:rPr>
                <w:rFonts w:hint="eastAsia"/>
                <w:sz w:val="21"/>
                <w:szCs w:val="21"/>
              </w:rPr>
              <w:drawing>
                <wp:inline distT="0" distB="0" distL="114300" distR="114300">
                  <wp:extent cx="646430" cy="352425"/>
                  <wp:effectExtent l="0" t="0" r="1270" b="9525"/>
                  <wp:docPr id="3" name="图片 3" descr="李老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李老师"/>
                          <pic:cNvPicPr>
                            <a:picLocks noChangeAspect="1"/>
                          </pic:cNvPicPr>
                        </pic:nvPicPr>
                        <pic:blipFill>
                          <a:blip r:embed="rId6"/>
                          <a:stretch>
                            <a:fillRect/>
                          </a:stretch>
                        </pic:blipFill>
                        <pic:spPr>
                          <a:xfrm>
                            <a:off x="0" y="0"/>
                            <a:ext cx="646430" cy="352425"/>
                          </a:xfrm>
                          <a:prstGeom prst="rect">
                            <a:avLst/>
                          </a:prstGeom>
                        </pic:spPr>
                      </pic:pic>
                    </a:graphicData>
                  </a:graphic>
                </wp:inline>
              </w:drawing>
            </w:r>
            <w:r>
              <w:rPr>
                <w:rFonts w:hint="eastAsia"/>
                <w:sz w:val="21"/>
                <w:szCs w:val="21"/>
              </w:rPr>
              <w:t>（签名）</w:t>
            </w:r>
          </w:p>
        </w:tc>
        <w:tc>
          <w:tcPr>
            <w:tcW w:w="1425" w:type="dxa"/>
            <w:gridSpan w:val="2"/>
            <w:vAlign w:val="center"/>
          </w:tcPr>
          <w:p w14:paraId="6982BDD5">
            <w:pPr>
              <w:widowControl w:val="0"/>
              <w:jc w:val="center"/>
              <w:rPr>
                <w:sz w:val="21"/>
                <w:szCs w:val="21"/>
              </w:rPr>
            </w:pPr>
            <w:r>
              <w:rPr>
                <w:rFonts w:hint="eastAsia" w:ascii="黑体" w:hAnsi="黑体" w:eastAsia="黑体"/>
                <w:color w:val="000000" w:themeColor="text1"/>
                <w:sz w:val="21"/>
                <w:szCs w:val="21"/>
                <w14:textFill>
                  <w14:solidFill>
                    <w14:schemeClr w14:val="tx1"/>
                  </w14:solidFill>
                </w14:textFill>
              </w:rPr>
              <w:t>审定时间</w:t>
            </w:r>
          </w:p>
        </w:tc>
        <w:tc>
          <w:tcPr>
            <w:tcW w:w="1628" w:type="dxa"/>
            <w:gridSpan w:val="2"/>
            <w:tcBorders>
              <w:right w:val="single" w:color="auto" w:sz="12" w:space="0"/>
            </w:tcBorders>
            <w:vAlign w:val="center"/>
          </w:tcPr>
          <w:p w14:paraId="32A7773B">
            <w:pPr>
              <w:widowControl w:val="0"/>
              <w:jc w:val="center"/>
              <w:rPr>
                <w:rFonts w:ascii="Times New Roman" w:hAnsi="Times New Roman"/>
                <w:color w:val="000000"/>
                <w:sz w:val="21"/>
                <w:szCs w:val="21"/>
              </w:rPr>
            </w:pPr>
            <w:r>
              <w:rPr>
                <w:rFonts w:hint="eastAsia" w:ascii="Times New Roman" w:hAnsi="Times New Roman"/>
                <w:color w:val="000000"/>
                <w:sz w:val="21"/>
                <w:szCs w:val="21"/>
              </w:rPr>
              <w:t>2</w:t>
            </w:r>
            <w:r>
              <w:rPr>
                <w:rFonts w:ascii="Times New Roman" w:hAnsi="Times New Roman"/>
                <w:color w:val="000000"/>
                <w:sz w:val="21"/>
                <w:szCs w:val="21"/>
              </w:rPr>
              <w:t>02</w:t>
            </w:r>
            <w:r>
              <w:rPr>
                <w:rFonts w:hint="eastAsia" w:ascii="Times New Roman" w:hAnsi="Times New Roman"/>
                <w:color w:val="000000"/>
                <w:sz w:val="21"/>
                <w:szCs w:val="21"/>
                <w:lang w:val="en-US" w:eastAsia="zh-CN"/>
              </w:rPr>
              <w:t>6</w:t>
            </w:r>
            <w:r>
              <w:rPr>
                <w:rFonts w:hint="eastAsia" w:ascii="Times New Roman" w:hAnsi="Times New Roman"/>
                <w:color w:val="000000"/>
                <w:sz w:val="21"/>
                <w:szCs w:val="21"/>
              </w:rPr>
              <w:t>年</w:t>
            </w:r>
            <w:r>
              <w:rPr>
                <w:rFonts w:hint="eastAsia" w:ascii="Times New Roman" w:hAnsi="Times New Roman"/>
                <w:color w:val="000000"/>
                <w:sz w:val="21"/>
                <w:szCs w:val="21"/>
                <w:lang w:val="en-US" w:eastAsia="zh-CN"/>
              </w:rPr>
              <w:t>3</w:t>
            </w:r>
            <w:r>
              <w:rPr>
                <w:rFonts w:hint="eastAsia" w:ascii="Times New Roman" w:hAnsi="Times New Roman"/>
                <w:color w:val="000000"/>
                <w:sz w:val="21"/>
                <w:szCs w:val="21"/>
              </w:rPr>
              <w:t>月</w:t>
            </w:r>
          </w:p>
        </w:tc>
      </w:tr>
      <w:tr w14:paraId="5145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510" w:hRule="atLeast"/>
        </w:trPr>
        <w:tc>
          <w:tcPr>
            <w:tcW w:w="1691" w:type="dxa"/>
            <w:tcBorders>
              <w:left w:val="single" w:color="auto" w:sz="12" w:space="0"/>
              <w:bottom w:val="single" w:color="auto" w:sz="12" w:space="0"/>
            </w:tcBorders>
            <w:shd w:val="clear" w:color="auto" w:fill="auto"/>
            <w:vAlign w:val="center"/>
          </w:tcPr>
          <w:p w14:paraId="4C222678">
            <w:pPr>
              <w:widowControl w:val="0"/>
              <w:jc w:val="center"/>
              <w:rPr>
                <w:rFonts w:ascii="黑体" w:hAnsi="黑体" w:eastAsia="黑体"/>
                <w:color w:val="000000" w:themeColor="text1"/>
                <w:sz w:val="21"/>
                <w:szCs w:val="21"/>
                <w14:textFill>
                  <w14:solidFill>
                    <w14:schemeClr w14:val="tx1"/>
                  </w14:solidFill>
                </w14:textFill>
              </w:rPr>
            </w:pPr>
            <w:r>
              <w:rPr>
                <w:rFonts w:hint="eastAsia" w:ascii="黑体" w:hAnsi="黑体" w:eastAsia="黑体"/>
                <w:color w:val="000000" w:themeColor="text1"/>
                <w:sz w:val="21"/>
                <w:szCs w:val="21"/>
                <w14:textFill>
                  <w14:solidFill>
                    <w14:schemeClr w14:val="tx1"/>
                  </w14:solidFill>
                </w14:textFill>
              </w:rPr>
              <w:t>学院负责人</w:t>
            </w:r>
          </w:p>
        </w:tc>
        <w:tc>
          <w:tcPr>
            <w:tcW w:w="3532" w:type="dxa"/>
            <w:gridSpan w:val="2"/>
            <w:tcBorders>
              <w:bottom w:val="single" w:color="auto" w:sz="12" w:space="0"/>
            </w:tcBorders>
            <w:vAlign w:val="center"/>
          </w:tcPr>
          <w:p w14:paraId="1DE0ADAD">
            <w:pPr>
              <w:widowControl w:val="0"/>
              <w:jc w:val="right"/>
              <w:rPr>
                <w:rFonts w:ascii="黑体" w:hAnsi="黑体" w:eastAsia="黑体"/>
                <w:color w:val="000000" w:themeColor="text1"/>
                <w:sz w:val="21"/>
                <w:szCs w:val="21"/>
                <w14:textFill>
                  <w14:solidFill>
                    <w14:schemeClr w14:val="tx1"/>
                  </w14:solidFill>
                </w14:textFill>
              </w:rPr>
            </w:pPr>
            <w:r>
              <w:rPr>
                <w:rFonts w:hint="eastAsia"/>
                <w:sz w:val="21"/>
                <w:szCs w:val="21"/>
              </w:rPr>
              <w:drawing>
                <wp:inline distT="0" distB="0" distL="114300" distR="114300">
                  <wp:extent cx="506730" cy="344805"/>
                  <wp:effectExtent l="0" t="0" r="7620" b="17145"/>
                  <wp:docPr id="4" name="图片 4" descr="微信图片_2024111216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1112161030"/>
                          <pic:cNvPicPr>
                            <a:picLocks noChangeAspect="1"/>
                          </pic:cNvPicPr>
                        </pic:nvPicPr>
                        <pic:blipFill>
                          <a:blip r:embed="rId7"/>
                          <a:stretch>
                            <a:fillRect/>
                          </a:stretch>
                        </pic:blipFill>
                        <pic:spPr>
                          <a:xfrm>
                            <a:off x="0" y="0"/>
                            <a:ext cx="506730" cy="344805"/>
                          </a:xfrm>
                          <a:prstGeom prst="rect">
                            <a:avLst/>
                          </a:prstGeom>
                        </pic:spPr>
                      </pic:pic>
                    </a:graphicData>
                  </a:graphic>
                </wp:inline>
              </w:drawing>
            </w:r>
            <w:r>
              <w:rPr>
                <w:rFonts w:hint="eastAsia"/>
                <w:sz w:val="21"/>
                <w:szCs w:val="21"/>
              </w:rPr>
              <w:t>（签名）</w:t>
            </w:r>
          </w:p>
        </w:tc>
        <w:tc>
          <w:tcPr>
            <w:tcW w:w="1425" w:type="dxa"/>
            <w:gridSpan w:val="2"/>
            <w:tcBorders>
              <w:bottom w:val="single" w:color="auto" w:sz="12" w:space="0"/>
            </w:tcBorders>
            <w:vAlign w:val="center"/>
          </w:tcPr>
          <w:p w14:paraId="695FB3B6">
            <w:pPr>
              <w:widowControl w:val="0"/>
              <w:jc w:val="center"/>
              <w:rPr>
                <w:sz w:val="21"/>
                <w:szCs w:val="21"/>
              </w:rPr>
            </w:pPr>
            <w:r>
              <w:rPr>
                <w:rFonts w:hint="eastAsia" w:ascii="黑体" w:hAnsi="黑体" w:eastAsia="黑体"/>
                <w:color w:val="000000" w:themeColor="text1"/>
                <w:sz w:val="21"/>
                <w:szCs w:val="21"/>
                <w14:textFill>
                  <w14:solidFill>
                    <w14:schemeClr w14:val="tx1"/>
                  </w14:solidFill>
                </w14:textFill>
              </w:rPr>
              <w:t>批准时间</w:t>
            </w:r>
          </w:p>
        </w:tc>
        <w:tc>
          <w:tcPr>
            <w:tcW w:w="1628" w:type="dxa"/>
            <w:gridSpan w:val="2"/>
            <w:tcBorders>
              <w:bottom w:val="single" w:color="auto" w:sz="12" w:space="0"/>
              <w:right w:val="single" w:color="auto" w:sz="12" w:space="0"/>
            </w:tcBorders>
            <w:vAlign w:val="center"/>
          </w:tcPr>
          <w:p w14:paraId="659D29F5">
            <w:pPr>
              <w:widowControl w:val="0"/>
              <w:jc w:val="center"/>
              <w:rPr>
                <w:rFonts w:ascii="Times New Roman" w:hAnsi="Times New Roman"/>
                <w:color w:val="000000"/>
                <w:sz w:val="21"/>
                <w:szCs w:val="21"/>
              </w:rPr>
            </w:pPr>
            <w:r>
              <w:rPr>
                <w:rFonts w:hint="eastAsia" w:ascii="Times New Roman" w:hAnsi="Times New Roman"/>
                <w:color w:val="000000"/>
                <w:sz w:val="21"/>
                <w:szCs w:val="21"/>
              </w:rPr>
              <w:t>2</w:t>
            </w:r>
            <w:r>
              <w:rPr>
                <w:rFonts w:ascii="Times New Roman" w:hAnsi="Times New Roman"/>
                <w:color w:val="000000"/>
                <w:sz w:val="21"/>
                <w:szCs w:val="21"/>
              </w:rPr>
              <w:t>02</w:t>
            </w:r>
            <w:r>
              <w:rPr>
                <w:rFonts w:hint="eastAsia" w:ascii="Times New Roman" w:hAnsi="Times New Roman"/>
                <w:color w:val="000000"/>
                <w:sz w:val="21"/>
                <w:szCs w:val="21"/>
                <w:lang w:val="en-US" w:eastAsia="zh-CN"/>
              </w:rPr>
              <w:t>6</w:t>
            </w:r>
            <w:r>
              <w:rPr>
                <w:rFonts w:hint="eastAsia" w:ascii="Times New Roman" w:hAnsi="Times New Roman"/>
                <w:color w:val="000000"/>
                <w:sz w:val="21"/>
                <w:szCs w:val="21"/>
              </w:rPr>
              <w:t>年</w:t>
            </w:r>
            <w:r>
              <w:rPr>
                <w:rFonts w:hint="eastAsia" w:ascii="Times New Roman" w:hAnsi="Times New Roman"/>
                <w:color w:val="000000"/>
                <w:sz w:val="21"/>
                <w:szCs w:val="21"/>
                <w:lang w:val="en-US" w:eastAsia="zh-CN"/>
              </w:rPr>
              <w:t>3</w:t>
            </w:r>
            <w:r>
              <w:rPr>
                <w:rFonts w:hint="eastAsia" w:ascii="Times New Roman" w:hAnsi="Times New Roman"/>
                <w:color w:val="000000"/>
                <w:sz w:val="21"/>
                <w:szCs w:val="21"/>
              </w:rPr>
              <w:t>月</w:t>
            </w:r>
            <w:bookmarkStart w:id="6" w:name="_GoBack"/>
            <w:bookmarkEnd w:id="6"/>
          </w:p>
        </w:tc>
      </w:tr>
    </w:tbl>
    <w:p w14:paraId="45914B0E">
      <w:pPr>
        <w:spacing w:line="100" w:lineRule="exact"/>
        <w:rPr>
          <w:rFonts w:ascii="Arial" w:hAnsi="Arial" w:eastAsia="黑体"/>
        </w:rPr>
      </w:pPr>
      <w:r>
        <w:br w:type="page"/>
      </w:r>
    </w:p>
    <w:p w14:paraId="7C3EDE95">
      <w:pPr>
        <w:pStyle w:val="16"/>
        <w:spacing w:before="326" w:beforeLines="100" w:line="360" w:lineRule="auto"/>
        <w:rPr>
          <w:rFonts w:ascii="黑体" w:hAnsi="宋体"/>
        </w:rPr>
      </w:pPr>
      <w:r>
        <w:rPr>
          <w:rFonts w:hint="eastAsia" w:ascii="黑体" w:hAnsi="宋体"/>
        </w:rPr>
        <w:t>二、课程目标与毕业要求</w:t>
      </w:r>
    </w:p>
    <w:p w14:paraId="1EC6803E">
      <w:pPr>
        <w:pStyle w:val="17"/>
        <w:spacing w:before="81" w:after="163"/>
      </w:pPr>
      <w:r>
        <w:rPr>
          <w:rFonts w:hint="eastAsia"/>
        </w:rPr>
        <w:t xml:space="preserve">（一）课程目标 </w:t>
      </w:r>
    </w:p>
    <w:tbl>
      <w:tblPr>
        <w:tblStyle w:val="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85" w:type="dxa"/>
          <w:bottom w:w="57" w:type="dxa"/>
          <w:right w:w="85" w:type="dxa"/>
        </w:tblCellMar>
      </w:tblPr>
      <w:tblGrid>
        <w:gridCol w:w="1235"/>
        <w:gridCol w:w="827"/>
        <w:gridCol w:w="6414"/>
      </w:tblGrid>
      <w:tr w14:paraId="1C603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454" w:hRule="atLeast"/>
          <w:jc w:val="center"/>
        </w:trPr>
        <w:tc>
          <w:tcPr>
            <w:tcW w:w="1235" w:type="dxa"/>
            <w:vAlign w:val="center"/>
          </w:tcPr>
          <w:p w14:paraId="03B72DAF">
            <w:pPr>
              <w:snapToGrid w:val="0"/>
              <w:jc w:val="center"/>
              <w:rPr>
                <w:rFonts w:ascii="黑体" w:hAnsi="黑体" w:eastAsia="黑体"/>
                <w:bCs/>
                <w:color w:val="000000"/>
                <w:sz w:val="21"/>
                <w:szCs w:val="18"/>
              </w:rPr>
            </w:pPr>
            <w:r>
              <w:rPr>
                <w:rFonts w:hint="eastAsia" w:ascii="黑体" w:hAnsi="黑体" w:eastAsia="黑体"/>
                <w:bCs/>
                <w:color w:val="000000"/>
                <w:sz w:val="21"/>
                <w:szCs w:val="18"/>
              </w:rPr>
              <w:t>类型</w:t>
            </w:r>
          </w:p>
        </w:tc>
        <w:tc>
          <w:tcPr>
            <w:tcW w:w="827" w:type="dxa"/>
            <w:shd w:val="clear" w:color="auto" w:fill="auto"/>
            <w:vAlign w:val="center"/>
          </w:tcPr>
          <w:p w14:paraId="2FB99BB4">
            <w:pPr>
              <w:snapToGrid w:val="0"/>
              <w:jc w:val="center"/>
              <w:rPr>
                <w:rFonts w:ascii="黑体" w:hAnsi="黑体" w:eastAsia="黑体"/>
                <w:bCs/>
                <w:color w:val="000000"/>
                <w:sz w:val="21"/>
                <w:szCs w:val="18"/>
              </w:rPr>
            </w:pPr>
            <w:r>
              <w:rPr>
                <w:rFonts w:hint="eastAsia" w:ascii="黑体" w:hAnsi="黑体" w:eastAsia="黑体"/>
                <w:bCs/>
                <w:color w:val="000000"/>
                <w:sz w:val="21"/>
                <w:szCs w:val="18"/>
              </w:rPr>
              <w:t>序号</w:t>
            </w:r>
          </w:p>
        </w:tc>
        <w:tc>
          <w:tcPr>
            <w:tcW w:w="6414" w:type="dxa"/>
            <w:vAlign w:val="center"/>
          </w:tcPr>
          <w:p w14:paraId="0CBC8BC5">
            <w:pPr>
              <w:snapToGrid w:val="0"/>
              <w:jc w:val="center"/>
              <w:rPr>
                <w:rFonts w:ascii="黑体" w:hAnsi="黑体" w:eastAsia="黑体"/>
                <w:bCs/>
                <w:color w:val="000000"/>
                <w:sz w:val="21"/>
                <w:szCs w:val="18"/>
              </w:rPr>
            </w:pPr>
            <w:r>
              <w:rPr>
                <w:rFonts w:hint="eastAsia" w:ascii="黑体" w:hAnsi="黑体" w:eastAsia="黑体"/>
                <w:bCs/>
                <w:color w:val="000000"/>
                <w:sz w:val="21"/>
                <w:szCs w:val="18"/>
              </w:rPr>
              <w:t>内容</w:t>
            </w:r>
          </w:p>
        </w:tc>
      </w:tr>
      <w:tr w14:paraId="714E0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235" w:type="dxa"/>
            <w:vMerge w:val="restart"/>
            <w:vAlign w:val="center"/>
          </w:tcPr>
          <w:p w14:paraId="70BEB586">
            <w:pPr>
              <w:snapToGrid w:val="0"/>
              <w:jc w:val="center"/>
            </w:pPr>
            <w:r>
              <w:rPr>
                <w:rFonts w:hint="eastAsia" w:ascii="黑体" w:hAnsi="黑体" w:eastAsia="黑体"/>
                <w:bCs/>
                <w:color w:val="000000"/>
                <w:sz w:val="21"/>
                <w:szCs w:val="18"/>
              </w:rPr>
              <w:t>知识目标</w:t>
            </w:r>
          </w:p>
        </w:tc>
        <w:tc>
          <w:tcPr>
            <w:tcW w:w="827" w:type="dxa"/>
            <w:shd w:val="clear" w:color="auto" w:fill="auto"/>
            <w:vAlign w:val="center"/>
          </w:tcPr>
          <w:p w14:paraId="41859CD4">
            <w:pPr>
              <w:snapToGrid w:val="0"/>
              <w:jc w:val="center"/>
              <w:rPr>
                <w:rFonts w:ascii="Arial" w:hAnsi="Arial" w:eastAsia="黑体" w:cs="Arial"/>
                <w:bCs/>
                <w:color w:val="000000"/>
                <w:sz w:val="21"/>
                <w:szCs w:val="18"/>
              </w:rPr>
            </w:pPr>
            <w:r>
              <w:rPr>
                <w:rFonts w:ascii="Arial" w:hAnsi="Arial" w:eastAsia="黑体" w:cs="Arial"/>
                <w:bCs/>
                <w:color w:val="000000"/>
                <w:sz w:val="21"/>
                <w:szCs w:val="18"/>
              </w:rPr>
              <w:t>1</w:t>
            </w:r>
          </w:p>
        </w:tc>
        <w:tc>
          <w:tcPr>
            <w:tcW w:w="6414" w:type="dxa"/>
            <w:vAlign w:val="center"/>
          </w:tcPr>
          <w:p w14:paraId="23B7670A">
            <w:pPr>
              <w:pStyle w:val="14"/>
              <w:jc w:val="left"/>
              <w:rPr>
                <w:rFonts w:ascii="宋体" w:hAnsi="宋体"/>
                <w:bCs/>
              </w:rPr>
            </w:pPr>
            <w:r>
              <w:rPr>
                <w:rFonts w:hint="eastAsia" w:ascii="宋体" w:hAnsi="宋体"/>
                <w:bCs/>
              </w:rPr>
              <w:t>掌握人体各系统和器官的形态结构、功能及相互关系，了解人体各个部分的正常大小、相对位置以及局部层次关系。</w:t>
            </w:r>
          </w:p>
        </w:tc>
      </w:tr>
      <w:tr w14:paraId="10FC4D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235" w:type="dxa"/>
            <w:vMerge w:val="continue"/>
            <w:vAlign w:val="center"/>
          </w:tcPr>
          <w:p w14:paraId="4C111871">
            <w:pPr>
              <w:pStyle w:val="14"/>
              <w:rPr>
                <w:bCs/>
              </w:rPr>
            </w:pPr>
          </w:p>
        </w:tc>
        <w:tc>
          <w:tcPr>
            <w:tcW w:w="827" w:type="dxa"/>
            <w:shd w:val="clear" w:color="auto" w:fill="auto"/>
            <w:vAlign w:val="center"/>
          </w:tcPr>
          <w:p w14:paraId="737481A6">
            <w:pPr>
              <w:snapToGrid w:val="0"/>
              <w:jc w:val="center"/>
              <w:rPr>
                <w:rFonts w:ascii="Arial" w:hAnsi="Arial" w:eastAsia="黑体" w:cs="Arial"/>
                <w:bCs/>
                <w:color w:val="000000"/>
                <w:sz w:val="21"/>
                <w:szCs w:val="18"/>
              </w:rPr>
            </w:pPr>
            <w:r>
              <w:rPr>
                <w:rFonts w:ascii="Arial" w:hAnsi="Arial" w:eastAsia="黑体" w:cs="Arial"/>
                <w:bCs/>
                <w:color w:val="000000"/>
                <w:sz w:val="21"/>
                <w:szCs w:val="18"/>
              </w:rPr>
              <w:t>2</w:t>
            </w:r>
          </w:p>
        </w:tc>
        <w:tc>
          <w:tcPr>
            <w:tcW w:w="6414" w:type="dxa"/>
            <w:vAlign w:val="center"/>
          </w:tcPr>
          <w:p w14:paraId="3FD02CA6">
            <w:pPr>
              <w:pStyle w:val="14"/>
              <w:jc w:val="left"/>
              <w:rPr>
                <w:rFonts w:ascii="宋体" w:hAnsi="宋体"/>
                <w:bCs/>
              </w:rPr>
            </w:pPr>
            <w:r>
              <w:rPr>
                <w:rFonts w:hint="eastAsia" w:ascii="宋体" w:hAnsi="宋体"/>
                <w:bCs/>
              </w:rPr>
              <w:t>掌握人体胚胎发育的基本过程以及胎儿出生后各阶段的生长发育特点。</w:t>
            </w:r>
          </w:p>
        </w:tc>
      </w:tr>
      <w:tr w14:paraId="5103A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235" w:type="dxa"/>
            <w:vMerge w:val="restart"/>
            <w:vAlign w:val="center"/>
          </w:tcPr>
          <w:p w14:paraId="18192336">
            <w:pPr>
              <w:snapToGrid w:val="0"/>
              <w:jc w:val="center"/>
            </w:pPr>
            <w:r>
              <w:rPr>
                <w:rFonts w:hint="eastAsia" w:ascii="黑体" w:hAnsi="黑体" w:eastAsia="黑体"/>
                <w:bCs/>
                <w:color w:val="000000"/>
                <w:sz w:val="21"/>
                <w:szCs w:val="18"/>
              </w:rPr>
              <w:t>技能目标</w:t>
            </w:r>
          </w:p>
        </w:tc>
        <w:tc>
          <w:tcPr>
            <w:tcW w:w="827" w:type="dxa"/>
            <w:shd w:val="clear" w:color="auto" w:fill="auto"/>
            <w:vAlign w:val="center"/>
          </w:tcPr>
          <w:p w14:paraId="43DE3DEB">
            <w:pPr>
              <w:snapToGrid w:val="0"/>
              <w:jc w:val="center"/>
              <w:rPr>
                <w:rFonts w:ascii="Arial" w:hAnsi="Arial" w:eastAsia="黑体" w:cs="Arial"/>
                <w:bCs/>
                <w:color w:val="000000"/>
                <w:sz w:val="21"/>
                <w:szCs w:val="18"/>
              </w:rPr>
            </w:pPr>
            <w:r>
              <w:rPr>
                <w:rFonts w:ascii="Arial" w:hAnsi="Arial" w:eastAsia="黑体" w:cs="Arial"/>
                <w:bCs/>
                <w:color w:val="000000"/>
                <w:sz w:val="21"/>
                <w:szCs w:val="18"/>
              </w:rPr>
              <w:t>3</w:t>
            </w:r>
          </w:p>
        </w:tc>
        <w:tc>
          <w:tcPr>
            <w:tcW w:w="6414" w:type="dxa"/>
            <w:vAlign w:val="center"/>
          </w:tcPr>
          <w:p w14:paraId="0DAB6851">
            <w:pPr>
              <w:pStyle w:val="14"/>
              <w:jc w:val="left"/>
              <w:rPr>
                <w:rFonts w:ascii="宋体" w:hAnsi="宋体"/>
                <w:bCs/>
              </w:rPr>
            </w:pPr>
            <w:r>
              <w:rPr>
                <w:rFonts w:hint="eastAsia" w:ascii="宋体" w:hAnsi="宋体"/>
                <w:bCs/>
              </w:rPr>
              <w:t>医学与工程学结合：学生应能够理解并应用医学知识与工程技术的结合，例如使用工程技术手段来监测和分析老年人的生理数据，或设计辅助设备来改善老年人的生活质量。</w:t>
            </w:r>
          </w:p>
        </w:tc>
      </w:tr>
      <w:tr w14:paraId="675D1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235" w:type="dxa"/>
            <w:vMerge w:val="continue"/>
            <w:vAlign w:val="center"/>
          </w:tcPr>
          <w:p w14:paraId="185075C7">
            <w:pPr>
              <w:pStyle w:val="14"/>
              <w:rPr>
                <w:rFonts w:ascii="宋体" w:hAnsi="宋体"/>
              </w:rPr>
            </w:pPr>
          </w:p>
        </w:tc>
        <w:tc>
          <w:tcPr>
            <w:tcW w:w="827" w:type="dxa"/>
            <w:shd w:val="clear" w:color="auto" w:fill="auto"/>
            <w:vAlign w:val="center"/>
          </w:tcPr>
          <w:p w14:paraId="6A67E556">
            <w:pPr>
              <w:snapToGrid w:val="0"/>
              <w:jc w:val="center"/>
              <w:rPr>
                <w:rFonts w:ascii="Arial" w:hAnsi="Arial" w:eastAsia="黑体" w:cs="Arial"/>
                <w:bCs/>
                <w:color w:val="000000"/>
                <w:sz w:val="21"/>
                <w:szCs w:val="18"/>
              </w:rPr>
            </w:pPr>
            <w:r>
              <w:rPr>
                <w:rFonts w:hint="eastAsia" w:ascii="Arial" w:hAnsi="Arial" w:eastAsia="黑体" w:cs="Arial"/>
                <w:bCs/>
                <w:color w:val="000000"/>
                <w:sz w:val="21"/>
                <w:szCs w:val="18"/>
              </w:rPr>
              <w:t>4</w:t>
            </w:r>
          </w:p>
        </w:tc>
        <w:tc>
          <w:tcPr>
            <w:tcW w:w="6414" w:type="dxa"/>
            <w:vAlign w:val="center"/>
          </w:tcPr>
          <w:p w14:paraId="5D79E010">
            <w:pPr>
              <w:pStyle w:val="14"/>
              <w:jc w:val="left"/>
              <w:rPr>
                <w:rFonts w:ascii="宋体" w:hAnsi="宋体"/>
                <w:bCs/>
              </w:rPr>
            </w:pPr>
            <w:r>
              <w:rPr>
                <w:rFonts w:hint="eastAsia" w:ascii="宋体" w:hAnsi="宋体"/>
                <w:bCs/>
              </w:rPr>
              <w:t>创新设计与开发：学生应具备创新思维，能够利用医工融合的理念，设计和开发适合老年人的医疗设备和产品，如智能健康监测设备、康复辅助器具等。</w:t>
            </w:r>
          </w:p>
        </w:tc>
      </w:tr>
      <w:tr w14:paraId="119BC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235" w:type="dxa"/>
            <w:vMerge w:val="restart"/>
            <w:vAlign w:val="center"/>
          </w:tcPr>
          <w:p w14:paraId="4AAC8183">
            <w:pPr>
              <w:snapToGrid w:val="0"/>
              <w:jc w:val="center"/>
              <w:rPr>
                <w:rFonts w:ascii="Arial" w:hAnsi="Arial" w:eastAsia="黑体" w:cs="Arial"/>
                <w:bCs/>
                <w:color w:val="000000"/>
                <w:sz w:val="21"/>
                <w:szCs w:val="18"/>
              </w:rPr>
            </w:pPr>
            <w:r>
              <w:rPr>
                <w:rFonts w:hint="eastAsia" w:ascii="Arial" w:hAnsi="Arial" w:eastAsia="黑体" w:cs="Arial"/>
                <w:bCs/>
                <w:color w:val="000000"/>
                <w:sz w:val="21"/>
                <w:szCs w:val="18"/>
              </w:rPr>
              <w:t>素养目标</w:t>
            </w:r>
          </w:p>
          <w:p w14:paraId="1F009ACC">
            <w:pPr>
              <w:snapToGrid w:val="0"/>
              <w:jc w:val="center"/>
            </w:pPr>
            <w:r>
              <w:rPr>
                <w:rFonts w:hint="eastAsia" w:ascii="黑体" w:hAnsi="黑体" w:eastAsia="黑体"/>
                <w:bCs/>
                <w:color w:val="000000"/>
                <w:sz w:val="21"/>
                <w:szCs w:val="18"/>
              </w:rPr>
              <w:t>(含课程思政目标</w:t>
            </w:r>
            <w:r>
              <w:rPr>
                <w:rFonts w:ascii="黑体" w:hAnsi="黑体" w:eastAsia="黑体"/>
                <w:bCs/>
                <w:color w:val="000000"/>
                <w:sz w:val="21"/>
                <w:szCs w:val="18"/>
              </w:rPr>
              <w:t>)</w:t>
            </w:r>
          </w:p>
        </w:tc>
        <w:tc>
          <w:tcPr>
            <w:tcW w:w="827" w:type="dxa"/>
            <w:shd w:val="clear" w:color="auto" w:fill="auto"/>
            <w:vAlign w:val="center"/>
          </w:tcPr>
          <w:p w14:paraId="1A185B63">
            <w:pPr>
              <w:snapToGrid w:val="0"/>
              <w:jc w:val="center"/>
              <w:rPr>
                <w:rFonts w:ascii="Arial" w:hAnsi="Arial" w:eastAsia="黑体" w:cs="Arial"/>
                <w:bCs/>
                <w:color w:val="000000"/>
                <w:sz w:val="21"/>
                <w:szCs w:val="18"/>
              </w:rPr>
            </w:pPr>
            <w:r>
              <w:rPr>
                <w:rFonts w:hint="eastAsia" w:ascii="Arial" w:hAnsi="Arial" w:eastAsia="黑体" w:cs="Arial"/>
                <w:bCs/>
                <w:color w:val="000000"/>
                <w:sz w:val="21"/>
                <w:szCs w:val="18"/>
              </w:rPr>
              <w:t>5</w:t>
            </w:r>
          </w:p>
        </w:tc>
        <w:tc>
          <w:tcPr>
            <w:tcW w:w="6414" w:type="dxa"/>
            <w:vAlign w:val="center"/>
          </w:tcPr>
          <w:p w14:paraId="6D09113E">
            <w:pPr>
              <w:pStyle w:val="14"/>
              <w:jc w:val="left"/>
              <w:rPr>
                <w:rFonts w:ascii="宋体" w:hAnsi="宋体"/>
                <w:bCs/>
              </w:rPr>
            </w:pPr>
            <w:r>
              <w:rPr>
                <w:rFonts w:hint="eastAsia" w:ascii="宋体" w:hAnsi="宋体"/>
                <w:bCs/>
              </w:rPr>
              <w:t>培养科学的世界观和方法论，树立严谨的科学态度，培养独立思考和解决问题的能力。</w:t>
            </w:r>
          </w:p>
        </w:tc>
      </w:tr>
      <w:tr w14:paraId="0D9CD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235" w:type="dxa"/>
            <w:vMerge w:val="continue"/>
            <w:vAlign w:val="center"/>
          </w:tcPr>
          <w:p w14:paraId="1AF749D4">
            <w:pPr>
              <w:pStyle w:val="14"/>
              <w:rPr>
                <w:rFonts w:ascii="宋体" w:hAnsi="宋体"/>
              </w:rPr>
            </w:pPr>
          </w:p>
        </w:tc>
        <w:tc>
          <w:tcPr>
            <w:tcW w:w="827" w:type="dxa"/>
            <w:shd w:val="clear" w:color="auto" w:fill="auto"/>
            <w:vAlign w:val="center"/>
          </w:tcPr>
          <w:p w14:paraId="518D6AE5">
            <w:pPr>
              <w:snapToGrid w:val="0"/>
              <w:jc w:val="center"/>
              <w:rPr>
                <w:rFonts w:ascii="Arial" w:hAnsi="Arial" w:eastAsia="黑体" w:cs="Arial"/>
                <w:bCs/>
                <w:color w:val="000000"/>
                <w:sz w:val="21"/>
                <w:szCs w:val="18"/>
              </w:rPr>
            </w:pPr>
            <w:r>
              <w:rPr>
                <w:rFonts w:hint="eastAsia" w:ascii="Arial" w:hAnsi="Arial" w:eastAsia="黑体" w:cs="Arial"/>
                <w:bCs/>
                <w:color w:val="000000"/>
                <w:sz w:val="21"/>
                <w:szCs w:val="18"/>
              </w:rPr>
              <w:t>6</w:t>
            </w:r>
          </w:p>
        </w:tc>
        <w:tc>
          <w:tcPr>
            <w:tcW w:w="6414" w:type="dxa"/>
            <w:vAlign w:val="center"/>
          </w:tcPr>
          <w:p w14:paraId="24C39D47">
            <w:pPr>
              <w:pStyle w:val="14"/>
              <w:jc w:val="left"/>
              <w:rPr>
                <w:rFonts w:ascii="宋体" w:hAnsi="宋体"/>
                <w:bCs/>
              </w:rPr>
            </w:pPr>
            <w:r>
              <w:rPr>
                <w:rFonts w:hint="eastAsia" w:ascii="宋体" w:hAnsi="宋体"/>
                <w:bCs/>
              </w:rPr>
              <w:t>培养对医学专业的热爱和敬业精神，增强为人类健康事业服务的责任感和使命感。</w:t>
            </w:r>
          </w:p>
        </w:tc>
      </w:tr>
    </w:tbl>
    <w:p w14:paraId="0B072F2D">
      <w:pPr>
        <w:pStyle w:val="17"/>
        <w:spacing w:before="163" w:beforeLines="50" w:after="163"/>
      </w:pPr>
      <w:r>
        <w:rPr>
          <w:rFonts w:hint="eastAsia"/>
        </w:rPr>
        <w:t>（二）课程支撑的毕业要求</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8296"/>
      </w:tblGrid>
      <w:tr w14:paraId="6F5CC0F0">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c>
          <w:tcPr>
            <w:tcW w:w="8296" w:type="dxa"/>
          </w:tcPr>
          <w:p w14:paraId="7464B8FF">
            <w:pPr>
              <w:pStyle w:val="14"/>
              <w:widowControl w:val="0"/>
              <w:jc w:val="left"/>
              <w:rPr>
                <w:rFonts w:ascii="宋体" w:hAnsi="宋体"/>
                <w:bCs/>
              </w:rPr>
            </w:pPr>
            <w:r>
              <w:rPr>
                <w:rFonts w:hint="eastAsia" w:ascii="宋体" w:hAnsi="宋体"/>
                <w:bCs/>
              </w:rPr>
              <w:t>LO1品德修养：</w:t>
            </w:r>
            <w:r>
              <w:rPr>
                <w:rFonts w:hint="eastAsia" w:ascii="宋体" w:hAnsi="宋体"/>
                <w:bCs/>
                <w:lang w:val="en-US" w:eastAsia="zh-CN"/>
              </w:rPr>
              <w:t>⑤</w:t>
            </w:r>
            <w:r>
              <w:rPr>
                <w:rFonts w:hint="eastAsia" w:ascii="宋体" w:hAnsi="宋体"/>
                <w:bCs/>
              </w:rPr>
              <w:t>爱岗敬业，热爱所学专业，勤学多练，锤炼技能。熟悉本专业相关的法律法规，在实习实践中自觉遵守职业规范，具备职业道德操守。</w:t>
            </w:r>
          </w:p>
        </w:tc>
      </w:tr>
      <w:tr w14:paraId="3721E64E">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c>
          <w:tcPr>
            <w:tcW w:w="8296" w:type="dxa"/>
          </w:tcPr>
          <w:p w14:paraId="6190B65E">
            <w:pPr>
              <w:pStyle w:val="14"/>
              <w:widowControl w:val="0"/>
              <w:jc w:val="left"/>
              <w:rPr>
                <w:rFonts w:ascii="宋体" w:hAnsi="宋体"/>
                <w:bCs/>
              </w:rPr>
            </w:pPr>
            <w:r>
              <w:rPr>
                <w:rFonts w:ascii="宋体" w:hAnsi="宋体"/>
                <w:bCs/>
              </w:rPr>
              <w:t>LO2专业能力</w:t>
            </w:r>
            <w:r>
              <w:rPr>
                <w:rFonts w:hint="eastAsia" w:ascii="宋体" w:hAnsi="宋体"/>
                <w:bCs/>
              </w:rPr>
              <w:t>：②健康评估能力：能全面评估老年人的身心、社会及精神方面的健康</w:t>
            </w:r>
          </w:p>
          <w:p w14:paraId="426DFED4">
            <w:pPr>
              <w:pStyle w:val="14"/>
              <w:widowControl w:val="0"/>
              <w:jc w:val="left"/>
              <w:rPr>
                <w:rFonts w:ascii="宋体" w:hAnsi="宋体"/>
                <w:bCs/>
              </w:rPr>
            </w:pPr>
            <w:r>
              <w:rPr>
                <w:rFonts w:hint="eastAsia" w:ascii="宋体" w:hAnsi="宋体"/>
                <w:bCs/>
              </w:rPr>
              <w:t>状态，具有健康监测、健康风险评估能力。⑤健康教育能力：能确定老年人的健康需求，并采用合适的健康教育策略。</w:t>
            </w:r>
          </w:p>
        </w:tc>
      </w:tr>
      <w:tr w14:paraId="535EA187">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c>
          <w:tcPr>
            <w:tcW w:w="8296" w:type="dxa"/>
          </w:tcPr>
          <w:p w14:paraId="1411A46F">
            <w:pPr>
              <w:pStyle w:val="14"/>
              <w:widowControl w:val="0"/>
              <w:jc w:val="left"/>
              <w:rPr>
                <w:rFonts w:ascii="宋体" w:hAnsi="宋体"/>
                <w:bCs/>
              </w:rPr>
            </w:pPr>
            <w:r>
              <w:rPr>
                <w:rFonts w:ascii="宋体" w:hAnsi="宋体"/>
                <w:bCs/>
              </w:rPr>
              <w:t>LO5</w:t>
            </w:r>
            <w:r>
              <w:rPr>
                <w:rFonts w:hint="eastAsia" w:ascii="宋体" w:hAnsi="宋体"/>
                <w:bCs/>
              </w:rPr>
              <w:t>健康发展：①身体健康，具有良好的卫生习惯，积极参加体育活动。</w:t>
            </w:r>
          </w:p>
        </w:tc>
      </w:tr>
      <w:tr w14:paraId="5E7F502D">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c>
          <w:tcPr>
            <w:tcW w:w="8296" w:type="dxa"/>
          </w:tcPr>
          <w:p w14:paraId="32274ADA">
            <w:pPr>
              <w:widowControl w:val="0"/>
              <w:tabs>
                <w:tab w:val="left" w:pos="4200"/>
              </w:tabs>
              <w:spacing w:line="440" w:lineRule="exact"/>
              <w:jc w:val="both"/>
              <w:rPr>
                <w:bCs/>
                <w:color w:val="000000"/>
                <w:sz w:val="21"/>
                <w:szCs w:val="21"/>
              </w:rPr>
            </w:pPr>
            <w:r>
              <w:rPr>
                <w:bCs/>
                <w:color w:val="000000"/>
                <w:sz w:val="21"/>
                <w:szCs w:val="21"/>
              </w:rPr>
              <w:t>LO6</w:t>
            </w:r>
            <w:r>
              <w:rPr>
                <w:rFonts w:hint="eastAsia"/>
                <w:bCs/>
                <w:color w:val="000000"/>
                <w:sz w:val="21"/>
                <w:szCs w:val="21"/>
              </w:rPr>
              <w:t>协同创新：④</w:t>
            </w:r>
            <w:r>
              <w:rPr>
                <w:bCs/>
                <w:color w:val="000000"/>
                <w:sz w:val="21"/>
                <w:szCs w:val="21"/>
              </w:rPr>
              <w:t>了解行业前沿知识技术。</w:t>
            </w:r>
          </w:p>
        </w:tc>
      </w:tr>
    </w:tbl>
    <w:p w14:paraId="48D619B0">
      <w:pPr>
        <w:pStyle w:val="17"/>
        <w:spacing w:before="163" w:beforeLines="50" w:after="163"/>
      </w:pPr>
      <w:r>
        <w:rPr>
          <w:rFonts w:hint="eastAsia"/>
        </w:rPr>
        <w:t xml:space="preserve">（三）毕业要求与课程目标的关系 </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Pr>
      <w:tblGrid>
        <w:gridCol w:w="777"/>
        <w:gridCol w:w="794"/>
        <w:gridCol w:w="794"/>
        <w:gridCol w:w="4763"/>
        <w:gridCol w:w="1348"/>
      </w:tblGrid>
      <w:tr w14:paraId="7393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91" w:hRule="atLeast"/>
          <w:jc w:val="center"/>
        </w:trPr>
        <w:tc>
          <w:tcPr>
            <w:tcW w:w="777" w:type="dxa"/>
            <w:tcBorders>
              <w:top w:val="single" w:color="auto" w:sz="12" w:space="0"/>
              <w:left w:val="single" w:color="auto" w:sz="12" w:space="0"/>
              <w:right w:val="single" w:color="auto" w:sz="4" w:space="0"/>
            </w:tcBorders>
            <w:shd w:val="clear" w:color="auto" w:fill="auto"/>
            <w:vAlign w:val="center"/>
          </w:tcPr>
          <w:p w14:paraId="27D88AD5">
            <w:pPr>
              <w:pStyle w:val="13"/>
              <w:rPr>
                <w:szCs w:val="16"/>
              </w:rPr>
            </w:pPr>
            <w:r>
              <w:rPr>
                <w:rFonts w:hint="eastAsia" w:ascii="黑体" w:hAnsi="黑体"/>
                <w:szCs w:val="18"/>
              </w:rPr>
              <w:t>毕业要求</w:t>
            </w:r>
          </w:p>
        </w:tc>
        <w:tc>
          <w:tcPr>
            <w:tcW w:w="794" w:type="dxa"/>
            <w:tcBorders>
              <w:top w:val="single" w:color="auto" w:sz="12" w:space="0"/>
              <w:left w:val="single" w:color="auto" w:sz="4" w:space="0"/>
            </w:tcBorders>
            <w:vAlign w:val="center"/>
          </w:tcPr>
          <w:p w14:paraId="38D0DAD0">
            <w:pPr>
              <w:pStyle w:val="13"/>
              <w:rPr>
                <w:szCs w:val="16"/>
              </w:rPr>
            </w:pPr>
            <w:r>
              <w:rPr>
                <w:rFonts w:hint="eastAsia"/>
                <w:szCs w:val="16"/>
              </w:rPr>
              <w:t>指标点</w:t>
            </w:r>
          </w:p>
        </w:tc>
        <w:tc>
          <w:tcPr>
            <w:tcW w:w="794" w:type="dxa"/>
            <w:tcBorders>
              <w:top w:val="single" w:color="auto" w:sz="12" w:space="0"/>
              <w:right w:val="double" w:color="auto" w:sz="4" w:space="0"/>
            </w:tcBorders>
            <w:shd w:val="clear" w:color="auto" w:fill="auto"/>
            <w:vAlign w:val="center"/>
          </w:tcPr>
          <w:p w14:paraId="77C04B49">
            <w:pPr>
              <w:pStyle w:val="13"/>
              <w:rPr>
                <w:szCs w:val="16"/>
              </w:rPr>
            </w:pPr>
            <w:r>
              <w:rPr>
                <w:rFonts w:hint="eastAsia"/>
                <w:szCs w:val="16"/>
              </w:rPr>
              <w:t>支撑度</w:t>
            </w:r>
          </w:p>
        </w:tc>
        <w:tc>
          <w:tcPr>
            <w:tcW w:w="4763" w:type="dxa"/>
            <w:tcBorders>
              <w:top w:val="single" w:color="auto" w:sz="12" w:space="0"/>
            </w:tcBorders>
            <w:vAlign w:val="center"/>
          </w:tcPr>
          <w:p w14:paraId="2D483414">
            <w:pPr>
              <w:pStyle w:val="13"/>
              <w:rPr>
                <w:szCs w:val="16"/>
              </w:rPr>
            </w:pPr>
            <w:r>
              <w:rPr>
                <w:rFonts w:hint="eastAsia"/>
                <w:szCs w:val="16"/>
              </w:rPr>
              <w:t>课程目标</w:t>
            </w:r>
          </w:p>
        </w:tc>
        <w:tc>
          <w:tcPr>
            <w:tcW w:w="1348" w:type="dxa"/>
            <w:tcBorders>
              <w:top w:val="single" w:color="auto" w:sz="12" w:space="0"/>
              <w:right w:val="single" w:color="auto" w:sz="12" w:space="0"/>
            </w:tcBorders>
            <w:vAlign w:val="center"/>
          </w:tcPr>
          <w:p w14:paraId="3CD4B5EB">
            <w:pPr>
              <w:pStyle w:val="13"/>
              <w:rPr>
                <w:szCs w:val="16"/>
              </w:rPr>
            </w:pPr>
            <w:r>
              <w:rPr>
                <w:rFonts w:hint="eastAsia"/>
                <w:szCs w:val="16"/>
              </w:rPr>
              <w:t>对指标点的贡献度</w:t>
            </w:r>
          </w:p>
        </w:tc>
      </w:tr>
      <w:tr w14:paraId="4AEB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777" w:type="dxa"/>
            <w:vMerge w:val="restart"/>
            <w:tcBorders>
              <w:left w:val="single" w:color="auto" w:sz="12" w:space="0"/>
              <w:right w:val="single" w:color="auto" w:sz="4" w:space="0"/>
            </w:tcBorders>
            <w:shd w:val="clear" w:color="auto" w:fill="auto"/>
            <w:vAlign w:val="center"/>
          </w:tcPr>
          <w:p w14:paraId="2EA61F13">
            <w:pPr>
              <w:pStyle w:val="14"/>
            </w:pPr>
            <w:r>
              <w:t>LO1品德修养</w:t>
            </w:r>
          </w:p>
        </w:tc>
        <w:tc>
          <w:tcPr>
            <w:tcW w:w="794" w:type="dxa"/>
            <w:vMerge w:val="restart"/>
            <w:tcBorders>
              <w:left w:val="single" w:color="auto" w:sz="4" w:space="0"/>
            </w:tcBorders>
            <w:vAlign w:val="center"/>
          </w:tcPr>
          <w:p w14:paraId="559B5076">
            <w:pPr>
              <w:pStyle w:val="14"/>
              <w:rPr>
                <w:rFonts w:cs="Times New Roman"/>
                <w:bCs/>
              </w:rPr>
            </w:pPr>
            <w:r>
              <w:rPr>
                <w:rFonts w:hint="eastAsia" w:ascii="宋体" w:hAnsi="宋体"/>
                <w:bCs/>
                <w:lang w:val="en-US" w:eastAsia="zh-CN"/>
              </w:rPr>
              <w:t>⑤</w:t>
            </w:r>
          </w:p>
        </w:tc>
        <w:tc>
          <w:tcPr>
            <w:tcW w:w="794" w:type="dxa"/>
            <w:vMerge w:val="restart"/>
            <w:tcBorders>
              <w:right w:val="double" w:color="auto" w:sz="4" w:space="0"/>
            </w:tcBorders>
            <w:shd w:val="clear" w:color="auto" w:fill="auto"/>
            <w:vAlign w:val="center"/>
          </w:tcPr>
          <w:p w14:paraId="4614F5E9">
            <w:pPr>
              <w:pStyle w:val="14"/>
              <w:rPr>
                <w:rFonts w:ascii="宋体" w:hAnsi="宋体"/>
              </w:rPr>
            </w:pPr>
            <w:r>
              <w:rPr>
                <w:rFonts w:hint="eastAsia" w:ascii="宋体" w:hAnsi="宋体"/>
              </w:rPr>
              <w:t>M</w:t>
            </w:r>
          </w:p>
        </w:tc>
        <w:tc>
          <w:tcPr>
            <w:tcW w:w="4763" w:type="dxa"/>
            <w:vAlign w:val="center"/>
          </w:tcPr>
          <w:p w14:paraId="1F226989">
            <w:pPr>
              <w:pStyle w:val="14"/>
              <w:jc w:val="left"/>
              <w:rPr>
                <w:rFonts w:hint="eastAsia" w:ascii="宋体" w:hAnsi="宋体"/>
                <w:bCs/>
              </w:rPr>
            </w:pPr>
            <w:r>
              <w:rPr>
                <w:rFonts w:hint="eastAsia" w:ascii="宋体" w:hAnsi="宋体"/>
                <w:bCs/>
              </w:rPr>
              <w:t>6</w:t>
            </w:r>
            <w:r>
              <w:rPr>
                <w:rFonts w:ascii="宋体" w:hAnsi="宋体"/>
                <w:bCs/>
              </w:rPr>
              <w:t>.</w:t>
            </w:r>
            <w:r>
              <w:rPr>
                <w:rFonts w:hint="eastAsia" w:ascii="宋体" w:hAnsi="宋体"/>
                <w:bCs/>
              </w:rPr>
              <w:t>培养对医学专业的热爱和敬业精神，增强为人类健康事业服务的责任感和使命感。</w:t>
            </w:r>
          </w:p>
        </w:tc>
        <w:tc>
          <w:tcPr>
            <w:tcW w:w="1348" w:type="dxa"/>
            <w:tcBorders>
              <w:right w:val="single" w:color="auto" w:sz="12" w:space="0"/>
            </w:tcBorders>
            <w:vAlign w:val="center"/>
          </w:tcPr>
          <w:p w14:paraId="647CDEBC">
            <w:pPr>
              <w:pStyle w:val="14"/>
              <w:rPr>
                <w:rFonts w:ascii="宋体" w:hAnsi="宋体"/>
                <w:bCs/>
              </w:rPr>
            </w:pPr>
            <w:r>
              <w:rPr>
                <w:rFonts w:hint="eastAsia" w:ascii="宋体" w:hAnsi="宋体"/>
                <w:bCs/>
                <w:lang w:val="en-US" w:eastAsia="zh-CN"/>
              </w:rPr>
              <w:t>7</w:t>
            </w:r>
            <w:r>
              <w:rPr>
                <w:rFonts w:ascii="宋体" w:hAnsi="宋体"/>
                <w:bCs/>
              </w:rPr>
              <w:t>0%</w:t>
            </w:r>
          </w:p>
        </w:tc>
      </w:tr>
      <w:tr w14:paraId="09D3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777" w:type="dxa"/>
            <w:vMerge w:val="continue"/>
            <w:tcBorders>
              <w:left w:val="single" w:color="auto" w:sz="12" w:space="0"/>
              <w:right w:val="single" w:color="auto" w:sz="4" w:space="0"/>
            </w:tcBorders>
            <w:shd w:val="clear" w:color="auto" w:fill="auto"/>
            <w:vAlign w:val="center"/>
          </w:tcPr>
          <w:p w14:paraId="2AF42071">
            <w:pPr>
              <w:pStyle w:val="14"/>
            </w:pPr>
          </w:p>
        </w:tc>
        <w:tc>
          <w:tcPr>
            <w:tcW w:w="794" w:type="dxa"/>
            <w:vMerge w:val="continue"/>
            <w:tcBorders>
              <w:left w:val="single" w:color="auto" w:sz="4" w:space="0"/>
            </w:tcBorders>
            <w:vAlign w:val="center"/>
          </w:tcPr>
          <w:p w14:paraId="3DE3DD73">
            <w:pPr>
              <w:pStyle w:val="14"/>
              <w:rPr>
                <w:rFonts w:hint="eastAsia" w:ascii="宋体" w:hAnsi="宋体"/>
                <w:bCs/>
                <w:lang w:val="en-US" w:eastAsia="zh-CN"/>
              </w:rPr>
            </w:pPr>
          </w:p>
        </w:tc>
        <w:tc>
          <w:tcPr>
            <w:tcW w:w="794" w:type="dxa"/>
            <w:vMerge w:val="continue"/>
            <w:tcBorders>
              <w:right w:val="double" w:color="auto" w:sz="4" w:space="0"/>
            </w:tcBorders>
            <w:shd w:val="clear" w:color="auto" w:fill="auto"/>
            <w:vAlign w:val="center"/>
          </w:tcPr>
          <w:p w14:paraId="5AEC1126">
            <w:pPr>
              <w:pStyle w:val="14"/>
              <w:rPr>
                <w:rFonts w:hint="eastAsia" w:ascii="宋体" w:hAnsi="宋体"/>
              </w:rPr>
            </w:pPr>
          </w:p>
        </w:tc>
        <w:tc>
          <w:tcPr>
            <w:tcW w:w="4763" w:type="dxa"/>
            <w:vAlign w:val="center"/>
          </w:tcPr>
          <w:p w14:paraId="3BE62BF3">
            <w:pPr>
              <w:pStyle w:val="14"/>
              <w:jc w:val="left"/>
              <w:rPr>
                <w:rFonts w:hint="eastAsia" w:ascii="宋体" w:hAnsi="宋体"/>
                <w:bCs/>
                <w:lang w:val="en-US" w:eastAsia="zh-CN"/>
              </w:rPr>
            </w:pPr>
            <w:r>
              <w:rPr>
                <w:rFonts w:hint="eastAsia" w:ascii="宋体" w:hAnsi="宋体"/>
                <w:bCs/>
                <w:lang w:val="en-US" w:eastAsia="zh-CN"/>
              </w:rPr>
              <w:t>5.</w:t>
            </w:r>
            <w:r>
              <w:rPr>
                <w:rFonts w:hint="eastAsia" w:ascii="宋体" w:hAnsi="宋体"/>
                <w:bCs/>
              </w:rPr>
              <w:t>培养科学的世界观和方法论，树立严谨的科学态度，培养独立思考和解决问题的能力。</w:t>
            </w:r>
          </w:p>
        </w:tc>
        <w:tc>
          <w:tcPr>
            <w:tcW w:w="1348" w:type="dxa"/>
            <w:tcBorders>
              <w:right w:val="single" w:color="auto" w:sz="12" w:space="0"/>
            </w:tcBorders>
            <w:vAlign w:val="center"/>
          </w:tcPr>
          <w:p w14:paraId="7B5BF185">
            <w:pPr>
              <w:pStyle w:val="14"/>
              <w:rPr>
                <w:rFonts w:hint="eastAsia" w:ascii="宋体" w:hAnsi="宋体"/>
                <w:bCs/>
              </w:rPr>
            </w:pPr>
            <w:r>
              <w:rPr>
                <w:rFonts w:hint="eastAsia" w:ascii="宋体" w:hAnsi="宋体"/>
                <w:bCs/>
                <w:lang w:val="en-US" w:eastAsia="zh-CN"/>
              </w:rPr>
              <w:t>3</w:t>
            </w:r>
            <w:r>
              <w:rPr>
                <w:rFonts w:ascii="宋体" w:hAnsi="宋体"/>
                <w:bCs/>
              </w:rPr>
              <w:t>0%</w:t>
            </w:r>
          </w:p>
        </w:tc>
      </w:tr>
      <w:tr w14:paraId="28FA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777" w:type="dxa"/>
            <w:vMerge w:val="restart"/>
            <w:tcBorders>
              <w:left w:val="single" w:color="auto" w:sz="12" w:space="0"/>
              <w:right w:val="single" w:color="auto" w:sz="4" w:space="0"/>
            </w:tcBorders>
            <w:shd w:val="clear" w:color="auto" w:fill="auto"/>
            <w:vAlign w:val="center"/>
          </w:tcPr>
          <w:p w14:paraId="47E6CF14">
            <w:pPr>
              <w:pStyle w:val="14"/>
            </w:pPr>
            <w:r>
              <w:t>LO2专业能力</w:t>
            </w:r>
          </w:p>
        </w:tc>
        <w:tc>
          <w:tcPr>
            <w:tcW w:w="794" w:type="dxa"/>
            <w:tcBorders>
              <w:left w:val="single" w:color="auto" w:sz="4" w:space="0"/>
            </w:tcBorders>
            <w:vAlign w:val="center"/>
          </w:tcPr>
          <w:p w14:paraId="0D85AB53">
            <w:pPr>
              <w:pStyle w:val="14"/>
              <w:rPr>
                <w:rFonts w:cs="Times New Roman"/>
                <w:bCs/>
              </w:rPr>
            </w:pPr>
            <w:r>
              <w:rPr>
                <w:rFonts w:hint="eastAsia" w:cs="Times New Roman"/>
                <w:bCs/>
              </w:rPr>
              <w:t>②</w:t>
            </w:r>
          </w:p>
        </w:tc>
        <w:tc>
          <w:tcPr>
            <w:tcW w:w="794" w:type="dxa"/>
            <w:tcBorders>
              <w:right w:val="double" w:color="auto" w:sz="4" w:space="0"/>
            </w:tcBorders>
            <w:shd w:val="clear" w:color="auto" w:fill="auto"/>
            <w:vAlign w:val="center"/>
          </w:tcPr>
          <w:p w14:paraId="1AB07C0F">
            <w:pPr>
              <w:pStyle w:val="14"/>
              <w:rPr>
                <w:rFonts w:ascii="宋体" w:hAnsi="宋体"/>
              </w:rPr>
            </w:pPr>
            <w:r>
              <w:rPr>
                <w:rFonts w:hint="eastAsia" w:ascii="宋体" w:hAnsi="宋体"/>
              </w:rPr>
              <w:t>H</w:t>
            </w:r>
          </w:p>
        </w:tc>
        <w:tc>
          <w:tcPr>
            <w:tcW w:w="4763" w:type="dxa"/>
            <w:vAlign w:val="center"/>
          </w:tcPr>
          <w:p w14:paraId="34F8EC70">
            <w:pPr>
              <w:pStyle w:val="14"/>
              <w:jc w:val="left"/>
              <w:rPr>
                <w:rFonts w:ascii="宋体" w:hAnsi="宋体"/>
                <w:bCs/>
              </w:rPr>
            </w:pPr>
            <w:r>
              <w:rPr>
                <w:rFonts w:hint="eastAsia" w:ascii="宋体" w:hAnsi="宋体"/>
                <w:bCs/>
              </w:rPr>
              <w:t>2</w:t>
            </w:r>
            <w:r>
              <w:rPr>
                <w:rFonts w:ascii="宋体" w:hAnsi="宋体"/>
                <w:bCs/>
              </w:rPr>
              <w:t>.</w:t>
            </w:r>
            <w:r>
              <w:rPr>
                <w:rFonts w:hint="eastAsia" w:ascii="宋体" w:hAnsi="宋体"/>
                <w:bCs/>
              </w:rPr>
              <w:t>掌握人体胚胎发育的基本过程以及胎儿出生后各阶段的生长发育特点。</w:t>
            </w:r>
          </w:p>
          <w:p w14:paraId="1FC69F18">
            <w:pPr>
              <w:pStyle w:val="14"/>
              <w:jc w:val="left"/>
              <w:rPr>
                <w:rFonts w:ascii="宋体" w:hAnsi="宋体"/>
                <w:bCs/>
              </w:rPr>
            </w:pPr>
          </w:p>
        </w:tc>
        <w:tc>
          <w:tcPr>
            <w:tcW w:w="1348" w:type="dxa"/>
            <w:tcBorders>
              <w:right w:val="single" w:color="auto" w:sz="12" w:space="0"/>
            </w:tcBorders>
            <w:vAlign w:val="center"/>
          </w:tcPr>
          <w:p w14:paraId="507F84C7">
            <w:pPr>
              <w:pStyle w:val="14"/>
              <w:rPr>
                <w:rFonts w:ascii="宋体" w:hAnsi="宋体"/>
                <w:bCs/>
              </w:rPr>
            </w:pPr>
            <w:r>
              <w:rPr>
                <w:rFonts w:ascii="宋体" w:hAnsi="宋体"/>
                <w:bCs/>
              </w:rPr>
              <w:t>40%</w:t>
            </w:r>
          </w:p>
        </w:tc>
      </w:tr>
      <w:tr w14:paraId="2FEE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777" w:type="dxa"/>
            <w:vMerge w:val="continue"/>
            <w:tcBorders>
              <w:left w:val="single" w:color="auto" w:sz="12" w:space="0"/>
              <w:right w:val="single" w:color="auto" w:sz="4" w:space="0"/>
            </w:tcBorders>
            <w:shd w:val="clear" w:color="auto" w:fill="auto"/>
            <w:vAlign w:val="center"/>
          </w:tcPr>
          <w:p w14:paraId="0D737A7F">
            <w:pPr>
              <w:pStyle w:val="14"/>
            </w:pPr>
          </w:p>
        </w:tc>
        <w:tc>
          <w:tcPr>
            <w:tcW w:w="794" w:type="dxa"/>
            <w:tcBorders>
              <w:left w:val="single" w:color="auto" w:sz="4" w:space="0"/>
            </w:tcBorders>
            <w:vAlign w:val="center"/>
          </w:tcPr>
          <w:p w14:paraId="2E017C08">
            <w:pPr>
              <w:pStyle w:val="14"/>
              <w:rPr>
                <w:rFonts w:cs="Times New Roman"/>
                <w:bCs/>
              </w:rPr>
            </w:pPr>
            <w:r>
              <w:rPr>
                <w:rFonts w:hint="eastAsia" w:cs="Times New Roman"/>
                <w:bCs/>
              </w:rPr>
              <w:t>⑤</w:t>
            </w:r>
          </w:p>
        </w:tc>
        <w:tc>
          <w:tcPr>
            <w:tcW w:w="794" w:type="dxa"/>
            <w:tcBorders>
              <w:right w:val="double" w:color="auto" w:sz="4" w:space="0"/>
            </w:tcBorders>
            <w:shd w:val="clear" w:color="auto" w:fill="auto"/>
            <w:vAlign w:val="center"/>
          </w:tcPr>
          <w:p w14:paraId="15B13811">
            <w:pPr>
              <w:pStyle w:val="14"/>
              <w:rPr>
                <w:rFonts w:ascii="宋体" w:hAnsi="宋体"/>
              </w:rPr>
            </w:pPr>
            <w:r>
              <w:rPr>
                <w:rFonts w:hint="eastAsia" w:ascii="宋体" w:hAnsi="宋体"/>
              </w:rPr>
              <w:t>H</w:t>
            </w:r>
          </w:p>
        </w:tc>
        <w:tc>
          <w:tcPr>
            <w:tcW w:w="4763" w:type="dxa"/>
            <w:vAlign w:val="center"/>
          </w:tcPr>
          <w:p w14:paraId="630C1DBB">
            <w:pPr>
              <w:pStyle w:val="14"/>
              <w:jc w:val="left"/>
              <w:rPr>
                <w:rFonts w:ascii="宋体" w:hAnsi="宋体"/>
                <w:bCs/>
              </w:rPr>
            </w:pPr>
            <w:r>
              <w:rPr>
                <w:rFonts w:hint="eastAsia" w:ascii="宋体" w:hAnsi="宋体"/>
                <w:bCs/>
              </w:rPr>
              <w:t>3</w:t>
            </w:r>
            <w:r>
              <w:rPr>
                <w:rFonts w:ascii="宋体" w:hAnsi="宋体"/>
                <w:bCs/>
              </w:rPr>
              <w:t>.</w:t>
            </w:r>
            <w:r>
              <w:rPr>
                <w:rFonts w:hint="eastAsia" w:ascii="宋体" w:hAnsi="宋体"/>
                <w:bCs/>
              </w:rPr>
              <w:t>医学与工程学结合：学生应能够理解并应用医学知识与工程技术的结合，例如使用工程技术手段来监测和分析老年人的生理数据，或设计辅助设备来改善老年人的生活质量。</w:t>
            </w:r>
          </w:p>
        </w:tc>
        <w:tc>
          <w:tcPr>
            <w:tcW w:w="1348" w:type="dxa"/>
            <w:tcBorders>
              <w:right w:val="single" w:color="auto" w:sz="12" w:space="0"/>
            </w:tcBorders>
            <w:vAlign w:val="center"/>
          </w:tcPr>
          <w:p w14:paraId="3A94F6BE">
            <w:pPr>
              <w:pStyle w:val="14"/>
              <w:rPr>
                <w:rFonts w:ascii="宋体" w:hAnsi="宋体"/>
                <w:bCs/>
              </w:rPr>
            </w:pPr>
            <w:r>
              <w:rPr>
                <w:rFonts w:ascii="宋体" w:hAnsi="宋体"/>
                <w:bCs/>
              </w:rPr>
              <w:t>60%</w:t>
            </w:r>
          </w:p>
        </w:tc>
      </w:tr>
      <w:tr w14:paraId="07E5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777" w:type="dxa"/>
            <w:tcBorders>
              <w:left w:val="single" w:color="auto" w:sz="12" w:space="0"/>
              <w:right w:val="single" w:color="auto" w:sz="4" w:space="0"/>
            </w:tcBorders>
            <w:shd w:val="clear" w:color="auto" w:fill="auto"/>
          </w:tcPr>
          <w:p w14:paraId="2BAEEE0E">
            <w:pPr>
              <w:pStyle w:val="14"/>
            </w:pPr>
            <w:r>
              <w:t>LO5健康发展</w:t>
            </w:r>
          </w:p>
        </w:tc>
        <w:tc>
          <w:tcPr>
            <w:tcW w:w="794" w:type="dxa"/>
            <w:tcBorders>
              <w:left w:val="single" w:color="auto" w:sz="4" w:space="0"/>
            </w:tcBorders>
            <w:vAlign w:val="center"/>
          </w:tcPr>
          <w:p w14:paraId="578EC93E">
            <w:pPr>
              <w:pStyle w:val="14"/>
              <w:rPr>
                <w:rFonts w:cs="Times New Roman"/>
                <w:bCs/>
              </w:rPr>
            </w:pPr>
            <w:r>
              <w:rPr>
                <w:rFonts w:hint="eastAsia" w:cs="Times New Roman"/>
                <w:bCs/>
              </w:rPr>
              <w:t>①</w:t>
            </w:r>
          </w:p>
        </w:tc>
        <w:tc>
          <w:tcPr>
            <w:tcW w:w="794" w:type="dxa"/>
            <w:tcBorders>
              <w:right w:val="double" w:color="auto" w:sz="4" w:space="0"/>
            </w:tcBorders>
            <w:shd w:val="clear" w:color="auto" w:fill="auto"/>
            <w:vAlign w:val="center"/>
          </w:tcPr>
          <w:p w14:paraId="260C643D">
            <w:pPr>
              <w:pStyle w:val="14"/>
              <w:rPr>
                <w:rFonts w:ascii="宋体" w:hAnsi="宋体"/>
              </w:rPr>
            </w:pPr>
            <w:r>
              <w:rPr>
                <w:rFonts w:hint="eastAsia" w:ascii="宋体" w:hAnsi="宋体"/>
              </w:rPr>
              <w:t>H</w:t>
            </w:r>
          </w:p>
        </w:tc>
        <w:tc>
          <w:tcPr>
            <w:tcW w:w="4763" w:type="dxa"/>
            <w:vAlign w:val="center"/>
          </w:tcPr>
          <w:p w14:paraId="3B1A1A3E">
            <w:pPr>
              <w:pStyle w:val="14"/>
              <w:jc w:val="left"/>
              <w:rPr>
                <w:rFonts w:ascii="宋体" w:hAnsi="宋体"/>
                <w:bCs/>
              </w:rPr>
            </w:pPr>
            <w:r>
              <w:rPr>
                <w:rFonts w:hint="eastAsia" w:ascii="宋体" w:hAnsi="宋体"/>
                <w:bCs/>
              </w:rPr>
              <w:t>1</w:t>
            </w:r>
            <w:r>
              <w:rPr>
                <w:rFonts w:ascii="宋体" w:hAnsi="宋体"/>
                <w:bCs/>
              </w:rPr>
              <w:t>.</w:t>
            </w:r>
            <w:r>
              <w:rPr>
                <w:rFonts w:hint="eastAsia" w:ascii="宋体" w:hAnsi="宋体"/>
                <w:bCs/>
              </w:rPr>
              <w:t>掌握人体各系统和器官的形态结构、功能及相互关系，了解人体各个部分的正常大小、相对位置以及局部层次关系。</w:t>
            </w:r>
          </w:p>
        </w:tc>
        <w:tc>
          <w:tcPr>
            <w:tcW w:w="1348" w:type="dxa"/>
            <w:tcBorders>
              <w:right w:val="single" w:color="auto" w:sz="12" w:space="0"/>
            </w:tcBorders>
            <w:vAlign w:val="center"/>
          </w:tcPr>
          <w:p w14:paraId="799F3794">
            <w:pPr>
              <w:pStyle w:val="14"/>
              <w:rPr>
                <w:rFonts w:ascii="宋体" w:hAnsi="宋体"/>
                <w:bCs/>
              </w:rPr>
            </w:pPr>
            <w:r>
              <w:rPr>
                <w:rFonts w:hint="eastAsia" w:ascii="宋体" w:hAnsi="宋体"/>
                <w:bCs/>
              </w:rPr>
              <w:t>1</w:t>
            </w:r>
            <w:r>
              <w:rPr>
                <w:rFonts w:ascii="宋体" w:hAnsi="宋体"/>
                <w:bCs/>
              </w:rPr>
              <w:t>00%</w:t>
            </w:r>
          </w:p>
        </w:tc>
      </w:tr>
      <w:tr w14:paraId="134C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777" w:type="dxa"/>
            <w:tcBorders>
              <w:left w:val="single" w:color="auto" w:sz="12" w:space="0"/>
              <w:bottom w:val="single" w:color="auto" w:sz="12" w:space="0"/>
              <w:right w:val="single" w:color="auto" w:sz="4" w:space="0"/>
            </w:tcBorders>
            <w:shd w:val="clear" w:color="auto" w:fill="auto"/>
          </w:tcPr>
          <w:p w14:paraId="1A28B898">
            <w:pPr>
              <w:pStyle w:val="14"/>
            </w:pPr>
            <w:r>
              <w:t>LO6协同创新</w:t>
            </w:r>
          </w:p>
        </w:tc>
        <w:tc>
          <w:tcPr>
            <w:tcW w:w="794" w:type="dxa"/>
            <w:tcBorders>
              <w:left w:val="single" w:color="auto" w:sz="4" w:space="0"/>
              <w:bottom w:val="single" w:color="auto" w:sz="12" w:space="0"/>
            </w:tcBorders>
            <w:vAlign w:val="center"/>
          </w:tcPr>
          <w:p w14:paraId="3D697E5B">
            <w:pPr>
              <w:pStyle w:val="14"/>
              <w:rPr>
                <w:rFonts w:cs="Times New Roman"/>
                <w:bCs/>
              </w:rPr>
            </w:pPr>
            <w:r>
              <w:rPr>
                <w:rFonts w:hint="eastAsia" w:cs="Times New Roman"/>
                <w:bCs/>
              </w:rPr>
              <w:t>④</w:t>
            </w:r>
          </w:p>
        </w:tc>
        <w:tc>
          <w:tcPr>
            <w:tcW w:w="794" w:type="dxa"/>
            <w:tcBorders>
              <w:bottom w:val="single" w:color="auto" w:sz="12" w:space="0"/>
              <w:right w:val="double" w:color="auto" w:sz="4" w:space="0"/>
            </w:tcBorders>
            <w:shd w:val="clear" w:color="auto" w:fill="auto"/>
            <w:vAlign w:val="center"/>
          </w:tcPr>
          <w:p w14:paraId="0F81EB57">
            <w:pPr>
              <w:pStyle w:val="14"/>
              <w:rPr>
                <w:rFonts w:ascii="宋体" w:hAnsi="宋体"/>
              </w:rPr>
            </w:pPr>
            <w:r>
              <w:rPr>
                <w:rFonts w:hint="eastAsia" w:ascii="宋体" w:hAnsi="宋体"/>
              </w:rPr>
              <w:t>H</w:t>
            </w:r>
          </w:p>
        </w:tc>
        <w:tc>
          <w:tcPr>
            <w:tcW w:w="4763" w:type="dxa"/>
            <w:tcBorders>
              <w:bottom w:val="single" w:color="auto" w:sz="12" w:space="0"/>
            </w:tcBorders>
            <w:vAlign w:val="center"/>
          </w:tcPr>
          <w:p w14:paraId="2AE248EC">
            <w:pPr>
              <w:pStyle w:val="14"/>
              <w:jc w:val="left"/>
              <w:rPr>
                <w:rFonts w:ascii="宋体" w:hAnsi="宋体"/>
                <w:bCs/>
              </w:rPr>
            </w:pPr>
            <w:r>
              <w:rPr>
                <w:rFonts w:hint="eastAsia" w:ascii="宋体" w:hAnsi="宋体"/>
                <w:bCs/>
              </w:rPr>
              <w:t>4</w:t>
            </w:r>
            <w:r>
              <w:rPr>
                <w:rFonts w:ascii="宋体" w:hAnsi="宋体"/>
                <w:bCs/>
              </w:rPr>
              <w:t>.</w:t>
            </w:r>
            <w:r>
              <w:rPr>
                <w:rFonts w:hint="eastAsia" w:ascii="宋体" w:hAnsi="宋体"/>
                <w:bCs/>
              </w:rPr>
              <w:t>创新设计与开发：学生应具备创新思维，能够利用医工融合的理念，设计和开发适合老年人的医疗设备和产品，如智能健康监测设备、康复辅助器具等。</w:t>
            </w:r>
          </w:p>
        </w:tc>
        <w:tc>
          <w:tcPr>
            <w:tcW w:w="1348" w:type="dxa"/>
            <w:tcBorders>
              <w:bottom w:val="single" w:color="auto" w:sz="12" w:space="0"/>
              <w:right w:val="single" w:color="auto" w:sz="12" w:space="0"/>
            </w:tcBorders>
            <w:vAlign w:val="center"/>
          </w:tcPr>
          <w:p w14:paraId="4CCEF866">
            <w:pPr>
              <w:pStyle w:val="14"/>
              <w:rPr>
                <w:rFonts w:ascii="宋体" w:hAnsi="宋体"/>
                <w:bCs/>
              </w:rPr>
            </w:pPr>
            <w:r>
              <w:rPr>
                <w:rFonts w:hint="eastAsia" w:ascii="宋体" w:hAnsi="宋体"/>
                <w:bCs/>
              </w:rPr>
              <w:t>1</w:t>
            </w:r>
            <w:r>
              <w:rPr>
                <w:rFonts w:ascii="宋体" w:hAnsi="宋体"/>
                <w:bCs/>
              </w:rPr>
              <w:t>00%</w:t>
            </w:r>
          </w:p>
        </w:tc>
      </w:tr>
    </w:tbl>
    <w:p w14:paraId="058AD767">
      <w:pPr>
        <w:pStyle w:val="16"/>
        <w:spacing w:before="326" w:beforeLines="100" w:line="360" w:lineRule="auto"/>
        <w:rPr>
          <w:rFonts w:ascii="黑体" w:hAnsi="宋体"/>
        </w:rPr>
      </w:pPr>
      <w:r>
        <w:rPr>
          <w:rFonts w:hint="eastAsia" w:ascii="黑体" w:hAnsi="宋体"/>
        </w:rPr>
        <w:t>三、</w:t>
      </w:r>
      <w:r>
        <w:rPr>
          <w:rFonts w:ascii="黑体" w:hAnsi="宋体"/>
        </w:rPr>
        <w:t>课程内容</w:t>
      </w:r>
      <w:r>
        <w:rPr>
          <w:rFonts w:hint="eastAsia" w:ascii="黑体" w:hAnsi="宋体"/>
        </w:rPr>
        <w:t>与教学设计</w:t>
      </w:r>
    </w:p>
    <w:p w14:paraId="287D6F38">
      <w:pPr>
        <w:pStyle w:val="17"/>
        <w:spacing w:before="81" w:after="163"/>
      </w:pPr>
      <w:r>
        <w:rPr>
          <w:rFonts w:hint="eastAsia"/>
        </w:rPr>
        <w:t>（一）各教学单元预期学习成果与教学内容</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296"/>
      </w:tblGrid>
      <w:tr w14:paraId="0F6C6C7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7A35A42F">
            <w:pPr>
              <w:pStyle w:val="14"/>
              <w:widowControl w:val="0"/>
              <w:jc w:val="left"/>
              <w:rPr>
                <w:rFonts w:ascii="宋体" w:hAnsi="宋体"/>
                <w:bCs/>
              </w:rPr>
            </w:pPr>
            <w:bookmarkStart w:id="0" w:name="OLE_LINK6"/>
            <w:bookmarkStart w:id="1" w:name="OLE_LINK5"/>
            <w:r>
              <w:rPr>
                <w:rFonts w:hint="eastAsia" w:ascii="宋体" w:hAnsi="宋体"/>
                <w:bCs/>
              </w:rPr>
              <w:t>第一单元 运动系统</w:t>
            </w:r>
          </w:p>
          <w:p w14:paraId="6C10EFEA">
            <w:pPr>
              <w:pStyle w:val="14"/>
              <w:widowControl w:val="0"/>
              <w:jc w:val="left"/>
              <w:rPr>
                <w:rFonts w:ascii="宋体" w:hAnsi="宋体"/>
                <w:bCs/>
              </w:rPr>
            </w:pPr>
            <w:r>
              <w:rPr>
                <w:rFonts w:hint="eastAsia" w:ascii="宋体" w:hAnsi="宋体"/>
                <w:bCs/>
              </w:rPr>
              <w:t>1</w:t>
            </w:r>
            <w:r>
              <w:rPr>
                <w:rFonts w:ascii="宋体" w:hAnsi="宋体"/>
                <w:bCs/>
              </w:rPr>
              <w:t>.</w:t>
            </w:r>
            <w:r>
              <w:rPr>
                <w:rFonts w:hint="eastAsia" w:ascii="宋体" w:hAnsi="宋体"/>
                <w:bCs/>
              </w:rPr>
              <w:t>核心知识点：</w:t>
            </w:r>
          </w:p>
          <w:p w14:paraId="1D7004E5">
            <w:pPr>
              <w:pStyle w:val="14"/>
              <w:widowControl w:val="0"/>
              <w:jc w:val="left"/>
              <w:rPr>
                <w:rFonts w:ascii="宋体" w:hAnsi="宋体"/>
                <w:bCs/>
              </w:rPr>
            </w:pPr>
            <w:r>
              <w:rPr>
                <w:rFonts w:hint="eastAsia" w:ascii="宋体" w:hAnsi="宋体"/>
                <w:bCs/>
              </w:rPr>
              <w:t>①</w:t>
            </w:r>
            <w:r>
              <w:rPr>
                <w:rFonts w:ascii="宋体" w:hAnsi="宋体"/>
                <w:bCs/>
              </w:rPr>
              <w:t>知道全身主要体表标志。</w:t>
            </w:r>
          </w:p>
          <w:p w14:paraId="7AD210A4">
            <w:pPr>
              <w:pStyle w:val="14"/>
              <w:widowControl w:val="0"/>
              <w:jc w:val="left"/>
              <w:rPr>
                <w:rFonts w:ascii="宋体" w:hAnsi="宋体"/>
                <w:bCs/>
              </w:rPr>
            </w:pPr>
            <w:r>
              <w:rPr>
                <w:rFonts w:hint="eastAsia" w:ascii="宋体" w:hAnsi="宋体"/>
                <w:bCs/>
              </w:rPr>
              <w:t>②</w:t>
            </w:r>
            <w:r>
              <w:rPr>
                <w:rFonts w:ascii="宋体" w:hAnsi="宋体"/>
                <w:bCs/>
              </w:rPr>
              <w:t>知道全身各部位骨的名称、位置和形态；重要关节的组成及结构特点；与临床相关肌肉的位置和功能。</w:t>
            </w:r>
          </w:p>
          <w:p w14:paraId="34C0F5FC">
            <w:pPr>
              <w:pStyle w:val="14"/>
              <w:widowControl w:val="0"/>
              <w:jc w:val="left"/>
              <w:rPr>
                <w:rFonts w:ascii="宋体" w:hAnsi="宋体"/>
                <w:bCs/>
              </w:rPr>
            </w:pPr>
            <w:r>
              <w:rPr>
                <w:rFonts w:hint="eastAsia" w:ascii="宋体" w:hAnsi="宋体"/>
                <w:bCs/>
              </w:rPr>
              <w:t>③</w:t>
            </w:r>
            <w:r>
              <w:rPr>
                <w:rFonts w:ascii="宋体" w:hAnsi="宋体"/>
                <w:bCs/>
              </w:rPr>
              <w:t>理解腹股沟管、腹股沟韧带、腹沟三角、腹直肌鞘的位置和结构。</w:t>
            </w:r>
          </w:p>
          <w:p w14:paraId="1CECDB10">
            <w:pPr>
              <w:pStyle w:val="14"/>
              <w:widowControl w:val="0"/>
              <w:jc w:val="left"/>
              <w:rPr>
                <w:rFonts w:ascii="宋体" w:hAnsi="宋体"/>
                <w:bCs/>
              </w:rPr>
            </w:pPr>
            <w:r>
              <w:rPr>
                <w:rFonts w:hint="eastAsia" w:ascii="宋体" w:hAnsi="宋体"/>
                <w:bCs/>
              </w:rPr>
              <w:t>2</w:t>
            </w:r>
            <w:r>
              <w:rPr>
                <w:rFonts w:ascii="宋体" w:hAnsi="宋体"/>
                <w:bCs/>
              </w:rPr>
              <w:t>.</w:t>
            </w:r>
            <w:r>
              <w:rPr>
                <w:rFonts w:hint="eastAsia" w:ascii="宋体" w:hAnsi="宋体"/>
                <w:bCs/>
              </w:rPr>
              <w:t>能力要求：</w:t>
            </w:r>
          </w:p>
          <w:p w14:paraId="19A0426A">
            <w:pPr>
              <w:pStyle w:val="14"/>
              <w:widowControl w:val="0"/>
              <w:jc w:val="left"/>
              <w:rPr>
                <w:rFonts w:ascii="宋体" w:hAnsi="宋体"/>
                <w:bCs/>
              </w:rPr>
            </w:pPr>
            <w:r>
              <w:rPr>
                <w:rFonts w:hint="eastAsia" w:ascii="宋体" w:hAnsi="宋体"/>
                <w:bCs/>
              </w:rPr>
              <w:t>①</w:t>
            </w:r>
            <w:r>
              <w:rPr>
                <w:rFonts w:ascii="宋体" w:hAnsi="宋体"/>
                <w:bCs/>
              </w:rPr>
              <w:t>能说出躯干骨、颅骨、上肢骨、下肢骨的组成、排列。</w:t>
            </w:r>
          </w:p>
          <w:p w14:paraId="7805904D">
            <w:pPr>
              <w:pStyle w:val="14"/>
              <w:widowControl w:val="0"/>
              <w:jc w:val="left"/>
              <w:rPr>
                <w:rFonts w:ascii="宋体" w:hAnsi="宋体"/>
                <w:bCs/>
              </w:rPr>
            </w:pPr>
            <w:r>
              <w:rPr>
                <w:rFonts w:hint="eastAsia" w:ascii="宋体" w:hAnsi="宋体"/>
                <w:bCs/>
              </w:rPr>
              <w:t>②</w:t>
            </w:r>
            <w:r>
              <w:rPr>
                <w:rFonts w:ascii="宋体" w:hAnsi="宋体"/>
                <w:bCs/>
              </w:rPr>
              <w:t>能说出关节的基本结构、辅助结构、运动。</w:t>
            </w:r>
          </w:p>
          <w:p w14:paraId="521899C7">
            <w:pPr>
              <w:pStyle w:val="14"/>
              <w:widowControl w:val="0"/>
              <w:jc w:val="left"/>
              <w:rPr>
                <w:rFonts w:ascii="宋体" w:hAnsi="宋体"/>
                <w:bCs/>
              </w:rPr>
            </w:pPr>
            <w:r>
              <w:rPr>
                <w:rFonts w:hint="eastAsia" w:ascii="宋体" w:hAnsi="宋体"/>
                <w:bCs/>
              </w:rPr>
              <w:t>③</w:t>
            </w:r>
            <w:r>
              <w:rPr>
                <w:rFonts w:ascii="宋体" w:hAnsi="宋体"/>
                <w:bCs/>
              </w:rPr>
              <w:t>能说出肩关节的组成、特点、运动；膝关节的组成、特点和运动。</w:t>
            </w:r>
          </w:p>
          <w:p w14:paraId="5BA8B352">
            <w:pPr>
              <w:pStyle w:val="14"/>
              <w:widowControl w:val="0"/>
              <w:jc w:val="left"/>
              <w:rPr>
                <w:rFonts w:ascii="宋体" w:hAnsi="宋体"/>
                <w:bCs/>
              </w:rPr>
            </w:pPr>
            <w:r>
              <w:rPr>
                <w:rFonts w:hint="eastAsia" w:ascii="宋体" w:hAnsi="宋体"/>
                <w:bCs/>
              </w:rPr>
              <w:t>④</w:t>
            </w:r>
            <w:r>
              <w:rPr>
                <w:rFonts w:ascii="宋体" w:hAnsi="宋体"/>
                <w:bCs/>
              </w:rPr>
              <w:t>能说出竖脊肌的位置、作用，股三角的位置、境界及内容的毗邻关系。</w:t>
            </w:r>
          </w:p>
          <w:p w14:paraId="6ACFF0AC">
            <w:pPr>
              <w:pStyle w:val="14"/>
              <w:widowControl w:val="0"/>
              <w:jc w:val="left"/>
              <w:rPr>
                <w:rFonts w:ascii="宋体" w:hAnsi="宋体"/>
                <w:bCs/>
              </w:rPr>
            </w:pPr>
            <w:r>
              <w:rPr>
                <w:rFonts w:hint="eastAsia" w:ascii="宋体" w:hAnsi="宋体"/>
                <w:bCs/>
              </w:rPr>
              <w:t>3</w:t>
            </w:r>
            <w:r>
              <w:rPr>
                <w:rFonts w:ascii="宋体" w:hAnsi="宋体"/>
                <w:bCs/>
              </w:rPr>
              <w:t>.</w:t>
            </w:r>
            <w:r>
              <w:rPr>
                <w:rFonts w:hint="eastAsia" w:ascii="宋体" w:hAnsi="宋体"/>
                <w:bCs/>
              </w:rPr>
              <w:t>预期学习成果：</w:t>
            </w:r>
          </w:p>
          <w:p w14:paraId="465AF193">
            <w:pPr>
              <w:pStyle w:val="14"/>
              <w:widowControl w:val="0"/>
              <w:jc w:val="left"/>
              <w:rPr>
                <w:rFonts w:ascii="宋体" w:hAnsi="宋体"/>
                <w:bCs/>
              </w:rPr>
            </w:pPr>
            <w:r>
              <w:rPr>
                <w:rFonts w:hint="eastAsia" w:ascii="宋体" w:hAnsi="宋体"/>
                <w:bCs/>
              </w:rPr>
              <w:t>具有对运动系统相关疾病的医学素养，救死扶伤。</w:t>
            </w:r>
          </w:p>
          <w:p w14:paraId="3CEF13B1">
            <w:pPr>
              <w:widowControl w:val="0"/>
              <w:snapToGrid w:val="0"/>
              <w:spacing w:line="288" w:lineRule="auto"/>
              <w:jc w:val="left"/>
              <w:rPr>
                <w:bCs/>
                <w:color w:val="000000"/>
                <w:sz w:val="21"/>
                <w:szCs w:val="21"/>
              </w:rPr>
            </w:pPr>
            <w:r>
              <w:rPr>
                <w:rFonts w:hint="eastAsia"/>
                <w:bCs/>
                <w:color w:val="000000"/>
                <w:sz w:val="21"/>
                <w:szCs w:val="21"/>
              </w:rPr>
              <w:t>4</w:t>
            </w:r>
            <w:r>
              <w:rPr>
                <w:bCs/>
                <w:color w:val="000000"/>
                <w:sz w:val="21"/>
                <w:szCs w:val="21"/>
              </w:rPr>
              <w:t>.</w:t>
            </w:r>
            <w:r>
              <w:rPr>
                <w:rFonts w:hint="eastAsia"/>
                <w:bCs/>
                <w:color w:val="000000"/>
                <w:sz w:val="21"/>
                <w:szCs w:val="21"/>
              </w:rPr>
              <w:t>教学难点：</w:t>
            </w:r>
          </w:p>
          <w:p w14:paraId="057558C9">
            <w:pPr>
              <w:widowControl w:val="0"/>
              <w:snapToGrid w:val="0"/>
              <w:spacing w:line="288" w:lineRule="auto"/>
              <w:jc w:val="left"/>
              <w:rPr>
                <w:bCs/>
                <w:color w:val="000000"/>
                <w:sz w:val="21"/>
                <w:szCs w:val="21"/>
              </w:rPr>
            </w:pPr>
            <w:r>
              <w:rPr>
                <w:rFonts w:hint="eastAsia"/>
                <w:bCs/>
                <w:color w:val="000000"/>
                <w:sz w:val="21"/>
                <w:szCs w:val="21"/>
              </w:rPr>
              <w:t>学会利用所学体表标志熟练应用在临床各种操作中。</w:t>
            </w:r>
          </w:p>
        </w:tc>
      </w:tr>
      <w:tr w14:paraId="4773D54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4053C17C">
            <w:pPr>
              <w:pStyle w:val="14"/>
              <w:widowControl w:val="0"/>
              <w:jc w:val="left"/>
              <w:rPr>
                <w:rFonts w:ascii="宋体" w:hAnsi="宋体"/>
                <w:bCs/>
              </w:rPr>
            </w:pPr>
            <w:r>
              <w:rPr>
                <w:rFonts w:hint="eastAsia" w:ascii="宋体" w:hAnsi="宋体"/>
                <w:bCs/>
              </w:rPr>
              <w:t>第二单元 消化系统</w:t>
            </w:r>
          </w:p>
          <w:p w14:paraId="5A865825">
            <w:pPr>
              <w:pStyle w:val="14"/>
              <w:widowControl w:val="0"/>
              <w:jc w:val="left"/>
              <w:rPr>
                <w:rFonts w:ascii="宋体" w:hAnsi="宋体"/>
                <w:bCs/>
              </w:rPr>
            </w:pPr>
            <w:r>
              <w:rPr>
                <w:rFonts w:hint="eastAsia" w:ascii="宋体" w:hAnsi="宋体"/>
                <w:bCs/>
              </w:rPr>
              <w:t>1</w:t>
            </w:r>
            <w:r>
              <w:rPr>
                <w:rFonts w:ascii="宋体" w:hAnsi="宋体"/>
                <w:bCs/>
              </w:rPr>
              <w:t>.</w:t>
            </w:r>
            <w:r>
              <w:rPr>
                <w:rFonts w:hint="eastAsia" w:ascii="宋体" w:hAnsi="宋体"/>
                <w:bCs/>
              </w:rPr>
              <w:t>核心知识点：</w:t>
            </w:r>
          </w:p>
          <w:p w14:paraId="37C901B2">
            <w:pPr>
              <w:pStyle w:val="14"/>
              <w:widowControl w:val="0"/>
              <w:jc w:val="left"/>
              <w:rPr>
                <w:rFonts w:ascii="宋体" w:hAnsi="宋体"/>
                <w:bCs/>
              </w:rPr>
            </w:pPr>
            <w:r>
              <w:rPr>
                <w:rFonts w:hint="eastAsia" w:ascii="宋体" w:hAnsi="宋体"/>
                <w:bCs/>
              </w:rPr>
              <w:t>①</w:t>
            </w:r>
            <w:r>
              <w:rPr>
                <w:rFonts w:ascii="宋体" w:hAnsi="宋体"/>
                <w:bCs/>
              </w:rPr>
              <w:t>知道胃底腺、小肠、肝的结构及输胆管道；阑尾根部体表投影。</w:t>
            </w:r>
          </w:p>
          <w:p w14:paraId="0D433CD9">
            <w:pPr>
              <w:pStyle w:val="14"/>
              <w:widowControl w:val="0"/>
              <w:jc w:val="left"/>
              <w:rPr>
                <w:rFonts w:ascii="宋体" w:hAnsi="宋体"/>
                <w:bCs/>
              </w:rPr>
            </w:pPr>
            <w:r>
              <w:rPr>
                <w:rFonts w:hint="eastAsia" w:ascii="宋体" w:hAnsi="宋体"/>
                <w:bCs/>
              </w:rPr>
              <w:t>②</w:t>
            </w:r>
            <w:r>
              <w:rPr>
                <w:rFonts w:ascii="宋体" w:hAnsi="宋体"/>
                <w:bCs/>
              </w:rPr>
              <w:t>知道各器官的位置、形态。</w:t>
            </w:r>
          </w:p>
          <w:p w14:paraId="314DAD49">
            <w:pPr>
              <w:pStyle w:val="14"/>
              <w:widowControl w:val="0"/>
              <w:jc w:val="left"/>
              <w:rPr>
                <w:rFonts w:ascii="宋体" w:hAnsi="宋体"/>
                <w:bCs/>
              </w:rPr>
            </w:pPr>
            <w:r>
              <w:rPr>
                <w:rFonts w:hint="eastAsia" w:ascii="宋体" w:hAnsi="宋体"/>
                <w:bCs/>
              </w:rPr>
              <w:t>③</w:t>
            </w:r>
            <w:r>
              <w:rPr>
                <w:rFonts w:ascii="宋体" w:hAnsi="宋体"/>
                <w:bCs/>
              </w:rPr>
              <w:t>理解胸腹部标志线和腹部分区。</w:t>
            </w:r>
          </w:p>
          <w:p w14:paraId="25942CD1">
            <w:pPr>
              <w:pStyle w:val="14"/>
              <w:widowControl w:val="0"/>
              <w:jc w:val="left"/>
              <w:rPr>
                <w:rFonts w:ascii="宋体" w:hAnsi="宋体"/>
                <w:bCs/>
              </w:rPr>
            </w:pPr>
            <w:r>
              <w:rPr>
                <w:rFonts w:hint="eastAsia" w:ascii="宋体" w:hAnsi="宋体"/>
                <w:bCs/>
              </w:rPr>
              <w:t>2</w:t>
            </w:r>
            <w:r>
              <w:rPr>
                <w:rFonts w:ascii="宋体" w:hAnsi="宋体"/>
                <w:bCs/>
              </w:rPr>
              <w:t>.</w:t>
            </w:r>
            <w:r>
              <w:rPr>
                <w:rFonts w:hint="eastAsia" w:ascii="宋体" w:hAnsi="宋体"/>
                <w:bCs/>
              </w:rPr>
              <w:t>能力要求：</w:t>
            </w:r>
          </w:p>
          <w:p w14:paraId="1657970E">
            <w:pPr>
              <w:pStyle w:val="14"/>
              <w:widowControl w:val="0"/>
              <w:jc w:val="left"/>
              <w:rPr>
                <w:rFonts w:ascii="宋体" w:hAnsi="宋体"/>
                <w:bCs/>
              </w:rPr>
            </w:pPr>
            <w:r>
              <w:rPr>
                <w:rFonts w:hint="eastAsia" w:ascii="宋体" w:hAnsi="宋体"/>
                <w:bCs/>
              </w:rPr>
              <w:t>①</w:t>
            </w:r>
            <w:r>
              <w:rPr>
                <w:rFonts w:ascii="宋体" w:hAnsi="宋体"/>
                <w:bCs/>
              </w:rPr>
              <w:t>能说出消化系统的组成；上、下消化管的概念。</w:t>
            </w:r>
          </w:p>
          <w:p w14:paraId="58C6B664">
            <w:pPr>
              <w:pStyle w:val="14"/>
              <w:widowControl w:val="0"/>
              <w:jc w:val="left"/>
              <w:rPr>
                <w:rFonts w:ascii="宋体" w:hAnsi="宋体"/>
                <w:bCs/>
              </w:rPr>
            </w:pPr>
            <w:r>
              <w:rPr>
                <w:rFonts w:hint="eastAsia" w:ascii="宋体" w:hAnsi="宋体"/>
                <w:bCs/>
              </w:rPr>
              <w:t>②</w:t>
            </w:r>
            <w:r>
              <w:rPr>
                <w:rFonts w:ascii="宋体" w:hAnsi="宋体"/>
                <w:bCs/>
              </w:rPr>
              <w:t>能说出胃的形态、位置、分部。</w:t>
            </w:r>
          </w:p>
          <w:p w14:paraId="1DA3FB48">
            <w:pPr>
              <w:pStyle w:val="14"/>
              <w:widowControl w:val="0"/>
              <w:jc w:val="left"/>
              <w:rPr>
                <w:rFonts w:ascii="宋体" w:hAnsi="宋体"/>
                <w:bCs/>
              </w:rPr>
            </w:pPr>
            <w:r>
              <w:rPr>
                <w:rFonts w:hint="eastAsia" w:ascii="宋体" w:hAnsi="宋体"/>
                <w:bCs/>
              </w:rPr>
              <w:t>③</w:t>
            </w:r>
            <w:r>
              <w:rPr>
                <w:rFonts w:ascii="宋体" w:hAnsi="宋体"/>
                <w:bCs/>
              </w:rPr>
              <w:t>能说出小肠与大肠的分部；阑尾根部的体表投影。</w:t>
            </w:r>
          </w:p>
          <w:p w14:paraId="0138003E">
            <w:pPr>
              <w:pStyle w:val="14"/>
              <w:widowControl w:val="0"/>
              <w:jc w:val="left"/>
              <w:rPr>
                <w:rFonts w:ascii="宋体" w:hAnsi="宋体"/>
                <w:bCs/>
              </w:rPr>
            </w:pPr>
            <w:r>
              <w:rPr>
                <w:rFonts w:hint="eastAsia" w:ascii="宋体" w:hAnsi="宋体"/>
                <w:bCs/>
              </w:rPr>
              <w:t>④</w:t>
            </w:r>
            <w:r>
              <w:rPr>
                <w:rFonts w:ascii="宋体" w:hAnsi="宋体"/>
                <w:bCs/>
              </w:rPr>
              <w:t>能说出肝的位置、形态、分叶；上下界的体表投影。</w:t>
            </w:r>
            <w:r>
              <w:rPr>
                <w:rFonts w:hint="eastAsia" w:ascii="宋体" w:hAnsi="宋体"/>
                <w:bCs/>
              </w:rPr>
              <w:t>⑤</w:t>
            </w:r>
            <w:r>
              <w:rPr>
                <w:rFonts w:ascii="宋体" w:hAnsi="宋体"/>
                <w:bCs/>
              </w:rPr>
              <w:t xml:space="preserve">能说出胰的形态、位置。                                                                                                                                                                                                                                                                </w:t>
            </w:r>
          </w:p>
          <w:p w14:paraId="38285ACF">
            <w:pPr>
              <w:pStyle w:val="14"/>
              <w:widowControl w:val="0"/>
              <w:jc w:val="left"/>
              <w:rPr>
                <w:rFonts w:ascii="宋体" w:hAnsi="宋体"/>
                <w:bCs/>
              </w:rPr>
            </w:pPr>
            <w:r>
              <w:rPr>
                <w:rFonts w:hint="eastAsia" w:ascii="宋体" w:hAnsi="宋体"/>
                <w:bCs/>
              </w:rPr>
              <w:t>3</w:t>
            </w:r>
            <w:r>
              <w:rPr>
                <w:rFonts w:ascii="宋体" w:hAnsi="宋体"/>
                <w:bCs/>
              </w:rPr>
              <w:t>.</w:t>
            </w:r>
            <w:r>
              <w:rPr>
                <w:rFonts w:hint="eastAsia" w:ascii="宋体" w:hAnsi="宋体"/>
                <w:bCs/>
              </w:rPr>
              <w:t>预期学习成果：</w:t>
            </w:r>
          </w:p>
          <w:p w14:paraId="7C0A8572">
            <w:pPr>
              <w:pStyle w:val="14"/>
              <w:widowControl w:val="0"/>
              <w:jc w:val="left"/>
              <w:rPr>
                <w:rFonts w:ascii="宋体" w:hAnsi="宋体"/>
                <w:bCs/>
              </w:rPr>
            </w:pPr>
            <w:r>
              <w:rPr>
                <w:rFonts w:hint="eastAsia" w:ascii="宋体" w:hAnsi="宋体"/>
                <w:bCs/>
              </w:rPr>
              <w:t>养成良好的饮食、卫生习惯，确立积极、健康的生活态度。</w:t>
            </w:r>
          </w:p>
          <w:p w14:paraId="0EA7F712">
            <w:pPr>
              <w:pStyle w:val="14"/>
              <w:widowControl w:val="0"/>
              <w:jc w:val="left"/>
              <w:rPr>
                <w:rFonts w:ascii="宋体" w:hAnsi="宋体"/>
                <w:bCs/>
              </w:rPr>
            </w:pPr>
            <w:r>
              <w:rPr>
                <w:rFonts w:hint="eastAsia" w:ascii="宋体" w:hAnsi="宋体"/>
                <w:bCs/>
              </w:rPr>
              <w:t>4</w:t>
            </w:r>
            <w:r>
              <w:rPr>
                <w:rFonts w:ascii="宋体" w:hAnsi="宋体"/>
                <w:bCs/>
              </w:rPr>
              <w:t>.</w:t>
            </w:r>
            <w:r>
              <w:rPr>
                <w:rFonts w:hint="eastAsia" w:ascii="宋体" w:hAnsi="宋体"/>
                <w:bCs/>
              </w:rPr>
              <w:t>教学难点：</w:t>
            </w:r>
          </w:p>
          <w:p w14:paraId="6B613D6D">
            <w:pPr>
              <w:pStyle w:val="14"/>
              <w:widowControl w:val="0"/>
              <w:jc w:val="left"/>
              <w:rPr>
                <w:rFonts w:ascii="宋体" w:hAnsi="宋体"/>
                <w:bCs/>
              </w:rPr>
            </w:pPr>
            <w:r>
              <w:rPr>
                <w:rFonts w:hint="eastAsia" w:ascii="宋体" w:hAnsi="宋体"/>
                <w:bCs/>
              </w:rPr>
              <w:t>学会利用所学消化道知识，与临床中插管、洗胃、鼻饲等操作相结合。</w:t>
            </w:r>
          </w:p>
        </w:tc>
      </w:tr>
      <w:tr w14:paraId="0C13069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1073D40E">
            <w:pPr>
              <w:pStyle w:val="14"/>
              <w:widowControl w:val="0"/>
              <w:jc w:val="left"/>
              <w:rPr>
                <w:rFonts w:ascii="宋体" w:hAnsi="宋体"/>
                <w:bCs/>
              </w:rPr>
            </w:pPr>
            <w:r>
              <w:rPr>
                <w:rFonts w:hint="eastAsia" w:ascii="宋体" w:hAnsi="宋体"/>
                <w:bCs/>
              </w:rPr>
              <w:t>第三单元 呼吸系统</w:t>
            </w:r>
          </w:p>
          <w:p w14:paraId="32CC30AE">
            <w:pPr>
              <w:pStyle w:val="14"/>
              <w:widowControl w:val="0"/>
              <w:jc w:val="left"/>
              <w:rPr>
                <w:rFonts w:ascii="宋体" w:hAnsi="宋体"/>
                <w:bCs/>
              </w:rPr>
            </w:pPr>
            <w:r>
              <w:rPr>
                <w:rFonts w:hint="eastAsia" w:ascii="宋体" w:hAnsi="宋体"/>
                <w:bCs/>
              </w:rPr>
              <w:t>1</w:t>
            </w:r>
            <w:r>
              <w:rPr>
                <w:rFonts w:ascii="宋体" w:hAnsi="宋体"/>
                <w:bCs/>
              </w:rPr>
              <w:t>.</w:t>
            </w:r>
            <w:r>
              <w:rPr>
                <w:rFonts w:hint="eastAsia" w:ascii="宋体" w:hAnsi="宋体"/>
                <w:bCs/>
              </w:rPr>
              <w:t>核心知识点：</w:t>
            </w:r>
          </w:p>
          <w:p w14:paraId="7FD92FAF">
            <w:pPr>
              <w:pStyle w:val="14"/>
              <w:widowControl w:val="0"/>
              <w:jc w:val="left"/>
              <w:rPr>
                <w:rFonts w:ascii="宋体" w:hAnsi="宋体"/>
                <w:bCs/>
              </w:rPr>
            </w:pPr>
            <w:r>
              <w:rPr>
                <w:rFonts w:hint="eastAsia" w:ascii="宋体" w:hAnsi="宋体"/>
                <w:bCs/>
              </w:rPr>
              <w:t>①</w:t>
            </w:r>
            <w:r>
              <w:rPr>
                <w:rFonts w:ascii="宋体" w:hAnsi="宋体"/>
                <w:bCs/>
              </w:rPr>
              <w:t>知道喉腔分部；左、右主支气管的形态特点；肺的微细结构。</w:t>
            </w:r>
          </w:p>
          <w:p w14:paraId="41F034DD">
            <w:pPr>
              <w:pStyle w:val="14"/>
              <w:widowControl w:val="0"/>
              <w:jc w:val="left"/>
              <w:rPr>
                <w:rFonts w:ascii="宋体" w:hAnsi="宋体"/>
                <w:bCs/>
              </w:rPr>
            </w:pPr>
            <w:r>
              <w:rPr>
                <w:rFonts w:hint="eastAsia" w:ascii="宋体" w:hAnsi="宋体"/>
                <w:bCs/>
              </w:rPr>
              <w:t>②</w:t>
            </w:r>
            <w:r>
              <w:rPr>
                <w:rFonts w:ascii="宋体" w:hAnsi="宋体"/>
                <w:bCs/>
              </w:rPr>
              <w:t>知道鼻旁窦的开口；胸膜和胸膜腔的概念。</w:t>
            </w:r>
          </w:p>
          <w:p w14:paraId="3D5AF74A">
            <w:pPr>
              <w:pStyle w:val="14"/>
              <w:widowControl w:val="0"/>
              <w:jc w:val="left"/>
              <w:rPr>
                <w:rFonts w:ascii="宋体" w:hAnsi="宋体"/>
                <w:bCs/>
              </w:rPr>
            </w:pPr>
            <w:r>
              <w:rPr>
                <w:rFonts w:hint="eastAsia" w:ascii="宋体" w:hAnsi="宋体"/>
                <w:bCs/>
              </w:rPr>
              <w:t>③</w:t>
            </w:r>
            <w:r>
              <w:rPr>
                <w:rFonts w:ascii="宋体" w:hAnsi="宋体"/>
                <w:bCs/>
              </w:rPr>
              <w:t>理解纵隔的概念、分区和内客；胸膜和肺的体表投影。</w:t>
            </w:r>
          </w:p>
          <w:p w14:paraId="64FAC11F">
            <w:pPr>
              <w:pStyle w:val="14"/>
              <w:widowControl w:val="0"/>
              <w:jc w:val="left"/>
              <w:rPr>
                <w:rFonts w:ascii="宋体" w:hAnsi="宋体"/>
                <w:bCs/>
              </w:rPr>
            </w:pPr>
            <w:r>
              <w:rPr>
                <w:rFonts w:hint="eastAsia" w:ascii="宋体" w:hAnsi="宋体"/>
                <w:bCs/>
              </w:rPr>
              <w:t>④</w:t>
            </w:r>
            <w:r>
              <w:rPr>
                <w:rFonts w:ascii="宋体" w:hAnsi="宋体"/>
                <w:bCs/>
              </w:rPr>
              <w:t xml:space="preserve">能说出呼吸系统的组成和功能。 </w:t>
            </w:r>
          </w:p>
          <w:p w14:paraId="587D8557">
            <w:pPr>
              <w:pStyle w:val="14"/>
              <w:widowControl w:val="0"/>
              <w:jc w:val="left"/>
              <w:rPr>
                <w:rFonts w:ascii="宋体" w:hAnsi="宋体"/>
                <w:bCs/>
              </w:rPr>
            </w:pPr>
            <w:r>
              <w:rPr>
                <w:rFonts w:hint="eastAsia" w:ascii="宋体" w:hAnsi="宋体"/>
                <w:bCs/>
              </w:rPr>
              <w:t>2</w:t>
            </w:r>
            <w:r>
              <w:rPr>
                <w:rFonts w:ascii="宋体" w:hAnsi="宋体"/>
                <w:bCs/>
              </w:rPr>
              <w:t>.</w:t>
            </w:r>
            <w:r>
              <w:rPr>
                <w:rFonts w:hint="eastAsia" w:ascii="宋体" w:hAnsi="宋体"/>
                <w:bCs/>
              </w:rPr>
              <w:t>能力要求：</w:t>
            </w:r>
          </w:p>
          <w:p w14:paraId="75D05309">
            <w:pPr>
              <w:pStyle w:val="14"/>
              <w:widowControl w:val="0"/>
              <w:jc w:val="left"/>
              <w:rPr>
                <w:rFonts w:ascii="宋体" w:hAnsi="宋体"/>
                <w:bCs/>
              </w:rPr>
            </w:pPr>
            <w:r>
              <w:rPr>
                <w:rFonts w:hint="eastAsia" w:ascii="宋体" w:hAnsi="宋体"/>
                <w:bCs/>
              </w:rPr>
              <w:t>①能说出气管的位置形态，气管切开的部位；左右主支气管的区别及临床意义。</w:t>
            </w:r>
          </w:p>
          <w:p w14:paraId="462965DA">
            <w:pPr>
              <w:pStyle w:val="14"/>
              <w:widowControl w:val="0"/>
              <w:jc w:val="left"/>
              <w:rPr>
                <w:rFonts w:ascii="宋体" w:hAnsi="宋体"/>
                <w:bCs/>
              </w:rPr>
            </w:pPr>
            <w:r>
              <w:rPr>
                <w:rFonts w:hint="eastAsia" w:ascii="宋体" w:hAnsi="宋体"/>
                <w:bCs/>
              </w:rPr>
              <w:t>②</w:t>
            </w:r>
            <w:r>
              <w:rPr>
                <w:rFonts w:ascii="宋体" w:hAnsi="宋体"/>
                <w:bCs/>
              </w:rPr>
              <w:t>能说出肺的位置和形态，分叶，左右肺的差异</w:t>
            </w:r>
            <w:r>
              <w:rPr>
                <w:rFonts w:hint="eastAsia" w:ascii="宋体" w:hAnsi="宋体"/>
                <w:bCs/>
              </w:rPr>
              <w:t>。</w:t>
            </w:r>
          </w:p>
          <w:p w14:paraId="399CA9BE">
            <w:pPr>
              <w:pStyle w:val="14"/>
              <w:widowControl w:val="0"/>
              <w:jc w:val="left"/>
              <w:rPr>
                <w:rFonts w:ascii="宋体" w:hAnsi="宋体"/>
                <w:bCs/>
              </w:rPr>
            </w:pPr>
            <w:r>
              <w:rPr>
                <w:rFonts w:hint="eastAsia" w:ascii="宋体" w:hAnsi="宋体"/>
                <w:bCs/>
              </w:rPr>
              <w:t>3</w:t>
            </w:r>
            <w:r>
              <w:rPr>
                <w:rFonts w:ascii="宋体" w:hAnsi="宋体"/>
                <w:bCs/>
              </w:rPr>
              <w:t>.</w:t>
            </w:r>
            <w:r>
              <w:rPr>
                <w:rFonts w:hint="eastAsia" w:ascii="宋体" w:hAnsi="宋体"/>
                <w:bCs/>
              </w:rPr>
              <w:t>预期学习成果：</w:t>
            </w:r>
          </w:p>
          <w:p w14:paraId="6B553173">
            <w:pPr>
              <w:pStyle w:val="14"/>
              <w:widowControl w:val="0"/>
              <w:jc w:val="left"/>
              <w:rPr>
                <w:rFonts w:ascii="宋体" w:hAnsi="宋体"/>
                <w:bCs/>
              </w:rPr>
            </w:pPr>
            <w:r>
              <w:rPr>
                <w:rFonts w:hint="eastAsia" w:ascii="宋体" w:hAnsi="宋体"/>
                <w:bCs/>
              </w:rPr>
              <w:t>具备处理呼吸系统常见疾病的护理能力，养成良好的生活习惯，做好宣教工作。</w:t>
            </w:r>
          </w:p>
          <w:p w14:paraId="040471DF">
            <w:pPr>
              <w:pStyle w:val="14"/>
              <w:widowControl w:val="0"/>
              <w:jc w:val="left"/>
              <w:rPr>
                <w:rFonts w:ascii="宋体" w:hAnsi="宋体"/>
                <w:bCs/>
              </w:rPr>
            </w:pPr>
            <w:r>
              <w:rPr>
                <w:rFonts w:hint="eastAsia" w:ascii="宋体" w:hAnsi="宋体"/>
                <w:bCs/>
              </w:rPr>
              <w:t>4</w:t>
            </w:r>
            <w:r>
              <w:rPr>
                <w:rFonts w:ascii="宋体" w:hAnsi="宋体"/>
                <w:bCs/>
              </w:rPr>
              <w:t>.</w:t>
            </w:r>
            <w:r>
              <w:rPr>
                <w:rFonts w:hint="eastAsia" w:ascii="宋体" w:hAnsi="宋体"/>
                <w:bCs/>
              </w:rPr>
              <w:t>教学难点：</w:t>
            </w:r>
          </w:p>
          <w:p w14:paraId="4B964E87">
            <w:pPr>
              <w:pStyle w:val="14"/>
              <w:widowControl w:val="0"/>
              <w:jc w:val="left"/>
              <w:rPr>
                <w:rFonts w:ascii="宋体" w:hAnsi="宋体"/>
                <w:bCs/>
              </w:rPr>
            </w:pPr>
            <w:r>
              <w:rPr>
                <w:rFonts w:ascii="宋体" w:hAnsi="宋体"/>
                <w:bCs/>
              </w:rPr>
              <w:t>学会运用解剖学来分析排疾、吸氧、气管切开术等操作过程及注意事项。</w:t>
            </w:r>
          </w:p>
        </w:tc>
      </w:tr>
      <w:tr w14:paraId="751B189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3D82B714">
            <w:pPr>
              <w:pStyle w:val="14"/>
              <w:widowControl w:val="0"/>
              <w:jc w:val="left"/>
              <w:rPr>
                <w:rFonts w:ascii="宋体" w:hAnsi="宋体"/>
                <w:bCs/>
              </w:rPr>
            </w:pPr>
            <w:r>
              <w:rPr>
                <w:rFonts w:hint="eastAsia" w:ascii="宋体" w:hAnsi="宋体"/>
                <w:bCs/>
              </w:rPr>
              <w:t>第四单元 泌尿系统</w:t>
            </w:r>
          </w:p>
          <w:p w14:paraId="4ED4583F">
            <w:pPr>
              <w:pStyle w:val="14"/>
              <w:widowControl w:val="0"/>
              <w:jc w:val="left"/>
              <w:rPr>
                <w:rFonts w:ascii="宋体" w:hAnsi="宋体"/>
                <w:bCs/>
              </w:rPr>
            </w:pPr>
            <w:r>
              <w:rPr>
                <w:rFonts w:hint="eastAsia" w:ascii="宋体" w:hAnsi="宋体"/>
                <w:bCs/>
              </w:rPr>
              <w:t>1</w:t>
            </w:r>
            <w:r>
              <w:rPr>
                <w:rFonts w:ascii="宋体" w:hAnsi="宋体"/>
                <w:bCs/>
              </w:rPr>
              <w:t>.</w:t>
            </w:r>
            <w:r>
              <w:rPr>
                <w:rFonts w:hint="eastAsia" w:ascii="宋体" w:hAnsi="宋体"/>
                <w:bCs/>
              </w:rPr>
              <w:t>核心知识点：</w:t>
            </w:r>
          </w:p>
          <w:p w14:paraId="5E939165">
            <w:pPr>
              <w:pStyle w:val="14"/>
              <w:widowControl w:val="0"/>
              <w:jc w:val="left"/>
              <w:rPr>
                <w:rFonts w:ascii="宋体" w:hAnsi="宋体"/>
                <w:bCs/>
              </w:rPr>
            </w:pPr>
            <w:r>
              <w:rPr>
                <w:rFonts w:hint="eastAsia" w:ascii="宋体" w:hAnsi="宋体"/>
                <w:bCs/>
              </w:rPr>
              <w:t>①</w:t>
            </w:r>
            <w:r>
              <w:rPr>
                <w:rFonts w:ascii="宋体" w:hAnsi="宋体"/>
                <w:bCs/>
              </w:rPr>
              <w:t>知道肾单位的结构；膀胱三角的概念；输尿管的三处狭窄。</w:t>
            </w:r>
          </w:p>
          <w:p w14:paraId="47088F33">
            <w:pPr>
              <w:pStyle w:val="14"/>
              <w:widowControl w:val="0"/>
              <w:jc w:val="left"/>
              <w:rPr>
                <w:rFonts w:ascii="宋体" w:hAnsi="宋体"/>
                <w:bCs/>
              </w:rPr>
            </w:pPr>
            <w:r>
              <w:rPr>
                <w:rFonts w:hint="eastAsia" w:ascii="宋体" w:hAnsi="宋体"/>
                <w:bCs/>
              </w:rPr>
              <w:t>②</w:t>
            </w:r>
            <w:r>
              <w:rPr>
                <w:rFonts w:ascii="宋体" w:hAnsi="宋体"/>
                <w:bCs/>
              </w:rPr>
              <w:t>知道肾的位置；女性尿道的特点。</w:t>
            </w:r>
          </w:p>
          <w:p w14:paraId="4D36ACA9">
            <w:pPr>
              <w:pStyle w:val="14"/>
              <w:widowControl w:val="0"/>
              <w:jc w:val="left"/>
              <w:rPr>
                <w:rFonts w:ascii="宋体" w:hAnsi="宋体"/>
                <w:bCs/>
              </w:rPr>
            </w:pPr>
            <w:r>
              <w:rPr>
                <w:rFonts w:hint="eastAsia" w:ascii="宋体" w:hAnsi="宋体"/>
                <w:bCs/>
              </w:rPr>
              <w:t>③</w:t>
            </w:r>
            <w:r>
              <w:rPr>
                <w:rFonts w:ascii="宋体" w:hAnsi="宋体"/>
                <w:bCs/>
              </w:rPr>
              <w:t xml:space="preserve">理解肾的被膜。 </w:t>
            </w:r>
          </w:p>
          <w:p w14:paraId="711B7DE2">
            <w:pPr>
              <w:pStyle w:val="14"/>
              <w:widowControl w:val="0"/>
              <w:jc w:val="left"/>
              <w:rPr>
                <w:rFonts w:ascii="宋体" w:hAnsi="宋体"/>
                <w:bCs/>
              </w:rPr>
            </w:pPr>
            <w:r>
              <w:rPr>
                <w:rFonts w:hint="eastAsia" w:ascii="宋体" w:hAnsi="宋体"/>
                <w:bCs/>
              </w:rPr>
              <w:t>2</w:t>
            </w:r>
            <w:r>
              <w:rPr>
                <w:rFonts w:ascii="宋体" w:hAnsi="宋体"/>
                <w:bCs/>
              </w:rPr>
              <w:t>.</w:t>
            </w:r>
            <w:r>
              <w:rPr>
                <w:rFonts w:hint="eastAsia" w:ascii="宋体" w:hAnsi="宋体"/>
                <w:bCs/>
              </w:rPr>
              <w:t>能力要求：</w:t>
            </w:r>
          </w:p>
          <w:p w14:paraId="7D87176A">
            <w:pPr>
              <w:pStyle w:val="14"/>
              <w:widowControl w:val="0"/>
              <w:jc w:val="left"/>
              <w:rPr>
                <w:rFonts w:ascii="宋体" w:hAnsi="宋体"/>
                <w:bCs/>
              </w:rPr>
            </w:pPr>
            <w:r>
              <w:rPr>
                <w:rFonts w:hint="eastAsia" w:ascii="宋体" w:hAnsi="宋体"/>
                <w:bCs/>
              </w:rPr>
              <w:t>①</w:t>
            </w:r>
            <w:r>
              <w:rPr>
                <w:rFonts w:ascii="宋体" w:hAnsi="宋体"/>
                <w:bCs/>
              </w:rPr>
              <w:t>能说出泌尿系统的组成与功能。</w:t>
            </w:r>
          </w:p>
          <w:p w14:paraId="217AD28F">
            <w:pPr>
              <w:pStyle w:val="14"/>
              <w:widowControl w:val="0"/>
              <w:jc w:val="left"/>
              <w:rPr>
                <w:rFonts w:ascii="宋体" w:hAnsi="宋体"/>
                <w:bCs/>
              </w:rPr>
            </w:pPr>
            <w:r>
              <w:rPr>
                <w:rFonts w:hint="eastAsia" w:ascii="宋体" w:hAnsi="宋体"/>
                <w:bCs/>
              </w:rPr>
              <w:t>②</w:t>
            </w:r>
            <w:r>
              <w:rPr>
                <w:rFonts w:ascii="宋体" w:hAnsi="宋体"/>
                <w:bCs/>
              </w:rPr>
              <w:t>能说出肾的位置、肾门概念及通过的内容。</w:t>
            </w:r>
            <w:r>
              <w:rPr>
                <w:rFonts w:hint="eastAsia" w:ascii="宋体" w:hAnsi="宋体"/>
                <w:bCs/>
              </w:rPr>
              <w:t>③</w:t>
            </w:r>
            <w:r>
              <w:rPr>
                <w:rFonts w:ascii="宋体" w:hAnsi="宋体"/>
                <w:bCs/>
              </w:rPr>
              <w:t>能说出膀胱三角位置及形态特点和临床意义。</w:t>
            </w:r>
          </w:p>
          <w:p w14:paraId="6E40649E">
            <w:pPr>
              <w:pStyle w:val="14"/>
              <w:widowControl w:val="0"/>
              <w:jc w:val="left"/>
              <w:rPr>
                <w:rFonts w:ascii="宋体" w:hAnsi="宋体"/>
                <w:bCs/>
              </w:rPr>
            </w:pPr>
            <w:r>
              <w:rPr>
                <w:rFonts w:hint="eastAsia" w:ascii="宋体" w:hAnsi="宋体"/>
                <w:bCs/>
              </w:rPr>
              <w:t>3</w:t>
            </w:r>
            <w:r>
              <w:rPr>
                <w:rFonts w:ascii="宋体" w:hAnsi="宋体"/>
                <w:bCs/>
              </w:rPr>
              <w:t>.</w:t>
            </w:r>
            <w:r>
              <w:rPr>
                <w:rFonts w:hint="eastAsia" w:ascii="宋体" w:hAnsi="宋体"/>
                <w:bCs/>
              </w:rPr>
              <w:t>预期学习成果：</w:t>
            </w:r>
          </w:p>
          <w:p w14:paraId="5C23D4D1">
            <w:pPr>
              <w:pStyle w:val="14"/>
              <w:widowControl w:val="0"/>
              <w:jc w:val="left"/>
              <w:rPr>
                <w:rFonts w:ascii="宋体" w:hAnsi="宋体"/>
                <w:bCs/>
              </w:rPr>
            </w:pPr>
            <w:r>
              <w:rPr>
                <w:rFonts w:hint="eastAsia" w:ascii="宋体" w:hAnsi="宋体"/>
                <w:bCs/>
              </w:rPr>
              <w:t>具备处理泌尿系统常见疾病的护理能力，养成良好的生活习惯，做好宣教工作。</w:t>
            </w:r>
          </w:p>
          <w:p w14:paraId="3E6D88F1">
            <w:pPr>
              <w:pStyle w:val="14"/>
              <w:widowControl w:val="0"/>
              <w:jc w:val="left"/>
              <w:rPr>
                <w:rFonts w:ascii="宋体" w:hAnsi="宋体"/>
                <w:bCs/>
              </w:rPr>
            </w:pPr>
            <w:r>
              <w:rPr>
                <w:rFonts w:hint="eastAsia" w:ascii="宋体" w:hAnsi="宋体"/>
                <w:bCs/>
              </w:rPr>
              <w:t>4</w:t>
            </w:r>
            <w:r>
              <w:rPr>
                <w:rFonts w:ascii="宋体" w:hAnsi="宋体"/>
                <w:bCs/>
              </w:rPr>
              <w:t>.</w:t>
            </w:r>
            <w:r>
              <w:rPr>
                <w:rFonts w:hint="eastAsia" w:ascii="宋体" w:hAnsi="宋体"/>
                <w:bCs/>
              </w:rPr>
              <w:t>教学难点：</w:t>
            </w:r>
          </w:p>
          <w:p w14:paraId="7F395C75">
            <w:pPr>
              <w:pStyle w:val="14"/>
              <w:widowControl w:val="0"/>
              <w:jc w:val="left"/>
              <w:rPr>
                <w:rFonts w:ascii="宋体" w:hAnsi="宋体"/>
                <w:bCs/>
              </w:rPr>
            </w:pPr>
            <w:r>
              <w:rPr>
                <w:rFonts w:hint="eastAsia" w:ascii="宋体" w:hAnsi="宋体"/>
                <w:bCs/>
              </w:rPr>
              <w:t>①</w:t>
            </w:r>
            <w:r>
              <w:rPr>
                <w:rFonts w:ascii="宋体" w:hAnsi="宋体"/>
                <w:bCs/>
              </w:rPr>
              <w:t>能在标本或模型上认泌尿系统各器官。</w:t>
            </w:r>
          </w:p>
          <w:p w14:paraId="44C7E4C9">
            <w:pPr>
              <w:pStyle w:val="14"/>
              <w:widowControl w:val="0"/>
              <w:jc w:val="left"/>
              <w:rPr>
                <w:rFonts w:ascii="宋体" w:hAnsi="宋体"/>
                <w:bCs/>
              </w:rPr>
            </w:pPr>
            <w:r>
              <w:rPr>
                <w:rFonts w:hint="eastAsia" w:ascii="宋体" w:hAnsi="宋体"/>
                <w:bCs/>
              </w:rPr>
              <w:t>②</w:t>
            </w:r>
            <w:r>
              <w:rPr>
                <w:rFonts w:ascii="宋体" w:hAnsi="宋体"/>
                <w:bCs/>
              </w:rPr>
              <w:t>能运用泌尿系统知识初步解释尿液形成的过程。</w:t>
            </w:r>
          </w:p>
        </w:tc>
      </w:tr>
      <w:tr w14:paraId="5094FE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01E8E899">
            <w:pPr>
              <w:pStyle w:val="14"/>
              <w:widowControl w:val="0"/>
              <w:jc w:val="left"/>
              <w:rPr>
                <w:rFonts w:ascii="宋体" w:hAnsi="宋体"/>
                <w:bCs/>
              </w:rPr>
            </w:pPr>
            <w:r>
              <w:rPr>
                <w:rFonts w:hint="eastAsia" w:ascii="宋体" w:hAnsi="宋体"/>
                <w:bCs/>
              </w:rPr>
              <w:t>第五单元 生殖系统</w:t>
            </w:r>
          </w:p>
          <w:p w14:paraId="34FEE39B">
            <w:pPr>
              <w:pStyle w:val="14"/>
              <w:widowControl w:val="0"/>
              <w:jc w:val="left"/>
              <w:rPr>
                <w:rFonts w:ascii="宋体" w:hAnsi="宋体"/>
                <w:bCs/>
              </w:rPr>
            </w:pPr>
            <w:r>
              <w:rPr>
                <w:rFonts w:hint="eastAsia" w:ascii="宋体" w:hAnsi="宋体"/>
                <w:bCs/>
              </w:rPr>
              <w:t>1</w:t>
            </w:r>
            <w:r>
              <w:rPr>
                <w:rFonts w:ascii="宋体" w:hAnsi="宋体"/>
                <w:bCs/>
              </w:rPr>
              <w:t>.</w:t>
            </w:r>
            <w:r>
              <w:rPr>
                <w:rFonts w:hint="eastAsia" w:ascii="宋体" w:hAnsi="宋体"/>
                <w:bCs/>
              </w:rPr>
              <w:t>核心知识点：</w:t>
            </w:r>
          </w:p>
          <w:p w14:paraId="0233B814">
            <w:pPr>
              <w:pStyle w:val="14"/>
              <w:widowControl w:val="0"/>
              <w:jc w:val="left"/>
              <w:rPr>
                <w:rFonts w:ascii="宋体" w:hAnsi="宋体"/>
                <w:bCs/>
              </w:rPr>
            </w:pPr>
            <w:r>
              <w:rPr>
                <w:rFonts w:hint="eastAsia" w:ascii="宋体" w:hAnsi="宋体"/>
                <w:bCs/>
              </w:rPr>
              <w:t>①</w:t>
            </w:r>
            <w:r>
              <w:rPr>
                <w:rFonts w:ascii="宋体" w:hAnsi="宋体"/>
                <w:bCs/>
              </w:rPr>
              <w:t>知道生殖系统的组成；男性尿道的形态特点；子宫的形态、位置和结构。</w:t>
            </w:r>
          </w:p>
          <w:p w14:paraId="10DAA990">
            <w:pPr>
              <w:pStyle w:val="14"/>
              <w:widowControl w:val="0"/>
              <w:jc w:val="left"/>
              <w:rPr>
                <w:rFonts w:ascii="宋体" w:hAnsi="宋体"/>
                <w:bCs/>
              </w:rPr>
            </w:pPr>
            <w:r>
              <w:rPr>
                <w:rFonts w:hint="eastAsia" w:ascii="宋体" w:hAnsi="宋体"/>
                <w:bCs/>
              </w:rPr>
              <w:t>②</w:t>
            </w:r>
            <w:r>
              <w:rPr>
                <w:rFonts w:ascii="宋体" w:hAnsi="宋体"/>
                <w:bCs/>
              </w:rPr>
              <w:t>知道输送管道的形态；子宫的定装置；前列腺的位置和毗邻。</w:t>
            </w:r>
          </w:p>
          <w:p w14:paraId="48C57EA1">
            <w:pPr>
              <w:pStyle w:val="14"/>
              <w:widowControl w:val="0"/>
              <w:jc w:val="left"/>
              <w:rPr>
                <w:rFonts w:ascii="宋体" w:hAnsi="宋体"/>
                <w:bCs/>
              </w:rPr>
            </w:pPr>
            <w:r>
              <w:rPr>
                <w:rFonts w:hint="eastAsia" w:ascii="宋体" w:hAnsi="宋体"/>
                <w:bCs/>
              </w:rPr>
              <w:t>③</w:t>
            </w:r>
            <w:r>
              <w:rPr>
                <w:rFonts w:ascii="宋体" w:hAnsi="宋体"/>
                <w:bCs/>
              </w:rPr>
              <w:t>理解乳房的结构。</w:t>
            </w:r>
          </w:p>
          <w:p w14:paraId="261F21A3">
            <w:pPr>
              <w:widowControl w:val="0"/>
              <w:snapToGrid w:val="0"/>
              <w:spacing w:line="288" w:lineRule="auto"/>
              <w:jc w:val="left"/>
              <w:rPr>
                <w:bCs/>
                <w:color w:val="000000"/>
                <w:sz w:val="21"/>
                <w:szCs w:val="21"/>
              </w:rPr>
            </w:pPr>
            <w:r>
              <w:rPr>
                <w:rFonts w:hint="eastAsia"/>
                <w:bCs/>
                <w:color w:val="000000"/>
                <w:sz w:val="21"/>
                <w:szCs w:val="21"/>
              </w:rPr>
              <w:t>2</w:t>
            </w:r>
            <w:r>
              <w:rPr>
                <w:bCs/>
                <w:color w:val="000000"/>
                <w:sz w:val="21"/>
                <w:szCs w:val="21"/>
              </w:rPr>
              <w:t>.</w:t>
            </w:r>
            <w:r>
              <w:rPr>
                <w:rFonts w:hint="eastAsia"/>
                <w:bCs/>
                <w:color w:val="000000"/>
                <w:sz w:val="21"/>
                <w:szCs w:val="21"/>
              </w:rPr>
              <w:t>能力要求：</w:t>
            </w:r>
          </w:p>
          <w:p w14:paraId="79C5F03E">
            <w:pPr>
              <w:widowControl w:val="0"/>
              <w:snapToGrid w:val="0"/>
              <w:spacing w:line="288" w:lineRule="auto"/>
              <w:jc w:val="left"/>
              <w:rPr>
                <w:bCs/>
                <w:color w:val="000000"/>
                <w:sz w:val="21"/>
                <w:szCs w:val="21"/>
              </w:rPr>
            </w:pPr>
            <w:r>
              <w:rPr>
                <w:rFonts w:hint="eastAsia"/>
                <w:bCs/>
                <w:color w:val="000000"/>
                <w:sz w:val="21"/>
                <w:szCs w:val="21"/>
              </w:rPr>
              <w:t>①能在标本上辨认生殖系统各器官。</w:t>
            </w:r>
          </w:p>
          <w:p w14:paraId="5C56167D">
            <w:pPr>
              <w:widowControl w:val="0"/>
              <w:snapToGrid w:val="0"/>
              <w:spacing w:line="288" w:lineRule="auto"/>
              <w:jc w:val="left"/>
              <w:rPr>
                <w:bCs/>
                <w:color w:val="000000"/>
                <w:sz w:val="21"/>
                <w:szCs w:val="21"/>
              </w:rPr>
            </w:pPr>
            <w:r>
              <w:rPr>
                <w:rFonts w:hint="eastAsia"/>
                <w:bCs/>
                <w:color w:val="000000"/>
                <w:sz w:val="21"/>
                <w:szCs w:val="21"/>
              </w:rPr>
              <w:t>②能说出男性生殖系统的组成和功能；内外生殖器的组成。</w:t>
            </w:r>
          </w:p>
          <w:p w14:paraId="660A5BA1">
            <w:pPr>
              <w:widowControl w:val="0"/>
              <w:snapToGrid w:val="0"/>
              <w:spacing w:line="288" w:lineRule="auto"/>
              <w:jc w:val="left"/>
              <w:rPr>
                <w:bCs/>
                <w:color w:val="000000"/>
                <w:sz w:val="21"/>
                <w:szCs w:val="21"/>
              </w:rPr>
            </w:pPr>
            <w:r>
              <w:rPr>
                <w:rFonts w:hint="eastAsia"/>
                <w:bCs/>
                <w:color w:val="000000"/>
                <w:sz w:val="21"/>
                <w:szCs w:val="21"/>
              </w:rPr>
              <w:t>③能说出男性尿道的长度、分部、前后尿道概念、三狭窄、两个弯曲及临床意义。</w:t>
            </w:r>
          </w:p>
          <w:p w14:paraId="093C4B82">
            <w:pPr>
              <w:widowControl w:val="0"/>
              <w:snapToGrid w:val="0"/>
              <w:spacing w:line="288" w:lineRule="auto"/>
              <w:jc w:val="left"/>
              <w:rPr>
                <w:bCs/>
                <w:color w:val="000000"/>
                <w:sz w:val="21"/>
                <w:szCs w:val="21"/>
              </w:rPr>
            </w:pPr>
            <w:r>
              <w:rPr>
                <w:rFonts w:hint="eastAsia"/>
                <w:bCs/>
                <w:color w:val="000000"/>
                <w:sz w:val="21"/>
                <w:szCs w:val="21"/>
              </w:rPr>
              <w:t>④能说出女性生殖器的组成和功能；内外生殖器的组成。</w:t>
            </w:r>
          </w:p>
          <w:p w14:paraId="00B80605">
            <w:pPr>
              <w:widowControl w:val="0"/>
              <w:snapToGrid w:val="0"/>
              <w:spacing w:line="288" w:lineRule="auto"/>
              <w:jc w:val="left"/>
              <w:rPr>
                <w:bCs/>
                <w:color w:val="000000"/>
                <w:sz w:val="21"/>
                <w:szCs w:val="21"/>
              </w:rPr>
            </w:pPr>
            <w:r>
              <w:rPr>
                <w:rFonts w:hint="eastAsia"/>
                <w:bCs/>
                <w:color w:val="000000"/>
                <w:sz w:val="21"/>
                <w:szCs w:val="21"/>
              </w:rPr>
              <w:t>⑤能说出卵巢分泌激素。</w:t>
            </w:r>
          </w:p>
          <w:p w14:paraId="1CE647C7">
            <w:pPr>
              <w:widowControl w:val="0"/>
              <w:snapToGrid w:val="0"/>
              <w:spacing w:line="288" w:lineRule="auto"/>
              <w:jc w:val="left"/>
              <w:rPr>
                <w:bCs/>
                <w:color w:val="000000"/>
                <w:sz w:val="21"/>
                <w:szCs w:val="21"/>
              </w:rPr>
            </w:pPr>
            <w:r>
              <w:rPr>
                <w:rFonts w:hint="eastAsia"/>
                <w:bCs/>
                <w:color w:val="000000"/>
                <w:sz w:val="21"/>
                <w:szCs w:val="21"/>
              </w:rPr>
              <w:t>⑥能说出子宫位置、形态、内腔。</w:t>
            </w:r>
          </w:p>
          <w:p w14:paraId="783F27B6">
            <w:pPr>
              <w:widowControl w:val="0"/>
              <w:snapToGrid w:val="0"/>
              <w:spacing w:line="288" w:lineRule="auto"/>
              <w:jc w:val="left"/>
              <w:rPr>
                <w:bCs/>
                <w:color w:val="000000"/>
                <w:sz w:val="21"/>
                <w:szCs w:val="21"/>
              </w:rPr>
            </w:pPr>
            <w:r>
              <w:rPr>
                <w:rFonts w:hint="eastAsia"/>
                <w:bCs/>
                <w:color w:val="000000"/>
                <w:sz w:val="21"/>
                <w:szCs w:val="21"/>
              </w:rPr>
              <w:t>3</w:t>
            </w:r>
            <w:r>
              <w:rPr>
                <w:bCs/>
                <w:color w:val="000000"/>
                <w:sz w:val="21"/>
                <w:szCs w:val="21"/>
              </w:rPr>
              <w:t>.</w:t>
            </w:r>
            <w:r>
              <w:rPr>
                <w:rFonts w:hint="eastAsia"/>
                <w:bCs/>
                <w:color w:val="000000"/>
                <w:sz w:val="21"/>
                <w:szCs w:val="21"/>
              </w:rPr>
              <w:t>预期学习成果：</w:t>
            </w:r>
          </w:p>
          <w:p w14:paraId="578241C3">
            <w:pPr>
              <w:widowControl w:val="0"/>
              <w:snapToGrid w:val="0"/>
              <w:spacing w:line="288" w:lineRule="auto"/>
              <w:jc w:val="left"/>
              <w:rPr>
                <w:bCs/>
                <w:color w:val="000000"/>
                <w:sz w:val="21"/>
                <w:szCs w:val="21"/>
              </w:rPr>
            </w:pPr>
            <w:r>
              <w:rPr>
                <w:rFonts w:hint="eastAsia"/>
                <w:bCs/>
                <w:color w:val="000000"/>
                <w:sz w:val="21"/>
                <w:szCs w:val="21"/>
              </w:rPr>
              <w:t>具有尊重服务对象，并保护其隐私的意识。</w:t>
            </w:r>
          </w:p>
          <w:p w14:paraId="33E9995E">
            <w:pPr>
              <w:pStyle w:val="14"/>
              <w:widowControl w:val="0"/>
              <w:jc w:val="left"/>
              <w:rPr>
                <w:rFonts w:ascii="宋体" w:hAnsi="宋体"/>
                <w:bCs/>
              </w:rPr>
            </w:pPr>
            <w:r>
              <w:rPr>
                <w:rFonts w:hint="eastAsia" w:ascii="宋体" w:hAnsi="宋体"/>
                <w:bCs/>
              </w:rPr>
              <w:t>4</w:t>
            </w:r>
            <w:r>
              <w:rPr>
                <w:rFonts w:ascii="宋体" w:hAnsi="宋体"/>
                <w:bCs/>
              </w:rPr>
              <w:t>.</w:t>
            </w:r>
            <w:r>
              <w:rPr>
                <w:rFonts w:hint="eastAsia" w:ascii="宋体" w:hAnsi="宋体"/>
                <w:bCs/>
              </w:rPr>
              <w:t>教学难点：</w:t>
            </w:r>
          </w:p>
          <w:p w14:paraId="0032FB61">
            <w:pPr>
              <w:pStyle w:val="14"/>
              <w:widowControl w:val="0"/>
              <w:jc w:val="left"/>
              <w:rPr>
                <w:rFonts w:ascii="宋体" w:hAnsi="宋体"/>
                <w:bCs/>
              </w:rPr>
            </w:pPr>
            <w:r>
              <w:rPr>
                <w:rFonts w:hint="eastAsia" w:ascii="宋体" w:hAnsi="宋体"/>
                <w:bCs/>
              </w:rPr>
              <w:t>能初步运用学过的知识进行计划生育宣教，解释前列腺肥大、月经周期、不孕、不育等临床现象。</w:t>
            </w:r>
          </w:p>
        </w:tc>
      </w:tr>
      <w:tr w14:paraId="51B5890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5F0E41D6">
            <w:pPr>
              <w:pStyle w:val="14"/>
              <w:widowControl w:val="0"/>
              <w:jc w:val="left"/>
              <w:rPr>
                <w:rFonts w:ascii="宋体" w:hAnsi="宋体"/>
                <w:bCs/>
              </w:rPr>
            </w:pPr>
            <w:r>
              <w:rPr>
                <w:rFonts w:hint="eastAsia" w:ascii="宋体" w:hAnsi="宋体"/>
                <w:bCs/>
              </w:rPr>
              <w:t>第六单元 脉管系统</w:t>
            </w:r>
          </w:p>
          <w:p w14:paraId="0107C719">
            <w:pPr>
              <w:widowControl w:val="0"/>
              <w:snapToGrid w:val="0"/>
              <w:spacing w:line="288" w:lineRule="auto"/>
              <w:jc w:val="left"/>
              <w:rPr>
                <w:bCs/>
                <w:color w:val="000000"/>
                <w:sz w:val="21"/>
                <w:szCs w:val="21"/>
              </w:rPr>
            </w:pPr>
            <w:r>
              <w:rPr>
                <w:rFonts w:hint="eastAsia"/>
                <w:bCs/>
                <w:color w:val="000000"/>
                <w:sz w:val="21"/>
                <w:szCs w:val="21"/>
              </w:rPr>
              <w:t>1</w:t>
            </w:r>
            <w:r>
              <w:rPr>
                <w:bCs/>
                <w:color w:val="000000"/>
                <w:sz w:val="21"/>
                <w:szCs w:val="21"/>
              </w:rPr>
              <w:t>.</w:t>
            </w:r>
            <w:r>
              <w:rPr>
                <w:rFonts w:hint="eastAsia"/>
                <w:bCs/>
                <w:color w:val="000000"/>
                <w:sz w:val="21"/>
                <w:szCs w:val="21"/>
              </w:rPr>
              <w:t>核心知识点：</w:t>
            </w:r>
          </w:p>
          <w:p w14:paraId="4E95456B">
            <w:pPr>
              <w:widowControl w:val="0"/>
              <w:snapToGrid w:val="0"/>
              <w:spacing w:line="288" w:lineRule="auto"/>
              <w:jc w:val="left"/>
              <w:rPr>
                <w:bCs/>
                <w:color w:val="000000"/>
                <w:sz w:val="21"/>
                <w:szCs w:val="21"/>
              </w:rPr>
            </w:pPr>
            <w:r>
              <w:rPr>
                <w:rFonts w:hint="eastAsia"/>
                <w:bCs/>
                <w:color w:val="000000"/>
                <w:sz w:val="21"/>
                <w:szCs w:val="21"/>
              </w:rPr>
              <w:t>①知道血液循环途径、心腔的结构及主干血管；淋巴系统的组成。</w:t>
            </w:r>
          </w:p>
          <w:p w14:paraId="15906167">
            <w:pPr>
              <w:widowControl w:val="0"/>
              <w:snapToGrid w:val="0"/>
              <w:spacing w:line="288" w:lineRule="auto"/>
              <w:jc w:val="left"/>
              <w:rPr>
                <w:bCs/>
                <w:color w:val="000000"/>
                <w:sz w:val="21"/>
                <w:szCs w:val="21"/>
              </w:rPr>
            </w:pPr>
            <w:r>
              <w:rPr>
                <w:rFonts w:hint="eastAsia"/>
                <w:bCs/>
                <w:color w:val="000000"/>
                <w:sz w:val="21"/>
                <w:szCs w:val="21"/>
              </w:rPr>
              <w:t>②知道心的位置、心包的组成：淋巴干的名称及其收纳范国；胸导管的起止、主要行程和收纳范围。</w:t>
            </w:r>
          </w:p>
          <w:p w14:paraId="001CA4D7">
            <w:pPr>
              <w:widowControl w:val="0"/>
              <w:snapToGrid w:val="0"/>
              <w:spacing w:line="288" w:lineRule="auto"/>
              <w:jc w:val="left"/>
              <w:rPr>
                <w:bCs/>
                <w:color w:val="000000"/>
                <w:sz w:val="21"/>
                <w:szCs w:val="21"/>
              </w:rPr>
            </w:pPr>
            <w:r>
              <w:rPr>
                <w:rFonts w:hint="eastAsia"/>
                <w:bCs/>
                <w:color w:val="000000"/>
                <w:sz w:val="21"/>
                <w:szCs w:val="21"/>
              </w:rPr>
              <w:t>③理解微循环、血管的微细结构；淋巴结的形态，全身各部淋巴结群的名称、位置；脾的功能。</w:t>
            </w:r>
          </w:p>
          <w:p w14:paraId="5C691E44">
            <w:pPr>
              <w:widowControl w:val="0"/>
              <w:snapToGrid w:val="0"/>
              <w:spacing w:line="288" w:lineRule="auto"/>
              <w:jc w:val="left"/>
              <w:rPr>
                <w:bCs/>
                <w:color w:val="000000"/>
                <w:sz w:val="21"/>
                <w:szCs w:val="21"/>
              </w:rPr>
            </w:pPr>
            <w:r>
              <w:rPr>
                <w:rFonts w:hint="eastAsia"/>
                <w:bCs/>
                <w:color w:val="000000"/>
                <w:sz w:val="21"/>
                <w:szCs w:val="21"/>
              </w:rPr>
              <w:t>2</w:t>
            </w:r>
            <w:r>
              <w:rPr>
                <w:bCs/>
                <w:color w:val="000000"/>
                <w:sz w:val="21"/>
                <w:szCs w:val="21"/>
              </w:rPr>
              <w:t>.</w:t>
            </w:r>
            <w:r>
              <w:rPr>
                <w:rFonts w:hint="eastAsia"/>
                <w:bCs/>
                <w:color w:val="000000"/>
                <w:sz w:val="21"/>
                <w:szCs w:val="21"/>
              </w:rPr>
              <w:t>能力要求：</w:t>
            </w:r>
          </w:p>
          <w:p w14:paraId="0B4C1862">
            <w:pPr>
              <w:widowControl w:val="0"/>
              <w:snapToGrid w:val="0"/>
              <w:spacing w:line="288" w:lineRule="auto"/>
              <w:jc w:val="left"/>
              <w:rPr>
                <w:bCs/>
                <w:color w:val="000000"/>
                <w:sz w:val="21"/>
                <w:szCs w:val="21"/>
              </w:rPr>
            </w:pPr>
            <w:r>
              <w:rPr>
                <w:rFonts w:hint="eastAsia"/>
                <w:bCs/>
                <w:color w:val="000000"/>
                <w:sz w:val="21"/>
                <w:szCs w:val="21"/>
              </w:rPr>
              <w:t>①能说出脉管系统的组成和功能。</w:t>
            </w:r>
          </w:p>
          <w:p w14:paraId="3C89912E">
            <w:pPr>
              <w:widowControl w:val="0"/>
              <w:snapToGrid w:val="0"/>
              <w:spacing w:line="288" w:lineRule="auto"/>
              <w:jc w:val="left"/>
              <w:rPr>
                <w:bCs/>
                <w:color w:val="000000"/>
                <w:sz w:val="21"/>
                <w:szCs w:val="21"/>
              </w:rPr>
            </w:pPr>
            <w:r>
              <w:rPr>
                <w:rFonts w:hint="eastAsia"/>
                <w:bCs/>
                <w:color w:val="000000"/>
                <w:sz w:val="21"/>
                <w:szCs w:val="21"/>
              </w:rPr>
              <w:t>②能说心的位置、外形、内腔结构、交通。</w:t>
            </w:r>
          </w:p>
          <w:p w14:paraId="46A327EE">
            <w:pPr>
              <w:widowControl w:val="0"/>
              <w:snapToGrid w:val="0"/>
              <w:spacing w:line="288" w:lineRule="auto"/>
              <w:jc w:val="left"/>
              <w:rPr>
                <w:bCs/>
                <w:color w:val="000000"/>
                <w:sz w:val="21"/>
                <w:szCs w:val="21"/>
              </w:rPr>
            </w:pPr>
            <w:r>
              <w:rPr>
                <w:rFonts w:hint="eastAsia"/>
                <w:bCs/>
                <w:color w:val="000000"/>
                <w:sz w:val="21"/>
                <w:szCs w:val="21"/>
              </w:rPr>
              <w:t>③能大小循环的途径；</w:t>
            </w:r>
          </w:p>
          <w:p w14:paraId="1D9D3362">
            <w:pPr>
              <w:widowControl w:val="0"/>
              <w:snapToGrid w:val="0"/>
              <w:spacing w:line="288" w:lineRule="auto"/>
              <w:jc w:val="left"/>
              <w:rPr>
                <w:bCs/>
                <w:color w:val="000000"/>
                <w:sz w:val="21"/>
                <w:szCs w:val="21"/>
              </w:rPr>
            </w:pPr>
            <w:r>
              <w:rPr>
                <w:rFonts w:hint="eastAsia"/>
                <w:bCs/>
                <w:color w:val="000000"/>
                <w:sz w:val="21"/>
                <w:szCs w:val="21"/>
              </w:rPr>
              <w:t>④能说出主动脉的起始、走行、分部；腹主动脉起始、位置及主要分支。</w:t>
            </w:r>
          </w:p>
          <w:p w14:paraId="314F1471">
            <w:pPr>
              <w:widowControl w:val="0"/>
              <w:snapToGrid w:val="0"/>
              <w:spacing w:line="288" w:lineRule="auto"/>
              <w:jc w:val="left"/>
              <w:rPr>
                <w:bCs/>
                <w:color w:val="000000"/>
                <w:sz w:val="21"/>
                <w:szCs w:val="21"/>
              </w:rPr>
            </w:pPr>
            <w:r>
              <w:rPr>
                <w:rFonts w:hint="eastAsia"/>
                <w:bCs/>
                <w:color w:val="000000"/>
                <w:sz w:val="21"/>
                <w:szCs w:val="21"/>
              </w:rPr>
              <w:t xml:space="preserve">⑤能说出上腔静脉的组成、起始、行程、收集范围；下腔静脉起始、行径、收集范围。⑥能说出淋巴系统的组成、功能。 </w:t>
            </w:r>
          </w:p>
          <w:p w14:paraId="28EA748D">
            <w:pPr>
              <w:widowControl w:val="0"/>
              <w:snapToGrid w:val="0"/>
              <w:spacing w:line="288" w:lineRule="auto"/>
              <w:jc w:val="both"/>
              <w:rPr>
                <w:bCs/>
                <w:color w:val="000000"/>
                <w:sz w:val="21"/>
                <w:szCs w:val="21"/>
              </w:rPr>
            </w:pPr>
            <w:r>
              <w:rPr>
                <w:rFonts w:hint="eastAsia"/>
                <w:bCs/>
                <w:color w:val="000000"/>
                <w:sz w:val="21"/>
                <w:szCs w:val="21"/>
              </w:rPr>
              <w:t>3</w:t>
            </w:r>
            <w:r>
              <w:rPr>
                <w:bCs/>
                <w:color w:val="000000"/>
                <w:sz w:val="21"/>
                <w:szCs w:val="21"/>
              </w:rPr>
              <w:t>.</w:t>
            </w:r>
            <w:r>
              <w:rPr>
                <w:rFonts w:hint="eastAsia"/>
                <w:bCs/>
                <w:color w:val="000000"/>
                <w:sz w:val="21"/>
                <w:szCs w:val="21"/>
              </w:rPr>
              <w:t>预期学习成果：</w:t>
            </w:r>
          </w:p>
          <w:p w14:paraId="375658D2">
            <w:pPr>
              <w:widowControl w:val="0"/>
              <w:snapToGrid w:val="0"/>
              <w:spacing w:line="288" w:lineRule="auto"/>
              <w:jc w:val="both"/>
              <w:rPr>
                <w:bCs/>
                <w:color w:val="000000"/>
                <w:sz w:val="21"/>
                <w:szCs w:val="21"/>
              </w:rPr>
            </w:pPr>
            <w:r>
              <w:rPr>
                <w:rFonts w:hint="eastAsia"/>
                <w:bCs/>
                <w:color w:val="000000"/>
                <w:sz w:val="21"/>
                <w:szCs w:val="21"/>
              </w:rPr>
              <w:t>具有对脉管系统相关疾病的诊疗意识和以人为本、救死扶伤、争分夺秒抢救生命的职业道德素质。</w:t>
            </w:r>
          </w:p>
          <w:p w14:paraId="7707DF27">
            <w:pPr>
              <w:pStyle w:val="14"/>
              <w:widowControl w:val="0"/>
              <w:jc w:val="left"/>
              <w:rPr>
                <w:rFonts w:ascii="宋体" w:hAnsi="宋体"/>
                <w:bCs/>
              </w:rPr>
            </w:pPr>
            <w:r>
              <w:rPr>
                <w:rFonts w:hint="eastAsia" w:ascii="宋体" w:hAnsi="宋体"/>
                <w:bCs/>
              </w:rPr>
              <w:t>4</w:t>
            </w:r>
            <w:r>
              <w:rPr>
                <w:rFonts w:ascii="宋体" w:hAnsi="宋体"/>
                <w:bCs/>
              </w:rPr>
              <w:t>.</w:t>
            </w:r>
            <w:r>
              <w:rPr>
                <w:rFonts w:hint="eastAsia" w:ascii="宋体" w:hAnsi="宋体"/>
                <w:bCs/>
              </w:rPr>
              <w:t>教学难点：</w:t>
            </w:r>
          </w:p>
          <w:p w14:paraId="745533C2">
            <w:pPr>
              <w:pStyle w:val="14"/>
              <w:widowControl w:val="0"/>
              <w:jc w:val="left"/>
              <w:rPr>
                <w:rFonts w:ascii="宋体" w:hAnsi="宋体"/>
                <w:bCs/>
              </w:rPr>
            </w:pPr>
            <w:r>
              <w:rPr>
                <w:rFonts w:hint="eastAsia" w:ascii="宋体" w:hAnsi="宋体"/>
                <w:bCs/>
              </w:rPr>
              <w:t>能运用心血管系统知识进行胸外心脏按压术。</w:t>
            </w:r>
          </w:p>
        </w:tc>
      </w:tr>
      <w:tr w14:paraId="03406A8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6B95B6A7">
            <w:pPr>
              <w:pStyle w:val="14"/>
              <w:widowControl w:val="0"/>
              <w:jc w:val="left"/>
              <w:rPr>
                <w:rFonts w:ascii="宋体" w:hAnsi="宋体"/>
                <w:bCs/>
              </w:rPr>
            </w:pPr>
            <w:r>
              <w:rPr>
                <w:rFonts w:hint="eastAsia" w:ascii="宋体" w:hAnsi="宋体"/>
                <w:bCs/>
              </w:rPr>
              <w:t>第七单元 感觉器</w:t>
            </w:r>
          </w:p>
          <w:p w14:paraId="032C14BC">
            <w:pPr>
              <w:widowControl w:val="0"/>
              <w:snapToGrid w:val="0"/>
              <w:spacing w:line="288" w:lineRule="auto"/>
              <w:jc w:val="left"/>
              <w:rPr>
                <w:bCs/>
                <w:color w:val="000000"/>
                <w:sz w:val="21"/>
                <w:szCs w:val="21"/>
              </w:rPr>
            </w:pPr>
            <w:r>
              <w:rPr>
                <w:rFonts w:hint="eastAsia"/>
                <w:bCs/>
                <w:color w:val="000000"/>
                <w:sz w:val="21"/>
                <w:szCs w:val="21"/>
              </w:rPr>
              <w:t>1</w:t>
            </w:r>
            <w:r>
              <w:rPr>
                <w:bCs/>
                <w:color w:val="000000"/>
                <w:sz w:val="21"/>
                <w:szCs w:val="21"/>
              </w:rPr>
              <w:t>.</w:t>
            </w:r>
            <w:r>
              <w:rPr>
                <w:rFonts w:hint="eastAsia"/>
                <w:bCs/>
                <w:color w:val="000000"/>
                <w:sz w:val="21"/>
                <w:szCs w:val="21"/>
              </w:rPr>
              <w:t>核心知识点：</w:t>
            </w:r>
          </w:p>
          <w:p w14:paraId="447E0B13">
            <w:pPr>
              <w:widowControl w:val="0"/>
              <w:snapToGrid w:val="0"/>
              <w:spacing w:line="288" w:lineRule="auto"/>
              <w:jc w:val="left"/>
              <w:rPr>
                <w:bCs/>
                <w:color w:val="000000"/>
                <w:sz w:val="21"/>
                <w:szCs w:val="21"/>
              </w:rPr>
            </w:pPr>
            <w:r>
              <w:rPr>
                <w:rFonts w:hint="eastAsia"/>
                <w:bCs/>
                <w:color w:val="000000"/>
                <w:sz w:val="21"/>
                <w:szCs w:val="21"/>
              </w:rPr>
              <w:t>①知道眼球壁及眼球内容物的结构，前庭蜗器的组成，房水的产生及循环途径。</w:t>
            </w:r>
          </w:p>
          <w:p w14:paraId="4953E4FD">
            <w:pPr>
              <w:widowControl w:val="0"/>
              <w:snapToGrid w:val="0"/>
              <w:spacing w:line="288" w:lineRule="auto"/>
              <w:jc w:val="left"/>
              <w:rPr>
                <w:bCs/>
                <w:color w:val="000000"/>
                <w:sz w:val="21"/>
                <w:szCs w:val="21"/>
              </w:rPr>
            </w:pPr>
            <w:r>
              <w:rPr>
                <w:rFonts w:hint="eastAsia"/>
                <w:bCs/>
                <w:color w:val="000000"/>
                <w:sz w:val="21"/>
                <w:szCs w:val="21"/>
              </w:rPr>
              <w:t>②知道眼副器和皮肤的结构。</w:t>
            </w:r>
          </w:p>
          <w:p w14:paraId="7164C296">
            <w:pPr>
              <w:widowControl w:val="0"/>
              <w:snapToGrid w:val="0"/>
              <w:spacing w:line="288" w:lineRule="auto"/>
              <w:jc w:val="left"/>
              <w:rPr>
                <w:bCs/>
                <w:color w:val="000000"/>
                <w:sz w:val="21"/>
                <w:szCs w:val="21"/>
              </w:rPr>
            </w:pPr>
            <w:r>
              <w:rPr>
                <w:rFonts w:hint="eastAsia"/>
                <w:bCs/>
                <w:color w:val="000000"/>
                <w:sz w:val="21"/>
                <w:szCs w:val="21"/>
              </w:rPr>
              <w:t>③理解视器的血管、皮肤的附属器。</w:t>
            </w:r>
          </w:p>
          <w:p w14:paraId="6B67BABF">
            <w:pPr>
              <w:widowControl w:val="0"/>
              <w:snapToGrid w:val="0"/>
              <w:spacing w:line="288" w:lineRule="auto"/>
              <w:jc w:val="left"/>
              <w:rPr>
                <w:bCs/>
                <w:color w:val="000000"/>
                <w:sz w:val="21"/>
                <w:szCs w:val="21"/>
              </w:rPr>
            </w:pPr>
            <w:r>
              <w:rPr>
                <w:rFonts w:hint="eastAsia"/>
                <w:bCs/>
                <w:color w:val="000000"/>
                <w:sz w:val="21"/>
                <w:szCs w:val="21"/>
              </w:rPr>
              <w:t>2</w:t>
            </w:r>
            <w:r>
              <w:rPr>
                <w:bCs/>
                <w:color w:val="000000"/>
                <w:sz w:val="21"/>
                <w:szCs w:val="21"/>
              </w:rPr>
              <w:t>.</w:t>
            </w:r>
            <w:r>
              <w:rPr>
                <w:rFonts w:hint="eastAsia"/>
                <w:bCs/>
                <w:color w:val="000000"/>
                <w:sz w:val="21"/>
                <w:szCs w:val="21"/>
              </w:rPr>
              <w:t>能力要求：</w:t>
            </w:r>
          </w:p>
          <w:p w14:paraId="3DDFC9CB">
            <w:pPr>
              <w:widowControl w:val="0"/>
              <w:snapToGrid w:val="0"/>
              <w:spacing w:line="288" w:lineRule="auto"/>
              <w:jc w:val="left"/>
              <w:rPr>
                <w:bCs/>
                <w:color w:val="000000"/>
                <w:sz w:val="21"/>
                <w:szCs w:val="21"/>
              </w:rPr>
            </w:pPr>
            <w:r>
              <w:rPr>
                <w:rFonts w:hint="eastAsia"/>
                <w:bCs/>
                <w:color w:val="000000"/>
                <w:sz w:val="21"/>
                <w:szCs w:val="21"/>
              </w:rPr>
              <w:t>①能说出视器的组成；眼球的折光装置组成、功能。</w:t>
            </w:r>
          </w:p>
          <w:p w14:paraId="053D0E66">
            <w:pPr>
              <w:widowControl w:val="0"/>
              <w:snapToGrid w:val="0"/>
              <w:spacing w:line="288" w:lineRule="auto"/>
              <w:jc w:val="left"/>
              <w:rPr>
                <w:bCs/>
                <w:color w:val="000000"/>
                <w:sz w:val="21"/>
                <w:szCs w:val="21"/>
              </w:rPr>
            </w:pPr>
            <w:r>
              <w:rPr>
                <w:rFonts w:hint="eastAsia"/>
                <w:bCs/>
                <w:color w:val="000000"/>
                <w:sz w:val="21"/>
                <w:szCs w:val="21"/>
              </w:rPr>
              <w:t>②能说出前庭蜗器组成、功能；中耳的组成；内耳的组成；听觉、味觉感受器的名称、位置、作用。</w:t>
            </w:r>
          </w:p>
          <w:p w14:paraId="76347F47">
            <w:pPr>
              <w:widowControl w:val="0"/>
              <w:snapToGrid w:val="0"/>
              <w:spacing w:line="288" w:lineRule="auto"/>
              <w:jc w:val="left"/>
              <w:rPr>
                <w:bCs/>
                <w:color w:val="000000"/>
                <w:sz w:val="21"/>
                <w:szCs w:val="21"/>
              </w:rPr>
            </w:pPr>
            <w:r>
              <w:rPr>
                <w:rFonts w:hint="eastAsia"/>
                <w:bCs/>
                <w:color w:val="000000"/>
                <w:sz w:val="21"/>
                <w:szCs w:val="21"/>
              </w:rPr>
              <w:t>③能说出表皮的结构和角质化过程。</w:t>
            </w:r>
            <w:r>
              <w:rPr>
                <w:bCs/>
                <w:color w:val="000000"/>
                <w:sz w:val="21"/>
                <w:szCs w:val="21"/>
              </w:rPr>
              <w:t xml:space="preserve"> </w:t>
            </w:r>
          </w:p>
          <w:p w14:paraId="42F8E36D">
            <w:pPr>
              <w:widowControl w:val="0"/>
              <w:snapToGrid w:val="0"/>
              <w:spacing w:line="288" w:lineRule="auto"/>
              <w:jc w:val="left"/>
              <w:rPr>
                <w:bCs/>
                <w:color w:val="000000"/>
                <w:sz w:val="21"/>
                <w:szCs w:val="21"/>
              </w:rPr>
            </w:pPr>
            <w:r>
              <w:rPr>
                <w:rFonts w:hint="eastAsia"/>
                <w:bCs/>
                <w:color w:val="000000"/>
                <w:sz w:val="21"/>
                <w:szCs w:val="21"/>
              </w:rPr>
              <w:t>3</w:t>
            </w:r>
            <w:r>
              <w:rPr>
                <w:bCs/>
                <w:color w:val="000000"/>
                <w:sz w:val="21"/>
                <w:szCs w:val="21"/>
              </w:rPr>
              <w:t>.</w:t>
            </w:r>
            <w:r>
              <w:rPr>
                <w:rFonts w:hint="eastAsia"/>
                <w:bCs/>
                <w:color w:val="000000"/>
                <w:sz w:val="21"/>
                <w:szCs w:val="21"/>
              </w:rPr>
              <w:t>预期学习成果：</w:t>
            </w:r>
          </w:p>
          <w:p w14:paraId="3F1B3A44">
            <w:pPr>
              <w:widowControl w:val="0"/>
              <w:snapToGrid w:val="0"/>
              <w:spacing w:line="288" w:lineRule="auto"/>
              <w:jc w:val="left"/>
              <w:rPr>
                <w:bCs/>
                <w:color w:val="000000"/>
                <w:sz w:val="21"/>
                <w:szCs w:val="21"/>
              </w:rPr>
            </w:pPr>
            <w:r>
              <w:rPr>
                <w:rFonts w:hint="eastAsia"/>
                <w:bCs/>
                <w:color w:val="000000"/>
                <w:sz w:val="21"/>
                <w:szCs w:val="21"/>
              </w:rPr>
              <w:t>具有在日常生活中对眼和耳的保健意识。</w:t>
            </w:r>
          </w:p>
          <w:p w14:paraId="367F2615">
            <w:pPr>
              <w:widowControl w:val="0"/>
              <w:snapToGrid w:val="0"/>
              <w:spacing w:line="288" w:lineRule="auto"/>
              <w:jc w:val="left"/>
              <w:rPr>
                <w:bCs/>
                <w:color w:val="000000"/>
                <w:sz w:val="21"/>
                <w:szCs w:val="21"/>
              </w:rPr>
            </w:pPr>
            <w:r>
              <w:rPr>
                <w:rFonts w:hint="eastAsia"/>
                <w:bCs/>
                <w:color w:val="000000"/>
                <w:sz w:val="21"/>
                <w:szCs w:val="21"/>
              </w:rPr>
              <w:t>4</w:t>
            </w:r>
            <w:r>
              <w:rPr>
                <w:bCs/>
                <w:color w:val="000000"/>
                <w:sz w:val="21"/>
                <w:szCs w:val="21"/>
              </w:rPr>
              <w:t>.</w:t>
            </w:r>
            <w:r>
              <w:rPr>
                <w:rFonts w:hint="eastAsia"/>
                <w:bCs/>
                <w:color w:val="000000"/>
                <w:sz w:val="21"/>
                <w:szCs w:val="21"/>
              </w:rPr>
              <w:t>教学难点：</w:t>
            </w:r>
          </w:p>
          <w:p w14:paraId="10A7F90D">
            <w:pPr>
              <w:widowControl w:val="0"/>
              <w:snapToGrid w:val="0"/>
              <w:spacing w:line="288" w:lineRule="auto"/>
              <w:jc w:val="left"/>
              <w:rPr>
                <w:rFonts w:asciiTheme="minorEastAsia" w:hAnsiTheme="minorEastAsia" w:eastAsiaTheme="minorEastAsia" w:cstheme="minorEastAsia"/>
                <w:sz w:val="20"/>
                <w:szCs w:val="20"/>
              </w:rPr>
            </w:pPr>
            <w:r>
              <w:rPr>
                <w:rFonts w:hint="eastAsia"/>
                <w:bCs/>
                <w:color w:val="000000"/>
                <w:sz w:val="21"/>
                <w:szCs w:val="21"/>
              </w:rPr>
              <w:t>学会能运用所学分析眼、耳部疾病的临床表现。</w:t>
            </w:r>
          </w:p>
        </w:tc>
      </w:tr>
      <w:tr w14:paraId="2EBDFDE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65D9D614">
            <w:pPr>
              <w:pStyle w:val="14"/>
              <w:widowControl w:val="0"/>
              <w:jc w:val="left"/>
              <w:rPr>
                <w:rFonts w:ascii="宋体" w:hAnsi="宋体"/>
                <w:bCs/>
              </w:rPr>
            </w:pPr>
            <w:r>
              <w:rPr>
                <w:rFonts w:hint="eastAsia" w:ascii="宋体" w:hAnsi="宋体"/>
                <w:bCs/>
              </w:rPr>
              <w:t>第八单元 内分泌系统</w:t>
            </w:r>
          </w:p>
          <w:p w14:paraId="6DE768D2">
            <w:pPr>
              <w:widowControl w:val="0"/>
              <w:snapToGrid w:val="0"/>
              <w:spacing w:line="288" w:lineRule="auto"/>
              <w:jc w:val="left"/>
              <w:rPr>
                <w:bCs/>
                <w:color w:val="000000"/>
                <w:sz w:val="21"/>
                <w:szCs w:val="21"/>
              </w:rPr>
            </w:pPr>
            <w:r>
              <w:rPr>
                <w:rFonts w:hint="eastAsia"/>
                <w:bCs/>
                <w:color w:val="000000"/>
                <w:sz w:val="21"/>
                <w:szCs w:val="21"/>
              </w:rPr>
              <w:t>1</w:t>
            </w:r>
            <w:r>
              <w:rPr>
                <w:bCs/>
                <w:color w:val="000000"/>
                <w:sz w:val="21"/>
                <w:szCs w:val="21"/>
              </w:rPr>
              <w:t>.</w:t>
            </w:r>
            <w:r>
              <w:rPr>
                <w:rFonts w:hint="eastAsia"/>
                <w:bCs/>
                <w:color w:val="000000"/>
                <w:sz w:val="21"/>
                <w:szCs w:val="21"/>
              </w:rPr>
              <w:t>核心知识点：</w:t>
            </w:r>
          </w:p>
          <w:p w14:paraId="600DB538">
            <w:pPr>
              <w:widowControl w:val="0"/>
              <w:snapToGrid w:val="0"/>
              <w:spacing w:line="288" w:lineRule="auto"/>
              <w:jc w:val="left"/>
              <w:rPr>
                <w:bCs/>
                <w:color w:val="000000"/>
                <w:sz w:val="21"/>
                <w:szCs w:val="21"/>
              </w:rPr>
            </w:pPr>
            <w:r>
              <w:rPr>
                <w:rFonts w:hint="eastAsia"/>
                <w:bCs/>
                <w:color w:val="000000"/>
                <w:sz w:val="21"/>
                <w:szCs w:val="21"/>
              </w:rPr>
              <w:t>①知道甲状腺的形态和位置、微细结构及功能；肾上腺的形态和位置、微细结构及功能；垂体的形态和位置、微细结构及功能</w:t>
            </w:r>
          </w:p>
          <w:p w14:paraId="07B2C476">
            <w:pPr>
              <w:widowControl w:val="0"/>
              <w:snapToGrid w:val="0"/>
              <w:spacing w:line="288" w:lineRule="auto"/>
              <w:jc w:val="left"/>
              <w:rPr>
                <w:bCs/>
                <w:color w:val="000000"/>
                <w:sz w:val="21"/>
                <w:szCs w:val="21"/>
              </w:rPr>
            </w:pPr>
            <w:r>
              <w:rPr>
                <w:rFonts w:hint="eastAsia"/>
                <w:bCs/>
                <w:color w:val="000000"/>
                <w:sz w:val="21"/>
                <w:szCs w:val="21"/>
              </w:rPr>
              <w:t>②知道内分泌系统的组成。</w:t>
            </w:r>
          </w:p>
          <w:p w14:paraId="30614EAC">
            <w:pPr>
              <w:widowControl w:val="0"/>
              <w:snapToGrid w:val="0"/>
              <w:spacing w:line="288" w:lineRule="auto"/>
              <w:jc w:val="left"/>
              <w:rPr>
                <w:bCs/>
                <w:color w:val="000000"/>
                <w:sz w:val="21"/>
                <w:szCs w:val="21"/>
              </w:rPr>
            </w:pPr>
            <w:r>
              <w:rPr>
                <w:rFonts w:hint="eastAsia"/>
                <w:bCs/>
                <w:color w:val="000000"/>
                <w:sz w:val="21"/>
                <w:szCs w:val="21"/>
              </w:rPr>
              <w:t>③理解甲状旁腺的形态和位置、微细结构及功能。</w:t>
            </w:r>
          </w:p>
          <w:p w14:paraId="640410B6">
            <w:pPr>
              <w:widowControl w:val="0"/>
              <w:snapToGrid w:val="0"/>
              <w:spacing w:line="288" w:lineRule="auto"/>
              <w:jc w:val="left"/>
              <w:rPr>
                <w:bCs/>
                <w:color w:val="000000"/>
                <w:sz w:val="21"/>
                <w:szCs w:val="21"/>
              </w:rPr>
            </w:pPr>
            <w:r>
              <w:rPr>
                <w:rFonts w:hint="eastAsia"/>
                <w:bCs/>
                <w:color w:val="000000"/>
                <w:sz w:val="21"/>
                <w:szCs w:val="21"/>
              </w:rPr>
              <w:t>2</w:t>
            </w:r>
            <w:r>
              <w:rPr>
                <w:bCs/>
                <w:color w:val="000000"/>
                <w:sz w:val="21"/>
                <w:szCs w:val="21"/>
              </w:rPr>
              <w:t>.</w:t>
            </w:r>
            <w:r>
              <w:rPr>
                <w:rFonts w:hint="eastAsia"/>
                <w:bCs/>
                <w:color w:val="000000"/>
                <w:sz w:val="21"/>
                <w:szCs w:val="21"/>
              </w:rPr>
              <w:t>能力要求：</w:t>
            </w:r>
          </w:p>
          <w:p w14:paraId="5E2EB17B">
            <w:pPr>
              <w:widowControl w:val="0"/>
              <w:snapToGrid w:val="0"/>
              <w:spacing w:line="288" w:lineRule="auto"/>
              <w:jc w:val="left"/>
              <w:rPr>
                <w:bCs/>
                <w:color w:val="000000"/>
                <w:sz w:val="21"/>
                <w:szCs w:val="21"/>
              </w:rPr>
            </w:pPr>
            <w:r>
              <w:rPr>
                <w:rFonts w:hint="eastAsia"/>
                <w:bCs/>
                <w:color w:val="000000"/>
                <w:sz w:val="21"/>
                <w:szCs w:val="21"/>
              </w:rPr>
              <w:t>①能说出甲状腺的位置、形态；甲状腺素、降钙素作用。</w:t>
            </w:r>
          </w:p>
          <w:p w14:paraId="42BEEA66">
            <w:pPr>
              <w:widowControl w:val="0"/>
              <w:snapToGrid w:val="0"/>
              <w:spacing w:line="288" w:lineRule="auto"/>
              <w:jc w:val="left"/>
              <w:rPr>
                <w:bCs/>
                <w:color w:val="000000"/>
                <w:sz w:val="21"/>
                <w:szCs w:val="21"/>
              </w:rPr>
            </w:pPr>
            <w:r>
              <w:rPr>
                <w:rFonts w:hint="eastAsia"/>
                <w:bCs/>
                <w:color w:val="000000"/>
                <w:sz w:val="21"/>
                <w:szCs w:val="21"/>
              </w:rPr>
              <w:t>②能说出肾上腺的位置、形态、分泌的激素及作用。</w:t>
            </w:r>
          </w:p>
          <w:p w14:paraId="7AB3DE2B">
            <w:pPr>
              <w:widowControl w:val="0"/>
              <w:snapToGrid w:val="0"/>
              <w:spacing w:line="288" w:lineRule="auto"/>
              <w:jc w:val="left"/>
              <w:rPr>
                <w:bCs/>
                <w:color w:val="000000"/>
                <w:sz w:val="21"/>
                <w:szCs w:val="21"/>
              </w:rPr>
            </w:pPr>
            <w:r>
              <w:rPr>
                <w:rFonts w:hint="eastAsia"/>
                <w:bCs/>
                <w:color w:val="000000"/>
                <w:sz w:val="21"/>
                <w:szCs w:val="21"/>
              </w:rPr>
              <w:t>③能说出垂体的位置、分部；腺垂体各细胞分泌的激素和作用。</w:t>
            </w:r>
          </w:p>
          <w:p w14:paraId="39DDABBE">
            <w:pPr>
              <w:widowControl w:val="0"/>
              <w:snapToGrid w:val="0"/>
              <w:spacing w:line="288" w:lineRule="auto"/>
              <w:jc w:val="left"/>
              <w:rPr>
                <w:bCs/>
                <w:color w:val="000000"/>
                <w:sz w:val="21"/>
                <w:szCs w:val="21"/>
              </w:rPr>
            </w:pPr>
            <w:r>
              <w:rPr>
                <w:rFonts w:hint="eastAsia"/>
                <w:bCs/>
                <w:color w:val="000000"/>
                <w:sz w:val="21"/>
                <w:szCs w:val="21"/>
              </w:rPr>
              <w:t>3</w:t>
            </w:r>
            <w:r>
              <w:rPr>
                <w:bCs/>
                <w:color w:val="000000"/>
                <w:sz w:val="21"/>
                <w:szCs w:val="21"/>
              </w:rPr>
              <w:t>.</w:t>
            </w:r>
            <w:r>
              <w:rPr>
                <w:rFonts w:hint="eastAsia"/>
                <w:bCs/>
                <w:color w:val="000000"/>
                <w:sz w:val="21"/>
                <w:szCs w:val="21"/>
              </w:rPr>
              <w:t>预期学习成果：</w:t>
            </w:r>
          </w:p>
          <w:p w14:paraId="356411CE">
            <w:pPr>
              <w:widowControl w:val="0"/>
              <w:snapToGrid w:val="0"/>
              <w:spacing w:line="288" w:lineRule="auto"/>
              <w:jc w:val="left"/>
              <w:rPr>
                <w:bCs/>
                <w:color w:val="000000"/>
                <w:sz w:val="21"/>
                <w:szCs w:val="21"/>
              </w:rPr>
            </w:pPr>
            <w:r>
              <w:rPr>
                <w:rFonts w:hint="eastAsia"/>
                <w:bCs/>
                <w:color w:val="000000"/>
                <w:sz w:val="21"/>
                <w:szCs w:val="21"/>
              </w:rPr>
              <w:t>建立日常良好的饮食习惯，增强预防内分泌系统疾病的保健意识。</w:t>
            </w:r>
          </w:p>
          <w:p w14:paraId="297B89B5">
            <w:pPr>
              <w:widowControl w:val="0"/>
              <w:snapToGrid w:val="0"/>
              <w:spacing w:line="288" w:lineRule="auto"/>
              <w:jc w:val="left"/>
              <w:rPr>
                <w:bCs/>
                <w:color w:val="000000"/>
                <w:sz w:val="21"/>
                <w:szCs w:val="21"/>
              </w:rPr>
            </w:pPr>
            <w:r>
              <w:rPr>
                <w:rFonts w:hint="eastAsia"/>
                <w:bCs/>
                <w:color w:val="000000"/>
                <w:sz w:val="21"/>
                <w:szCs w:val="21"/>
              </w:rPr>
              <w:t>4</w:t>
            </w:r>
            <w:r>
              <w:rPr>
                <w:bCs/>
                <w:color w:val="000000"/>
                <w:sz w:val="21"/>
                <w:szCs w:val="21"/>
              </w:rPr>
              <w:t>.</w:t>
            </w:r>
            <w:r>
              <w:rPr>
                <w:rFonts w:hint="eastAsia"/>
                <w:bCs/>
                <w:color w:val="000000"/>
                <w:sz w:val="21"/>
                <w:szCs w:val="21"/>
              </w:rPr>
              <w:t>教学难点：</w:t>
            </w:r>
          </w:p>
          <w:p w14:paraId="180249DD">
            <w:pPr>
              <w:widowControl w:val="0"/>
              <w:snapToGrid w:val="0"/>
              <w:spacing w:line="288" w:lineRule="auto"/>
              <w:jc w:val="left"/>
              <w:rPr>
                <w:rFonts w:asciiTheme="minorEastAsia" w:hAnsiTheme="minorEastAsia" w:eastAsiaTheme="minorEastAsia" w:cstheme="minorEastAsia"/>
                <w:sz w:val="20"/>
                <w:szCs w:val="20"/>
              </w:rPr>
            </w:pPr>
            <w:r>
              <w:rPr>
                <w:rFonts w:hint="eastAsia"/>
                <w:bCs/>
                <w:color w:val="000000"/>
                <w:sz w:val="21"/>
                <w:szCs w:val="21"/>
              </w:rPr>
              <w:t>运用所学知识分析内分泌疾病的临床表现。</w:t>
            </w:r>
          </w:p>
        </w:tc>
      </w:tr>
      <w:tr w14:paraId="3DF13D3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296" w:type="dxa"/>
          </w:tcPr>
          <w:p w14:paraId="63A5883F">
            <w:pPr>
              <w:widowControl w:val="0"/>
              <w:snapToGrid w:val="0"/>
              <w:spacing w:line="288" w:lineRule="auto"/>
              <w:jc w:val="both"/>
              <w:rPr>
                <w:bCs/>
                <w:color w:val="000000"/>
                <w:sz w:val="21"/>
                <w:szCs w:val="21"/>
              </w:rPr>
            </w:pPr>
            <w:r>
              <w:rPr>
                <w:rFonts w:hint="eastAsia"/>
                <w:bCs/>
                <w:color w:val="000000"/>
                <w:sz w:val="21"/>
                <w:szCs w:val="21"/>
              </w:rPr>
              <w:t>第九</w:t>
            </w:r>
            <w:r>
              <w:rPr>
                <w:rFonts w:hint="eastAsia"/>
                <w:bCs/>
              </w:rPr>
              <w:t>单元</w:t>
            </w:r>
            <w:r>
              <w:rPr>
                <w:rFonts w:hint="eastAsia"/>
                <w:bCs/>
                <w:color w:val="000000"/>
                <w:sz w:val="21"/>
                <w:szCs w:val="21"/>
              </w:rPr>
              <w:t xml:space="preserve"> 神经系统</w:t>
            </w:r>
          </w:p>
          <w:p w14:paraId="33C677BA">
            <w:pPr>
              <w:widowControl w:val="0"/>
              <w:snapToGrid w:val="0"/>
              <w:spacing w:line="288" w:lineRule="auto"/>
              <w:jc w:val="left"/>
              <w:rPr>
                <w:bCs/>
                <w:color w:val="000000"/>
                <w:sz w:val="21"/>
                <w:szCs w:val="21"/>
              </w:rPr>
            </w:pPr>
            <w:r>
              <w:rPr>
                <w:rFonts w:hint="eastAsia"/>
                <w:bCs/>
                <w:color w:val="000000"/>
                <w:sz w:val="21"/>
                <w:szCs w:val="21"/>
              </w:rPr>
              <w:t>1</w:t>
            </w:r>
            <w:r>
              <w:rPr>
                <w:bCs/>
                <w:color w:val="000000"/>
                <w:sz w:val="21"/>
                <w:szCs w:val="21"/>
              </w:rPr>
              <w:t>.</w:t>
            </w:r>
            <w:r>
              <w:rPr>
                <w:rFonts w:hint="eastAsia"/>
                <w:bCs/>
                <w:color w:val="000000"/>
                <w:sz w:val="21"/>
                <w:szCs w:val="21"/>
              </w:rPr>
              <w:t>核心知识点：</w:t>
            </w:r>
          </w:p>
          <w:p w14:paraId="1B13D38B">
            <w:pPr>
              <w:widowControl w:val="0"/>
              <w:snapToGrid w:val="0"/>
              <w:spacing w:line="288" w:lineRule="auto"/>
              <w:jc w:val="left"/>
              <w:rPr>
                <w:bCs/>
                <w:color w:val="000000"/>
                <w:sz w:val="21"/>
                <w:szCs w:val="21"/>
              </w:rPr>
            </w:pPr>
            <w:r>
              <w:rPr>
                <w:rFonts w:hint="eastAsia"/>
                <w:bCs/>
                <w:color w:val="000000"/>
                <w:sz w:val="21"/>
                <w:szCs w:val="21"/>
              </w:rPr>
              <w:t>①知道神经系统的组成；内的位置、分部及临床意义；脑液循环；颈、臂、腰、骶4丛的主要分支及分布；胸神经前支节段性分布的特点。</w:t>
            </w:r>
          </w:p>
          <w:p w14:paraId="54699D9C">
            <w:pPr>
              <w:widowControl w:val="0"/>
              <w:snapToGrid w:val="0"/>
              <w:spacing w:line="288" w:lineRule="auto"/>
              <w:jc w:val="left"/>
              <w:rPr>
                <w:bCs/>
                <w:color w:val="000000"/>
                <w:sz w:val="21"/>
                <w:szCs w:val="21"/>
              </w:rPr>
            </w:pPr>
            <w:r>
              <w:rPr>
                <w:rFonts w:hint="eastAsia"/>
                <w:bCs/>
                <w:color w:val="000000"/>
                <w:sz w:val="21"/>
                <w:szCs w:val="21"/>
              </w:rPr>
              <w:t>②知道神经系统常用术语；脊髓的位置和外形、内部结构与功能；大脑皮质的功能定位；Ⅲ、M、X、X、Ⅻ对脑神经的分布；脑和脊髓的主要传导通路。</w:t>
            </w:r>
          </w:p>
          <w:p w14:paraId="1084B106">
            <w:pPr>
              <w:widowControl w:val="0"/>
              <w:snapToGrid w:val="0"/>
              <w:spacing w:line="288" w:lineRule="auto"/>
              <w:jc w:val="left"/>
              <w:rPr>
                <w:bCs/>
                <w:color w:val="000000"/>
                <w:sz w:val="21"/>
                <w:szCs w:val="21"/>
              </w:rPr>
            </w:pPr>
            <w:r>
              <w:rPr>
                <w:rFonts w:hint="eastAsia" w:asciiTheme="minorEastAsia" w:hAnsiTheme="minorEastAsia" w:eastAsiaTheme="minorEastAsia" w:cstheme="minorEastAsia"/>
                <w:sz w:val="20"/>
                <w:szCs w:val="20"/>
              </w:rPr>
              <w:t>③理解内脏神经的特点；脑和脊被膜、血管。</w:t>
            </w:r>
          </w:p>
          <w:p w14:paraId="76DBBF7F">
            <w:pPr>
              <w:widowControl w:val="0"/>
              <w:snapToGrid w:val="0"/>
              <w:spacing w:line="288" w:lineRule="auto"/>
              <w:jc w:val="left"/>
              <w:rPr>
                <w:bCs/>
                <w:color w:val="000000"/>
                <w:sz w:val="21"/>
                <w:szCs w:val="21"/>
              </w:rPr>
            </w:pPr>
            <w:r>
              <w:rPr>
                <w:rFonts w:hint="eastAsia"/>
                <w:bCs/>
                <w:color w:val="000000"/>
                <w:sz w:val="21"/>
                <w:szCs w:val="21"/>
              </w:rPr>
              <w:t>2</w:t>
            </w:r>
            <w:r>
              <w:rPr>
                <w:bCs/>
                <w:color w:val="000000"/>
                <w:sz w:val="21"/>
                <w:szCs w:val="21"/>
              </w:rPr>
              <w:t>.</w:t>
            </w:r>
            <w:r>
              <w:rPr>
                <w:rFonts w:hint="eastAsia"/>
                <w:bCs/>
                <w:color w:val="000000"/>
                <w:sz w:val="21"/>
                <w:szCs w:val="21"/>
              </w:rPr>
              <w:t>能力要求：</w:t>
            </w:r>
          </w:p>
          <w:p w14:paraId="11310F78">
            <w:pPr>
              <w:widowControl w:val="0"/>
              <w:snapToGrid w:val="0"/>
              <w:spacing w:line="288" w:lineRule="auto"/>
              <w:jc w:val="left"/>
              <w:rPr>
                <w:bCs/>
                <w:color w:val="000000"/>
                <w:sz w:val="21"/>
                <w:szCs w:val="21"/>
              </w:rPr>
            </w:pPr>
            <w:r>
              <w:rPr>
                <w:rFonts w:hint="eastAsia"/>
                <w:bCs/>
                <w:color w:val="000000"/>
                <w:sz w:val="21"/>
                <w:szCs w:val="21"/>
              </w:rPr>
              <w:t>①.能说出神经系统的组成、功能。</w:t>
            </w:r>
          </w:p>
          <w:p w14:paraId="6683304D">
            <w:pPr>
              <w:widowControl w:val="0"/>
              <w:snapToGrid w:val="0"/>
              <w:spacing w:line="288" w:lineRule="auto"/>
              <w:jc w:val="left"/>
              <w:rPr>
                <w:bCs/>
                <w:color w:val="000000"/>
                <w:sz w:val="21"/>
                <w:szCs w:val="21"/>
              </w:rPr>
            </w:pPr>
            <w:r>
              <w:rPr>
                <w:rFonts w:hint="eastAsia"/>
                <w:bCs/>
                <w:color w:val="000000"/>
                <w:sz w:val="21"/>
                <w:szCs w:val="21"/>
              </w:rPr>
              <w:t>②能说出脑的组成；脑干的组成、位置；坐骨神经行程、分布；三叉神经、面神经的分支及分布。</w:t>
            </w:r>
          </w:p>
          <w:p w14:paraId="77BB1654">
            <w:pPr>
              <w:widowControl w:val="0"/>
              <w:snapToGrid w:val="0"/>
              <w:spacing w:line="288" w:lineRule="auto"/>
              <w:jc w:val="both"/>
              <w:rPr>
                <w:bCs/>
                <w:color w:val="000000"/>
                <w:sz w:val="21"/>
                <w:szCs w:val="21"/>
              </w:rPr>
            </w:pPr>
            <w:r>
              <w:rPr>
                <w:rFonts w:hint="eastAsia"/>
                <w:bCs/>
                <w:color w:val="000000"/>
                <w:sz w:val="21"/>
                <w:szCs w:val="21"/>
              </w:rPr>
              <w:t>3</w:t>
            </w:r>
            <w:r>
              <w:rPr>
                <w:bCs/>
                <w:color w:val="000000"/>
                <w:sz w:val="21"/>
                <w:szCs w:val="21"/>
              </w:rPr>
              <w:t>.</w:t>
            </w:r>
            <w:r>
              <w:rPr>
                <w:rFonts w:hint="eastAsia"/>
                <w:bCs/>
                <w:color w:val="000000"/>
                <w:sz w:val="21"/>
                <w:szCs w:val="21"/>
              </w:rPr>
              <w:t>预期学习成果：</w:t>
            </w:r>
          </w:p>
          <w:p w14:paraId="67FB92BD">
            <w:pPr>
              <w:widowControl w:val="0"/>
              <w:snapToGrid w:val="0"/>
              <w:spacing w:line="288" w:lineRule="auto"/>
              <w:jc w:val="both"/>
              <w:rPr>
                <w:bCs/>
                <w:color w:val="000000"/>
                <w:sz w:val="21"/>
                <w:szCs w:val="21"/>
              </w:rPr>
            </w:pPr>
            <w:r>
              <w:rPr>
                <w:rFonts w:hint="eastAsia"/>
                <w:bCs/>
                <w:color w:val="000000"/>
                <w:sz w:val="21"/>
                <w:szCs w:val="21"/>
              </w:rPr>
              <w:t>关注神经系统功能的保健知识，养成科学的用脑习惯。</w:t>
            </w:r>
          </w:p>
          <w:p w14:paraId="5306223A">
            <w:pPr>
              <w:pStyle w:val="14"/>
              <w:widowControl w:val="0"/>
              <w:jc w:val="left"/>
              <w:rPr>
                <w:rFonts w:ascii="宋体" w:hAnsi="宋体"/>
                <w:bCs/>
              </w:rPr>
            </w:pPr>
            <w:r>
              <w:rPr>
                <w:rFonts w:hint="eastAsia" w:ascii="宋体" w:hAnsi="宋体"/>
                <w:bCs/>
              </w:rPr>
              <w:t>4</w:t>
            </w:r>
            <w:r>
              <w:rPr>
                <w:rFonts w:ascii="宋体" w:hAnsi="宋体"/>
                <w:bCs/>
              </w:rPr>
              <w:t>.</w:t>
            </w:r>
            <w:r>
              <w:rPr>
                <w:rFonts w:hint="eastAsia" w:ascii="宋体" w:hAnsi="宋体"/>
                <w:bCs/>
              </w:rPr>
              <w:t>教学难点：</w:t>
            </w:r>
          </w:p>
          <w:p w14:paraId="3D4D058E">
            <w:pPr>
              <w:pStyle w:val="14"/>
              <w:widowControl w:val="0"/>
              <w:jc w:val="left"/>
              <w:rPr>
                <w:rFonts w:ascii="宋体" w:hAnsi="宋体"/>
                <w:bCs/>
              </w:rPr>
            </w:pPr>
            <w:r>
              <w:rPr>
                <w:rFonts w:hint="eastAsia" w:ascii="宋体" w:hAnsi="宋体"/>
                <w:bCs/>
              </w:rPr>
              <w:t>培养学生对神经系统标本和模型的观察能力和对常见疾病的分析能力。</w:t>
            </w:r>
          </w:p>
        </w:tc>
      </w:tr>
      <w:bookmarkEnd w:id="0"/>
      <w:bookmarkEnd w:id="1"/>
    </w:tbl>
    <w:p w14:paraId="0C232A77">
      <w:pPr>
        <w:pStyle w:val="17"/>
        <w:spacing w:before="81" w:after="163"/>
      </w:pPr>
      <w:r>
        <w:rPr>
          <w:rFonts w:hint="eastAsia"/>
        </w:rPr>
        <w:t>（二）教学单元对课程目标的支撑关系</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Pr>
      <w:tblGrid>
        <w:gridCol w:w="2018"/>
        <w:gridCol w:w="961"/>
        <w:gridCol w:w="1100"/>
        <w:gridCol w:w="1100"/>
        <w:gridCol w:w="1099"/>
        <w:gridCol w:w="1099"/>
        <w:gridCol w:w="1100"/>
      </w:tblGrid>
      <w:tr w14:paraId="0F8B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794" w:hRule="atLeast"/>
          <w:jc w:val="center"/>
        </w:trPr>
        <w:tc>
          <w:tcPr>
            <w:tcW w:w="1970" w:type="dxa"/>
            <w:tcBorders>
              <w:top w:val="single" w:color="auto" w:sz="12" w:space="0"/>
              <w:left w:val="single" w:color="auto" w:sz="12" w:space="0"/>
              <w:tl2br w:val="single" w:color="auto" w:sz="4" w:space="0"/>
            </w:tcBorders>
          </w:tcPr>
          <w:p w14:paraId="701648DA">
            <w:pPr>
              <w:pStyle w:val="13"/>
              <w:ind w:firstLine="489"/>
              <w:jc w:val="right"/>
              <w:rPr>
                <w:szCs w:val="16"/>
              </w:rPr>
            </w:pPr>
            <w:r>
              <w:rPr>
                <w:rFonts w:hint="eastAsia"/>
                <w:szCs w:val="16"/>
              </w:rPr>
              <w:t>课程目标</w:t>
            </w:r>
          </w:p>
          <w:p w14:paraId="76FF812E">
            <w:pPr>
              <w:pStyle w:val="13"/>
              <w:ind w:right="210"/>
              <w:jc w:val="left"/>
              <w:rPr>
                <w:szCs w:val="16"/>
              </w:rPr>
            </w:pPr>
          </w:p>
          <w:p w14:paraId="71FAACB7">
            <w:pPr>
              <w:pStyle w:val="13"/>
              <w:ind w:right="210"/>
              <w:jc w:val="left"/>
              <w:rPr>
                <w:szCs w:val="16"/>
              </w:rPr>
            </w:pPr>
            <w:r>
              <w:rPr>
                <w:rFonts w:hint="eastAsia"/>
                <w:szCs w:val="16"/>
              </w:rPr>
              <w:t>教学单元</w:t>
            </w:r>
          </w:p>
        </w:tc>
        <w:tc>
          <w:tcPr>
            <w:tcW w:w="938" w:type="dxa"/>
            <w:tcBorders>
              <w:top w:val="single" w:color="auto" w:sz="12" w:space="0"/>
            </w:tcBorders>
            <w:vAlign w:val="center"/>
          </w:tcPr>
          <w:p w14:paraId="057B94FA">
            <w:pPr>
              <w:pStyle w:val="13"/>
              <w:rPr>
                <w:szCs w:val="16"/>
              </w:rPr>
            </w:pPr>
            <w:r>
              <w:rPr>
                <w:rFonts w:hint="eastAsia"/>
                <w:szCs w:val="16"/>
              </w:rPr>
              <w:t>1</w:t>
            </w:r>
          </w:p>
        </w:tc>
        <w:tc>
          <w:tcPr>
            <w:tcW w:w="1074" w:type="dxa"/>
            <w:tcBorders>
              <w:top w:val="single" w:color="auto" w:sz="12" w:space="0"/>
            </w:tcBorders>
            <w:vAlign w:val="center"/>
          </w:tcPr>
          <w:p w14:paraId="2D9616F0">
            <w:pPr>
              <w:pStyle w:val="13"/>
              <w:rPr>
                <w:szCs w:val="16"/>
              </w:rPr>
            </w:pPr>
            <w:r>
              <w:rPr>
                <w:rFonts w:hint="eastAsia"/>
                <w:szCs w:val="16"/>
              </w:rPr>
              <w:t>2</w:t>
            </w:r>
          </w:p>
        </w:tc>
        <w:tc>
          <w:tcPr>
            <w:tcW w:w="1074" w:type="dxa"/>
            <w:tcBorders>
              <w:top w:val="single" w:color="auto" w:sz="12" w:space="0"/>
            </w:tcBorders>
            <w:vAlign w:val="center"/>
          </w:tcPr>
          <w:p w14:paraId="2FBE0404">
            <w:pPr>
              <w:pStyle w:val="13"/>
              <w:rPr>
                <w:szCs w:val="16"/>
              </w:rPr>
            </w:pPr>
            <w:r>
              <w:rPr>
                <w:rFonts w:hint="eastAsia"/>
                <w:szCs w:val="16"/>
              </w:rPr>
              <w:t>3</w:t>
            </w:r>
          </w:p>
        </w:tc>
        <w:tc>
          <w:tcPr>
            <w:tcW w:w="1073" w:type="dxa"/>
            <w:tcBorders>
              <w:top w:val="single" w:color="auto" w:sz="12" w:space="0"/>
            </w:tcBorders>
            <w:vAlign w:val="center"/>
          </w:tcPr>
          <w:p w14:paraId="305D7DDA">
            <w:pPr>
              <w:pStyle w:val="13"/>
              <w:rPr>
                <w:szCs w:val="16"/>
              </w:rPr>
            </w:pPr>
            <w:r>
              <w:rPr>
                <w:rFonts w:hint="eastAsia"/>
                <w:szCs w:val="16"/>
              </w:rPr>
              <w:t>4</w:t>
            </w:r>
          </w:p>
        </w:tc>
        <w:tc>
          <w:tcPr>
            <w:tcW w:w="1073" w:type="dxa"/>
            <w:tcBorders>
              <w:top w:val="single" w:color="auto" w:sz="12" w:space="0"/>
            </w:tcBorders>
            <w:vAlign w:val="center"/>
          </w:tcPr>
          <w:p w14:paraId="5AC1667D">
            <w:pPr>
              <w:pStyle w:val="13"/>
              <w:rPr>
                <w:szCs w:val="16"/>
              </w:rPr>
            </w:pPr>
            <w:r>
              <w:rPr>
                <w:rFonts w:hint="eastAsia"/>
                <w:szCs w:val="16"/>
              </w:rPr>
              <w:t>5</w:t>
            </w:r>
          </w:p>
        </w:tc>
        <w:tc>
          <w:tcPr>
            <w:tcW w:w="1074" w:type="dxa"/>
            <w:tcBorders>
              <w:top w:val="single" w:color="auto" w:sz="12" w:space="0"/>
              <w:right w:val="single" w:color="auto" w:sz="12" w:space="0"/>
            </w:tcBorders>
            <w:vAlign w:val="center"/>
          </w:tcPr>
          <w:p w14:paraId="4DA4EFDF">
            <w:pPr>
              <w:pStyle w:val="13"/>
              <w:rPr>
                <w:szCs w:val="16"/>
              </w:rPr>
            </w:pPr>
            <w:r>
              <w:rPr>
                <w:rFonts w:hint="eastAsia"/>
                <w:szCs w:val="16"/>
              </w:rPr>
              <w:t>6</w:t>
            </w:r>
          </w:p>
        </w:tc>
      </w:tr>
      <w:tr w14:paraId="7A98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2D8177A2">
            <w:pPr>
              <w:pStyle w:val="14"/>
              <w:jc w:val="left"/>
            </w:pPr>
            <w:r>
              <w:rPr>
                <w:rFonts w:hint="eastAsia"/>
              </w:rPr>
              <w:t>第一</w:t>
            </w:r>
            <w:r>
              <w:rPr>
                <w:rFonts w:hint="eastAsia" w:ascii="宋体" w:hAnsi="宋体"/>
                <w:bCs/>
              </w:rPr>
              <w:t>单元</w:t>
            </w:r>
            <w:r>
              <w:t xml:space="preserve"> 运动系统</w:t>
            </w:r>
          </w:p>
        </w:tc>
        <w:tc>
          <w:tcPr>
            <w:tcW w:w="938" w:type="dxa"/>
            <w:vAlign w:val="center"/>
          </w:tcPr>
          <w:p w14:paraId="4A65BFEE">
            <w:pPr>
              <w:pStyle w:val="14"/>
            </w:pPr>
            <w:r>
              <w:rPr>
                <w:rFonts w:hint="eastAsia"/>
              </w:rPr>
              <w:t>√</w:t>
            </w:r>
          </w:p>
        </w:tc>
        <w:tc>
          <w:tcPr>
            <w:tcW w:w="1074" w:type="dxa"/>
            <w:vAlign w:val="center"/>
          </w:tcPr>
          <w:p w14:paraId="1A8B62EB">
            <w:pPr>
              <w:pStyle w:val="14"/>
            </w:pPr>
            <w:r>
              <w:rPr>
                <w:rFonts w:hint="eastAsia"/>
              </w:rPr>
              <w:t>√</w:t>
            </w:r>
          </w:p>
        </w:tc>
        <w:tc>
          <w:tcPr>
            <w:tcW w:w="1074" w:type="dxa"/>
            <w:vAlign w:val="center"/>
          </w:tcPr>
          <w:p w14:paraId="5A8FF3E8">
            <w:pPr>
              <w:pStyle w:val="14"/>
            </w:pPr>
          </w:p>
        </w:tc>
        <w:tc>
          <w:tcPr>
            <w:tcW w:w="1073" w:type="dxa"/>
            <w:vAlign w:val="center"/>
          </w:tcPr>
          <w:p w14:paraId="28AFBBD8">
            <w:pPr>
              <w:pStyle w:val="14"/>
            </w:pPr>
          </w:p>
        </w:tc>
        <w:tc>
          <w:tcPr>
            <w:tcW w:w="1073" w:type="dxa"/>
            <w:vAlign w:val="center"/>
          </w:tcPr>
          <w:p w14:paraId="20B93022">
            <w:pPr>
              <w:pStyle w:val="14"/>
            </w:pPr>
          </w:p>
        </w:tc>
        <w:tc>
          <w:tcPr>
            <w:tcW w:w="1074" w:type="dxa"/>
            <w:tcBorders>
              <w:right w:val="single" w:color="auto" w:sz="12" w:space="0"/>
            </w:tcBorders>
            <w:vAlign w:val="center"/>
          </w:tcPr>
          <w:p w14:paraId="0DF686A2">
            <w:pPr>
              <w:pStyle w:val="14"/>
            </w:pPr>
          </w:p>
        </w:tc>
      </w:tr>
      <w:tr w14:paraId="16FC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2070BB64">
            <w:pPr>
              <w:pStyle w:val="14"/>
              <w:jc w:val="left"/>
            </w:pPr>
            <w:r>
              <w:rPr>
                <w:rFonts w:hint="eastAsia"/>
              </w:rPr>
              <w:t>第二</w:t>
            </w:r>
            <w:r>
              <w:rPr>
                <w:rFonts w:hint="eastAsia" w:ascii="宋体" w:hAnsi="宋体"/>
                <w:bCs/>
              </w:rPr>
              <w:t>单元</w:t>
            </w:r>
            <w:r>
              <w:rPr>
                <w:rFonts w:hint="eastAsia"/>
              </w:rPr>
              <w:t xml:space="preserve"> 消化系统</w:t>
            </w:r>
          </w:p>
        </w:tc>
        <w:tc>
          <w:tcPr>
            <w:tcW w:w="938" w:type="dxa"/>
            <w:vAlign w:val="center"/>
          </w:tcPr>
          <w:p w14:paraId="06C65E40">
            <w:pPr>
              <w:pStyle w:val="14"/>
            </w:pPr>
          </w:p>
        </w:tc>
        <w:tc>
          <w:tcPr>
            <w:tcW w:w="1074" w:type="dxa"/>
            <w:vAlign w:val="center"/>
          </w:tcPr>
          <w:p w14:paraId="1F3620AE">
            <w:pPr>
              <w:pStyle w:val="14"/>
            </w:pPr>
          </w:p>
        </w:tc>
        <w:tc>
          <w:tcPr>
            <w:tcW w:w="1074" w:type="dxa"/>
            <w:vAlign w:val="center"/>
          </w:tcPr>
          <w:p w14:paraId="4F12C1B7">
            <w:pPr>
              <w:pStyle w:val="14"/>
            </w:pPr>
            <w:r>
              <w:rPr>
                <w:rFonts w:hint="eastAsia"/>
              </w:rPr>
              <w:t>√</w:t>
            </w:r>
          </w:p>
        </w:tc>
        <w:tc>
          <w:tcPr>
            <w:tcW w:w="1073" w:type="dxa"/>
            <w:vAlign w:val="center"/>
          </w:tcPr>
          <w:p w14:paraId="209BC04D">
            <w:pPr>
              <w:pStyle w:val="14"/>
            </w:pPr>
            <w:r>
              <w:rPr>
                <w:rFonts w:hint="eastAsia"/>
              </w:rPr>
              <w:t>√</w:t>
            </w:r>
          </w:p>
        </w:tc>
        <w:tc>
          <w:tcPr>
            <w:tcW w:w="1073" w:type="dxa"/>
            <w:vAlign w:val="center"/>
          </w:tcPr>
          <w:p w14:paraId="5D41F3E5">
            <w:pPr>
              <w:pStyle w:val="14"/>
            </w:pPr>
          </w:p>
        </w:tc>
        <w:tc>
          <w:tcPr>
            <w:tcW w:w="1074" w:type="dxa"/>
            <w:tcBorders>
              <w:right w:val="single" w:color="auto" w:sz="12" w:space="0"/>
            </w:tcBorders>
            <w:vAlign w:val="center"/>
          </w:tcPr>
          <w:p w14:paraId="5B8CEEB4">
            <w:pPr>
              <w:pStyle w:val="14"/>
            </w:pPr>
          </w:p>
        </w:tc>
      </w:tr>
      <w:tr w14:paraId="1443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43A9F07B">
            <w:pPr>
              <w:pStyle w:val="14"/>
              <w:jc w:val="left"/>
            </w:pPr>
            <w:r>
              <w:rPr>
                <w:rFonts w:hint="eastAsia"/>
              </w:rPr>
              <w:t>第三</w:t>
            </w:r>
            <w:r>
              <w:rPr>
                <w:rFonts w:hint="eastAsia" w:ascii="宋体" w:hAnsi="宋体"/>
                <w:bCs/>
              </w:rPr>
              <w:t>单元</w:t>
            </w:r>
            <w:r>
              <w:rPr>
                <w:rFonts w:hint="eastAsia"/>
              </w:rPr>
              <w:t xml:space="preserve"> 呼吸系统</w:t>
            </w:r>
          </w:p>
        </w:tc>
        <w:tc>
          <w:tcPr>
            <w:tcW w:w="938" w:type="dxa"/>
            <w:vAlign w:val="center"/>
          </w:tcPr>
          <w:p w14:paraId="08193F84">
            <w:pPr>
              <w:pStyle w:val="14"/>
            </w:pPr>
          </w:p>
        </w:tc>
        <w:tc>
          <w:tcPr>
            <w:tcW w:w="1074" w:type="dxa"/>
            <w:vAlign w:val="center"/>
          </w:tcPr>
          <w:p w14:paraId="3D0BF2A6">
            <w:pPr>
              <w:pStyle w:val="14"/>
            </w:pPr>
          </w:p>
        </w:tc>
        <w:tc>
          <w:tcPr>
            <w:tcW w:w="1074" w:type="dxa"/>
            <w:vAlign w:val="center"/>
          </w:tcPr>
          <w:p w14:paraId="69E807CB">
            <w:pPr>
              <w:pStyle w:val="14"/>
            </w:pPr>
            <w:r>
              <w:rPr>
                <w:rFonts w:hint="eastAsia"/>
              </w:rPr>
              <w:t>√</w:t>
            </w:r>
          </w:p>
        </w:tc>
        <w:tc>
          <w:tcPr>
            <w:tcW w:w="1073" w:type="dxa"/>
            <w:vAlign w:val="center"/>
          </w:tcPr>
          <w:p w14:paraId="65C1DE2D">
            <w:pPr>
              <w:pStyle w:val="14"/>
            </w:pPr>
            <w:r>
              <w:rPr>
                <w:rFonts w:hint="eastAsia"/>
              </w:rPr>
              <w:t>√</w:t>
            </w:r>
          </w:p>
        </w:tc>
        <w:tc>
          <w:tcPr>
            <w:tcW w:w="1073" w:type="dxa"/>
            <w:vAlign w:val="center"/>
          </w:tcPr>
          <w:p w14:paraId="21CD8BC3">
            <w:pPr>
              <w:pStyle w:val="14"/>
            </w:pPr>
          </w:p>
        </w:tc>
        <w:tc>
          <w:tcPr>
            <w:tcW w:w="1074" w:type="dxa"/>
            <w:tcBorders>
              <w:right w:val="single" w:color="auto" w:sz="12" w:space="0"/>
            </w:tcBorders>
            <w:vAlign w:val="center"/>
          </w:tcPr>
          <w:p w14:paraId="698395DD">
            <w:pPr>
              <w:pStyle w:val="14"/>
            </w:pPr>
          </w:p>
        </w:tc>
      </w:tr>
      <w:tr w14:paraId="2E4D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7E8AE3A8">
            <w:pPr>
              <w:pStyle w:val="14"/>
              <w:jc w:val="left"/>
            </w:pPr>
            <w:r>
              <w:rPr>
                <w:rFonts w:hint="eastAsia"/>
              </w:rPr>
              <w:t>第四</w:t>
            </w:r>
            <w:r>
              <w:rPr>
                <w:rFonts w:hint="eastAsia" w:ascii="宋体" w:hAnsi="宋体"/>
                <w:bCs/>
              </w:rPr>
              <w:t>单元</w:t>
            </w:r>
            <w:r>
              <w:rPr>
                <w:rFonts w:hint="eastAsia"/>
              </w:rPr>
              <w:t xml:space="preserve"> 泌尿系统</w:t>
            </w:r>
          </w:p>
        </w:tc>
        <w:tc>
          <w:tcPr>
            <w:tcW w:w="938" w:type="dxa"/>
            <w:vAlign w:val="center"/>
          </w:tcPr>
          <w:p w14:paraId="2DC31D46">
            <w:pPr>
              <w:pStyle w:val="14"/>
            </w:pPr>
            <w:r>
              <w:rPr>
                <w:rFonts w:hint="eastAsia"/>
              </w:rPr>
              <w:t>√</w:t>
            </w:r>
          </w:p>
        </w:tc>
        <w:tc>
          <w:tcPr>
            <w:tcW w:w="1074" w:type="dxa"/>
            <w:vAlign w:val="center"/>
          </w:tcPr>
          <w:p w14:paraId="51D70356">
            <w:pPr>
              <w:pStyle w:val="14"/>
            </w:pPr>
            <w:r>
              <w:rPr>
                <w:rFonts w:hint="eastAsia"/>
              </w:rPr>
              <w:t>√</w:t>
            </w:r>
          </w:p>
        </w:tc>
        <w:tc>
          <w:tcPr>
            <w:tcW w:w="1074" w:type="dxa"/>
            <w:vAlign w:val="center"/>
          </w:tcPr>
          <w:p w14:paraId="0A259B92">
            <w:pPr>
              <w:pStyle w:val="14"/>
            </w:pPr>
          </w:p>
        </w:tc>
        <w:tc>
          <w:tcPr>
            <w:tcW w:w="1073" w:type="dxa"/>
            <w:vAlign w:val="center"/>
          </w:tcPr>
          <w:p w14:paraId="5275E40A">
            <w:pPr>
              <w:pStyle w:val="14"/>
            </w:pPr>
          </w:p>
        </w:tc>
        <w:tc>
          <w:tcPr>
            <w:tcW w:w="1073" w:type="dxa"/>
            <w:vAlign w:val="center"/>
          </w:tcPr>
          <w:p w14:paraId="03A2235C">
            <w:pPr>
              <w:pStyle w:val="14"/>
            </w:pPr>
          </w:p>
        </w:tc>
        <w:tc>
          <w:tcPr>
            <w:tcW w:w="1074" w:type="dxa"/>
            <w:tcBorders>
              <w:right w:val="single" w:color="auto" w:sz="12" w:space="0"/>
            </w:tcBorders>
            <w:vAlign w:val="center"/>
          </w:tcPr>
          <w:p w14:paraId="47F860C6">
            <w:pPr>
              <w:pStyle w:val="14"/>
            </w:pPr>
          </w:p>
        </w:tc>
      </w:tr>
      <w:tr w14:paraId="1417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0FD53498">
            <w:pPr>
              <w:pStyle w:val="14"/>
              <w:jc w:val="left"/>
            </w:pPr>
            <w:r>
              <w:rPr>
                <w:rFonts w:hint="eastAsia"/>
              </w:rPr>
              <w:t>第五</w:t>
            </w:r>
            <w:r>
              <w:rPr>
                <w:rFonts w:hint="eastAsia" w:ascii="宋体" w:hAnsi="宋体"/>
                <w:bCs/>
              </w:rPr>
              <w:t>单元</w:t>
            </w:r>
            <w:r>
              <w:rPr>
                <w:rFonts w:hint="eastAsia"/>
              </w:rPr>
              <w:t xml:space="preserve"> 生殖系统</w:t>
            </w:r>
          </w:p>
        </w:tc>
        <w:tc>
          <w:tcPr>
            <w:tcW w:w="938" w:type="dxa"/>
            <w:vAlign w:val="center"/>
          </w:tcPr>
          <w:p w14:paraId="27ADE1A9">
            <w:pPr>
              <w:pStyle w:val="14"/>
            </w:pPr>
          </w:p>
        </w:tc>
        <w:tc>
          <w:tcPr>
            <w:tcW w:w="1074" w:type="dxa"/>
            <w:vAlign w:val="center"/>
          </w:tcPr>
          <w:p w14:paraId="4B6B0540">
            <w:pPr>
              <w:pStyle w:val="14"/>
            </w:pPr>
          </w:p>
        </w:tc>
        <w:tc>
          <w:tcPr>
            <w:tcW w:w="1074" w:type="dxa"/>
            <w:vAlign w:val="center"/>
          </w:tcPr>
          <w:p w14:paraId="35816F54">
            <w:pPr>
              <w:pStyle w:val="14"/>
            </w:pPr>
          </w:p>
        </w:tc>
        <w:tc>
          <w:tcPr>
            <w:tcW w:w="1073" w:type="dxa"/>
            <w:vAlign w:val="center"/>
          </w:tcPr>
          <w:p w14:paraId="253AC27C">
            <w:pPr>
              <w:pStyle w:val="14"/>
            </w:pPr>
          </w:p>
        </w:tc>
        <w:tc>
          <w:tcPr>
            <w:tcW w:w="1073" w:type="dxa"/>
            <w:vAlign w:val="center"/>
          </w:tcPr>
          <w:p w14:paraId="725D3F45">
            <w:pPr>
              <w:pStyle w:val="14"/>
            </w:pPr>
            <w:r>
              <w:rPr>
                <w:rFonts w:hint="eastAsia"/>
              </w:rPr>
              <w:t>√</w:t>
            </w:r>
          </w:p>
        </w:tc>
        <w:tc>
          <w:tcPr>
            <w:tcW w:w="1074" w:type="dxa"/>
            <w:tcBorders>
              <w:right w:val="single" w:color="auto" w:sz="12" w:space="0"/>
            </w:tcBorders>
            <w:vAlign w:val="center"/>
          </w:tcPr>
          <w:p w14:paraId="6F8C7F88">
            <w:pPr>
              <w:pStyle w:val="14"/>
            </w:pPr>
            <w:r>
              <w:rPr>
                <w:rFonts w:hint="eastAsia"/>
              </w:rPr>
              <w:t>√</w:t>
            </w:r>
          </w:p>
        </w:tc>
      </w:tr>
      <w:tr w14:paraId="317D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08AC3B30">
            <w:pPr>
              <w:pStyle w:val="14"/>
              <w:jc w:val="left"/>
            </w:pPr>
            <w:r>
              <w:rPr>
                <w:rFonts w:hint="eastAsia"/>
              </w:rPr>
              <w:t>第六</w:t>
            </w:r>
            <w:r>
              <w:rPr>
                <w:rFonts w:hint="eastAsia" w:ascii="宋体" w:hAnsi="宋体"/>
                <w:bCs/>
              </w:rPr>
              <w:t>单元</w:t>
            </w:r>
            <w:r>
              <w:rPr>
                <w:rFonts w:hint="eastAsia"/>
              </w:rPr>
              <w:t xml:space="preserve"> 脉管系统</w:t>
            </w:r>
          </w:p>
        </w:tc>
        <w:tc>
          <w:tcPr>
            <w:tcW w:w="938" w:type="dxa"/>
            <w:vAlign w:val="center"/>
          </w:tcPr>
          <w:p w14:paraId="6FD6F7BB">
            <w:pPr>
              <w:pStyle w:val="14"/>
            </w:pPr>
            <w:r>
              <w:rPr>
                <w:rFonts w:hint="eastAsia"/>
              </w:rPr>
              <w:t>√</w:t>
            </w:r>
          </w:p>
        </w:tc>
        <w:tc>
          <w:tcPr>
            <w:tcW w:w="1074" w:type="dxa"/>
            <w:vAlign w:val="center"/>
          </w:tcPr>
          <w:p w14:paraId="2CA3B987">
            <w:pPr>
              <w:pStyle w:val="14"/>
            </w:pPr>
          </w:p>
        </w:tc>
        <w:tc>
          <w:tcPr>
            <w:tcW w:w="1074" w:type="dxa"/>
            <w:vAlign w:val="center"/>
          </w:tcPr>
          <w:p w14:paraId="23EEFF29">
            <w:pPr>
              <w:pStyle w:val="14"/>
            </w:pPr>
            <w:r>
              <w:rPr>
                <w:rFonts w:hint="eastAsia"/>
              </w:rPr>
              <w:t>√</w:t>
            </w:r>
          </w:p>
        </w:tc>
        <w:tc>
          <w:tcPr>
            <w:tcW w:w="1073" w:type="dxa"/>
            <w:vAlign w:val="center"/>
          </w:tcPr>
          <w:p w14:paraId="1BAB148B">
            <w:pPr>
              <w:pStyle w:val="14"/>
            </w:pPr>
          </w:p>
        </w:tc>
        <w:tc>
          <w:tcPr>
            <w:tcW w:w="1073" w:type="dxa"/>
            <w:vAlign w:val="center"/>
          </w:tcPr>
          <w:p w14:paraId="34145D8D">
            <w:pPr>
              <w:pStyle w:val="14"/>
            </w:pPr>
          </w:p>
        </w:tc>
        <w:tc>
          <w:tcPr>
            <w:tcW w:w="1074" w:type="dxa"/>
            <w:tcBorders>
              <w:right w:val="single" w:color="auto" w:sz="12" w:space="0"/>
            </w:tcBorders>
            <w:vAlign w:val="center"/>
          </w:tcPr>
          <w:p w14:paraId="099A946A">
            <w:pPr>
              <w:pStyle w:val="14"/>
            </w:pPr>
          </w:p>
        </w:tc>
      </w:tr>
      <w:tr w14:paraId="62E0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tcBorders>
          </w:tcPr>
          <w:p w14:paraId="5B8C303B">
            <w:pPr>
              <w:pStyle w:val="14"/>
              <w:jc w:val="left"/>
            </w:pPr>
            <w:r>
              <w:rPr>
                <w:rFonts w:hint="eastAsia"/>
                <w:sz w:val="18"/>
                <w:szCs w:val="18"/>
              </w:rPr>
              <w:t>第七</w:t>
            </w:r>
            <w:r>
              <w:rPr>
                <w:rFonts w:hint="eastAsia" w:ascii="宋体" w:hAnsi="宋体"/>
                <w:bCs/>
                <w:sz w:val="18"/>
                <w:szCs w:val="18"/>
              </w:rPr>
              <w:t>单元</w:t>
            </w:r>
            <w:r>
              <w:rPr>
                <w:rFonts w:hint="eastAsia"/>
                <w:sz w:val="18"/>
                <w:szCs w:val="18"/>
              </w:rPr>
              <w:t xml:space="preserve"> 内分泌系统</w:t>
            </w:r>
          </w:p>
        </w:tc>
        <w:tc>
          <w:tcPr>
            <w:tcW w:w="938" w:type="dxa"/>
            <w:vAlign w:val="center"/>
          </w:tcPr>
          <w:p w14:paraId="7555D90C">
            <w:pPr>
              <w:pStyle w:val="14"/>
            </w:pPr>
            <w:r>
              <w:rPr>
                <w:rFonts w:hint="eastAsia"/>
              </w:rPr>
              <w:t>√</w:t>
            </w:r>
          </w:p>
        </w:tc>
        <w:tc>
          <w:tcPr>
            <w:tcW w:w="1074" w:type="dxa"/>
            <w:vAlign w:val="center"/>
          </w:tcPr>
          <w:p w14:paraId="2FFDA7F5">
            <w:pPr>
              <w:pStyle w:val="14"/>
            </w:pPr>
          </w:p>
        </w:tc>
        <w:tc>
          <w:tcPr>
            <w:tcW w:w="1074" w:type="dxa"/>
            <w:vAlign w:val="center"/>
          </w:tcPr>
          <w:p w14:paraId="1037753D">
            <w:pPr>
              <w:pStyle w:val="14"/>
            </w:pPr>
          </w:p>
        </w:tc>
        <w:tc>
          <w:tcPr>
            <w:tcW w:w="1073" w:type="dxa"/>
            <w:vAlign w:val="center"/>
          </w:tcPr>
          <w:p w14:paraId="034F071B">
            <w:pPr>
              <w:pStyle w:val="14"/>
            </w:pPr>
            <w:r>
              <w:rPr>
                <w:rFonts w:hint="eastAsia"/>
              </w:rPr>
              <w:t>√</w:t>
            </w:r>
          </w:p>
        </w:tc>
        <w:tc>
          <w:tcPr>
            <w:tcW w:w="1073" w:type="dxa"/>
            <w:vAlign w:val="center"/>
          </w:tcPr>
          <w:p w14:paraId="47BCC21F">
            <w:pPr>
              <w:pStyle w:val="14"/>
            </w:pPr>
          </w:p>
        </w:tc>
        <w:tc>
          <w:tcPr>
            <w:tcW w:w="1074" w:type="dxa"/>
            <w:tcBorders>
              <w:right w:val="single" w:color="auto" w:sz="12" w:space="0"/>
            </w:tcBorders>
            <w:vAlign w:val="center"/>
          </w:tcPr>
          <w:p w14:paraId="76F91079">
            <w:pPr>
              <w:pStyle w:val="14"/>
            </w:pPr>
            <w:r>
              <w:rPr>
                <w:rFonts w:hint="eastAsia"/>
              </w:rPr>
              <w:t>√</w:t>
            </w:r>
          </w:p>
        </w:tc>
      </w:tr>
      <w:tr w14:paraId="78D3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258" w:hRule="atLeast"/>
          <w:jc w:val="center"/>
        </w:trPr>
        <w:tc>
          <w:tcPr>
            <w:tcW w:w="1970" w:type="dxa"/>
            <w:tcBorders>
              <w:left w:val="single" w:color="auto" w:sz="12" w:space="0"/>
            </w:tcBorders>
          </w:tcPr>
          <w:p w14:paraId="7CB50BAC">
            <w:pPr>
              <w:pStyle w:val="14"/>
              <w:jc w:val="left"/>
            </w:pPr>
            <w:r>
              <w:rPr>
                <w:rFonts w:hint="eastAsia"/>
              </w:rPr>
              <w:t>第八</w:t>
            </w:r>
            <w:r>
              <w:rPr>
                <w:rFonts w:hint="eastAsia" w:ascii="宋体" w:hAnsi="宋体"/>
                <w:bCs/>
              </w:rPr>
              <w:t>单元</w:t>
            </w:r>
            <w:r>
              <w:rPr>
                <w:rFonts w:hint="eastAsia"/>
              </w:rPr>
              <w:t xml:space="preserve"> 感觉器</w:t>
            </w:r>
          </w:p>
        </w:tc>
        <w:tc>
          <w:tcPr>
            <w:tcW w:w="938" w:type="dxa"/>
            <w:vAlign w:val="center"/>
          </w:tcPr>
          <w:p w14:paraId="72C53EBA">
            <w:pPr>
              <w:pStyle w:val="14"/>
            </w:pPr>
          </w:p>
        </w:tc>
        <w:tc>
          <w:tcPr>
            <w:tcW w:w="1074" w:type="dxa"/>
            <w:vAlign w:val="center"/>
          </w:tcPr>
          <w:p w14:paraId="4BACF852">
            <w:pPr>
              <w:pStyle w:val="14"/>
            </w:pPr>
          </w:p>
        </w:tc>
        <w:tc>
          <w:tcPr>
            <w:tcW w:w="1074" w:type="dxa"/>
            <w:vAlign w:val="center"/>
          </w:tcPr>
          <w:p w14:paraId="46B031E0">
            <w:pPr>
              <w:pStyle w:val="14"/>
            </w:pPr>
            <w:r>
              <w:rPr>
                <w:rFonts w:hint="eastAsia"/>
              </w:rPr>
              <w:t>√</w:t>
            </w:r>
          </w:p>
        </w:tc>
        <w:tc>
          <w:tcPr>
            <w:tcW w:w="1073" w:type="dxa"/>
            <w:vAlign w:val="center"/>
          </w:tcPr>
          <w:p w14:paraId="45C6D71B">
            <w:pPr>
              <w:pStyle w:val="14"/>
            </w:pPr>
          </w:p>
        </w:tc>
        <w:tc>
          <w:tcPr>
            <w:tcW w:w="1073" w:type="dxa"/>
            <w:vAlign w:val="center"/>
          </w:tcPr>
          <w:p w14:paraId="46F08460">
            <w:pPr>
              <w:pStyle w:val="14"/>
            </w:pPr>
          </w:p>
        </w:tc>
        <w:tc>
          <w:tcPr>
            <w:tcW w:w="1074" w:type="dxa"/>
            <w:tcBorders>
              <w:right w:val="single" w:color="auto" w:sz="12" w:space="0"/>
            </w:tcBorders>
            <w:vAlign w:val="center"/>
          </w:tcPr>
          <w:p w14:paraId="13E9269E">
            <w:pPr>
              <w:pStyle w:val="14"/>
            </w:pPr>
            <w:r>
              <w:rPr>
                <w:rFonts w:hint="eastAsia"/>
              </w:rPr>
              <w:t>√</w:t>
            </w:r>
          </w:p>
        </w:tc>
      </w:tr>
      <w:tr w14:paraId="5256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340" w:hRule="atLeast"/>
          <w:jc w:val="center"/>
        </w:trPr>
        <w:tc>
          <w:tcPr>
            <w:tcW w:w="1970" w:type="dxa"/>
            <w:tcBorders>
              <w:left w:val="single" w:color="auto" w:sz="12" w:space="0"/>
              <w:bottom w:val="single" w:color="auto" w:sz="12" w:space="0"/>
            </w:tcBorders>
          </w:tcPr>
          <w:p w14:paraId="1593D683">
            <w:pPr>
              <w:pStyle w:val="14"/>
              <w:jc w:val="left"/>
            </w:pPr>
            <w:r>
              <w:rPr>
                <w:rFonts w:hint="eastAsia"/>
              </w:rPr>
              <w:t>第九</w:t>
            </w:r>
            <w:r>
              <w:rPr>
                <w:rFonts w:hint="eastAsia" w:ascii="宋体" w:hAnsi="宋体"/>
                <w:bCs/>
              </w:rPr>
              <w:t>单元</w:t>
            </w:r>
            <w:r>
              <w:rPr>
                <w:rFonts w:hint="eastAsia"/>
              </w:rPr>
              <w:t xml:space="preserve"> 神经系统</w:t>
            </w:r>
          </w:p>
        </w:tc>
        <w:tc>
          <w:tcPr>
            <w:tcW w:w="938" w:type="dxa"/>
            <w:tcBorders>
              <w:bottom w:val="single" w:color="auto" w:sz="12" w:space="0"/>
            </w:tcBorders>
            <w:vAlign w:val="center"/>
          </w:tcPr>
          <w:p w14:paraId="1F7CB20E">
            <w:pPr>
              <w:pStyle w:val="14"/>
            </w:pPr>
          </w:p>
        </w:tc>
        <w:tc>
          <w:tcPr>
            <w:tcW w:w="1074" w:type="dxa"/>
            <w:tcBorders>
              <w:bottom w:val="single" w:color="auto" w:sz="12" w:space="0"/>
            </w:tcBorders>
            <w:vAlign w:val="center"/>
          </w:tcPr>
          <w:p w14:paraId="0823EDFB">
            <w:pPr>
              <w:pStyle w:val="14"/>
            </w:pPr>
            <w:r>
              <w:rPr>
                <w:rFonts w:hint="eastAsia"/>
              </w:rPr>
              <w:t>√</w:t>
            </w:r>
          </w:p>
        </w:tc>
        <w:tc>
          <w:tcPr>
            <w:tcW w:w="1074" w:type="dxa"/>
            <w:tcBorders>
              <w:bottom w:val="single" w:color="auto" w:sz="12" w:space="0"/>
            </w:tcBorders>
            <w:vAlign w:val="center"/>
          </w:tcPr>
          <w:p w14:paraId="065CDD91">
            <w:pPr>
              <w:pStyle w:val="14"/>
            </w:pPr>
            <w:r>
              <w:rPr>
                <w:rFonts w:hint="eastAsia"/>
              </w:rPr>
              <w:t>√</w:t>
            </w:r>
          </w:p>
        </w:tc>
        <w:tc>
          <w:tcPr>
            <w:tcW w:w="1073" w:type="dxa"/>
            <w:tcBorders>
              <w:bottom w:val="single" w:color="auto" w:sz="12" w:space="0"/>
            </w:tcBorders>
            <w:vAlign w:val="center"/>
          </w:tcPr>
          <w:p w14:paraId="69BEC44F">
            <w:pPr>
              <w:pStyle w:val="14"/>
            </w:pPr>
          </w:p>
        </w:tc>
        <w:tc>
          <w:tcPr>
            <w:tcW w:w="1073" w:type="dxa"/>
            <w:tcBorders>
              <w:bottom w:val="single" w:color="auto" w:sz="12" w:space="0"/>
            </w:tcBorders>
            <w:vAlign w:val="center"/>
          </w:tcPr>
          <w:p w14:paraId="6858BBB6">
            <w:pPr>
              <w:pStyle w:val="14"/>
            </w:pPr>
            <w:r>
              <w:rPr>
                <w:rFonts w:hint="eastAsia"/>
              </w:rPr>
              <w:t>√</w:t>
            </w:r>
          </w:p>
        </w:tc>
        <w:tc>
          <w:tcPr>
            <w:tcW w:w="1074" w:type="dxa"/>
            <w:tcBorders>
              <w:bottom w:val="single" w:color="auto" w:sz="12" w:space="0"/>
              <w:right w:val="single" w:color="auto" w:sz="12" w:space="0"/>
            </w:tcBorders>
            <w:vAlign w:val="center"/>
          </w:tcPr>
          <w:p w14:paraId="1B98ACDA">
            <w:pPr>
              <w:pStyle w:val="14"/>
            </w:pPr>
          </w:p>
        </w:tc>
      </w:tr>
    </w:tbl>
    <w:p w14:paraId="2494EAE3">
      <w:pPr>
        <w:pStyle w:val="17"/>
        <w:spacing w:before="326" w:beforeLines="100" w:after="163"/>
      </w:pPr>
      <w:r>
        <w:rPr>
          <w:rFonts w:hint="eastAsia"/>
        </w:rPr>
        <w:t>（三）课程教学方法与学时分配</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2017"/>
        <w:gridCol w:w="2610"/>
        <w:gridCol w:w="1738"/>
        <w:gridCol w:w="725"/>
        <w:gridCol w:w="669"/>
        <w:gridCol w:w="717"/>
      </w:tblGrid>
      <w:tr w14:paraId="3650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40" w:hRule="atLeast"/>
          <w:jc w:val="center"/>
        </w:trPr>
        <w:tc>
          <w:tcPr>
            <w:tcW w:w="1970" w:type="dxa"/>
            <w:vMerge w:val="restart"/>
            <w:tcBorders>
              <w:top w:val="single" w:color="auto" w:sz="12" w:space="0"/>
              <w:left w:val="single" w:color="auto" w:sz="12" w:space="0"/>
            </w:tcBorders>
            <w:vAlign w:val="center"/>
          </w:tcPr>
          <w:p w14:paraId="3956ADE1">
            <w:pPr>
              <w:widowControl w:val="0"/>
              <w:snapToGrid w:val="0"/>
              <w:jc w:val="center"/>
              <w:rPr>
                <w:rFonts w:ascii="黑体" w:hAnsi="黑体" w:eastAsia="黑体"/>
                <w:bCs/>
                <w:sz w:val="21"/>
                <w:szCs w:val="21"/>
              </w:rPr>
            </w:pPr>
            <w:r>
              <w:rPr>
                <w:rFonts w:hint="eastAsia" w:ascii="黑体" w:hAnsi="黑体" w:eastAsia="黑体"/>
                <w:bCs/>
                <w:sz w:val="21"/>
                <w:szCs w:val="21"/>
              </w:rPr>
              <w:t>教学单元</w:t>
            </w:r>
          </w:p>
        </w:tc>
        <w:tc>
          <w:tcPr>
            <w:tcW w:w="2548" w:type="dxa"/>
            <w:vMerge w:val="restart"/>
            <w:tcBorders>
              <w:top w:val="single" w:color="auto" w:sz="12" w:space="0"/>
            </w:tcBorders>
            <w:vAlign w:val="center"/>
          </w:tcPr>
          <w:p w14:paraId="78D6AFAA">
            <w:pPr>
              <w:pStyle w:val="13"/>
              <w:widowControl w:val="0"/>
              <w:rPr>
                <w:szCs w:val="21"/>
              </w:rPr>
            </w:pPr>
            <w:r>
              <w:rPr>
                <w:rFonts w:hint="eastAsia" w:ascii="黑体" w:hAnsi="黑体"/>
                <w:szCs w:val="21"/>
              </w:rPr>
              <w:t>教与学方式</w:t>
            </w:r>
          </w:p>
        </w:tc>
        <w:tc>
          <w:tcPr>
            <w:tcW w:w="1697" w:type="dxa"/>
            <w:vMerge w:val="restart"/>
            <w:tcBorders>
              <w:top w:val="single" w:color="auto" w:sz="12" w:space="0"/>
            </w:tcBorders>
            <w:vAlign w:val="center"/>
          </w:tcPr>
          <w:p w14:paraId="3A6F8AE4">
            <w:pPr>
              <w:pStyle w:val="13"/>
              <w:widowControl w:val="0"/>
              <w:rPr>
                <w:rFonts w:ascii="黑体" w:hAnsi="黑体"/>
                <w:szCs w:val="21"/>
              </w:rPr>
            </w:pPr>
            <w:r>
              <w:rPr>
                <w:rFonts w:hint="eastAsia" w:ascii="黑体" w:hAnsi="黑体"/>
                <w:szCs w:val="21"/>
              </w:rPr>
              <w:t>考核方式</w:t>
            </w:r>
          </w:p>
        </w:tc>
        <w:tc>
          <w:tcPr>
            <w:tcW w:w="2061" w:type="dxa"/>
            <w:gridSpan w:val="3"/>
            <w:tcBorders>
              <w:top w:val="single" w:color="auto" w:sz="12" w:space="0"/>
              <w:right w:val="single" w:color="auto" w:sz="12" w:space="0"/>
            </w:tcBorders>
            <w:vAlign w:val="center"/>
          </w:tcPr>
          <w:p w14:paraId="7CC9AD53">
            <w:pPr>
              <w:pStyle w:val="13"/>
              <w:widowControl w:val="0"/>
              <w:rPr>
                <w:rFonts w:ascii="黑体" w:hAnsi="黑体"/>
                <w:szCs w:val="21"/>
              </w:rPr>
            </w:pPr>
            <w:r>
              <w:rPr>
                <w:rFonts w:hint="eastAsia" w:ascii="黑体" w:hAnsi="黑体"/>
                <w:szCs w:val="21"/>
              </w:rPr>
              <w:t>学时</w:t>
            </w:r>
            <w:r>
              <w:rPr>
                <w:rFonts w:hint="eastAsia" w:ascii="黑体" w:hAnsi="黑体"/>
                <w:bCs w:val="0"/>
                <w:szCs w:val="21"/>
              </w:rPr>
              <w:t>分配</w:t>
            </w:r>
          </w:p>
        </w:tc>
      </w:tr>
      <w:tr w14:paraId="0999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40" w:hRule="atLeast"/>
          <w:jc w:val="center"/>
        </w:trPr>
        <w:tc>
          <w:tcPr>
            <w:tcW w:w="1970" w:type="dxa"/>
            <w:vMerge w:val="continue"/>
            <w:tcBorders>
              <w:left w:val="single" w:color="auto" w:sz="12" w:space="0"/>
            </w:tcBorders>
          </w:tcPr>
          <w:p w14:paraId="459ECC31">
            <w:pPr>
              <w:widowControl w:val="0"/>
              <w:snapToGrid w:val="0"/>
              <w:jc w:val="center"/>
              <w:rPr>
                <w:rFonts w:ascii="黑体" w:hAnsi="黑体" w:eastAsia="黑体"/>
                <w:bCs/>
                <w:sz w:val="21"/>
                <w:szCs w:val="21"/>
              </w:rPr>
            </w:pPr>
          </w:p>
        </w:tc>
        <w:tc>
          <w:tcPr>
            <w:tcW w:w="2548" w:type="dxa"/>
            <w:vMerge w:val="continue"/>
          </w:tcPr>
          <w:p w14:paraId="2A90EF61">
            <w:pPr>
              <w:widowControl w:val="0"/>
              <w:snapToGrid w:val="0"/>
              <w:jc w:val="center"/>
              <w:rPr>
                <w:rFonts w:ascii="黑体" w:hAnsi="黑体" w:eastAsia="黑体"/>
                <w:bCs/>
                <w:sz w:val="21"/>
                <w:szCs w:val="21"/>
              </w:rPr>
            </w:pPr>
          </w:p>
        </w:tc>
        <w:tc>
          <w:tcPr>
            <w:tcW w:w="1697" w:type="dxa"/>
            <w:vMerge w:val="continue"/>
          </w:tcPr>
          <w:p w14:paraId="0A6D1DF9">
            <w:pPr>
              <w:widowControl w:val="0"/>
              <w:snapToGrid w:val="0"/>
              <w:jc w:val="center"/>
              <w:rPr>
                <w:rFonts w:ascii="黑体" w:hAnsi="黑体" w:eastAsia="黑体"/>
                <w:bCs/>
                <w:sz w:val="21"/>
                <w:szCs w:val="21"/>
              </w:rPr>
            </w:pPr>
          </w:p>
        </w:tc>
        <w:tc>
          <w:tcPr>
            <w:tcW w:w="708" w:type="dxa"/>
            <w:vAlign w:val="center"/>
          </w:tcPr>
          <w:p w14:paraId="782DB45B">
            <w:pPr>
              <w:widowControl w:val="0"/>
              <w:snapToGrid w:val="0"/>
              <w:jc w:val="center"/>
              <w:rPr>
                <w:rFonts w:ascii="黑体" w:hAnsi="黑体" w:eastAsia="黑体"/>
                <w:bCs/>
                <w:sz w:val="21"/>
                <w:szCs w:val="21"/>
              </w:rPr>
            </w:pPr>
            <w:r>
              <w:rPr>
                <w:rFonts w:hint="eastAsia" w:ascii="黑体" w:hAnsi="黑体" w:eastAsia="黑体"/>
                <w:bCs/>
                <w:sz w:val="21"/>
                <w:szCs w:val="21"/>
              </w:rPr>
              <w:t>理论</w:t>
            </w:r>
          </w:p>
        </w:tc>
        <w:tc>
          <w:tcPr>
            <w:tcW w:w="653" w:type="dxa"/>
            <w:vAlign w:val="center"/>
          </w:tcPr>
          <w:p w14:paraId="07000DA1">
            <w:pPr>
              <w:widowControl w:val="0"/>
              <w:snapToGrid w:val="0"/>
              <w:jc w:val="center"/>
              <w:rPr>
                <w:rFonts w:ascii="黑体" w:hAnsi="黑体" w:eastAsia="黑体"/>
                <w:bCs/>
                <w:sz w:val="21"/>
                <w:szCs w:val="21"/>
              </w:rPr>
            </w:pPr>
            <w:r>
              <w:rPr>
                <w:rFonts w:hint="eastAsia" w:ascii="黑体" w:hAnsi="黑体" w:eastAsia="黑体"/>
                <w:bCs/>
                <w:sz w:val="21"/>
                <w:szCs w:val="21"/>
              </w:rPr>
              <w:t>实践</w:t>
            </w:r>
          </w:p>
        </w:tc>
        <w:tc>
          <w:tcPr>
            <w:tcW w:w="700" w:type="dxa"/>
            <w:tcBorders>
              <w:right w:val="single" w:color="auto" w:sz="12" w:space="0"/>
            </w:tcBorders>
            <w:vAlign w:val="center"/>
          </w:tcPr>
          <w:p w14:paraId="4CEAD6D4">
            <w:pPr>
              <w:widowControl w:val="0"/>
              <w:snapToGrid w:val="0"/>
              <w:jc w:val="center"/>
              <w:rPr>
                <w:rFonts w:ascii="黑体" w:hAnsi="黑体" w:eastAsia="黑体"/>
                <w:bCs/>
                <w:sz w:val="21"/>
                <w:szCs w:val="21"/>
              </w:rPr>
            </w:pPr>
            <w:r>
              <w:rPr>
                <w:rFonts w:hint="eastAsia" w:ascii="黑体" w:hAnsi="黑体" w:eastAsia="黑体"/>
                <w:bCs/>
                <w:sz w:val="21"/>
                <w:szCs w:val="21"/>
              </w:rPr>
              <w:t>小计</w:t>
            </w:r>
          </w:p>
        </w:tc>
      </w:tr>
      <w:tr w14:paraId="4BBA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2CC8BF12">
            <w:pPr>
              <w:pStyle w:val="14"/>
              <w:widowControl w:val="0"/>
              <w:jc w:val="left"/>
            </w:pPr>
            <w:r>
              <w:rPr>
                <w:rFonts w:hint="eastAsia"/>
              </w:rPr>
              <w:t>第一</w:t>
            </w:r>
            <w:r>
              <w:rPr>
                <w:rFonts w:hint="eastAsia" w:ascii="宋体" w:hAnsi="宋体"/>
                <w:bCs/>
              </w:rPr>
              <w:t>单元</w:t>
            </w:r>
            <w:r>
              <w:t xml:space="preserve"> 运动系统</w:t>
            </w:r>
          </w:p>
        </w:tc>
        <w:tc>
          <w:tcPr>
            <w:tcW w:w="2548" w:type="dxa"/>
            <w:vAlign w:val="center"/>
          </w:tcPr>
          <w:p w14:paraId="7E066C71">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直接教学法</w:t>
            </w:r>
          </w:p>
        </w:tc>
        <w:tc>
          <w:tcPr>
            <w:tcW w:w="1697" w:type="dxa"/>
            <w:vAlign w:val="center"/>
          </w:tcPr>
          <w:p w14:paraId="240471DC">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74E9AD9B">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期末闭卷考试</w:t>
            </w:r>
          </w:p>
        </w:tc>
        <w:tc>
          <w:tcPr>
            <w:tcW w:w="708" w:type="dxa"/>
            <w:vAlign w:val="center"/>
          </w:tcPr>
          <w:p w14:paraId="1FDB1134">
            <w:pPr>
              <w:widowControl w:val="0"/>
              <w:snapToGrid w:val="0"/>
              <w:jc w:val="center"/>
              <w:rPr>
                <w:rFonts w:ascii="Times New Roman" w:hAnsi="Times New Roman"/>
                <w:bCs/>
                <w:sz w:val="21"/>
                <w:szCs w:val="21"/>
              </w:rPr>
            </w:pPr>
            <w:r>
              <w:rPr>
                <w:rFonts w:hint="eastAsia" w:ascii="Times New Roman" w:hAnsi="Times New Roman"/>
                <w:bCs/>
                <w:sz w:val="21"/>
                <w:szCs w:val="21"/>
              </w:rPr>
              <w:t>8</w:t>
            </w:r>
          </w:p>
        </w:tc>
        <w:tc>
          <w:tcPr>
            <w:tcW w:w="653" w:type="dxa"/>
            <w:vAlign w:val="center"/>
          </w:tcPr>
          <w:p w14:paraId="161ABBC8">
            <w:pPr>
              <w:widowControl w:val="0"/>
              <w:snapToGrid w:val="0"/>
              <w:jc w:val="center"/>
              <w:rPr>
                <w:rFonts w:ascii="Times New Roman" w:hAnsi="Times New Roman"/>
                <w:bCs/>
                <w:sz w:val="21"/>
                <w:szCs w:val="21"/>
              </w:rPr>
            </w:pPr>
            <w:r>
              <w:rPr>
                <w:rFonts w:hint="eastAsia" w:ascii="Times New Roman" w:hAnsi="Times New Roman"/>
                <w:bCs/>
                <w:sz w:val="21"/>
                <w:szCs w:val="21"/>
              </w:rPr>
              <w:t>4</w:t>
            </w:r>
          </w:p>
        </w:tc>
        <w:tc>
          <w:tcPr>
            <w:tcW w:w="700" w:type="dxa"/>
            <w:tcBorders>
              <w:right w:val="single" w:color="auto" w:sz="12" w:space="0"/>
            </w:tcBorders>
            <w:vAlign w:val="center"/>
          </w:tcPr>
          <w:p w14:paraId="406317DC">
            <w:pPr>
              <w:widowControl w:val="0"/>
              <w:snapToGrid w:val="0"/>
              <w:jc w:val="center"/>
              <w:rPr>
                <w:rFonts w:ascii="Times New Roman" w:hAnsi="Times New Roman"/>
                <w:bCs/>
                <w:sz w:val="21"/>
                <w:szCs w:val="21"/>
              </w:rPr>
            </w:pPr>
            <w:r>
              <w:rPr>
                <w:rFonts w:hint="eastAsia" w:ascii="Times New Roman" w:hAnsi="Times New Roman"/>
                <w:bCs/>
                <w:sz w:val="21"/>
                <w:szCs w:val="21"/>
              </w:rPr>
              <w:t>1</w:t>
            </w:r>
            <w:r>
              <w:rPr>
                <w:rFonts w:ascii="Times New Roman" w:hAnsi="Times New Roman"/>
                <w:bCs/>
                <w:sz w:val="21"/>
                <w:szCs w:val="21"/>
              </w:rPr>
              <w:t>2</w:t>
            </w:r>
          </w:p>
        </w:tc>
      </w:tr>
      <w:tr w14:paraId="1D7E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1AB3CC23">
            <w:pPr>
              <w:pStyle w:val="14"/>
              <w:widowControl w:val="0"/>
              <w:jc w:val="left"/>
            </w:pPr>
            <w:r>
              <w:rPr>
                <w:rFonts w:hint="eastAsia"/>
              </w:rPr>
              <w:t>第二</w:t>
            </w:r>
            <w:r>
              <w:rPr>
                <w:rFonts w:hint="eastAsia" w:ascii="宋体" w:hAnsi="宋体"/>
                <w:bCs/>
              </w:rPr>
              <w:t>单元</w:t>
            </w:r>
            <w:r>
              <w:rPr>
                <w:rFonts w:hint="eastAsia"/>
              </w:rPr>
              <w:t xml:space="preserve"> 消化系统</w:t>
            </w:r>
          </w:p>
        </w:tc>
        <w:tc>
          <w:tcPr>
            <w:tcW w:w="2548" w:type="dxa"/>
            <w:vAlign w:val="center"/>
          </w:tcPr>
          <w:p w14:paraId="72848C39">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直接教学法</w:t>
            </w:r>
          </w:p>
          <w:p w14:paraId="5B3A50D6">
            <w:pPr>
              <w:widowControl w:val="0"/>
              <w:snapToGrid w:val="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项目教学法</w:t>
            </w:r>
          </w:p>
        </w:tc>
        <w:tc>
          <w:tcPr>
            <w:tcW w:w="1697" w:type="dxa"/>
            <w:vAlign w:val="center"/>
          </w:tcPr>
          <w:p w14:paraId="01E5E0AF">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13D8BD54">
            <w:pPr>
              <w:widowControl w:val="0"/>
              <w:snapToGrid w:val="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期末闭卷考试</w:t>
            </w:r>
          </w:p>
          <w:p w14:paraId="675C18F8">
            <w:pPr>
              <w:widowControl w:val="0"/>
              <w:snapToGrid w:val="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课堂小测验</w:t>
            </w:r>
          </w:p>
        </w:tc>
        <w:tc>
          <w:tcPr>
            <w:tcW w:w="708" w:type="dxa"/>
            <w:vAlign w:val="center"/>
          </w:tcPr>
          <w:p w14:paraId="7D3D08CF">
            <w:pPr>
              <w:widowControl w:val="0"/>
              <w:snapToGrid w:val="0"/>
              <w:jc w:val="center"/>
              <w:rPr>
                <w:rFonts w:ascii="Times New Roman" w:hAnsi="Times New Roman"/>
                <w:bCs/>
                <w:sz w:val="21"/>
                <w:szCs w:val="21"/>
              </w:rPr>
            </w:pPr>
            <w:r>
              <w:rPr>
                <w:rFonts w:hint="eastAsia" w:ascii="Times New Roman" w:hAnsi="Times New Roman"/>
                <w:bCs/>
                <w:sz w:val="21"/>
                <w:szCs w:val="21"/>
              </w:rPr>
              <w:t>4</w:t>
            </w:r>
          </w:p>
        </w:tc>
        <w:tc>
          <w:tcPr>
            <w:tcW w:w="653" w:type="dxa"/>
            <w:vAlign w:val="center"/>
          </w:tcPr>
          <w:p w14:paraId="728AC05E">
            <w:pPr>
              <w:widowControl w:val="0"/>
              <w:snapToGrid w:val="0"/>
              <w:jc w:val="center"/>
              <w:rPr>
                <w:rFonts w:ascii="Times New Roman" w:hAnsi="Times New Roman"/>
                <w:bCs/>
                <w:sz w:val="21"/>
                <w:szCs w:val="21"/>
              </w:rPr>
            </w:pPr>
            <w:r>
              <w:rPr>
                <w:rFonts w:hint="eastAsia" w:ascii="Times New Roman" w:hAnsi="Times New Roman"/>
                <w:bCs/>
                <w:sz w:val="21"/>
                <w:szCs w:val="21"/>
              </w:rPr>
              <w:t>1</w:t>
            </w:r>
          </w:p>
        </w:tc>
        <w:tc>
          <w:tcPr>
            <w:tcW w:w="700" w:type="dxa"/>
            <w:tcBorders>
              <w:right w:val="single" w:color="auto" w:sz="12" w:space="0"/>
            </w:tcBorders>
            <w:vAlign w:val="center"/>
          </w:tcPr>
          <w:p w14:paraId="1B9E4EA7">
            <w:pPr>
              <w:widowControl w:val="0"/>
              <w:snapToGrid w:val="0"/>
              <w:jc w:val="center"/>
              <w:rPr>
                <w:rFonts w:ascii="Times New Roman" w:hAnsi="Times New Roman"/>
                <w:bCs/>
                <w:sz w:val="21"/>
                <w:szCs w:val="21"/>
              </w:rPr>
            </w:pPr>
            <w:r>
              <w:rPr>
                <w:rFonts w:hint="eastAsia" w:ascii="Times New Roman" w:hAnsi="Times New Roman"/>
                <w:bCs/>
                <w:sz w:val="21"/>
                <w:szCs w:val="21"/>
              </w:rPr>
              <w:t>5</w:t>
            </w:r>
          </w:p>
        </w:tc>
      </w:tr>
      <w:tr w14:paraId="081B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03B00763">
            <w:pPr>
              <w:pStyle w:val="14"/>
              <w:widowControl w:val="0"/>
              <w:jc w:val="left"/>
            </w:pPr>
            <w:r>
              <w:rPr>
                <w:rFonts w:hint="eastAsia"/>
              </w:rPr>
              <w:t>第三</w:t>
            </w:r>
            <w:r>
              <w:rPr>
                <w:rFonts w:hint="eastAsia" w:ascii="宋体" w:hAnsi="宋体"/>
                <w:bCs/>
              </w:rPr>
              <w:t xml:space="preserve">单元 </w:t>
            </w:r>
            <w:r>
              <w:rPr>
                <w:rFonts w:hint="eastAsia"/>
              </w:rPr>
              <w:t>呼吸系统</w:t>
            </w:r>
          </w:p>
        </w:tc>
        <w:tc>
          <w:tcPr>
            <w:tcW w:w="2548" w:type="dxa"/>
            <w:vAlign w:val="center"/>
          </w:tcPr>
          <w:p w14:paraId="3389B0EE">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直接教学法</w:t>
            </w:r>
          </w:p>
          <w:p w14:paraId="36E5F09A">
            <w:pPr>
              <w:widowControl w:val="0"/>
              <w:snapToGrid w:val="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讨论教学法</w:t>
            </w:r>
          </w:p>
        </w:tc>
        <w:tc>
          <w:tcPr>
            <w:tcW w:w="1697" w:type="dxa"/>
            <w:vAlign w:val="center"/>
          </w:tcPr>
          <w:p w14:paraId="293E69A7">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4E6BB163">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5DE03045">
            <w:pPr>
              <w:widowControl w:val="0"/>
              <w:snapToGrid w:val="0"/>
              <w:jc w:val="center"/>
              <w:rPr>
                <w:rFonts w:ascii="Times New Roman" w:hAnsi="Times New Roman"/>
                <w:bCs/>
                <w:sz w:val="21"/>
                <w:szCs w:val="21"/>
              </w:rPr>
            </w:pPr>
            <w:r>
              <w:rPr>
                <w:rFonts w:hint="eastAsia" w:ascii="Times New Roman" w:hAnsi="Times New Roman"/>
                <w:bCs/>
                <w:sz w:val="21"/>
                <w:szCs w:val="21"/>
              </w:rPr>
              <w:t>4</w:t>
            </w:r>
          </w:p>
        </w:tc>
        <w:tc>
          <w:tcPr>
            <w:tcW w:w="653" w:type="dxa"/>
            <w:vAlign w:val="center"/>
          </w:tcPr>
          <w:p w14:paraId="3DA63B43">
            <w:pPr>
              <w:widowControl w:val="0"/>
              <w:snapToGrid w:val="0"/>
              <w:jc w:val="center"/>
              <w:rPr>
                <w:rFonts w:ascii="Times New Roman" w:hAnsi="Times New Roman"/>
                <w:bCs/>
                <w:sz w:val="21"/>
                <w:szCs w:val="21"/>
              </w:rPr>
            </w:pPr>
            <w:r>
              <w:rPr>
                <w:rFonts w:hint="eastAsia" w:ascii="Times New Roman" w:hAnsi="Times New Roman"/>
                <w:bCs/>
                <w:sz w:val="21"/>
                <w:szCs w:val="21"/>
              </w:rPr>
              <w:t>1</w:t>
            </w:r>
          </w:p>
        </w:tc>
        <w:tc>
          <w:tcPr>
            <w:tcW w:w="700" w:type="dxa"/>
            <w:tcBorders>
              <w:right w:val="single" w:color="auto" w:sz="12" w:space="0"/>
            </w:tcBorders>
            <w:vAlign w:val="center"/>
          </w:tcPr>
          <w:p w14:paraId="4C03EFD7">
            <w:pPr>
              <w:widowControl w:val="0"/>
              <w:snapToGrid w:val="0"/>
              <w:jc w:val="center"/>
              <w:rPr>
                <w:rFonts w:ascii="Times New Roman" w:hAnsi="Times New Roman"/>
                <w:bCs/>
                <w:sz w:val="21"/>
                <w:szCs w:val="21"/>
              </w:rPr>
            </w:pPr>
            <w:r>
              <w:rPr>
                <w:rFonts w:hint="eastAsia" w:ascii="Times New Roman" w:hAnsi="Times New Roman"/>
                <w:bCs/>
                <w:sz w:val="21"/>
                <w:szCs w:val="21"/>
              </w:rPr>
              <w:t>5</w:t>
            </w:r>
          </w:p>
        </w:tc>
      </w:tr>
      <w:tr w14:paraId="09A5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3618C924">
            <w:pPr>
              <w:pStyle w:val="14"/>
              <w:widowControl w:val="0"/>
              <w:jc w:val="left"/>
            </w:pPr>
            <w:r>
              <w:rPr>
                <w:rFonts w:hint="eastAsia"/>
              </w:rPr>
              <w:t>第四</w:t>
            </w:r>
            <w:r>
              <w:rPr>
                <w:rFonts w:hint="eastAsia" w:ascii="宋体" w:hAnsi="宋体"/>
                <w:bCs/>
              </w:rPr>
              <w:t>单元</w:t>
            </w:r>
            <w:r>
              <w:rPr>
                <w:rFonts w:hint="eastAsia"/>
              </w:rPr>
              <w:t xml:space="preserve"> 泌尿系统</w:t>
            </w:r>
          </w:p>
        </w:tc>
        <w:tc>
          <w:tcPr>
            <w:tcW w:w="2548" w:type="dxa"/>
            <w:vAlign w:val="center"/>
          </w:tcPr>
          <w:p w14:paraId="3ABF9697">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直接教学法</w:t>
            </w:r>
          </w:p>
        </w:tc>
        <w:tc>
          <w:tcPr>
            <w:tcW w:w="1697" w:type="dxa"/>
            <w:vAlign w:val="center"/>
          </w:tcPr>
          <w:p w14:paraId="305FDC02">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1FB3ADB1">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173F3583">
            <w:pPr>
              <w:widowControl w:val="0"/>
              <w:snapToGrid w:val="0"/>
              <w:jc w:val="center"/>
              <w:rPr>
                <w:rFonts w:ascii="Times New Roman" w:hAnsi="Times New Roman"/>
                <w:bCs/>
                <w:sz w:val="21"/>
                <w:szCs w:val="21"/>
              </w:rPr>
            </w:pPr>
            <w:r>
              <w:rPr>
                <w:rFonts w:hint="eastAsia" w:ascii="Times New Roman" w:hAnsi="Times New Roman"/>
                <w:bCs/>
                <w:sz w:val="21"/>
                <w:szCs w:val="21"/>
              </w:rPr>
              <w:t>2</w:t>
            </w:r>
          </w:p>
        </w:tc>
        <w:tc>
          <w:tcPr>
            <w:tcW w:w="653" w:type="dxa"/>
            <w:vAlign w:val="center"/>
          </w:tcPr>
          <w:p w14:paraId="3EAD1CB2">
            <w:pPr>
              <w:widowControl w:val="0"/>
              <w:snapToGrid w:val="0"/>
              <w:jc w:val="center"/>
              <w:rPr>
                <w:rFonts w:ascii="Times New Roman" w:hAnsi="Times New Roman"/>
                <w:bCs/>
                <w:sz w:val="21"/>
                <w:szCs w:val="21"/>
              </w:rPr>
            </w:pPr>
            <w:r>
              <w:rPr>
                <w:rFonts w:hint="eastAsia" w:ascii="Times New Roman" w:hAnsi="Times New Roman"/>
                <w:bCs/>
                <w:sz w:val="21"/>
                <w:szCs w:val="21"/>
              </w:rPr>
              <w:t>1</w:t>
            </w:r>
          </w:p>
        </w:tc>
        <w:tc>
          <w:tcPr>
            <w:tcW w:w="700" w:type="dxa"/>
            <w:tcBorders>
              <w:right w:val="single" w:color="auto" w:sz="12" w:space="0"/>
            </w:tcBorders>
            <w:vAlign w:val="center"/>
          </w:tcPr>
          <w:p w14:paraId="689A4099">
            <w:pPr>
              <w:widowControl w:val="0"/>
              <w:snapToGrid w:val="0"/>
              <w:jc w:val="center"/>
              <w:rPr>
                <w:rFonts w:ascii="Times New Roman" w:hAnsi="Times New Roman"/>
                <w:bCs/>
                <w:sz w:val="21"/>
                <w:szCs w:val="21"/>
              </w:rPr>
            </w:pPr>
            <w:r>
              <w:rPr>
                <w:rFonts w:hint="eastAsia" w:ascii="Times New Roman" w:hAnsi="Times New Roman"/>
                <w:bCs/>
                <w:sz w:val="21"/>
                <w:szCs w:val="21"/>
              </w:rPr>
              <w:t>3</w:t>
            </w:r>
          </w:p>
        </w:tc>
      </w:tr>
      <w:tr w14:paraId="4BDC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1688FD2C">
            <w:pPr>
              <w:pStyle w:val="14"/>
              <w:widowControl w:val="0"/>
              <w:jc w:val="left"/>
            </w:pPr>
            <w:r>
              <w:rPr>
                <w:rFonts w:hint="eastAsia"/>
              </w:rPr>
              <w:t>第五</w:t>
            </w:r>
            <w:r>
              <w:rPr>
                <w:rFonts w:hint="eastAsia" w:ascii="宋体" w:hAnsi="宋体"/>
                <w:bCs/>
              </w:rPr>
              <w:t>单元</w:t>
            </w:r>
            <w:r>
              <w:rPr>
                <w:rFonts w:hint="eastAsia"/>
              </w:rPr>
              <w:t xml:space="preserve"> 生殖系统</w:t>
            </w:r>
          </w:p>
        </w:tc>
        <w:tc>
          <w:tcPr>
            <w:tcW w:w="2548" w:type="dxa"/>
            <w:vAlign w:val="center"/>
          </w:tcPr>
          <w:p w14:paraId="6A963C90">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项目教学法</w:t>
            </w:r>
          </w:p>
        </w:tc>
        <w:tc>
          <w:tcPr>
            <w:tcW w:w="1697" w:type="dxa"/>
            <w:vAlign w:val="center"/>
          </w:tcPr>
          <w:p w14:paraId="6C3D6C6C">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3DB617EB">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4DA50E11">
            <w:pPr>
              <w:widowControl w:val="0"/>
              <w:snapToGrid w:val="0"/>
              <w:jc w:val="center"/>
              <w:rPr>
                <w:rFonts w:ascii="Times New Roman" w:hAnsi="Times New Roman"/>
                <w:bCs/>
                <w:sz w:val="21"/>
                <w:szCs w:val="21"/>
              </w:rPr>
            </w:pPr>
            <w:r>
              <w:rPr>
                <w:rFonts w:hint="eastAsia" w:ascii="Times New Roman" w:hAnsi="Times New Roman"/>
                <w:bCs/>
                <w:sz w:val="21"/>
                <w:szCs w:val="21"/>
              </w:rPr>
              <w:t>2</w:t>
            </w:r>
          </w:p>
        </w:tc>
        <w:tc>
          <w:tcPr>
            <w:tcW w:w="653" w:type="dxa"/>
            <w:vAlign w:val="center"/>
          </w:tcPr>
          <w:p w14:paraId="3ADAD4EB">
            <w:pPr>
              <w:widowControl w:val="0"/>
              <w:snapToGrid w:val="0"/>
              <w:jc w:val="center"/>
              <w:rPr>
                <w:rFonts w:ascii="Times New Roman" w:hAnsi="Times New Roman"/>
                <w:bCs/>
                <w:sz w:val="21"/>
                <w:szCs w:val="21"/>
              </w:rPr>
            </w:pPr>
            <w:r>
              <w:rPr>
                <w:rFonts w:hint="eastAsia" w:ascii="Times New Roman" w:hAnsi="Times New Roman"/>
                <w:bCs/>
                <w:sz w:val="21"/>
                <w:szCs w:val="21"/>
              </w:rPr>
              <w:t>1</w:t>
            </w:r>
          </w:p>
        </w:tc>
        <w:tc>
          <w:tcPr>
            <w:tcW w:w="700" w:type="dxa"/>
            <w:tcBorders>
              <w:right w:val="single" w:color="auto" w:sz="12" w:space="0"/>
            </w:tcBorders>
            <w:vAlign w:val="center"/>
          </w:tcPr>
          <w:p w14:paraId="53C8E497">
            <w:pPr>
              <w:widowControl w:val="0"/>
              <w:snapToGrid w:val="0"/>
              <w:jc w:val="center"/>
              <w:rPr>
                <w:rFonts w:ascii="Times New Roman" w:hAnsi="Times New Roman"/>
                <w:bCs/>
                <w:sz w:val="21"/>
                <w:szCs w:val="21"/>
              </w:rPr>
            </w:pPr>
            <w:r>
              <w:rPr>
                <w:rFonts w:hint="eastAsia" w:ascii="Times New Roman" w:hAnsi="Times New Roman"/>
                <w:bCs/>
                <w:sz w:val="21"/>
                <w:szCs w:val="21"/>
              </w:rPr>
              <w:t>3</w:t>
            </w:r>
          </w:p>
        </w:tc>
      </w:tr>
      <w:tr w14:paraId="2067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3A863B8F">
            <w:pPr>
              <w:pStyle w:val="14"/>
              <w:widowControl w:val="0"/>
              <w:jc w:val="left"/>
            </w:pPr>
            <w:r>
              <w:rPr>
                <w:rFonts w:hint="eastAsia"/>
              </w:rPr>
              <w:t>第六</w:t>
            </w:r>
            <w:r>
              <w:rPr>
                <w:rFonts w:hint="eastAsia" w:ascii="宋体" w:hAnsi="宋体"/>
                <w:bCs/>
              </w:rPr>
              <w:t>单元</w:t>
            </w:r>
            <w:r>
              <w:rPr>
                <w:rFonts w:hint="eastAsia"/>
              </w:rPr>
              <w:t xml:space="preserve"> 脉管系统</w:t>
            </w:r>
          </w:p>
        </w:tc>
        <w:tc>
          <w:tcPr>
            <w:tcW w:w="2548" w:type="dxa"/>
            <w:vAlign w:val="center"/>
          </w:tcPr>
          <w:p w14:paraId="67CA99CE">
            <w:pPr>
              <w:widowControl w:val="0"/>
              <w:snapToGrid w:val="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讨论教学法</w:t>
            </w:r>
          </w:p>
        </w:tc>
        <w:tc>
          <w:tcPr>
            <w:tcW w:w="1697" w:type="dxa"/>
            <w:vAlign w:val="center"/>
          </w:tcPr>
          <w:p w14:paraId="7EBFF6AD">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063AAD9E">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0EEA591A">
            <w:pPr>
              <w:widowControl w:val="0"/>
              <w:snapToGrid w:val="0"/>
              <w:jc w:val="center"/>
              <w:rPr>
                <w:rFonts w:ascii="Times New Roman" w:hAnsi="Times New Roman"/>
                <w:bCs/>
                <w:sz w:val="21"/>
                <w:szCs w:val="21"/>
              </w:rPr>
            </w:pPr>
            <w:r>
              <w:rPr>
                <w:rFonts w:hint="eastAsia" w:ascii="Times New Roman" w:hAnsi="Times New Roman"/>
                <w:bCs/>
                <w:sz w:val="21"/>
                <w:szCs w:val="21"/>
              </w:rPr>
              <w:t>6</w:t>
            </w:r>
          </w:p>
        </w:tc>
        <w:tc>
          <w:tcPr>
            <w:tcW w:w="653" w:type="dxa"/>
            <w:vAlign w:val="center"/>
          </w:tcPr>
          <w:p w14:paraId="7828ED3D">
            <w:pPr>
              <w:widowControl w:val="0"/>
              <w:snapToGrid w:val="0"/>
              <w:jc w:val="center"/>
              <w:rPr>
                <w:rFonts w:ascii="Times New Roman" w:hAnsi="Times New Roman"/>
                <w:bCs/>
                <w:sz w:val="21"/>
                <w:szCs w:val="21"/>
              </w:rPr>
            </w:pPr>
            <w:r>
              <w:rPr>
                <w:rFonts w:hint="eastAsia" w:ascii="Times New Roman" w:hAnsi="Times New Roman"/>
                <w:bCs/>
                <w:sz w:val="21"/>
                <w:szCs w:val="21"/>
              </w:rPr>
              <w:t>0</w:t>
            </w:r>
          </w:p>
        </w:tc>
        <w:tc>
          <w:tcPr>
            <w:tcW w:w="700" w:type="dxa"/>
            <w:tcBorders>
              <w:right w:val="single" w:color="auto" w:sz="12" w:space="0"/>
            </w:tcBorders>
            <w:vAlign w:val="center"/>
          </w:tcPr>
          <w:p w14:paraId="50873E4F">
            <w:pPr>
              <w:widowControl w:val="0"/>
              <w:snapToGrid w:val="0"/>
              <w:jc w:val="center"/>
              <w:rPr>
                <w:rFonts w:ascii="Times New Roman" w:hAnsi="Times New Roman"/>
                <w:bCs/>
                <w:sz w:val="21"/>
                <w:szCs w:val="21"/>
              </w:rPr>
            </w:pPr>
            <w:r>
              <w:rPr>
                <w:rFonts w:hint="eastAsia" w:ascii="Times New Roman" w:hAnsi="Times New Roman"/>
                <w:bCs/>
                <w:sz w:val="21"/>
                <w:szCs w:val="21"/>
              </w:rPr>
              <w:t>6</w:t>
            </w:r>
          </w:p>
        </w:tc>
      </w:tr>
      <w:tr w14:paraId="20E9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21E246D9">
            <w:pPr>
              <w:pStyle w:val="14"/>
              <w:widowControl w:val="0"/>
              <w:jc w:val="left"/>
            </w:pPr>
            <w:r>
              <w:rPr>
                <w:rFonts w:hint="eastAsia"/>
                <w:sz w:val="18"/>
                <w:szCs w:val="18"/>
              </w:rPr>
              <w:t>第七</w:t>
            </w:r>
            <w:r>
              <w:rPr>
                <w:rFonts w:hint="eastAsia" w:ascii="宋体" w:hAnsi="宋体"/>
                <w:bCs/>
                <w:sz w:val="18"/>
                <w:szCs w:val="18"/>
              </w:rPr>
              <w:t>单元</w:t>
            </w:r>
            <w:r>
              <w:rPr>
                <w:rFonts w:hint="eastAsia"/>
                <w:sz w:val="18"/>
                <w:szCs w:val="18"/>
              </w:rPr>
              <w:t xml:space="preserve"> 内分泌系统</w:t>
            </w:r>
          </w:p>
        </w:tc>
        <w:tc>
          <w:tcPr>
            <w:tcW w:w="2548" w:type="dxa"/>
            <w:vAlign w:val="center"/>
          </w:tcPr>
          <w:p w14:paraId="7DF5B497">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直接教学法</w:t>
            </w:r>
          </w:p>
        </w:tc>
        <w:tc>
          <w:tcPr>
            <w:tcW w:w="1697" w:type="dxa"/>
            <w:vAlign w:val="center"/>
          </w:tcPr>
          <w:p w14:paraId="2F4DB7C6">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0E8848C7">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49473AD2">
            <w:pPr>
              <w:widowControl w:val="0"/>
              <w:snapToGrid w:val="0"/>
              <w:jc w:val="center"/>
              <w:rPr>
                <w:rFonts w:ascii="Times New Roman" w:hAnsi="Times New Roman"/>
                <w:bCs/>
                <w:sz w:val="21"/>
                <w:szCs w:val="21"/>
              </w:rPr>
            </w:pPr>
            <w:r>
              <w:rPr>
                <w:rFonts w:hint="eastAsia" w:ascii="Times New Roman" w:hAnsi="Times New Roman"/>
                <w:bCs/>
                <w:sz w:val="21"/>
                <w:szCs w:val="21"/>
              </w:rPr>
              <w:t>3</w:t>
            </w:r>
          </w:p>
        </w:tc>
        <w:tc>
          <w:tcPr>
            <w:tcW w:w="653" w:type="dxa"/>
            <w:vAlign w:val="center"/>
          </w:tcPr>
          <w:p w14:paraId="3585AB9D">
            <w:pPr>
              <w:widowControl w:val="0"/>
              <w:snapToGrid w:val="0"/>
              <w:jc w:val="center"/>
              <w:rPr>
                <w:rFonts w:ascii="Times New Roman" w:hAnsi="Times New Roman"/>
                <w:bCs/>
                <w:sz w:val="21"/>
                <w:szCs w:val="21"/>
              </w:rPr>
            </w:pPr>
            <w:r>
              <w:rPr>
                <w:rFonts w:hint="eastAsia" w:ascii="Times New Roman" w:hAnsi="Times New Roman"/>
                <w:bCs/>
                <w:sz w:val="21"/>
                <w:szCs w:val="21"/>
              </w:rPr>
              <w:t>0</w:t>
            </w:r>
          </w:p>
        </w:tc>
        <w:tc>
          <w:tcPr>
            <w:tcW w:w="700" w:type="dxa"/>
            <w:tcBorders>
              <w:right w:val="single" w:color="auto" w:sz="12" w:space="0"/>
            </w:tcBorders>
            <w:vAlign w:val="center"/>
          </w:tcPr>
          <w:p w14:paraId="0B704A01">
            <w:pPr>
              <w:widowControl w:val="0"/>
              <w:snapToGrid w:val="0"/>
              <w:jc w:val="center"/>
              <w:rPr>
                <w:rFonts w:ascii="Times New Roman" w:hAnsi="Times New Roman"/>
                <w:bCs/>
                <w:sz w:val="21"/>
                <w:szCs w:val="21"/>
              </w:rPr>
            </w:pPr>
            <w:r>
              <w:rPr>
                <w:rFonts w:hint="eastAsia" w:ascii="Times New Roman" w:hAnsi="Times New Roman"/>
                <w:bCs/>
                <w:sz w:val="21"/>
                <w:szCs w:val="21"/>
              </w:rPr>
              <w:t>3</w:t>
            </w:r>
          </w:p>
        </w:tc>
      </w:tr>
      <w:tr w14:paraId="68BF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08B2C879">
            <w:pPr>
              <w:pStyle w:val="14"/>
              <w:widowControl w:val="0"/>
              <w:jc w:val="left"/>
            </w:pPr>
            <w:r>
              <w:rPr>
                <w:rFonts w:hint="eastAsia"/>
              </w:rPr>
              <w:t>第八</w:t>
            </w:r>
            <w:r>
              <w:rPr>
                <w:rFonts w:hint="eastAsia" w:ascii="宋体" w:hAnsi="宋体"/>
                <w:bCs/>
              </w:rPr>
              <w:t>单元</w:t>
            </w:r>
            <w:r>
              <w:rPr>
                <w:rFonts w:hint="eastAsia"/>
              </w:rPr>
              <w:t xml:space="preserve"> 感觉器</w:t>
            </w:r>
          </w:p>
        </w:tc>
        <w:tc>
          <w:tcPr>
            <w:tcW w:w="2548" w:type="dxa"/>
            <w:vAlign w:val="center"/>
          </w:tcPr>
          <w:p w14:paraId="1DF4E2C4">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项目教学法</w:t>
            </w:r>
          </w:p>
        </w:tc>
        <w:tc>
          <w:tcPr>
            <w:tcW w:w="1697" w:type="dxa"/>
            <w:vAlign w:val="center"/>
          </w:tcPr>
          <w:p w14:paraId="118A7ECE">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6B9390BA">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5B4CC78B">
            <w:pPr>
              <w:widowControl w:val="0"/>
              <w:snapToGrid w:val="0"/>
              <w:jc w:val="center"/>
              <w:rPr>
                <w:rFonts w:ascii="Times New Roman" w:hAnsi="Times New Roman"/>
                <w:bCs/>
                <w:sz w:val="21"/>
                <w:szCs w:val="21"/>
              </w:rPr>
            </w:pPr>
            <w:r>
              <w:rPr>
                <w:rFonts w:hint="eastAsia" w:ascii="Times New Roman" w:hAnsi="Times New Roman"/>
                <w:bCs/>
                <w:sz w:val="21"/>
                <w:szCs w:val="21"/>
              </w:rPr>
              <w:t>1</w:t>
            </w:r>
          </w:p>
        </w:tc>
        <w:tc>
          <w:tcPr>
            <w:tcW w:w="653" w:type="dxa"/>
            <w:vAlign w:val="center"/>
          </w:tcPr>
          <w:p w14:paraId="42A9C633">
            <w:pPr>
              <w:widowControl w:val="0"/>
              <w:snapToGrid w:val="0"/>
              <w:jc w:val="center"/>
              <w:rPr>
                <w:rFonts w:ascii="Times New Roman" w:hAnsi="Times New Roman"/>
                <w:bCs/>
                <w:sz w:val="21"/>
                <w:szCs w:val="21"/>
              </w:rPr>
            </w:pPr>
            <w:r>
              <w:rPr>
                <w:rFonts w:hint="eastAsia" w:ascii="Times New Roman" w:hAnsi="Times New Roman"/>
                <w:bCs/>
                <w:sz w:val="21"/>
                <w:szCs w:val="21"/>
              </w:rPr>
              <w:t>0</w:t>
            </w:r>
          </w:p>
        </w:tc>
        <w:tc>
          <w:tcPr>
            <w:tcW w:w="700" w:type="dxa"/>
            <w:tcBorders>
              <w:right w:val="single" w:color="auto" w:sz="12" w:space="0"/>
            </w:tcBorders>
            <w:vAlign w:val="center"/>
          </w:tcPr>
          <w:p w14:paraId="435BCA90">
            <w:pPr>
              <w:widowControl w:val="0"/>
              <w:snapToGrid w:val="0"/>
              <w:jc w:val="center"/>
              <w:rPr>
                <w:rFonts w:ascii="Times New Roman" w:hAnsi="Times New Roman"/>
                <w:bCs/>
                <w:sz w:val="21"/>
                <w:szCs w:val="21"/>
              </w:rPr>
            </w:pPr>
            <w:r>
              <w:rPr>
                <w:rFonts w:hint="eastAsia" w:ascii="Times New Roman" w:hAnsi="Times New Roman"/>
                <w:bCs/>
                <w:sz w:val="21"/>
                <w:szCs w:val="21"/>
              </w:rPr>
              <w:t>1</w:t>
            </w:r>
          </w:p>
        </w:tc>
      </w:tr>
      <w:tr w14:paraId="7692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1970" w:type="dxa"/>
            <w:tcBorders>
              <w:left w:val="single" w:color="auto" w:sz="12" w:space="0"/>
            </w:tcBorders>
          </w:tcPr>
          <w:p w14:paraId="7EA616FB">
            <w:pPr>
              <w:pStyle w:val="14"/>
              <w:widowControl w:val="0"/>
              <w:jc w:val="left"/>
            </w:pPr>
            <w:r>
              <w:rPr>
                <w:rFonts w:hint="eastAsia"/>
              </w:rPr>
              <w:t>第九</w:t>
            </w:r>
            <w:r>
              <w:rPr>
                <w:rFonts w:hint="eastAsia" w:ascii="宋体" w:hAnsi="宋体"/>
                <w:bCs/>
              </w:rPr>
              <w:t>单元</w:t>
            </w:r>
            <w:r>
              <w:rPr>
                <w:rFonts w:hint="eastAsia"/>
              </w:rPr>
              <w:t xml:space="preserve"> 神经系统</w:t>
            </w:r>
          </w:p>
        </w:tc>
        <w:tc>
          <w:tcPr>
            <w:tcW w:w="2548" w:type="dxa"/>
            <w:vAlign w:val="center"/>
          </w:tcPr>
          <w:p w14:paraId="4B91A83F">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探究教学法</w:t>
            </w:r>
          </w:p>
        </w:tc>
        <w:tc>
          <w:tcPr>
            <w:tcW w:w="1697" w:type="dxa"/>
            <w:vAlign w:val="center"/>
          </w:tcPr>
          <w:p w14:paraId="5C21DC2F">
            <w:pPr>
              <w:widowControl w:val="0"/>
              <w:snapToGrid w:val="0"/>
              <w:spacing w:line="288" w:lineRule="auto"/>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实验报告</w:t>
            </w:r>
          </w:p>
          <w:p w14:paraId="07A302ED">
            <w:pPr>
              <w:widowControl w:val="0"/>
              <w:snapToGrid w:val="0"/>
              <w:jc w:val="center"/>
              <w:rPr>
                <w:rFonts w:ascii="Times New Roman" w:hAnsi="Times New Roman"/>
                <w:bCs/>
                <w:sz w:val="21"/>
                <w:szCs w:val="21"/>
              </w:rPr>
            </w:pPr>
            <w:r>
              <w:rPr>
                <w:rFonts w:hint="eastAsia" w:asciiTheme="minorEastAsia" w:hAnsiTheme="minorEastAsia" w:eastAsiaTheme="minorEastAsia" w:cstheme="minorEastAsia"/>
                <w:sz w:val="20"/>
                <w:szCs w:val="20"/>
              </w:rPr>
              <w:t>期末闭卷考试</w:t>
            </w:r>
          </w:p>
        </w:tc>
        <w:tc>
          <w:tcPr>
            <w:tcW w:w="708" w:type="dxa"/>
            <w:vAlign w:val="center"/>
          </w:tcPr>
          <w:p w14:paraId="7844E798">
            <w:pPr>
              <w:widowControl w:val="0"/>
              <w:snapToGrid w:val="0"/>
              <w:jc w:val="center"/>
              <w:rPr>
                <w:rFonts w:ascii="Times New Roman" w:hAnsi="Times New Roman"/>
                <w:bCs/>
                <w:sz w:val="21"/>
                <w:szCs w:val="21"/>
              </w:rPr>
            </w:pPr>
            <w:r>
              <w:rPr>
                <w:rFonts w:ascii="Times New Roman" w:hAnsi="Times New Roman"/>
                <w:bCs/>
                <w:sz w:val="21"/>
                <w:szCs w:val="21"/>
              </w:rPr>
              <w:t>2</w:t>
            </w:r>
          </w:p>
        </w:tc>
        <w:tc>
          <w:tcPr>
            <w:tcW w:w="653" w:type="dxa"/>
            <w:vAlign w:val="center"/>
          </w:tcPr>
          <w:p w14:paraId="5C17C089">
            <w:pPr>
              <w:widowControl w:val="0"/>
              <w:snapToGrid w:val="0"/>
              <w:jc w:val="center"/>
              <w:rPr>
                <w:rFonts w:ascii="Times New Roman" w:hAnsi="Times New Roman"/>
                <w:bCs/>
                <w:sz w:val="21"/>
                <w:szCs w:val="21"/>
              </w:rPr>
            </w:pPr>
            <w:r>
              <w:rPr>
                <w:rFonts w:ascii="Times New Roman" w:hAnsi="Times New Roman"/>
                <w:bCs/>
                <w:sz w:val="21"/>
                <w:szCs w:val="21"/>
              </w:rPr>
              <w:t>8</w:t>
            </w:r>
          </w:p>
        </w:tc>
        <w:tc>
          <w:tcPr>
            <w:tcW w:w="700" w:type="dxa"/>
            <w:tcBorders>
              <w:right w:val="single" w:color="auto" w:sz="12" w:space="0"/>
            </w:tcBorders>
            <w:vAlign w:val="center"/>
          </w:tcPr>
          <w:p w14:paraId="782E4F1E">
            <w:pPr>
              <w:widowControl w:val="0"/>
              <w:snapToGrid w:val="0"/>
              <w:jc w:val="center"/>
              <w:rPr>
                <w:rFonts w:ascii="Times New Roman" w:hAnsi="Times New Roman"/>
                <w:bCs/>
                <w:sz w:val="21"/>
                <w:szCs w:val="21"/>
              </w:rPr>
            </w:pPr>
            <w:r>
              <w:rPr>
                <w:rFonts w:hint="eastAsia" w:ascii="Times New Roman" w:hAnsi="Times New Roman"/>
                <w:bCs/>
                <w:sz w:val="21"/>
                <w:szCs w:val="21"/>
              </w:rPr>
              <w:t>1</w:t>
            </w:r>
            <w:r>
              <w:rPr>
                <w:rFonts w:ascii="Times New Roman" w:hAnsi="Times New Roman"/>
                <w:bCs/>
                <w:sz w:val="21"/>
                <w:szCs w:val="21"/>
              </w:rPr>
              <w:t>0</w:t>
            </w:r>
          </w:p>
        </w:tc>
      </w:tr>
      <w:tr w14:paraId="51AA2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54" w:hRule="atLeast"/>
          <w:jc w:val="center"/>
        </w:trPr>
        <w:tc>
          <w:tcPr>
            <w:tcW w:w="6215" w:type="dxa"/>
            <w:gridSpan w:val="3"/>
            <w:tcBorders>
              <w:left w:val="single" w:color="auto" w:sz="12" w:space="0"/>
              <w:bottom w:val="single" w:color="auto" w:sz="12" w:space="0"/>
            </w:tcBorders>
            <w:vAlign w:val="center"/>
          </w:tcPr>
          <w:p w14:paraId="54F4B8CD">
            <w:pPr>
              <w:pStyle w:val="13"/>
              <w:widowControl w:val="0"/>
            </w:pPr>
            <w:r>
              <w:rPr>
                <w:rFonts w:hint="eastAsia"/>
              </w:rPr>
              <w:t>合计</w:t>
            </w:r>
          </w:p>
        </w:tc>
        <w:tc>
          <w:tcPr>
            <w:tcW w:w="708" w:type="dxa"/>
            <w:tcBorders>
              <w:bottom w:val="single" w:color="auto" w:sz="12" w:space="0"/>
            </w:tcBorders>
            <w:vAlign w:val="center"/>
          </w:tcPr>
          <w:p w14:paraId="70F56447">
            <w:pPr>
              <w:widowControl w:val="0"/>
              <w:snapToGrid w:val="0"/>
              <w:jc w:val="center"/>
              <w:rPr>
                <w:rFonts w:ascii="Times New Roman" w:hAnsi="Times New Roman"/>
                <w:bCs/>
                <w:sz w:val="21"/>
                <w:szCs w:val="21"/>
              </w:rPr>
            </w:pPr>
            <w:r>
              <w:rPr>
                <w:rFonts w:ascii="Times New Roman" w:hAnsi="Times New Roman"/>
                <w:bCs/>
                <w:sz w:val="21"/>
                <w:szCs w:val="21"/>
              </w:rPr>
              <w:t>32</w:t>
            </w:r>
          </w:p>
        </w:tc>
        <w:tc>
          <w:tcPr>
            <w:tcW w:w="653" w:type="dxa"/>
            <w:tcBorders>
              <w:bottom w:val="single" w:color="auto" w:sz="12" w:space="0"/>
            </w:tcBorders>
            <w:vAlign w:val="center"/>
          </w:tcPr>
          <w:p w14:paraId="78B3E177">
            <w:pPr>
              <w:widowControl w:val="0"/>
              <w:snapToGrid w:val="0"/>
              <w:jc w:val="center"/>
              <w:rPr>
                <w:rFonts w:ascii="Times New Roman" w:hAnsi="Times New Roman"/>
                <w:bCs/>
                <w:sz w:val="21"/>
                <w:szCs w:val="21"/>
              </w:rPr>
            </w:pPr>
            <w:r>
              <w:rPr>
                <w:rFonts w:ascii="Times New Roman" w:hAnsi="Times New Roman"/>
                <w:bCs/>
                <w:sz w:val="21"/>
                <w:szCs w:val="21"/>
              </w:rPr>
              <w:t>16</w:t>
            </w:r>
          </w:p>
        </w:tc>
        <w:tc>
          <w:tcPr>
            <w:tcW w:w="700" w:type="dxa"/>
            <w:tcBorders>
              <w:bottom w:val="single" w:color="auto" w:sz="12" w:space="0"/>
              <w:right w:val="single" w:color="auto" w:sz="12" w:space="0"/>
            </w:tcBorders>
            <w:vAlign w:val="center"/>
          </w:tcPr>
          <w:p w14:paraId="400D4CBE">
            <w:pPr>
              <w:widowControl w:val="0"/>
              <w:snapToGrid w:val="0"/>
              <w:jc w:val="center"/>
              <w:rPr>
                <w:rFonts w:ascii="Times New Roman" w:hAnsi="Times New Roman"/>
                <w:bCs/>
                <w:sz w:val="21"/>
                <w:szCs w:val="21"/>
              </w:rPr>
            </w:pPr>
            <w:r>
              <w:rPr>
                <w:rFonts w:hint="eastAsia" w:ascii="Times New Roman" w:hAnsi="Times New Roman"/>
                <w:bCs/>
                <w:sz w:val="21"/>
                <w:szCs w:val="21"/>
              </w:rPr>
              <w:t>4</w:t>
            </w:r>
            <w:r>
              <w:rPr>
                <w:rFonts w:ascii="Times New Roman" w:hAnsi="Times New Roman"/>
                <w:bCs/>
                <w:sz w:val="21"/>
                <w:szCs w:val="21"/>
              </w:rPr>
              <w:t>8</w:t>
            </w:r>
          </w:p>
        </w:tc>
      </w:tr>
    </w:tbl>
    <w:p w14:paraId="4C96F3DA">
      <w:pPr>
        <w:pStyle w:val="17"/>
        <w:spacing w:before="326" w:beforeLines="100" w:after="163"/>
      </w:pPr>
      <w:r>
        <w:rPr>
          <w:rFonts w:hint="eastAsia"/>
        </w:rPr>
        <w:t>（四）课内实验项目与基本要求</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85" w:type="dxa"/>
          <w:bottom w:w="57" w:type="dxa"/>
          <w:right w:w="85" w:type="dxa"/>
        </w:tblCellMar>
      </w:tblPr>
      <w:tblGrid>
        <w:gridCol w:w="720"/>
        <w:gridCol w:w="2168"/>
        <w:gridCol w:w="3775"/>
        <w:gridCol w:w="862"/>
        <w:gridCol w:w="950"/>
      </w:tblGrid>
      <w:tr w14:paraId="7123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454" w:hRule="atLeast"/>
          <w:jc w:val="center"/>
        </w:trPr>
        <w:tc>
          <w:tcPr>
            <w:tcW w:w="703" w:type="dxa"/>
            <w:tcBorders>
              <w:top w:val="single" w:color="auto" w:sz="12" w:space="0"/>
              <w:left w:val="single" w:color="auto" w:sz="12" w:space="0"/>
              <w:bottom w:val="single" w:color="auto" w:sz="4" w:space="0"/>
              <w:right w:val="single" w:color="auto" w:sz="4" w:space="0"/>
            </w:tcBorders>
            <w:shd w:val="clear" w:color="auto" w:fill="auto"/>
            <w:vAlign w:val="center"/>
          </w:tcPr>
          <w:p w14:paraId="02886D1A">
            <w:pPr>
              <w:pStyle w:val="13"/>
              <w:rPr>
                <w:szCs w:val="16"/>
              </w:rPr>
            </w:pPr>
            <w:r>
              <w:rPr>
                <w:rFonts w:hint="eastAsia"/>
                <w:szCs w:val="16"/>
              </w:rPr>
              <w:t>序号</w:t>
            </w:r>
          </w:p>
        </w:tc>
        <w:tc>
          <w:tcPr>
            <w:tcW w:w="2117" w:type="dxa"/>
            <w:tcBorders>
              <w:top w:val="single" w:color="auto" w:sz="12" w:space="0"/>
              <w:left w:val="single" w:color="auto" w:sz="4" w:space="0"/>
              <w:bottom w:val="single" w:color="auto" w:sz="4" w:space="0"/>
              <w:right w:val="single" w:color="auto" w:sz="4" w:space="0"/>
            </w:tcBorders>
            <w:shd w:val="clear" w:color="auto" w:fill="auto"/>
            <w:vAlign w:val="center"/>
          </w:tcPr>
          <w:p w14:paraId="24D58B51">
            <w:pPr>
              <w:pStyle w:val="13"/>
              <w:rPr>
                <w:szCs w:val="16"/>
              </w:rPr>
            </w:pPr>
            <w:r>
              <w:rPr>
                <w:rFonts w:hint="eastAsia"/>
                <w:szCs w:val="16"/>
              </w:rPr>
              <w:t>实验项目名称</w:t>
            </w:r>
          </w:p>
        </w:tc>
        <w:tc>
          <w:tcPr>
            <w:tcW w:w="3686" w:type="dxa"/>
            <w:tcBorders>
              <w:top w:val="single" w:color="auto" w:sz="12" w:space="0"/>
              <w:left w:val="single" w:color="auto" w:sz="4" w:space="0"/>
              <w:bottom w:val="single" w:color="auto" w:sz="4" w:space="0"/>
              <w:right w:val="single" w:color="auto" w:sz="4" w:space="0"/>
            </w:tcBorders>
            <w:vAlign w:val="center"/>
          </w:tcPr>
          <w:p w14:paraId="08C368D0">
            <w:pPr>
              <w:pStyle w:val="13"/>
              <w:rPr>
                <w:szCs w:val="16"/>
              </w:rPr>
            </w:pPr>
            <w:r>
              <w:rPr>
                <w:rFonts w:hint="eastAsia" w:ascii="黑体" w:hAnsi="宋体"/>
                <w:szCs w:val="16"/>
              </w:rPr>
              <w:t>目标要求与</w:t>
            </w:r>
            <w:r>
              <w:rPr>
                <w:rFonts w:hint="eastAsia"/>
                <w:szCs w:val="16"/>
              </w:rPr>
              <w:t>主要内容</w:t>
            </w:r>
          </w:p>
        </w:tc>
        <w:tc>
          <w:tcPr>
            <w:tcW w:w="842" w:type="dxa"/>
            <w:tcBorders>
              <w:top w:val="single" w:color="auto" w:sz="12" w:space="0"/>
              <w:left w:val="single" w:color="auto" w:sz="4" w:space="0"/>
              <w:right w:val="single" w:color="auto" w:sz="4" w:space="0"/>
            </w:tcBorders>
            <w:shd w:val="clear" w:color="auto" w:fill="auto"/>
            <w:vAlign w:val="center"/>
          </w:tcPr>
          <w:p w14:paraId="0BB2B5DF">
            <w:pPr>
              <w:pStyle w:val="13"/>
              <w:rPr>
                <w:szCs w:val="16"/>
              </w:rPr>
            </w:pPr>
            <w:r>
              <w:rPr>
                <w:rFonts w:hint="eastAsia"/>
                <w:szCs w:val="16"/>
              </w:rPr>
              <w:t>实验</w:t>
            </w:r>
          </w:p>
          <w:p w14:paraId="2CA10B55">
            <w:pPr>
              <w:pStyle w:val="13"/>
              <w:rPr>
                <w:szCs w:val="16"/>
              </w:rPr>
            </w:pPr>
            <w:r>
              <w:rPr>
                <w:rFonts w:hint="eastAsia"/>
                <w:szCs w:val="16"/>
              </w:rPr>
              <w:t>时数</w:t>
            </w:r>
          </w:p>
        </w:tc>
        <w:tc>
          <w:tcPr>
            <w:tcW w:w="928" w:type="dxa"/>
            <w:tcBorders>
              <w:top w:val="single" w:color="auto" w:sz="12" w:space="0"/>
              <w:left w:val="single" w:color="auto" w:sz="4" w:space="0"/>
              <w:right w:val="single" w:color="auto" w:sz="12" w:space="0"/>
            </w:tcBorders>
            <w:shd w:val="clear" w:color="auto" w:fill="auto"/>
            <w:vAlign w:val="center"/>
          </w:tcPr>
          <w:p w14:paraId="10521747">
            <w:pPr>
              <w:pStyle w:val="13"/>
              <w:rPr>
                <w:szCs w:val="16"/>
              </w:rPr>
            </w:pPr>
            <w:r>
              <w:rPr>
                <w:rFonts w:hint="eastAsia"/>
                <w:szCs w:val="16"/>
              </w:rPr>
              <w:t>实验</w:t>
            </w:r>
          </w:p>
          <w:p w14:paraId="7E8F403C">
            <w:pPr>
              <w:pStyle w:val="13"/>
              <w:rPr>
                <w:szCs w:val="16"/>
              </w:rPr>
            </w:pPr>
            <w:r>
              <w:rPr>
                <w:rFonts w:hint="eastAsia"/>
                <w:szCs w:val="16"/>
              </w:rPr>
              <w:t>类型</w:t>
            </w:r>
          </w:p>
        </w:tc>
      </w:tr>
      <w:tr w14:paraId="1E68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454" w:hRule="atLeast"/>
          <w:jc w:val="center"/>
        </w:trPr>
        <w:tc>
          <w:tcPr>
            <w:tcW w:w="703" w:type="dxa"/>
            <w:tcBorders>
              <w:top w:val="single" w:color="auto" w:sz="4" w:space="0"/>
              <w:left w:val="single" w:color="auto" w:sz="12" w:space="0"/>
              <w:bottom w:val="single" w:color="auto" w:sz="4" w:space="0"/>
              <w:right w:val="single" w:color="auto" w:sz="4" w:space="0"/>
            </w:tcBorders>
            <w:shd w:val="clear" w:color="auto" w:fill="auto"/>
            <w:vAlign w:val="center"/>
          </w:tcPr>
          <w:p w14:paraId="0CD4967E">
            <w:pPr>
              <w:pStyle w:val="14"/>
            </w:pPr>
            <w:r>
              <w:rPr>
                <w:rFonts w:hint="eastAsia"/>
              </w:rPr>
              <w:t>1</w:t>
            </w:r>
          </w:p>
        </w:tc>
        <w:tc>
          <w:tcPr>
            <w:tcW w:w="2117" w:type="dxa"/>
            <w:tcBorders>
              <w:top w:val="single" w:color="auto" w:sz="4" w:space="0"/>
              <w:left w:val="single" w:color="auto" w:sz="4" w:space="0"/>
              <w:bottom w:val="single" w:color="auto" w:sz="4" w:space="0"/>
              <w:right w:val="single" w:color="auto" w:sz="4" w:space="0"/>
            </w:tcBorders>
            <w:shd w:val="clear" w:color="auto" w:fill="auto"/>
            <w:vAlign w:val="center"/>
          </w:tcPr>
          <w:p w14:paraId="1862A59A">
            <w:pPr>
              <w:pStyle w:val="14"/>
              <w:widowControl w:val="0"/>
              <w:jc w:val="left"/>
            </w:pPr>
            <w:r>
              <w:rPr>
                <w:rFonts w:hint="eastAsia"/>
              </w:rPr>
              <w:t>实验一：运动系统</w:t>
            </w:r>
          </w:p>
        </w:tc>
        <w:tc>
          <w:tcPr>
            <w:tcW w:w="3686" w:type="dxa"/>
            <w:tcBorders>
              <w:top w:val="single" w:color="auto" w:sz="4" w:space="0"/>
              <w:left w:val="single" w:color="auto" w:sz="4" w:space="0"/>
              <w:bottom w:val="single" w:color="auto" w:sz="4" w:space="0"/>
              <w:right w:val="single" w:color="auto" w:sz="4" w:space="0"/>
            </w:tcBorders>
          </w:tcPr>
          <w:p w14:paraId="7B7CEF46">
            <w:pPr>
              <w:pStyle w:val="14"/>
              <w:jc w:val="left"/>
            </w:pPr>
            <w:r>
              <w:rPr>
                <w:rFonts w:hint="eastAsia"/>
              </w:rPr>
              <w:t>关节的结构与功能、骨及主要肌群的名称和位置。</w:t>
            </w:r>
          </w:p>
        </w:tc>
        <w:tc>
          <w:tcPr>
            <w:tcW w:w="842" w:type="dxa"/>
            <w:tcBorders>
              <w:left w:val="single" w:color="auto" w:sz="4" w:space="0"/>
              <w:right w:val="single" w:color="auto" w:sz="4" w:space="0"/>
            </w:tcBorders>
            <w:shd w:val="clear" w:color="auto" w:fill="auto"/>
            <w:vAlign w:val="center"/>
          </w:tcPr>
          <w:p w14:paraId="07A47C29">
            <w:pPr>
              <w:pStyle w:val="14"/>
            </w:pPr>
            <w:r>
              <w:t>4</w:t>
            </w:r>
          </w:p>
        </w:tc>
        <w:tc>
          <w:tcPr>
            <w:tcW w:w="928" w:type="dxa"/>
            <w:tcBorders>
              <w:left w:val="single" w:color="auto" w:sz="4" w:space="0"/>
              <w:right w:val="single" w:color="auto" w:sz="12" w:space="0"/>
            </w:tcBorders>
            <w:shd w:val="clear" w:color="auto" w:fill="auto"/>
            <w:vAlign w:val="center"/>
          </w:tcPr>
          <w:p w14:paraId="7DA24185">
            <w:pPr>
              <w:pStyle w:val="14"/>
            </w:pPr>
            <w:r>
              <w:rPr>
                <w:rFonts w:hint="eastAsia"/>
              </w:rPr>
              <w:t>①</w:t>
            </w:r>
          </w:p>
        </w:tc>
      </w:tr>
      <w:tr w14:paraId="48D4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454" w:hRule="atLeast"/>
          <w:jc w:val="center"/>
        </w:trPr>
        <w:tc>
          <w:tcPr>
            <w:tcW w:w="703" w:type="dxa"/>
            <w:tcBorders>
              <w:top w:val="single" w:color="auto" w:sz="4" w:space="0"/>
              <w:left w:val="single" w:color="auto" w:sz="12" w:space="0"/>
              <w:bottom w:val="single" w:color="auto" w:sz="4" w:space="0"/>
              <w:right w:val="single" w:color="auto" w:sz="4" w:space="0"/>
            </w:tcBorders>
            <w:shd w:val="clear" w:color="auto" w:fill="auto"/>
            <w:vAlign w:val="center"/>
          </w:tcPr>
          <w:p w14:paraId="64444576">
            <w:pPr>
              <w:pStyle w:val="14"/>
            </w:pPr>
            <w:r>
              <w:rPr>
                <w:rFonts w:hint="eastAsia"/>
              </w:rPr>
              <w:t>2</w:t>
            </w:r>
          </w:p>
        </w:tc>
        <w:tc>
          <w:tcPr>
            <w:tcW w:w="2117" w:type="dxa"/>
            <w:tcBorders>
              <w:top w:val="single" w:color="auto" w:sz="4" w:space="0"/>
              <w:left w:val="single" w:color="auto" w:sz="4" w:space="0"/>
              <w:bottom w:val="single" w:color="auto" w:sz="4" w:space="0"/>
              <w:right w:val="single" w:color="auto" w:sz="4" w:space="0"/>
            </w:tcBorders>
            <w:shd w:val="clear" w:color="auto" w:fill="auto"/>
            <w:vAlign w:val="center"/>
          </w:tcPr>
          <w:p w14:paraId="5A9AE335">
            <w:pPr>
              <w:pStyle w:val="14"/>
              <w:widowControl w:val="0"/>
              <w:jc w:val="left"/>
            </w:pPr>
            <w:r>
              <w:rPr>
                <w:rFonts w:hint="eastAsia"/>
              </w:rPr>
              <w:t>实验二：内脏解剖结构</w:t>
            </w:r>
          </w:p>
        </w:tc>
        <w:tc>
          <w:tcPr>
            <w:tcW w:w="3686" w:type="dxa"/>
            <w:tcBorders>
              <w:top w:val="single" w:color="auto" w:sz="4" w:space="0"/>
              <w:left w:val="single" w:color="auto" w:sz="4" w:space="0"/>
              <w:bottom w:val="single" w:color="auto" w:sz="4" w:space="0"/>
              <w:right w:val="single" w:color="auto" w:sz="4" w:space="0"/>
            </w:tcBorders>
          </w:tcPr>
          <w:p w14:paraId="3E5677C3">
            <w:pPr>
              <w:pStyle w:val="14"/>
              <w:jc w:val="left"/>
            </w:pPr>
            <w:r>
              <w:rPr>
                <w:rFonts w:hint="eastAsia"/>
              </w:rPr>
              <w:t>消化系统、鼻咽喉、肺、肾、膀胱、生殖系统模型。</w:t>
            </w:r>
          </w:p>
        </w:tc>
        <w:tc>
          <w:tcPr>
            <w:tcW w:w="842" w:type="dxa"/>
            <w:tcBorders>
              <w:left w:val="single" w:color="auto" w:sz="4" w:space="0"/>
              <w:bottom w:val="single" w:color="auto" w:sz="4" w:space="0"/>
              <w:right w:val="single" w:color="auto" w:sz="4" w:space="0"/>
            </w:tcBorders>
            <w:shd w:val="clear" w:color="auto" w:fill="auto"/>
            <w:vAlign w:val="center"/>
          </w:tcPr>
          <w:p w14:paraId="68BCCA00">
            <w:pPr>
              <w:pStyle w:val="14"/>
            </w:pPr>
            <w:r>
              <w:rPr>
                <w:rFonts w:hint="eastAsia"/>
              </w:rPr>
              <w:t>4</w:t>
            </w:r>
          </w:p>
        </w:tc>
        <w:tc>
          <w:tcPr>
            <w:tcW w:w="928" w:type="dxa"/>
            <w:tcBorders>
              <w:left w:val="single" w:color="auto" w:sz="4" w:space="0"/>
              <w:bottom w:val="single" w:color="auto" w:sz="4" w:space="0"/>
              <w:right w:val="single" w:color="auto" w:sz="12" w:space="0"/>
            </w:tcBorders>
            <w:shd w:val="clear" w:color="auto" w:fill="auto"/>
            <w:vAlign w:val="center"/>
          </w:tcPr>
          <w:p w14:paraId="6593A8FF">
            <w:pPr>
              <w:pStyle w:val="14"/>
            </w:pPr>
            <w:r>
              <w:rPr>
                <w:rFonts w:hint="eastAsia"/>
              </w:rPr>
              <w:t>①</w:t>
            </w:r>
          </w:p>
        </w:tc>
      </w:tr>
      <w:tr w14:paraId="610A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454" w:hRule="atLeast"/>
          <w:jc w:val="center"/>
        </w:trPr>
        <w:tc>
          <w:tcPr>
            <w:tcW w:w="703" w:type="dxa"/>
            <w:tcBorders>
              <w:top w:val="single" w:color="auto" w:sz="4" w:space="0"/>
              <w:left w:val="single" w:color="auto" w:sz="12" w:space="0"/>
              <w:bottom w:val="single" w:color="auto" w:sz="4" w:space="0"/>
              <w:right w:val="single" w:color="auto" w:sz="4" w:space="0"/>
            </w:tcBorders>
            <w:shd w:val="clear" w:color="auto" w:fill="auto"/>
            <w:vAlign w:val="center"/>
          </w:tcPr>
          <w:p w14:paraId="56DFA431">
            <w:pPr>
              <w:pStyle w:val="14"/>
            </w:pPr>
            <w:r>
              <w:rPr>
                <w:rFonts w:hint="eastAsia"/>
              </w:rPr>
              <w:t>3</w:t>
            </w:r>
          </w:p>
        </w:tc>
        <w:tc>
          <w:tcPr>
            <w:tcW w:w="2117" w:type="dxa"/>
            <w:tcBorders>
              <w:top w:val="single" w:color="auto" w:sz="4" w:space="0"/>
              <w:left w:val="single" w:color="auto" w:sz="4" w:space="0"/>
              <w:bottom w:val="single" w:color="auto" w:sz="4" w:space="0"/>
              <w:right w:val="single" w:color="auto" w:sz="4" w:space="0"/>
            </w:tcBorders>
            <w:shd w:val="clear" w:color="auto" w:fill="auto"/>
            <w:vAlign w:val="center"/>
          </w:tcPr>
          <w:p w14:paraId="30920A81">
            <w:pPr>
              <w:pStyle w:val="14"/>
              <w:widowControl w:val="0"/>
              <w:jc w:val="left"/>
            </w:pPr>
            <w:r>
              <w:rPr>
                <w:rFonts w:hint="eastAsia"/>
              </w:rPr>
              <w:t>实验三：神经系统</w:t>
            </w:r>
          </w:p>
        </w:tc>
        <w:tc>
          <w:tcPr>
            <w:tcW w:w="3686" w:type="dxa"/>
            <w:tcBorders>
              <w:top w:val="single" w:color="auto" w:sz="4" w:space="0"/>
              <w:left w:val="single" w:color="auto" w:sz="4" w:space="0"/>
              <w:bottom w:val="single" w:color="auto" w:sz="4" w:space="0"/>
              <w:right w:val="single" w:color="auto" w:sz="4" w:space="0"/>
            </w:tcBorders>
          </w:tcPr>
          <w:p w14:paraId="3A85F6CE">
            <w:pPr>
              <w:pStyle w:val="14"/>
              <w:jc w:val="left"/>
            </w:pPr>
            <w:r>
              <w:rPr>
                <w:rFonts w:hint="eastAsia"/>
              </w:rPr>
              <w:t>神经系统模型</w:t>
            </w:r>
          </w:p>
        </w:tc>
        <w:tc>
          <w:tcPr>
            <w:tcW w:w="842" w:type="dxa"/>
            <w:tcBorders>
              <w:left w:val="single" w:color="auto" w:sz="4" w:space="0"/>
              <w:right w:val="single" w:color="auto" w:sz="4" w:space="0"/>
            </w:tcBorders>
            <w:shd w:val="clear" w:color="auto" w:fill="auto"/>
            <w:vAlign w:val="center"/>
          </w:tcPr>
          <w:p w14:paraId="1B2CE025">
            <w:pPr>
              <w:pStyle w:val="14"/>
            </w:pPr>
            <w:r>
              <w:t>8</w:t>
            </w:r>
          </w:p>
        </w:tc>
        <w:tc>
          <w:tcPr>
            <w:tcW w:w="928" w:type="dxa"/>
            <w:tcBorders>
              <w:left w:val="single" w:color="auto" w:sz="4" w:space="0"/>
              <w:right w:val="single" w:color="auto" w:sz="12" w:space="0"/>
            </w:tcBorders>
            <w:shd w:val="clear" w:color="auto" w:fill="auto"/>
            <w:vAlign w:val="center"/>
          </w:tcPr>
          <w:p w14:paraId="33892FFC">
            <w:pPr>
              <w:pStyle w:val="14"/>
            </w:pPr>
            <w:r>
              <w:rPr>
                <w:rFonts w:hint="eastAsia"/>
              </w:rPr>
              <w:t>④</w:t>
            </w:r>
          </w:p>
        </w:tc>
      </w:tr>
      <w:tr w14:paraId="122C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85" w:type="dxa"/>
            <w:bottom w:w="57" w:type="dxa"/>
            <w:right w:w="85" w:type="dxa"/>
          </w:tblCellMar>
        </w:tblPrEx>
        <w:trPr>
          <w:trHeight w:val="454" w:hRule="atLeast"/>
          <w:jc w:val="center"/>
        </w:trPr>
        <w:tc>
          <w:tcPr>
            <w:tcW w:w="8276" w:type="dxa"/>
            <w:gridSpan w:val="5"/>
            <w:tcBorders>
              <w:top w:val="single" w:color="auto" w:sz="12" w:space="0"/>
              <w:left w:val="nil"/>
              <w:bottom w:val="nil"/>
              <w:right w:val="nil"/>
            </w:tcBorders>
            <w:shd w:val="clear" w:color="auto" w:fill="auto"/>
            <w:vAlign w:val="center"/>
          </w:tcPr>
          <w:p w14:paraId="7A7F79F8">
            <w:pPr>
              <w:pStyle w:val="13"/>
            </w:pPr>
            <w:r>
              <w:rPr>
                <w:rFonts w:hint="eastAsia"/>
              </w:rPr>
              <w:t xml:space="preserve">实验类型：①演示型 </w:t>
            </w:r>
            <w:r>
              <w:t xml:space="preserve"> </w:t>
            </w:r>
            <w:r>
              <w:rPr>
                <w:rFonts w:hint="eastAsia"/>
              </w:rPr>
              <w:t xml:space="preserve">②验证型 </w:t>
            </w:r>
            <w:r>
              <w:t xml:space="preserve"> </w:t>
            </w:r>
            <w:r>
              <w:rPr>
                <w:rFonts w:hint="eastAsia"/>
              </w:rPr>
              <w:t xml:space="preserve">③设计型 </w:t>
            </w:r>
            <w:r>
              <w:t xml:space="preserve"> </w:t>
            </w:r>
            <w:r>
              <w:rPr>
                <w:rFonts w:hint="eastAsia"/>
              </w:rPr>
              <w:t>④综合型</w:t>
            </w:r>
          </w:p>
        </w:tc>
      </w:tr>
    </w:tbl>
    <w:p w14:paraId="6F7B22C1">
      <w:pPr>
        <w:pStyle w:val="16"/>
        <w:spacing w:before="326" w:beforeLines="100" w:line="360" w:lineRule="auto"/>
        <w:ind w:firstLine="140" w:firstLineChars="50"/>
        <w:rPr>
          <w:rFonts w:ascii="黑体" w:hAnsi="宋体"/>
        </w:rPr>
      </w:pPr>
      <w:bookmarkStart w:id="2" w:name="OLE_LINK2"/>
      <w:bookmarkStart w:id="3" w:name="OLE_LINK1"/>
      <w:r>
        <w:rPr>
          <w:rFonts w:hint="eastAsia" w:ascii="黑体" w:hAnsi="宋体"/>
        </w:rPr>
        <w:t>四、课程思政教学设计</w:t>
      </w:r>
    </w:p>
    <w:bookmarkEnd w:id="2"/>
    <w:bookmarkEnd w:id="3"/>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28" w:type="dxa"/>
          <w:left w:w="85" w:type="dxa"/>
          <w:bottom w:w="28" w:type="dxa"/>
          <w:right w:w="85" w:type="dxa"/>
        </w:tblCellMar>
      </w:tblPr>
      <w:tblGrid>
        <w:gridCol w:w="8476"/>
      </w:tblGrid>
      <w:tr w14:paraId="46844A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85" w:type="dxa"/>
            <w:bottom w:w="28" w:type="dxa"/>
            <w:right w:w="85" w:type="dxa"/>
          </w:tblCellMar>
        </w:tblPrEx>
        <w:trPr>
          <w:trHeight w:val="1128" w:hRule="atLeast"/>
        </w:trPr>
        <w:tc>
          <w:tcPr>
            <w:tcW w:w="8276" w:type="dxa"/>
            <w:vAlign w:val="center"/>
          </w:tcPr>
          <w:p w14:paraId="38EC0A01">
            <w:pPr>
              <w:pStyle w:val="14"/>
              <w:widowControl w:val="0"/>
              <w:jc w:val="left"/>
            </w:pPr>
            <w:r>
              <w:rPr>
                <w:rFonts w:hint="eastAsia"/>
              </w:rPr>
              <w:t>思政元素：</w:t>
            </w:r>
          </w:p>
          <w:p w14:paraId="30BADE94">
            <w:pPr>
              <w:pStyle w:val="14"/>
              <w:widowControl w:val="0"/>
              <w:jc w:val="left"/>
            </w:pPr>
            <w:r>
              <w:rPr>
                <w:rFonts w:hint="eastAsia"/>
              </w:rPr>
              <w:t>①珍爱生命：通过讲解人体结构和功能，让学生认识到生命的宝贵和脆弱，从而树立珍爱生命的态度。</w:t>
            </w:r>
          </w:p>
          <w:p w14:paraId="20C98171">
            <w:pPr>
              <w:pStyle w:val="14"/>
              <w:widowControl w:val="0"/>
              <w:jc w:val="left"/>
            </w:pPr>
            <w:r>
              <w:rPr>
                <w:rFonts w:hint="eastAsia"/>
              </w:rPr>
              <w:t>②关爱健康：通过学习人体生理功能和相互调节关系，让学生了解健康的重要性，从而培养关爱自己和他人的健康意识。</w:t>
            </w:r>
          </w:p>
          <w:p w14:paraId="16E3AF76">
            <w:pPr>
              <w:pStyle w:val="14"/>
              <w:widowControl/>
              <w:jc w:val="left"/>
            </w:pPr>
            <w:r>
              <w:rPr>
                <w:rFonts w:hint="eastAsia"/>
              </w:rPr>
              <w:t>③责任感和使命感：通过探讨人体结构与功能的关系，让学生认识到医学工作者的责任和使命，从而培养为人类健康事业服务的责任感和使命感。</w:t>
            </w:r>
          </w:p>
          <w:p w14:paraId="0F2BD8FE">
            <w:pPr>
              <w:pStyle w:val="14"/>
              <w:widowControl/>
              <w:jc w:val="left"/>
            </w:pPr>
            <w:r>
              <w:rPr>
                <w:rFonts w:hint="eastAsia"/>
              </w:rPr>
              <w:t>④培养工匠精神：强调精益求精、追求卓越的工匠精神，引导学生树立对医疗设备的严谨态度和高标准要求，确保为老年人提供高质量的医疗服务。</w:t>
            </w:r>
          </w:p>
        </w:tc>
      </w:tr>
    </w:tbl>
    <w:p w14:paraId="5DF1BE2F">
      <w:pPr>
        <w:pStyle w:val="16"/>
        <w:spacing w:before="326" w:beforeLines="100" w:line="360" w:lineRule="auto"/>
        <w:rPr>
          <w:rFonts w:ascii="黑体" w:hAnsi="宋体"/>
        </w:rPr>
      </w:pPr>
      <w:r>
        <w:rPr>
          <w:rFonts w:hint="eastAsia" w:ascii="黑体" w:hAnsi="宋体"/>
        </w:rPr>
        <w:t>五、课程考核</w:t>
      </w:r>
      <w:bookmarkStart w:id="4" w:name="OLE_LINK4"/>
      <w:bookmarkStart w:id="5" w:name="OLE_LINK3"/>
    </w:p>
    <w:bookmarkEnd w:id="4"/>
    <w:bookmarkEnd w:id="5"/>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709"/>
        <w:gridCol w:w="2353"/>
        <w:gridCol w:w="612"/>
        <w:gridCol w:w="612"/>
        <w:gridCol w:w="612"/>
        <w:gridCol w:w="612"/>
        <w:gridCol w:w="612"/>
        <w:gridCol w:w="612"/>
        <w:gridCol w:w="706"/>
      </w:tblGrid>
      <w:tr w14:paraId="0F8F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6" w:type="dxa"/>
            <w:vMerge w:val="restart"/>
            <w:tcBorders>
              <w:top w:val="single" w:color="auto" w:sz="12" w:space="0"/>
              <w:left w:val="single" w:color="auto" w:sz="12" w:space="0"/>
            </w:tcBorders>
            <w:vAlign w:val="center"/>
          </w:tcPr>
          <w:p w14:paraId="1C8F45AB">
            <w:pPr>
              <w:widowControl w:val="0"/>
              <w:snapToGrid w:val="0"/>
              <w:jc w:val="center"/>
              <w:rPr>
                <w:rFonts w:ascii="黑体" w:hAnsi="黑体" w:eastAsia="黑体"/>
                <w:bCs/>
                <w:sz w:val="21"/>
                <w:szCs w:val="21"/>
              </w:rPr>
            </w:pPr>
            <w:r>
              <w:rPr>
                <w:rFonts w:hint="eastAsia" w:ascii="黑体" w:hAnsi="黑体" w:eastAsia="黑体"/>
                <w:bCs/>
                <w:sz w:val="21"/>
                <w:szCs w:val="21"/>
              </w:rPr>
              <w:t>总评构成</w:t>
            </w:r>
          </w:p>
        </w:tc>
        <w:tc>
          <w:tcPr>
            <w:tcW w:w="709" w:type="dxa"/>
            <w:vMerge w:val="restart"/>
            <w:tcBorders>
              <w:top w:val="single" w:color="auto" w:sz="12" w:space="0"/>
            </w:tcBorders>
            <w:vAlign w:val="center"/>
          </w:tcPr>
          <w:p w14:paraId="480BAFA8">
            <w:pPr>
              <w:pStyle w:val="16"/>
              <w:widowControl w:val="0"/>
              <w:spacing w:line="240" w:lineRule="auto"/>
              <w:jc w:val="center"/>
              <w:rPr>
                <w:rFonts w:ascii="黑体" w:hAnsi="宋体"/>
              </w:rPr>
            </w:pPr>
            <w:r>
              <w:rPr>
                <w:rFonts w:hint="eastAsia" w:ascii="黑体" w:hAnsi="黑体"/>
                <w:bCs/>
                <w:sz w:val="21"/>
                <w:szCs w:val="21"/>
              </w:rPr>
              <w:t>占比</w:t>
            </w:r>
          </w:p>
        </w:tc>
        <w:tc>
          <w:tcPr>
            <w:tcW w:w="2353" w:type="dxa"/>
            <w:vMerge w:val="restart"/>
            <w:tcBorders>
              <w:top w:val="single" w:color="auto" w:sz="12" w:space="0"/>
              <w:right w:val="double" w:color="auto" w:sz="4" w:space="0"/>
            </w:tcBorders>
            <w:vAlign w:val="center"/>
          </w:tcPr>
          <w:p w14:paraId="38E81C0D">
            <w:pPr>
              <w:pStyle w:val="16"/>
              <w:widowControl w:val="0"/>
              <w:jc w:val="center"/>
              <w:rPr>
                <w:rFonts w:ascii="黑体" w:hAnsi="黑体"/>
                <w:bCs/>
                <w:sz w:val="21"/>
                <w:szCs w:val="21"/>
              </w:rPr>
            </w:pPr>
            <w:r>
              <w:rPr>
                <w:rFonts w:hint="eastAsia" w:ascii="黑体" w:hAnsi="黑体"/>
                <w:bCs/>
                <w:sz w:val="21"/>
                <w:szCs w:val="21"/>
              </w:rPr>
              <w:t>考核方式</w:t>
            </w:r>
          </w:p>
        </w:tc>
        <w:tc>
          <w:tcPr>
            <w:tcW w:w="3672" w:type="dxa"/>
            <w:gridSpan w:val="6"/>
            <w:tcBorders>
              <w:top w:val="single" w:color="auto" w:sz="12" w:space="0"/>
              <w:left w:val="double" w:color="auto" w:sz="4" w:space="0"/>
            </w:tcBorders>
            <w:vAlign w:val="center"/>
          </w:tcPr>
          <w:p w14:paraId="5E9D31A3">
            <w:pPr>
              <w:pStyle w:val="16"/>
              <w:widowControl w:val="0"/>
              <w:spacing w:line="240" w:lineRule="auto"/>
              <w:jc w:val="center"/>
              <w:rPr>
                <w:rFonts w:ascii="黑体" w:hAnsi="宋体"/>
              </w:rPr>
            </w:pPr>
            <w:r>
              <w:rPr>
                <w:rFonts w:hint="eastAsia" w:ascii="黑体" w:hAnsi="黑体"/>
                <w:bCs/>
                <w:sz w:val="21"/>
                <w:szCs w:val="21"/>
              </w:rPr>
              <w:t>课程目标</w:t>
            </w:r>
          </w:p>
        </w:tc>
        <w:tc>
          <w:tcPr>
            <w:tcW w:w="706" w:type="dxa"/>
            <w:vMerge w:val="restart"/>
            <w:tcBorders>
              <w:top w:val="single" w:color="auto" w:sz="12" w:space="0"/>
              <w:right w:val="single" w:color="auto" w:sz="12" w:space="0"/>
            </w:tcBorders>
            <w:vAlign w:val="center"/>
          </w:tcPr>
          <w:p w14:paraId="6BA58DD8">
            <w:pPr>
              <w:pStyle w:val="16"/>
              <w:widowControl w:val="0"/>
              <w:spacing w:line="240" w:lineRule="auto"/>
              <w:jc w:val="center"/>
              <w:rPr>
                <w:rFonts w:ascii="黑体" w:hAnsi="黑体"/>
                <w:bCs/>
                <w:sz w:val="21"/>
                <w:szCs w:val="21"/>
              </w:rPr>
            </w:pPr>
            <w:r>
              <w:rPr>
                <w:rFonts w:hint="eastAsia" w:ascii="黑体" w:hAnsi="黑体"/>
                <w:bCs/>
                <w:sz w:val="21"/>
                <w:szCs w:val="21"/>
              </w:rPr>
              <w:t>合计</w:t>
            </w:r>
          </w:p>
        </w:tc>
      </w:tr>
      <w:tr w14:paraId="38E8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6" w:type="dxa"/>
            <w:vMerge w:val="continue"/>
            <w:tcBorders>
              <w:left w:val="single" w:color="auto" w:sz="12" w:space="0"/>
            </w:tcBorders>
          </w:tcPr>
          <w:p w14:paraId="75C06CB6">
            <w:pPr>
              <w:widowControl w:val="0"/>
              <w:snapToGrid w:val="0"/>
              <w:jc w:val="center"/>
              <w:rPr>
                <w:rFonts w:ascii="黑体" w:hAnsi="黑体" w:eastAsia="黑体"/>
                <w:bCs/>
                <w:sz w:val="21"/>
                <w:szCs w:val="21"/>
              </w:rPr>
            </w:pPr>
          </w:p>
        </w:tc>
        <w:tc>
          <w:tcPr>
            <w:tcW w:w="709" w:type="dxa"/>
            <w:vMerge w:val="continue"/>
          </w:tcPr>
          <w:p w14:paraId="6CB5D203">
            <w:pPr>
              <w:pStyle w:val="16"/>
              <w:widowControl w:val="0"/>
              <w:jc w:val="both"/>
              <w:rPr>
                <w:rFonts w:ascii="黑体" w:hAnsi="黑体"/>
                <w:bCs/>
                <w:sz w:val="21"/>
                <w:szCs w:val="21"/>
              </w:rPr>
            </w:pPr>
          </w:p>
        </w:tc>
        <w:tc>
          <w:tcPr>
            <w:tcW w:w="2353" w:type="dxa"/>
            <w:vMerge w:val="continue"/>
            <w:tcBorders>
              <w:right w:val="double" w:color="auto" w:sz="4" w:space="0"/>
            </w:tcBorders>
          </w:tcPr>
          <w:p w14:paraId="67385FF7">
            <w:pPr>
              <w:pStyle w:val="16"/>
              <w:widowControl w:val="0"/>
              <w:jc w:val="both"/>
              <w:rPr>
                <w:rFonts w:ascii="黑体" w:hAnsi="黑体"/>
                <w:bCs/>
                <w:sz w:val="21"/>
                <w:szCs w:val="21"/>
              </w:rPr>
            </w:pPr>
          </w:p>
        </w:tc>
        <w:tc>
          <w:tcPr>
            <w:tcW w:w="612" w:type="dxa"/>
            <w:tcBorders>
              <w:left w:val="double" w:color="auto" w:sz="4" w:space="0"/>
            </w:tcBorders>
            <w:vAlign w:val="center"/>
          </w:tcPr>
          <w:p w14:paraId="29FFE436">
            <w:pPr>
              <w:pStyle w:val="16"/>
              <w:widowControl w:val="0"/>
              <w:spacing w:line="240" w:lineRule="auto"/>
              <w:jc w:val="center"/>
              <w:rPr>
                <w:rFonts w:ascii="黑体" w:hAnsi="黑体"/>
                <w:bCs/>
                <w:sz w:val="21"/>
                <w:szCs w:val="21"/>
              </w:rPr>
            </w:pPr>
            <w:r>
              <w:rPr>
                <w:rFonts w:hint="eastAsia" w:ascii="黑体" w:hAnsi="黑体"/>
                <w:bCs/>
                <w:sz w:val="21"/>
                <w:szCs w:val="21"/>
              </w:rPr>
              <w:t>1</w:t>
            </w:r>
          </w:p>
        </w:tc>
        <w:tc>
          <w:tcPr>
            <w:tcW w:w="612" w:type="dxa"/>
            <w:vAlign w:val="center"/>
          </w:tcPr>
          <w:p w14:paraId="6DEF81A0">
            <w:pPr>
              <w:pStyle w:val="16"/>
              <w:widowControl w:val="0"/>
              <w:spacing w:line="240" w:lineRule="auto"/>
              <w:jc w:val="center"/>
              <w:rPr>
                <w:rFonts w:ascii="黑体" w:hAnsi="黑体"/>
                <w:bCs/>
                <w:sz w:val="21"/>
                <w:szCs w:val="21"/>
              </w:rPr>
            </w:pPr>
            <w:r>
              <w:rPr>
                <w:rFonts w:hint="eastAsia" w:ascii="黑体" w:hAnsi="黑体"/>
                <w:bCs/>
                <w:sz w:val="21"/>
                <w:szCs w:val="21"/>
              </w:rPr>
              <w:t>2</w:t>
            </w:r>
          </w:p>
        </w:tc>
        <w:tc>
          <w:tcPr>
            <w:tcW w:w="612" w:type="dxa"/>
            <w:vAlign w:val="center"/>
          </w:tcPr>
          <w:p w14:paraId="68C0821D">
            <w:pPr>
              <w:pStyle w:val="16"/>
              <w:widowControl w:val="0"/>
              <w:spacing w:line="240" w:lineRule="auto"/>
              <w:jc w:val="center"/>
              <w:rPr>
                <w:rFonts w:ascii="黑体" w:hAnsi="黑体"/>
                <w:bCs/>
                <w:sz w:val="21"/>
                <w:szCs w:val="21"/>
              </w:rPr>
            </w:pPr>
            <w:r>
              <w:rPr>
                <w:rFonts w:hint="eastAsia" w:ascii="黑体" w:hAnsi="黑体"/>
                <w:bCs/>
                <w:sz w:val="21"/>
                <w:szCs w:val="21"/>
              </w:rPr>
              <w:t>3</w:t>
            </w:r>
          </w:p>
        </w:tc>
        <w:tc>
          <w:tcPr>
            <w:tcW w:w="612" w:type="dxa"/>
            <w:vAlign w:val="center"/>
          </w:tcPr>
          <w:p w14:paraId="056B40A3">
            <w:pPr>
              <w:pStyle w:val="16"/>
              <w:widowControl w:val="0"/>
              <w:spacing w:line="240" w:lineRule="auto"/>
              <w:jc w:val="center"/>
              <w:rPr>
                <w:rFonts w:ascii="黑体" w:hAnsi="黑体"/>
                <w:bCs/>
                <w:sz w:val="21"/>
                <w:szCs w:val="21"/>
              </w:rPr>
            </w:pPr>
            <w:r>
              <w:rPr>
                <w:rFonts w:hint="eastAsia" w:ascii="黑体" w:hAnsi="黑体"/>
                <w:bCs/>
                <w:sz w:val="21"/>
                <w:szCs w:val="21"/>
              </w:rPr>
              <w:t>4</w:t>
            </w:r>
          </w:p>
        </w:tc>
        <w:tc>
          <w:tcPr>
            <w:tcW w:w="612" w:type="dxa"/>
            <w:vAlign w:val="center"/>
          </w:tcPr>
          <w:p w14:paraId="1EAE485C">
            <w:pPr>
              <w:pStyle w:val="16"/>
              <w:widowControl w:val="0"/>
              <w:spacing w:line="240" w:lineRule="auto"/>
              <w:jc w:val="center"/>
              <w:rPr>
                <w:rFonts w:ascii="黑体" w:hAnsi="黑体"/>
                <w:bCs/>
                <w:sz w:val="21"/>
                <w:szCs w:val="21"/>
              </w:rPr>
            </w:pPr>
            <w:r>
              <w:rPr>
                <w:rFonts w:hint="eastAsia" w:ascii="黑体" w:hAnsi="黑体"/>
                <w:bCs/>
                <w:sz w:val="21"/>
                <w:szCs w:val="21"/>
              </w:rPr>
              <w:t>5</w:t>
            </w:r>
          </w:p>
        </w:tc>
        <w:tc>
          <w:tcPr>
            <w:tcW w:w="612" w:type="dxa"/>
            <w:vAlign w:val="center"/>
          </w:tcPr>
          <w:p w14:paraId="4E5F4F17">
            <w:pPr>
              <w:pStyle w:val="16"/>
              <w:widowControl w:val="0"/>
              <w:spacing w:line="240" w:lineRule="auto"/>
              <w:jc w:val="center"/>
              <w:rPr>
                <w:rFonts w:ascii="黑体" w:hAnsi="黑体"/>
                <w:bCs/>
                <w:sz w:val="21"/>
                <w:szCs w:val="21"/>
              </w:rPr>
            </w:pPr>
            <w:r>
              <w:rPr>
                <w:rFonts w:hint="eastAsia" w:ascii="黑体" w:hAnsi="黑体"/>
                <w:bCs/>
                <w:sz w:val="21"/>
                <w:szCs w:val="21"/>
              </w:rPr>
              <w:t>6</w:t>
            </w:r>
          </w:p>
        </w:tc>
        <w:tc>
          <w:tcPr>
            <w:tcW w:w="706" w:type="dxa"/>
            <w:vMerge w:val="continue"/>
            <w:tcBorders>
              <w:right w:val="single" w:color="auto" w:sz="12" w:space="0"/>
            </w:tcBorders>
          </w:tcPr>
          <w:p w14:paraId="54B53477">
            <w:pPr>
              <w:pStyle w:val="16"/>
              <w:widowControl w:val="0"/>
              <w:spacing w:line="240" w:lineRule="auto"/>
              <w:jc w:val="center"/>
              <w:rPr>
                <w:rFonts w:ascii="黑体" w:hAnsi="黑体"/>
                <w:bCs/>
                <w:sz w:val="21"/>
                <w:szCs w:val="21"/>
              </w:rPr>
            </w:pPr>
          </w:p>
        </w:tc>
      </w:tr>
      <w:tr w14:paraId="723E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6" w:type="dxa"/>
            <w:tcBorders>
              <w:left w:val="single" w:color="auto" w:sz="12" w:space="0"/>
            </w:tcBorders>
            <w:vAlign w:val="center"/>
          </w:tcPr>
          <w:p w14:paraId="69844A83">
            <w:pPr>
              <w:widowControl w:val="0"/>
              <w:snapToGrid w:val="0"/>
              <w:jc w:val="center"/>
              <w:rPr>
                <w:rFonts w:ascii="Arial" w:hAnsi="Arial" w:eastAsia="黑体" w:cs="Arial"/>
                <w:bCs/>
                <w:sz w:val="21"/>
                <w:szCs w:val="21"/>
              </w:rPr>
            </w:pPr>
            <w:r>
              <w:rPr>
                <w:rFonts w:ascii="Arial" w:hAnsi="Arial" w:eastAsia="黑体" w:cs="Arial"/>
                <w:bCs/>
                <w:sz w:val="21"/>
                <w:szCs w:val="21"/>
              </w:rPr>
              <w:t>X1</w:t>
            </w:r>
          </w:p>
        </w:tc>
        <w:tc>
          <w:tcPr>
            <w:tcW w:w="709" w:type="dxa"/>
          </w:tcPr>
          <w:p w14:paraId="7B8C5C8A">
            <w:pPr>
              <w:pStyle w:val="14"/>
              <w:widowControl w:val="0"/>
            </w:pPr>
            <w:r>
              <w:rPr>
                <w:rFonts w:hint="eastAsia"/>
                <w:lang w:eastAsia="zh"/>
              </w:rPr>
              <w:t>5</w:t>
            </w:r>
            <w:r>
              <w:rPr>
                <w:rFonts w:hint="eastAsia"/>
              </w:rPr>
              <w:t>0%</w:t>
            </w:r>
          </w:p>
        </w:tc>
        <w:tc>
          <w:tcPr>
            <w:tcW w:w="2353" w:type="dxa"/>
            <w:tcBorders>
              <w:right w:val="double" w:color="auto" w:sz="4" w:space="0"/>
            </w:tcBorders>
          </w:tcPr>
          <w:p w14:paraId="16676BD8">
            <w:pPr>
              <w:pStyle w:val="14"/>
              <w:widowControl w:val="0"/>
              <w:rPr>
                <w:rFonts w:hint="eastAsia" w:eastAsia="宋体"/>
                <w:lang w:eastAsia="zh"/>
              </w:rPr>
            </w:pPr>
            <w:r>
              <w:rPr>
                <w:rFonts w:hint="eastAsia"/>
                <w:lang w:eastAsia="zh"/>
              </w:rPr>
              <w:t>阶段测验</w:t>
            </w:r>
          </w:p>
        </w:tc>
        <w:tc>
          <w:tcPr>
            <w:tcW w:w="612" w:type="dxa"/>
            <w:tcBorders>
              <w:left w:val="double" w:color="auto" w:sz="4" w:space="0"/>
            </w:tcBorders>
            <w:vAlign w:val="center"/>
          </w:tcPr>
          <w:p w14:paraId="1FAF0181">
            <w:pPr>
              <w:pStyle w:val="14"/>
              <w:widowControl w:val="0"/>
            </w:pPr>
            <w:r>
              <w:rPr>
                <w:rFonts w:hint="eastAsia"/>
              </w:rPr>
              <w:t>2</w:t>
            </w:r>
            <w:r>
              <w:t>0</w:t>
            </w:r>
          </w:p>
        </w:tc>
        <w:tc>
          <w:tcPr>
            <w:tcW w:w="612" w:type="dxa"/>
            <w:vAlign w:val="center"/>
          </w:tcPr>
          <w:p w14:paraId="7E4DB56F">
            <w:pPr>
              <w:pStyle w:val="14"/>
              <w:widowControl w:val="0"/>
            </w:pPr>
          </w:p>
        </w:tc>
        <w:tc>
          <w:tcPr>
            <w:tcW w:w="612" w:type="dxa"/>
            <w:vAlign w:val="center"/>
          </w:tcPr>
          <w:p w14:paraId="2D979A47">
            <w:pPr>
              <w:pStyle w:val="14"/>
              <w:widowControl w:val="0"/>
            </w:pPr>
            <w:r>
              <w:rPr>
                <w:rFonts w:hint="eastAsia"/>
              </w:rPr>
              <w:t>3</w:t>
            </w:r>
            <w:r>
              <w:t>0</w:t>
            </w:r>
          </w:p>
        </w:tc>
        <w:tc>
          <w:tcPr>
            <w:tcW w:w="612" w:type="dxa"/>
            <w:vAlign w:val="center"/>
          </w:tcPr>
          <w:p w14:paraId="501E6C63">
            <w:pPr>
              <w:pStyle w:val="14"/>
              <w:widowControl w:val="0"/>
            </w:pPr>
            <w:r>
              <w:rPr>
                <w:rFonts w:hint="eastAsia"/>
              </w:rPr>
              <w:t>3</w:t>
            </w:r>
            <w:r>
              <w:t>0</w:t>
            </w:r>
          </w:p>
        </w:tc>
        <w:tc>
          <w:tcPr>
            <w:tcW w:w="612" w:type="dxa"/>
            <w:vAlign w:val="center"/>
          </w:tcPr>
          <w:p w14:paraId="3EE72A30">
            <w:pPr>
              <w:pStyle w:val="14"/>
              <w:widowControl w:val="0"/>
            </w:pPr>
            <w:r>
              <w:rPr>
                <w:rFonts w:hint="eastAsia"/>
              </w:rPr>
              <w:t>3</w:t>
            </w:r>
            <w:r>
              <w:t>0</w:t>
            </w:r>
          </w:p>
        </w:tc>
        <w:tc>
          <w:tcPr>
            <w:tcW w:w="612" w:type="dxa"/>
            <w:vAlign w:val="center"/>
          </w:tcPr>
          <w:p w14:paraId="1331EC2C">
            <w:pPr>
              <w:pStyle w:val="14"/>
              <w:widowControl w:val="0"/>
            </w:pPr>
          </w:p>
        </w:tc>
        <w:tc>
          <w:tcPr>
            <w:tcW w:w="706" w:type="dxa"/>
            <w:tcBorders>
              <w:right w:val="single" w:color="auto" w:sz="12" w:space="0"/>
            </w:tcBorders>
            <w:vAlign w:val="center"/>
          </w:tcPr>
          <w:p w14:paraId="3F37F1DA">
            <w:pPr>
              <w:pStyle w:val="14"/>
              <w:widowControl w:val="0"/>
            </w:pPr>
            <w:r>
              <w:rPr>
                <w:rFonts w:hint="eastAsia"/>
              </w:rPr>
              <w:t>1</w:t>
            </w:r>
            <w:r>
              <w:t>00</w:t>
            </w:r>
          </w:p>
        </w:tc>
      </w:tr>
      <w:tr w14:paraId="4ADB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6" w:type="dxa"/>
            <w:tcBorders>
              <w:left w:val="single" w:color="auto" w:sz="12" w:space="0"/>
            </w:tcBorders>
            <w:vAlign w:val="center"/>
          </w:tcPr>
          <w:p w14:paraId="0ACFEB3D">
            <w:pPr>
              <w:widowControl w:val="0"/>
              <w:snapToGrid w:val="0"/>
              <w:jc w:val="center"/>
              <w:rPr>
                <w:rFonts w:hint="eastAsia" w:ascii="Arial" w:hAnsi="Arial" w:eastAsia="黑体" w:cs="Arial"/>
                <w:bCs/>
                <w:sz w:val="21"/>
                <w:szCs w:val="21"/>
                <w:lang w:eastAsia="zh"/>
              </w:rPr>
            </w:pPr>
            <w:r>
              <w:rPr>
                <w:rFonts w:ascii="Arial" w:hAnsi="Arial" w:eastAsia="黑体" w:cs="Arial"/>
                <w:bCs/>
                <w:sz w:val="21"/>
                <w:szCs w:val="21"/>
              </w:rPr>
              <w:t>X</w:t>
            </w:r>
            <w:r>
              <w:rPr>
                <w:rFonts w:hint="eastAsia" w:ascii="Arial" w:hAnsi="Arial" w:eastAsia="黑体" w:cs="Arial"/>
                <w:bCs/>
                <w:sz w:val="21"/>
                <w:szCs w:val="21"/>
                <w:lang w:eastAsia="zh"/>
              </w:rPr>
              <w:t>2</w:t>
            </w:r>
          </w:p>
        </w:tc>
        <w:tc>
          <w:tcPr>
            <w:tcW w:w="709" w:type="dxa"/>
          </w:tcPr>
          <w:p w14:paraId="72BE3218">
            <w:pPr>
              <w:pStyle w:val="14"/>
              <w:widowControl w:val="0"/>
            </w:pPr>
            <w:r>
              <w:rPr>
                <w:rFonts w:hint="eastAsia"/>
                <w:lang w:eastAsia="zh"/>
              </w:rPr>
              <w:t>2</w:t>
            </w:r>
            <w:r>
              <w:rPr>
                <w:rFonts w:hint="eastAsia"/>
              </w:rPr>
              <w:t>0%</w:t>
            </w:r>
          </w:p>
        </w:tc>
        <w:tc>
          <w:tcPr>
            <w:tcW w:w="2353" w:type="dxa"/>
            <w:tcBorders>
              <w:right w:val="double" w:color="auto" w:sz="4" w:space="0"/>
            </w:tcBorders>
          </w:tcPr>
          <w:p w14:paraId="22D5F0B3">
            <w:pPr>
              <w:pStyle w:val="14"/>
              <w:widowControl w:val="0"/>
            </w:pPr>
            <w:r>
              <w:rPr>
                <w:rFonts w:hint="eastAsia"/>
              </w:rPr>
              <w:t>课堂测验</w:t>
            </w:r>
          </w:p>
        </w:tc>
        <w:tc>
          <w:tcPr>
            <w:tcW w:w="612" w:type="dxa"/>
            <w:tcBorders>
              <w:left w:val="double" w:color="auto" w:sz="4" w:space="0"/>
            </w:tcBorders>
            <w:vAlign w:val="center"/>
          </w:tcPr>
          <w:p w14:paraId="45AFBEB3">
            <w:pPr>
              <w:pStyle w:val="14"/>
              <w:widowControl w:val="0"/>
            </w:pPr>
          </w:p>
        </w:tc>
        <w:tc>
          <w:tcPr>
            <w:tcW w:w="612" w:type="dxa"/>
            <w:vAlign w:val="center"/>
          </w:tcPr>
          <w:p w14:paraId="3BA7824B">
            <w:pPr>
              <w:pStyle w:val="14"/>
              <w:widowControl w:val="0"/>
            </w:pPr>
            <w:r>
              <w:rPr>
                <w:rFonts w:hint="eastAsia"/>
              </w:rPr>
              <w:t>2</w:t>
            </w:r>
            <w:r>
              <w:t>0</w:t>
            </w:r>
          </w:p>
        </w:tc>
        <w:tc>
          <w:tcPr>
            <w:tcW w:w="612" w:type="dxa"/>
            <w:vAlign w:val="center"/>
          </w:tcPr>
          <w:p w14:paraId="3EBF7583">
            <w:pPr>
              <w:pStyle w:val="14"/>
              <w:widowControl w:val="0"/>
            </w:pPr>
          </w:p>
        </w:tc>
        <w:tc>
          <w:tcPr>
            <w:tcW w:w="612" w:type="dxa"/>
            <w:vAlign w:val="center"/>
          </w:tcPr>
          <w:p w14:paraId="69BF9DF4">
            <w:pPr>
              <w:pStyle w:val="14"/>
              <w:widowControl w:val="0"/>
            </w:pPr>
            <w:r>
              <w:t>10</w:t>
            </w:r>
          </w:p>
        </w:tc>
        <w:tc>
          <w:tcPr>
            <w:tcW w:w="612" w:type="dxa"/>
            <w:vAlign w:val="center"/>
          </w:tcPr>
          <w:p w14:paraId="1701652A">
            <w:pPr>
              <w:pStyle w:val="14"/>
              <w:widowControl w:val="0"/>
            </w:pPr>
            <w:r>
              <w:t>40</w:t>
            </w:r>
          </w:p>
        </w:tc>
        <w:tc>
          <w:tcPr>
            <w:tcW w:w="612" w:type="dxa"/>
            <w:vAlign w:val="center"/>
          </w:tcPr>
          <w:p w14:paraId="62BD6A87">
            <w:pPr>
              <w:pStyle w:val="14"/>
              <w:widowControl w:val="0"/>
            </w:pPr>
            <w:r>
              <w:rPr>
                <w:rFonts w:hint="eastAsia"/>
              </w:rPr>
              <w:t>3</w:t>
            </w:r>
            <w:r>
              <w:t>0</w:t>
            </w:r>
          </w:p>
        </w:tc>
        <w:tc>
          <w:tcPr>
            <w:tcW w:w="706" w:type="dxa"/>
            <w:tcBorders>
              <w:right w:val="single" w:color="auto" w:sz="12" w:space="0"/>
            </w:tcBorders>
            <w:vAlign w:val="center"/>
          </w:tcPr>
          <w:p w14:paraId="63468E2A">
            <w:pPr>
              <w:pStyle w:val="14"/>
              <w:widowControl w:val="0"/>
            </w:pPr>
            <w:r>
              <w:rPr>
                <w:rFonts w:hint="eastAsia"/>
              </w:rPr>
              <w:t>1</w:t>
            </w:r>
            <w:r>
              <w:t>00</w:t>
            </w:r>
          </w:p>
        </w:tc>
      </w:tr>
      <w:tr w14:paraId="3F35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6" w:type="dxa"/>
            <w:tcBorders>
              <w:left w:val="single" w:color="auto" w:sz="12" w:space="0"/>
            </w:tcBorders>
            <w:vAlign w:val="center"/>
          </w:tcPr>
          <w:p w14:paraId="1C8DE669">
            <w:pPr>
              <w:widowControl w:val="0"/>
              <w:snapToGrid w:val="0"/>
              <w:jc w:val="center"/>
              <w:rPr>
                <w:rFonts w:hint="eastAsia" w:ascii="Arial" w:hAnsi="Arial" w:eastAsia="黑体" w:cs="Arial"/>
                <w:bCs/>
                <w:sz w:val="21"/>
                <w:szCs w:val="21"/>
                <w:lang w:eastAsia="zh"/>
              </w:rPr>
            </w:pPr>
            <w:r>
              <w:rPr>
                <w:rFonts w:ascii="Arial" w:hAnsi="Arial" w:eastAsia="黑体" w:cs="Arial"/>
                <w:bCs/>
                <w:sz w:val="21"/>
                <w:szCs w:val="21"/>
              </w:rPr>
              <w:t>X</w:t>
            </w:r>
            <w:r>
              <w:rPr>
                <w:rFonts w:hint="eastAsia" w:ascii="Arial" w:hAnsi="Arial" w:eastAsia="黑体" w:cs="Arial"/>
                <w:bCs/>
                <w:sz w:val="21"/>
                <w:szCs w:val="21"/>
                <w:lang w:eastAsia="zh"/>
              </w:rPr>
              <w:t>3</w:t>
            </w:r>
          </w:p>
        </w:tc>
        <w:tc>
          <w:tcPr>
            <w:tcW w:w="709" w:type="dxa"/>
          </w:tcPr>
          <w:p w14:paraId="6BAAC886">
            <w:pPr>
              <w:pStyle w:val="14"/>
              <w:widowControl w:val="0"/>
            </w:pPr>
            <w:r>
              <w:rPr>
                <w:rFonts w:hint="eastAsia"/>
                <w:lang w:eastAsia="zh"/>
              </w:rPr>
              <w:t>1</w:t>
            </w:r>
            <w:r>
              <w:rPr>
                <w:rFonts w:hint="eastAsia"/>
              </w:rPr>
              <w:t>0%</w:t>
            </w:r>
          </w:p>
        </w:tc>
        <w:tc>
          <w:tcPr>
            <w:tcW w:w="2353" w:type="dxa"/>
            <w:tcBorders>
              <w:right w:val="double" w:color="auto" w:sz="4" w:space="0"/>
            </w:tcBorders>
          </w:tcPr>
          <w:p w14:paraId="319D7473">
            <w:pPr>
              <w:pStyle w:val="14"/>
              <w:widowControl w:val="0"/>
            </w:pPr>
            <w:r>
              <w:rPr>
                <w:rFonts w:hint="eastAsia"/>
              </w:rPr>
              <w:t>实验报告</w:t>
            </w:r>
          </w:p>
        </w:tc>
        <w:tc>
          <w:tcPr>
            <w:tcW w:w="612" w:type="dxa"/>
            <w:tcBorders>
              <w:left w:val="double" w:color="auto" w:sz="4" w:space="0"/>
            </w:tcBorders>
            <w:vAlign w:val="center"/>
          </w:tcPr>
          <w:p w14:paraId="152D9D46">
            <w:pPr>
              <w:pStyle w:val="14"/>
              <w:widowControl w:val="0"/>
            </w:pPr>
            <w:r>
              <w:rPr>
                <w:rFonts w:hint="eastAsia"/>
              </w:rPr>
              <w:t>2</w:t>
            </w:r>
            <w:r>
              <w:t>0</w:t>
            </w:r>
          </w:p>
        </w:tc>
        <w:tc>
          <w:tcPr>
            <w:tcW w:w="612" w:type="dxa"/>
            <w:vAlign w:val="center"/>
          </w:tcPr>
          <w:p w14:paraId="28ACE4E9">
            <w:pPr>
              <w:pStyle w:val="14"/>
              <w:widowControl w:val="0"/>
            </w:pPr>
            <w:r>
              <w:rPr>
                <w:rFonts w:hint="eastAsia"/>
              </w:rPr>
              <w:t>2</w:t>
            </w:r>
            <w:r>
              <w:t>0</w:t>
            </w:r>
          </w:p>
        </w:tc>
        <w:tc>
          <w:tcPr>
            <w:tcW w:w="612" w:type="dxa"/>
            <w:vAlign w:val="center"/>
          </w:tcPr>
          <w:p w14:paraId="6DED22AF">
            <w:pPr>
              <w:pStyle w:val="14"/>
              <w:widowControl w:val="0"/>
            </w:pPr>
            <w:r>
              <w:rPr>
                <w:rFonts w:hint="eastAsia"/>
              </w:rPr>
              <w:t>2</w:t>
            </w:r>
            <w:r>
              <w:t>0</w:t>
            </w:r>
          </w:p>
        </w:tc>
        <w:tc>
          <w:tcPr>
            <w:tcW w:w="612" w:type="dxa"/>
            <w:vAlign w:val="center"/>
          </w:tcPr>
          <w:p w14:paraId="1DD0E243">
            <w:pPr>
              <w:pStyle w:val="14"/>
              <w:widowControl w:val="0"/>
            </w:pPr>
          </w:p>
        </w:tc>
        <w:tc>
          <w:tcPr>
            <w:tcW w:w="612" w:type="dxa"/>
            <w:vAlign w:val="center"/>
          </w:tcPr>
          <w:p w14:paraId="1C605370">
            <w:pPr>
              <w:pStyle w:val="14"/>
              <w:widowControl w:val="0"/>
            </w:pPr>
            <w:r>
              <w:rPr>
                <w:rFonts w:hint="eastAsia"/>
              </w:rPr>
              <w:t>4</w:t>
            </w:r>
            <w:r>
              <w:t>0</w:t>
            </w:r>
          </w:p>
        </w:tc>
        <w:tc>
          <w:tcPr>
            <w:tcW w:w="612" w:type="dxa"/>
            <w:vAlign w:val="center"/>
          </w:tcPr>
          <w:p w14:paraId="2984D035">
            <w:pPr>
              <w:pStyle w:val="14"/>
              <w:widowControl w:val="0"/>
            </w:pPr>
          </w:p>
        </w:tc>
        <w:tc>
          <w:tcPr>
            <w:tcW w:w="706" w:type="dxa"/>
            <w:tcBorders>
              <w:right w:val="single" w:color="auto" w:sz="12" w:space="0"/>
            </w:tcBorders>
            <w:vAlign w:val="center"/>
          </w:tcPr>
          <w:p w14:paraId="226E9962">
            <w:pPr>
              <w:pStyle w:val="14"/>
              <w:widowControl w:val="0"/>
            </w:pPr>
            <w:r>
              <w:rPr>
                <w:rFonts w:hint="eastAsia"/>
              </w:rPr>
              <w:t>1</w:t>
            </w:r>
            <w:r>
              <w:t>00</w:t>
            </w:r>
          </w:p>
        </w:tc>
      </w:tr>
      <w:tr w14:paraId="0C4B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6" w:type="dxa"/>
            <w:tcBorders>
              <w:left w:val="single" w:color="auto" w:sz="12" w:space="0"/>
            </w:tcBorders>
            <w:vAlign w:val="center"/>
          </w:tcPr>
          <w:p w14:paraId="573A0491">
            <w:pPr>
              <w:widowControl w:val="0"/>
              <w:snapToGrid w:val="0"/>
              <w:jc w:val="center"/>
              <w:rPr>
                <w:rFonts w:hint="eastAsia" w:ascii="Arial" w:hAnsi="Arial" w:eastAsia="黑体" w:cs="Arial"/>
                <w:bCs/>
                <w:sz w:val="21"/>
                <w:szCs w:val="21"/>
                <w:lang w:eastAsia="zh"/>
              </w:rPr>
            </w:pPr>
            <w:r>
              <w:rPr>
                <w:rFonts w:ascii="Arial" w:hAnsi="Arial" w:eastAsia="黑体" w:cs="Arial"/>
                <w:bCs/>
                <w:sz w:val="21"/>
                <w:szCs w:val="21"/>
              </w:rPr>
              <w:t>X</w:t>
            </w:r>
            <w:r>
              <w:rPr>
                <w:rFonts w:hint="eastAsia" w:ascii="Arial" w:hAnsi="Arial" w:eastAsia="黑体" w:cs="Arial"/>
                <w:bCs/>
                <w:sz w:val="21"/>
                <w:szCs w:val="21"/>
                <w:lang w:eastAsia="zh"/>
              </w:rPr>
              <w:t>4</w:t>
            </w:r>
          </w:p>
        </w:tc>
        <w:tc>
          <w:tcPr>
            <w:tcW w:w="709" w:type="dxa"/>
          </w:tcPr>
          <w:p w14:paraId="01B34118">
            <w:pPr>
              <w:pStyle w:val="14"/>
              <w:widowControl w:val="0"/>
            </w:pPr>
            <w:r>
              <w:rPr>
                <w:rFonts w:hint="eastAsia"/>
                <w:lang w:eastAsia="zh"/>
              </w:rPr>
              <w:t>2</w:t>
            </w:r>
            <w:r>
              <w:rPr>
                <w:rFonts w:hint="eastAsia"/>
              </w:rPr>
              <w:t>0%</w:t>
            </w:r>
          </w:p>
        </w:tc>
        <w:tc>
          <w:tcPr>
            <w:tcW w:w="2353" w:type="dxa"/>
            <w:tcBorders>
              <w:right w:val="double" w:color="auto" w:sz="4" w:space="0"/>
            </w:tcBorders>
          </w:tcPr>
          <w:p w14:paraId="6D8F8E7B">
            <w:pPr>
              <w:pStyle w:val="14"/>
              <w:widowControl w:val="0"/>
            </w:pPr>
            <w:r>
              <w:rPr>
                <w:rFonts w:hint="eastAsia"/>
              </w:rPr>
              <w:t>论文</w:t>
            </w:r>
          </w:p>
        </w:tc>
        <w:tc>
          <w:tcPr>
            <w:tcW w:w="612" w:type="dxa"/>
            <w:tcBorders>
              <w:left w:val="double" w:color="auto" w:sz="4" w:space="0"/>
            </w:tcBorders>
            <w:vAlign w:val="center"/>
          </w:tcPr>
          <w:p w14:paraId="49CCAAE8">
            <w:pPr>
              <w:pStyle w:val="14"/>
              <w:widowControl w:val="0"/>
            </w:pPr>
          </w:p>
        </w:tc>
        <w:tc>
          <w:tcPr>
            <w:tcW w:w="612" w:type="dxa"/>
            <w:vAlign w:val="center"/>
          </w:tcPr>
          <w:p w14:paraId="2ECBFA08">
            <w:pPr>
              <w:pStyle w:val="14"/>
              <w:widowControl w:val="0"/>
            </w:pPr>
            <w:r>
              <w:rPr>
                <w:rFonts w:hint="eastAsia"/>
              </w:rPr>
              <w:t>5</w:t>
            </w:r>
            <w:r>
              <w:t>0</w:t>
            </w:r>
          </w:p>
        </w:tc>
        <w:tc>
          <w:tcPr>
            <w:tcW w:w="612" w:type="dxa"/>
            <w:vAlign w:val="center"/>
          </w:tcPr>
          <w:p w14:paraId="5B55F20D">
            <w:pPr>
              <w:pStyle w:val="14"/>
              <w:widowControl w:val="0"/>
            </w:pPr>
          </w:p>
        </w:tc>
        <w:tc>
          <w:tcPr>
            <w:tcW w:w="612" w:type="dxa"/>
            <w:vAlign w:val="center"/>
          </w:tcPr>
          <w:p w14:paraId="6E885A25">
            <w:pPr>
              <w:pStyle w:val="14"/>
              <w:widowControl w:val="0"/>
            </w:pPr>
            <w:r>
              <w:rPr>
                <w:rFonts w:hint="eastAsia"/>
              </w:rPr>
              <w:t>5</w:t>
            </w:r>
            <w:r>
              <w:t>0</w:t>
            </w:r>
          </w:p>
        </w:tc>
        <w:tc>
          <w:tcPr>
            <w:tcW w:w="612" w:type="dxa"/>
            <w:vAlign w:val="center"/>
          </w:tcPr>
          <w:p w14:paraId="6D6BFA7C">
            <w:pPr>
              <w:pStyle w:val="14"/>
              <w:widowControl w:val="0"/>
            </w:pPr>
          </w:p>
        </w:tc>
        <w:tc>
          <w:tcPr>
            <w:tcW w:w="612" w:type="dxa"/>
            <w:vAlign w:val="center"/>
          </w:tcPr>
          <w:p w14:paraId="6E324CF5">
            <w:pPr>
              <w:pStyle w:val="14"/>
              <w:widowControl w:val="0"/>
            </w:pPr>
          </w:p>
        </w:tc>
        <w:tc>
          <w:tcPr>
            <w:tcW w:w="706" w:type="dxa"/>
            <w:tcBorders>
              <w:right w:val="single" w:color="auto" w:sz="12" w:space="0"/>
            </w:tcBorders>
            <w:vAlign w:val="center"/>
          </w:tcPr>
          <w:p w14:paraId="2C6AF2F1">
            <w:pPr>
              <w:pStyle w:val="14"/>
              <w:widowControl w:val="0"/>
            </w:pPr>
            <w:r>
              <w:rPr>
                <w:rFonts w:hint="eastAsia"/>
              </w:rPr>
              <w:t>1</w:t>
            </w:r>
            <w:r>
              <w:t>00</w:t>
            </w:r>
          </w:p>
        </w:tc>
      </w:tr>
    </w:tbl>
    <w:p w14:paraId="21DC09EA">
      <w:pPr>
        <w:pStyle w:val="17"/>
        <w:spacing w:before="326" w:beforeLines="100" w:after="163"/>
        <w:jc w:val="center"/>
      </w:pPr>
      <w:r>
        <w:rPr>
          <w:rFonts w:hint="eastAsia"/>
        </w:rPr>
        <w:t>评价标准细则（选填）</w:t>
      </w:r>
    </w:p>
    <w:tbl>
      <w:tblPr>
        <w:tblStyle w:val="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667"/>
        <w:gridCol w:w="1445"/>
        <w:gridCol w:w="1445"/>
        <w:gridCol w:w="1445"/>
        <w:gridCol w:w="1445"/>
        <w:gridCol w:w="1445"/>
      </w:tblGrid>
      <w:tr w14:paraId="5E91F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3" w:type="dxa"/>
            <w:vMerge w:val="restart"/>
            <w:vAlign w:val="center"/>
          </w:tcPr>
          <w:p w14:paraId="770466A8">
            <w:pPr>
              <w:widowControl w:val="0"/>
              <w:snapToGrid w:val="0"/>
              <w:jc w:val="center"/>
              <w:rPr>
                <w:rFonts w:ascii="黑体" w:hAnsi="黑体" w:eastAsia="黑体"/>
                <w:bCs/>
                <w:sz w:val="21"/>
                <w:szCs w:val="21"/>
              </w:rPr>
            </w:pPr>
            <w:r>
              <w:rPr>
                <w:rFonts w:hint="eastAsia" w:ascii="黑体" w:hAnsi="黑体" w:eastAsia="黑体"/>
                <w:bCs/>
                <w:sz w:val="21"/>
                <w:szCs w:val="21"/>
              </w:rPr>
              <w:t>考核项目</w:t>
            </w:r>
          </w:p>
        </w:tc>
        <w:tc>
          <w:tcPr>
            <w:tcW w:w="648" w:type="dxa"/>
            <w:vMerge w:val="restart"/>
          </w:tcPr>
          <w:p w14:paraId="41BE9A8A">
            <w:pPr>
              <w:widowControl w:val="0"/>
              <w:snapToGrid w:val="0"/>
              <w:jc w:val="center"/>
              <w:rPr>
                <w:rFonts w:ascii="黑体" w:hAnsi="黑体" w:eastAsia="黑体"/>
                <w:bCs/>
                <w:sz w:val="21"/>
                <w:szCs w:val="21"/>
              </w:rPr>
            </w:pPr>
            <w:r>
              <w:rPr>
                <w:rFonts w:hint="eastAsia" w:ascii="黑体" w:hAnsi="黑体" w:eastAsia="黑体"/>
                <w:bCs/>
                <w:sz w:val="21"/>
                <w:szCs w:val="21"/>
              </w:rPr>
              <w:t>课</w:t>
            </w:r>
          </w:p>
          <w:p w14:paraId="54B66CD0">
            <w:pPr>
              <w:widowControl w:val="0"/>
              <w:snapToGrid w:val="0"/>
              <w:jc w:val="center"/>
              <w:rPr>
                <w:rFonts w:ascii="黑体" w:hAnsi="黑体" w:eastAsia="黑体"/>
                <w:bCs/>
                <w:sz w:val="21"/>
                <w:szCs w:val="21"/>
              </w:rPr>
            </w:pPr>
            <w:r>
              <w:rPr>
                <w:rFonts w:hint="eastAsia" w:ascii="黑体" w:hAnsi="黑体" w:eastAsia="黑体"/>
                <w:bCs/>
                <w:sz w:val="21"/>
                <w:szCs w:val="21"/>
              </w:rPr>
              <w:t>程</w:t>
            </w:r>
          </w:p>
          <w:p w14:paraId="575C7A15">
            <w:pPr>
              <w:widowControl w:val="0"/>
              <w:snapToGrid w:val="0"/>
              <w:jc w:val="center"/>
              <w:rPr>
                <w:rFonts w:ascii="黑体" w:hAnsi="黑体" w:eastAsia="黑体"/>
                <w:bCs/>
                <w:sz w:val="21"/>
                <w:szCs w:val="21"/>
              </w:rPr>
            </w:pPr>
            <w:r>
              <w:rPr>
                <w:rFonts w:hint="eastAsia" w:ascii="黑体" w:hAnsi="黑体" w:eastAsia="黑体"/>
                <w:bCs/>
                <w:sz w:val="21"/>
                <w:szCs w:val="21"/>
              </w:rPr>
              <w:t>目</w:t>
            </w:r>
          </w:p>
          <w:p w14:paraId="7F52D188">
            <w:pPr>
              <w:widowControl w:val="0"/>
              <w:snapToGrid w:val="0"/>
              <w:jc w:val="center"/>
              <w:rPr>
                <w:rFonts w:ascii="黑体" w:hAnsi="黑体" w:eastAsia="黑体"/>
                <w:bCs/>
                <w:sz w:val="21"/>
                <w:szCs w:val="21"/>
              </w:rPr>
            </w:pPr>
            <w:r>
              <w:rPr>
                <w:rFonts w:hint="eastAsia" w:ascii="黑体" w:hAnsi="黑体" w:eastAsia="黑体"/>
                <w:bCs/>
                <w:sz w:val="21"/>
                <w:szCs w:val="21"/>
              </w:rPr>
              <w:t>标</w:t>
            </w:r>
          </w:p>
        </w:tc>
        <w:tc>
          <w:tcPr>
            <w:tcW w:w="1403" w:type="dxa"/>
            <w:vMerge w:val="restart"/>
            <w:vAlign w:val="center"/>
          </w:tcPr>
          <w:p w14:paraId="1F27DE68">
            <w:pPr>
              <w:widowControl w:val="0"/>
              <w:snapToGrid w:val="0"/>
              <w:jc w:val="center"/>
              <w:rPr>
                <w:rFonts w:ascii="黑体" w:hAnsi="黑体" w:eastAsia="黑体"/>
                <w:bCs/>
                <w:sz w:val="21"/>
                <w:szCs w:val="21"/>
              </w:rPr>
            </w:pPr>
            <w:r>
              <w:rPr>
                <w:rFonts w:hint="eastAsia" w:ascii="黑体" w:hAnsi="黑体" w:eastAsia="黑体"/>
                <w:bCs/>
                <w:sz w:val="21"/>
                <w:szCs w:val="21"/>
              </w:rPr>
              <w:t>考核要求</w:t>
            </w:r>
          </w:p>
        </w:tc>
        <w:tc>
          <w:tcPr>
            <w:tcW w:w="5612" w:type="dxa"/>
            <w:gridSpan w:val="4"/>
            <w:vAlign w:val="center"/>
          </w:tcPr>
          <w:p w14:paraId="56505015">
            <w:pPr>
              <w:pStyle w:val="16"/>
              <w:widowControl w:val="0"/>
              <w:spacing w:line="240" w:lineRule="auto"/>
              <w:jc w:val="center"/>
              <w:rPr>
                <w:rFonts w:ascii="黑体" w:hAnsi="黑体"/>
                <w:bCs/>
                <w:sz w:val="21"/>
                <w:szCs w:val="21"/>
              </w:rPr>
            </w:pPr>
            <w:r>
              <w:rPr>
                <w:rFonts w:hint="eastAsia" w:ascii="黑体" w:hAnsi="黑体"/>
                <w:bCs/>
                <w:sz w:val="21"/>
                <w:szCs w:val="21"/>
              </w:rPr>
              <w:t>评价标准</w:t>
            </w:r>
          </w:p>
        </w:tc>
      </w:tr>
      <w:tr w14:paraId="06285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13" w:type="dxa"/>
            <w:vMerge w:val="continue"/>
          </w:tcPr>
          <w:p w14:paraId="19ABDED5">
            <w:pPr>
              <w:widowControl w:val="0"/>
              <w:snapToGrid w:val="0"/>
              <w:jc w:val="center"/>
              <w:rPr>
                <w:rFonts w:ascii="黑体" w:hAnsi="黑体" w:eastAsia="黑体"/>
                <w:bCs/>
                <w:sz w:val="21"/>
                <w:szCs w:val="21"/>
              </w:rPr>
            </w:pPr>
          </w:p>
        </w:tc>
        <w:tc>
          <w:tcPr>
            <w:tcW w:w="648" w:type="dxa"/>
            <w:vMerge w:val="continue"/>
          </w:tcPr>
          <w:p w14:paraId="5400072F">
            <w:pPr>
              <w:pStyle w:val="16"/>
              <w:widowControl w:val="0"/>
              <w:jc w:val="both"/>
              <w:rPr>
                <w:rFonts w:ascii="黑体" w:hAnsi="黑体"/>
                <w:bCs/>
                <w:sz w:val="21"/>
                <w:szCs w:val="21"/>
              </w:rPr>
            </w:pPr>
          </w:p>
        </w:tc>
        <w:tc>
          <w:tcPr>
            <w:tcW w:w="1403" w:type="dxa"/>
            <w:vMerge w:val="continue"/>
          </w:tcPr>
          <w:p w14:paraId="23C0D44D">
            <w:pPr>
              <w:pStyle w:val="16"/>
              <w:widowControl w:val="0"/>
              <w:jc w:val="both"/>
              <w:rPr>
                <w:rFonts w:ascii="黑体" w:hAnsi="黑体"/>
                <w:bCs/>
                <w:sz w:val="21"/>
                <w:szCs w:val="21"/>
              </w:rPr>
            </w:pPr>
          </w:p>
        </w:tc>
        <w:tc>
          <w:tcPr>
            <w:tcW w:w="1403" w:type="dxa"/>
            <w:vAlign w:val="center"/>
          </w:tcPr>
          <w:p w14:paraId="05737FF3">
            <w:pPr>
              <w:widowControl w:val="0"/>
              <w:snapToGrid w:val="0"/>
              <w:jc w:val="center"/>
              <w:rPr>
                <w:rFonts w:ascii="Arial" w:hAnsi="Arial" w:eastAsia="黑体" w:cs="Arial"/>
                <w:bCs/>
                <w:sz w:val="21"/>
                <w:szCs w:val="21"/>
              </w:rPr>
            </w:pPr>
            <w:r>
              <w:rPr>
                <w:rFonts w:hint="eastAsia" w:ascii="Arial" w:hAnsi="Arial" w:eastAsia="黑体" w:cs="Arial"/>
                <w:bCs/>
                <w:sz w:val="21"/>
                <w:szCs w:val="21"/>
              </w:rPr>
              <w:t>优</w:t>
            </w:r>
          </w:p>
          <w:p w14:paraId="08277019">
            <w:pPr>
              <w:widowControl w:val="0"/>
              <w:snapToGrid w:val="0"/>
              <w:jc w:val="center"/>
              <w:rPr>
                <w:rFonts w:ascii="Arial" w:hAnsi="Arial" w:eastAsia="黑体" w:cs="Arial"/>
                <w:bCs/>
                <w:sz w:val="21"/>
                <w:szCs w:val="21"/>
              </w:rPr>
            </w:pPr>
            <w:r>
              <w:rPr>
                <w:rFonts w:ascii="Arial" w:hAnsi="Arial" w:eastAsia="黑体" w:cs="Arial"/>
                <w:bCs/>
                <w:sz w:val="21"/>
                <w:szCs w:val="21"/>
              </w:rPr>
              <w:t>100-90</w:t>
            </w:r>
          </w:p>
        </w:tc>
        <w:tc>
          <w:tcPr>
            <w:tcW w:w="1403" w:type="dxa"/>
            <w:vAlign w:val="center"/>
          </w:tcPr>
          <w:p w14:paraId="771452B9">
            <w:pPr>
              <w:widowControl w:val="0"/>
              <w:snapToGrid w:val="0"/>
              <w:jc w:val="center"/>
              <w:rPr>
                <w:rFonts w:ascii="Arial" w:hAnsi="Arial" w:eastAsia="黑体" w:cs="Arial"/>
                <w:bCs/>
                <w:sz w:val="21"/>
                <w:szCs w:val="21"/>
              </w:rPr>
            </w:pPr>
            <w:r>
              <w:rPr>
                <w:rFonts w:hint="eastAsia" w:ascii="Arial" w:hAnsi="Arial" w:eastAsia="黑体" w:cs="Arial"/>
                <w:bCs/>
                <w:sz w:val="21"/>
                <w:szCs w:val="21"/>
              </w:rPr>
              <w:t>良</w:t>
            </w:r>
          </w:p>
          <w:p w14:paraId="22129523">
            <w:pPr>
              <w:widowControl w:val="0"/>
              <w:snapToGrid w:val="0"/>
              <w:jc w:val="center"/>
              <w:rPr>
                <w:rFonts w:ascii="Arial" w:hAnsi="Arial" w:eastAsia="黑体" w:cs="Arial"/>
                <w:bCs/>
                <w:sz w:val="21"/>
                <w:szCs w:val="21"/>
              </w:rPr>
            </w:pPr>
            <w:r>
              <w:rPr>
                <w:rFonts w:ascii="Arial" w:hAnsi="Arial" w:eastAsia="黑体" w:cs="Arial"/>
                <w:bCs/>
                <w:sz w:val="21"/>
                <w:szCs w:val="21"/>
              </w:rPr>
              <w:t>89-75</w:t>
            </w:r>
          </w:p>
        </w:tc>
        <w:tc>
          <w:tcPr>
            <w:tcW w:w="1403" w:type="dxa"/>
            <w:vAlign w:val="center"/>
          </w:tcPr>
          <w:p w14:paraId="049D29A2">
            <w:pPr>
              <w:widowControl w:val="0"/>
              <w:snapToGrid w:val="0"/>
              <w:jc w:val="center"/>
              <w:rPr>
                <w:rFonts w:ascii="Arial" w:hAnsi="Arial" w:eastAsia="黑体" w:cs="Arial"/>
                <w:bCs/>
                <w:sz w:val="21"/>
                <w:szCs w:val="21"/>
              </w:rPr>
            </w:pPr>
            <w:r>
              <w:rPr>
                <w:rFonts w:hint="eastAsia" w:ascii="Arial" w:hAnsi="Arial" w:eastAsia="黑体" w:cs="Arial"/>
                <w:bCs/>
                <w:sz w:val="21"/>
                <w:szCs w:val="21"/>
              </w:rPr>
              <w:t>中</w:t>
            </w:r>
          </w:p>
          <w:p w14:paraId="630C8CA0">
            <w:pPr>
              <w:widowControl w:val="0"/>
              <w:snapToGrid w:val="0"/>
              <w:jc w:val="center"/>
              <w:rPr>
                <w:rFonts w:ascii="Arial" w:hAnsi="Arial" w:eastAsia="黑体" w:cs="Arial"/>
                <w:bCs/>
                <w:sz w:val="21"/>
                <w:szCs w:val="21"/>
              </w:rPr>
            </w:pPr>
            <w:r>
              <w:rPr>
                <w:rFonts w:ascii="Arial" w:hAnsi="Arial" w:eastAsia="黑体" w:cs="Arial"/>
                <w:bCs/>
                <w:sz w:val="21"/>
                <w:szCs w:val="21"/>
              </w:rPr>
              <w:t>74-60</w:t>
            </w:r>
          </w:p>
        </w:tc>
        <w:tc>
          <w:tcPr>
            <w:tcW w:w="1403" w:type="dxa"/>
            <w:vAlign w:val="center"/>
          </w:tcPr>
          <w:p w14:paraId="6F7A18F4">
            <w:pPr>
              <w:widowControl w:val="0"/>
              <w:snapToGrid w:val="0"/>
              <w:jc w:val="center"/>
              <w:rPr>
                <w:rFonts w:ascii="Arial" w:hAnsi="Arial" w:eastAsia="黑体" w:cs="Arial"/>
                <w:bCs/>
                <w:sz w:val="21"/>
                <w:szCs w:val="21"/>
              </w:rPr>
            </w:pPr>
            <w:r>
              <w:rPr>
                <w:rFonts w:hint="eastAsia" w:ascii="Arial" w:hAnsi="Arial" w:eastAsia="黑体" w:cs="Arial"/>
                <w:bCs/>
                <w:sz w:val="21"/>
                <w:szCs w:val="21"/>
              </w:rPr>
              <w:t>不及格</w:t>
            </w:r>
          </w:p>
          <w:p w14:paraId="6C74DF89">
            <w:pPr>
              <w:widowControl w:val="0"/>
              <w:snapToGrid w:val="0"/>
              <w:jc w:val="center"/>
              <w:rPr>
                <w:rFonts w:ascii="Arial" w:hAnsi="Arial" w:eastAsia="黑体" w:cs="Arial"/>
                <w:bCs/>
                <w:sz w:val="21"/>
                <w:szCs w:val="21"/>
              </w:rPr>
            </w:pPr>
            <w:r>
              <w:rPr>
                <w:rFonts w:ascii="Arial" w:hAnsi="Arial" w:eastAsia="黑体" w:cs="Arial"/>
                <w:bCs/>
                <w:sz w:val="21"/>
                <w:szCs w:val="21"/>
              </w:rPr>
              <w:t>59-0</w:t>
            </w:r>
          </w:p>
        </w:tc>
      </w:tr>
      <w:tr w14:paraId="1245BB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3" w:type="dxa"/>
            <w:vAlign w:val="center"/>
          </w:tcPr>
          <w:p w14:paraId="30B33883">
            <w:pPr>
              <w:widowControl w:val="0"/>
              <w:snapToGrid w:val="0"/>
              <w:jc w:val="center"/>
              <w:rPr>
                <w:rFonts w:ascii="Arial" w:hAnsi="Arial" w:eastAsia="黑体" w:cs="Arial"/>
                <w:bCs/>
                <w:sz w:val="21"/>
                <w:szCs w:val="21"/>
              </w:rPr>
            </w:pPr>
            <w:r>
              <w:rPr>
                <w:rFonts w:ascii="Arial" w:hAnsi="Arial" w:eastAsia="黑体" w:cs="Arial"/>
                <w:bCs/>
                <w:sz w:val="21"/>
                <w:szCs w:val="21"/>
              </w:rPr>
              <w:t>1</w:t>
            </w:r>
          </w:p>
        </w:tc>
        <w:tc>
          <w:tcPr>
            <w:tcW w:w="648" w:type="dxa"/>
            <w:vAlign w:val="center"/>
          </w:tcPr>
          <w:p w14:paraId="587A7958">
            <w:pPr>
              <w:widowControl w:val="0"/>
              <w:snapToGrid w:val="0"/>
              <w:jc w:val="center"/>
              <w:rPr>
                <w:rFonts w:ascii="Arial" w:hAnsi="Arial" w:eastAsia="黑体" w:cs="Arial"/>
                <w:bCs/>
                <w:sz w:val="21"/>
                <w:szCs w:val="21"/>
              </w:rPr>
            </w:pPr>
          </w:p>
        </w:tc>
        <w:tc>
          <w:tcPr>
            <w:tcW w:w="1403" w:type="dxa"/>
          </w:tcPr>
          <w:p w14:paraId="01FEDD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tcPr>
          <w:p w14:paraId="7AD5B4F6">
            <w:pPr>
              <w:pStyle w:val="14"/>
              <w:widowControl w:val="0"/>
              <w:jc w:val="both"/>
            </w:pPr>
          </w:p>
        </w:tc>
        <w:tc>
          <w:tcPr>
            <w:tcW w:w="1403" w:type="dxa"/>
          </w:tcPr>
          <w:p w14:paraId="19C3982D">
            <w:pPr>
              <w:pStyle w:val="14"/>
              <w:widowControl w:val="0"/>
              <w:jc w:val="both"/>
            </w:pPr>
          </w:p>
        </w:tc>
        <w:tc>
          <w:tcPr>
            <w:tcW w:w="1403" w:type="dxa"/>
          </w:tcPr>
          <w:p w14:paraId="54BF18A2">
            <w:pPr>
              <w:pStyle w:val="14"/>
              <w:widowControl w:val="0"/>
              <w:jc w:val="both"/>
            </w:pPr>
          </w:p>
        </w:tc>
        <w:tc>
          <w:tcPr>
            <w:tcW w:w="1403" w:type="dxa"/>
          </w:tcPr>
          <w:p w14:paraId="7BA32A1B">
            <w:pPr>
              <w:pStyle w:val="6"/>
              <w:widowControl/>
              <w:shd w:val="clear" w:color="auto" w:fill="FFFFFF"/>
              <w:jc w:val="both"/>
            </w:pPr>
          </w:p>
        </w:tc>
      </w:tr>
      <w:tr w14:paraId="23296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3" w:type="dxa"/>
            <w:vAlign w:val="center"/>
          </w:tcPr>
          <w:p w14:paraId="4C222EA8">
            <w:pPr>
              <w:widowControl w:val="0"/>
              <w:snapToGrid w:val="0"/>
              <w:jc w:val="center"/>
              <w:rPr>
                <w:rFonts w:ascii="Arial" w:hAnsi="Arial" w:eastAsia="黑体" w:cs="Arial"/>
                <w:bCs/>
                <w:sz w:val="21"/>
                <w:szCs w:val="21"/>
              </w:rPr>
            </w:pPr>
            <w:r>
              <w:rPr>
                <w:rFonts w:ascii="Arial" w:hAnsi="Arial" w:eastAsia="黑体" w:cs="Arial"/>
                <w:bCs/>
                <w:sz w:val="21"/>
                <w:szCs w:val="21"/>
              </w:rPr>
              <w:t>X1</w:t>
            </w:r>
          </w:p>
        </w:tc>
        <w:tc>
          <w:tcPr>
            <w:tcW w:w="648" w:type="dxa"/>
            <w:vAlign w:val="center"/>
          </w:tcPr>
          <w:p w14:paraId="60BE3EFC">
            <w:pPr>
              <w:widowControl w:val="0"/>
              <w:snapToGrid w:val="0"/>
              <w:jc w:val="center"/>
              <w:rPr>
                <w:rFonts w:ascii="Arial" w:hAnsi="Arial" w:eastAsia="黑体" w:cs="Arial"/>
                <w:bCs/>
                <w:sz w:val="21"/>
                <w:szCs w:val="21"/>
              </w:rPr>
            </w:pPr>
          </w:p>
        </w:tc>
        <w:tc>
          <w:tcPr>
            <w:tcW w:w="1403" w:type="dxa"/>
            <w:vAlign w:val="center"/>
          </w:tcPr>
          <w:p w14:paraId="6B3B0F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3521E4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334C17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7716694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6200A6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r>
      <w:tr w14:paraId="00F3C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3" w:type="dxa"/>
            <w:vAlign w:val="center"/>
          </w:tcPr>
          <w:p w14:paraId="6C5D3E7D">
            <w:pPr>
              <w:widowControl w:val="0"/>
              <w:snapToGrid w:val="0"/>
              <w:jc w:val="center"/>
              <w:rPr>
                <w:rFonts w:ascii="Arial" w:hAnsi="Arial" w:eastAsia="黑体" w:cs="Arial"/>
                <w:bCs/>
                <w:sz w:val="21"/>
                <w:szCs w:val="21"/>
              </w:rPr>
            </w:pPr>
            <w:r>
              <w:rPr>
                <w:rFonts w:ascii="Arial" w:hAnsi="Arial" w:eastAsia="黑体" w:cs="Arial"/>
                <w:bCs/>
                <w:sz w:val="21"/>
                <w:szCs w:val="21"/>
              </w:rPr>
              <w:t>X2</w:t>
            </w:r>
          </w:p>
        </w:tc>
        <w:tc>
          <w:tcPr>
            <w:tcW w:w="648" w:type="dxa"/>
            <w:vAlign w:val="center"/>
          </w:tcPr>
          <w:p w14:paraId="211D02A1">
            <w:pPr>
              <w:widowControl w:val="0"/>
              <w:snapToGrid w:val="0"/>
              <w:jc w:val="center"/>
              <w:rPr>
                <w:rFonts w:ascii="Arial" w:hAnsi="Arial" w:eastAsia="黑体" w:cs="Arial"/>
                <w:bCs/>
                <w:sz w:val="21"/>
                <w:szCs w:val="21"/>
              </w:rPr>
            </w:pPr>
          </w:p>
        </w:tc>
        <w:tc>
          <w:tcPr>
            <w:tcW w:w="1403" w:type="dxa"/>
            <w:vAlign w:val="center"/>
          </w:tcPr>
          <w:p w14:paraId="6007D7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11371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5CD11E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20BF7D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488BBF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r>
      <w:tr w14:paraId="7694F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3" w:type="dxa"/>
            <w:vAlign w:val="center"/>
          </w:tcPr>
          <w:p w14:paraId="1C71B0BB">
            <w:pPr>
              <w:widowControl w:val="0"/>
              <w:snapToGrid w:val="0"/>
              <w:jc w:val="center"/>
              <w:rPr>
                <w:rFonts w:ascii="Arial" w:hAnsi="Arial" w:eastAsia="黑体" w:cs="Arial"/>
                <w:bCs/>
                <w:sz w:val="21"/>
                <w:szCs w:val="21"/>
              </w:rPr>
            </w:pPr>
            <w:r>
              <w:rPr>
                <w:rFonts w:ascii="Arial" w:hAnsi="Arial" w:eastAsia="黑体" w:cs="Arial"/>
                <w:bCs/>
                <w:sz w:val="21"/>
                <w:szCs w:val="21"/>
              </w:rPr>
              <w:t>X3</w:t>
            </w:r>
          </w:p>
        </w:tc>
        <w:tc>
          <w:tcPr>
            <w:tcW w:w="648" w:type="dxa"/>
            <w:vAlign w:val="center"/>
          </w:tcPr>
          <w:p w14:paraId="2EF4AE29">
            <w:pPr>
              <w:widowControl w:val="0"/>
              <w:snapToGrid w:val="0"/>
              <w:jc w:val="center"/>
              <w:rPr>
                <w:rFonts w:ascii="Arial" w:hAnsi="Arial" w:eastAsia="黑体" w:cs="Arial"/>
                <w:bCs/>
                <w:sz w:val="21"/>
                <w:szCs w:val="21"/>
              </w:rPr>
            </w:pPr>
          </w:p>
        </w:tc>
        <w:tc>
          <w:tcPr>
            <w:tcW w:w="1403" w:type="dxa"/>
            <w:vAlign w:val="center"/>
          </w:tcPr>
          <w:p w14:paraId="247D38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2D850C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48844A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3DBA1C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04585C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r>
      <w:tr w14:paraId="76EA8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3" w:type="dxa"/>
            <w:vAlign w:val="center"/>
          </w:tcPr>
          <w:p w14:paraId="7940E7B8">
            <w:pPr>
              <w:widowControl w:val="0"/>
              <w:snapToGrid w:val="0"/>
              <w:jc w:val="center"/>
              <w:rPr>
                <w:rFonts w:ascii="Arial" w:hAnsi="Arial" w:eastAsia="黑体" w:cs="Arial"/>
                <w:bCs/>
                <w:sz w:val="21"/>
                <w:szCs w:val="21"/>
              </w:rPr>
            </w:pPr>
            <w:r>
              <w:rPr>
                <w:rFonts w:ascii="Arial" w:hAnsi="Arial" w:eastAsia="黑体" w:cs="Arial"/>
                <w:bCs/>
                <w:sz w:val="21"/>
                <w:szCs w:val="21"/>
              </w:rPr>
              <w:t>X4</w:t>
            </w:r>
          </w:p>
        </w:tc>
        <w:tc>
          <w:tcPr>
            <w:tcW w:w="648" w:type="dxa"/>
            <w:vAlign w:val="center"/>
          </w:tcPr>
          <w:p w14:paraId="2D97A05B">
            <w:pPr>
              <w:widowControl w:val="0"/>
              <w:snapToGrid w:val="0"/>
              <w:jc w:val="center"/>
              <w:rPr>
                <w:rFonts w:ascii="Arial" w:hAnsi="Arial" w:eastAsia="黑体" w:cs="Arial"/>
                <w:bCs/>
                <w:sz w:val="21"/>
                <w:szCs w:val="21"/>
              </w:rPr>
            </w:pPr>
          </w:p>
        </w:tc>
        <w:tc>
          <w:tcPr>
            <w:tcW w:w="1403" w:type="dxa"/>
            <w:vAlign w:val="center"/>
          </w:tcPr>
          <w:p w14:paraId="2DFD76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127A2D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7B7FC4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7EC276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4D48F5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r>
      <w:tr w14:paraId="2FEC79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3" w:type="dxa"/>
            <w:vAlign w:val="center"/>
          </w:tcPr>
          <w:p w14:paraId="3D83A689">
            <w:pPr>
              <w:widowControl w:val="0"/>
              <w:snapToGrid w:val="0"/>
              <w:jc w:val="center"/>
              <w:rPr>
                <w:rFonts w:ascii="Arial" w:hAnsi="Arial" w:eastAsia="黑体" w:cs="Arial"/>
                <w:bCs/>
                <w:sz w:val="21"/>
                <w:szCs w:val="21"/>
              </w:rPr>
            </w:pPr>
            <w:r>
              <w:rPr>
                <w:rFonts w:ascii="Arial" w:hAnsi="Arial" w:eastAsia="黑体" w:cs="Arial"/>
                <w:bCs/>
                <w:sz w:val="21"/>
                <w:szCs w:val="21"/>
              </w:rPr>
              <w:t>X5</w:t>
            </w:r>
          </w:p>
        </w:tc>
        <w:tc>
          <w:tcPr>
            <w:tcW w:w="648" w:type="dxa"/>
            <w:vAlign w:val="center"/>
          </w:tcPr>
          <w:p w14:paraId="7D3738CC">
            <w:pPr>
              <w:widowControl w:val="0"/>
              <w:snapToGrid w:val="0"/>
              <w:jc w:val="center"/>
              <w:rPr>
                <w:rFonts w:ascii="Arial" w:hAnsi="Arial" w:eastAsia="黑体" w:cs="Arial"/>
                <w:bCs/>
                <w:sz w:val="21"/>
                <w:szCs w:val="21"/>
              </w:rPr>
            </w:pPr>
          </w:p>
        </w:tc>
        <w:tc>
          <w:tcPr>
            <w:tcW w:w="1403" w:type="dxa"/>
            <w:vAlign w:val="center"/>
          </w:tcPr>
          <w:p w14:paraId="67B164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7B901F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4F13DE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603F5D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c>
          <w:tcPr>
            <w:tcW w:w="1403" w:type="dxa"/>
            <w:vAlign w:val="center"/>
          </w:tcPr>
          <w:p w14:paraId="25D2C3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eastAsiaTheme="minorEastAsia"/>
                <w:color w:val="000000"/>
                <w:sz w:val="19"/>
                <w:szCs w:val="19"/>
              </w:rPr>
            </w:pPr>
          </w:p>
        </w:tc>
      </w:tr>
    </w:tbl>
    <w:p w14:paraId="2718D4E2">
      <w:pPr>
        <w:pStyle w:val="16"/>
        <w:spacing w:before="326" w:beforeLines="100" w:line="360" w:lineRule="auto"/>
        <w:rPr>
          <w:rFonts w:ascii="黑体" w:hAnsi="宋体"/>
        </w:rPr>
      </w:pPr>
      <w:r>
        <w:rPr>
          <w:rFonts w:hint="eastAsia" w:ascii="黑体" w:hAnsi="宋体"/>
        </w:rPr>
        <w:t xml:space="preserve">六、其他需要说明的问题 </w:t>
      </w:r>
    </w:p>
    <w:tbl>
      <w:tblPr>
        <w:tblStyle w:val="8"/>
        <w:tblW w:w="0" w:type="auto"/>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8296"/>
      </w:tblGrid>
      <w:tr w14:paraId="55F1542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8296" w:type="dxa"/>
          </w:tcPr>
          <w:p w14:paraId="6A1959A5">
            <w:pPr>
              <w:pStyle w:val="14"/>
              <w:widowControl w:val="0"/>
              <w:rPr>
                <w:rFonts w:ascii="黑体"/>
              </w:rPr>
            </w:pPr>
            <w:r>
              <w:rPr>
                <w:rFonts w:hint="eastAsia"/>
              </w:rPr>
              <w:t>无</w:t>
            </w:r>
          </w:p>
        </w:tc>
      </w:tr>
    </w:tbl>
    <w:p w14:paraId="652170B6">
      <w:pPr>
        <w:pStyle w:val="16"/>
        <w:rPr>
          <w:rFonts w:ascii="黑体" w:hAnsi="宋体"/>
          <w:sz w:val="18"/>
          <w:szCs w:val="16"/>
        </w:rPr>
      </w:pPr>
    </w:p>
    <w:sectPr>
      <w:headerReference r:id="rId3" w:type="default"/>
      <w:pgSz w:w="11906" w:h="16838"/>
      <w:pgMar w:top="1440" w:right="1800" w:bottom="1440" w:left="1800" w:header="397"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FC49CEA-7F38-4D9A-99ED-ADFAEA31D045}"/>
  </w:font>
  <w:font w:name="黑体">
    <w:panose1 w:val="02010609060101010101"/>
    <w:charset w:val="86"/>
    <w:family w:val="auto"/>
    <w:pitch w:val="default"/>
    <w:sig w:usb0="800002BF" w:usb1="38CF7CFA" w:usb2="00000016" w:usb3="00000000" w:csb0="00040001" w:csb1="00000000"/>
    <w:embedRegular r:id="rId2" w:fontKey="{88733DEC-D024-493E-84EC-501890FCAD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0589753-B50F-482C-B817-00B562746957}"/>
  </w:font>
  <w:font w:name="Helvetica">
    <w:altName w:val="Arial"/>
    <w:panose1 w:val="020B0604020202020204"/>
    <w:charset w:val="00"/>
    <w:family w:val="auto"/>
    <w:pitch w:val="default"/>
    <w:sig w:usb0="00000000" w:usb1="00000000" w:usb2="00000000" w:usb3="00000000" w:csb0="00000093" w:csb1="00000000"/>
    <w:embedRegular r:id="rId4" w:fontKey="{114EF3AF-5501-4D59-ABBA-E067CAE06470}"/>
  </w:font>
  <w:font w:name="方正小标宋简体">
    <w:panose1 w:val="02000000000000000000"/>
    <w:charset w:val="86"/>
    <w:family w:val="script"/>
    <w:pitch w:val="default"/>
    <w:sig w:usb0="00000001" w:usb1="08000000" w:usb2="00000000" w:usb3="00000000" w:csb0="00040000" w:csb1="00000000"/>
    <w:embedRegular r:id="rId5" w:fontKey="{A9D9A1FD-ACFD-464F-880D-8756E49E78CA}"/>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07059">
    <w:pPr>
      <w:jc w:val="right"/>
      <w:rPr>
        <w:rFonts w:ascii="方正小标宋简体" w:hAnsi="方正小标宋简体" w:eastAsia="方正小标宋简体"/>
      </w:rPr>
    </w:pPr>
    <w:r>
      <w:rPr>
        <w:rFonts w:ascii="方正小标宋简体" w:hAnsi="方正小标宋简体" w:eastAsia="方正小标宋简体"/>
        <w:color w:val="FF0000"/>
      </w:rPr>
      <mc:AlternateContent>
        <mc:Choice Requires="wps">
          <w:drawing>
            <wp:anchor distT="0" distB="0" distL="114300" distR="114300" simplePos="0" relativeHeight="251659264" behindDoc="0" locked="0" layoutInCell="1" allowOverlap="1">
              <wp:simplePos x="0" y="0"/>
              <wp:positionH relativeFrom="page">
                <wp:posOffset>635635</wp:posOffset>
              </wp:positionH>
              <wp:positionV relativeFrom="page">
                <wp:posOffset>186055</wp:posOffset>
              </wp:positionV>
              <wp:extent cx="2635250" cy="280670"/>
              <wp:effectExtent l="0" t="0" r="0" b="0"/>
              <wp:wrapNone/>
              <wp:docPr id="440709761" name="文本框 1"/>
              <wp:cNvGraphicFramePr/>
              <a:graphic xmlns:a="http://schemas.openxmlformats.org/drawingml/2006/main">
                <a:graphicData uri="http://schemas.microsoft.com/office/word/2010/wordprocessingShape">
                  <wps:wsp>
                    <wps:cNvSpPr txBox="1"/>
                    <wps:spPr>
                      <a:xfrm>
                        <a:off x="0" y="0"/>
                        <a:ext cx="2635250" cy="280670"/>
                      </a:xfrm>
                      <a:prstGeom prst="rect">
                        <a:avLst/>
                      </a:prstGeom>
                      <a:solidFill>
                        <a:srgbClr val="FFFFFF"/>
                      </a:solidFill>
                      <a:ln w="6350">
                        <a:noFill/>
                      </a:ln>
                      <a:effectLst/>
                    </wps:spPr>
                    <wps:txbx>
                      <w:txbxContent>
                        <w:p w14:paraId="4AC8F374">
                          <w:pPr>
                            <w:rPr>
                              <w:rFonts w:ascii="Times New Roman" w:hAnsi="Times New Roman"/>
                            </w:rPr>
                          </w:pPr>
                          <w:r>
                            <w:rPr>
                              <w:rFonts w:ascii="Times New Roman" w:hAnsi="Times New Roman"/>
                            </w:rPr>
                            <w:t>SJQU-QR-JW-055（A0）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50.05pt;margin-top:14.65pt;height:22.1pt;width:207.5pt;mso-position-horizontal-relative:page;mso-position-vertical-relative:page;z-index:251659264;mso-width-relative:page;mso-height-relative:page;" fillcolor="#FFFFFF" filled="t" stroked="f" coordsize="21600,21600" o:gfxdata="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7hkpnU&#10;AAAACQEAAA8AAAAAAAAAAQAgAAAAIgAAAGRycy9kb3ducmV2LnhtbFBLAQIUABQAAAAIAIdO4kAT&#10;jzfzXQIAAKUEAAAOAAAAAAAAAAEAIAAAACMBAABkcnMvZTJvRG9jLnhtbFBLBQYAAAAABgAGAFkB&#10;AADyBQAAAAA=&#10;">
              <v:fill on="t" focussize="0,0"/>
              <v:stroke on="f" weight="0.5pt"/>
              <v:imagedata o:title=""/>
              <o:lock v:ext="edit" aspectratio="f"/>
              <v:textbox>
                <w:txbxContent>
                  <w:p w14:paraId="4AC8F374">
                    <w:pPr>
                      <w:rPr>
                        <w:rFonts w:ascii="Times New Roman" w:hAnsi="Times New Roman"/>
                      </w:rPr>
                    </w:pPr>
                    <w:r>
                      <w:rPr>
                        <w:rFonts w:ascii="Times New Roman" w:hAnsi="Times New Roman"/>
                      </w:rPr>
                      <w:t>SJQU-QR-JW-055（A0）</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1"/>
  <w:bordersDoNotSurroundFooter w:val="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iNzlmNGM5ZTU5YjcwNmY1NzA3NTdkNTA4OThmNmIifQ=="/>
  </w:docVars>
  <w:rsids>
    <w:rsidRoot w:val="00B7651F"/>
    <w:rsid w:val="000203E0"/>
    <w:rsid w:val="000210E0"/>
    <w:rsid w:val="00033082"/>
    <w:rsid w:val="00044088"/>
    <w:rsid w:val="00053590"/>
    <w:rsid w:val="0006001D"/>
    <w:rsid w:val="00066041"/>
    <w:rsid w:val="00076794"/>
    <w:rsid w:val="0008122A"/>
    <w:rsid w:val="00087488"/>
    <w:rsid w:val="0009050A"/>
    <w:rsid w:val="0009721F"/>
    <w:rsid w:val="000A4E73"/>
    <w:rsid w:val="000B1BD2"/>
    <w:rsid w:val="000C0F0D"/>
    <w:rsid w:val="000C13BC"/>
    <w:rsid w:val="000D28E5"/>
    <w:rsid w:val="000D34D7"/>
    <w:rsid w:val="00100633"/>
    <w:rsid w:val="001072BC"/>
    <w:rsid w:val="00114BD6"/>
    <w:rsid w:val="00130F6D"/>
    <w:rsid w:val="00133554"/>
    <w:rsid w:val="00144082"/>
    <w:rsid w:val="0016381F"/>
    <w:rsid w:val="00163A48"/>
    <w:rsid w:val="0016438B"/>
    <w:rsid w:val="00164E36"/>
    <w:rsid w:val="001678A2"/>
    <w:rsid w:val="00183AA1"/>
    <w:rsid w:val="0018767C"/>
    <w:rsid w:val="001A135C"/>
    <w:rsid w:val="001B0D49"/>
    <w:rsid w:val="001B546F"/>
    <w:rsid w:val="001C16FC"/>
    <w:rsid w:val="001C2E3E"/>
    <w:rsid w:val="001C388D"/>
    <w:rsid w:val="001E0494"/>
    <w:rsid w:val="001E1D2D"/>
    <w:rsid w:val="001E5A17"/>
    <w:rsid w:val="001F284E"/>
    <w:rsid w:val="001F332E"/>
    <w:rsid w:val="00217861"/>
    <w:rsid w:val="002204E4"/>
    <w:rsid w:val="002211BF"/>
    <w:rsid w:val="00233F15"/>
    <w:rsid w:val="002420F1"/>
    <w:rsid w:val="00253AC8"/>
    <w:rsid w:val="00256B39"/>
    <w:rsid w:val="0026033C"/>
    <w:rsid w:val="0027339A"/>
    <w:rsid w:val="00274E82"/>
    <w:rsid w:val="002757AB"/>
    <w:rsid w:val="0027777C"/>
    <w:rsid w:val="00277FE7"/>
    <w:rsid w:val="002877FA"/>
    <w:rsid w:val="00290962"/>
    <w:rsid w:val="0029110B"/>
    <w:rsid w:val="002A4649"/>
    <w:rsid w:val="002A7227"/>
    <w:rsid w:val="002B0773"/>
    <w:rsid w:val="002B0C48"/>
    <w:rsid w:val="002B13CA"/>
    <w:rsid w:val="002B3650"/>
    <w:rsid w:val="002B7322"/>
    <w:rsid w:val="002C58B6"/>
    <w:rsid w:val="002C6C54"/>
    <w:rsid w:val="002D0E86"/>
    <w:rsid w:val="002D7C47"/>
    <w:rsid w:val="002D7FA4"/>
    <w:rsid w:val="002E33CE"/>
    <w:rsid w:val="002E3721"/>
    <w:rsid w:val="002E6F95"/>
    <w:rsid w:val="002E764D"/>
    <w:rsid w:val="002F3157"/>
    <w:rsid w:val="002F6BD5"/>
    <w:rsid w:val="00305F23"/>
    <w:rsid w:val="00313BBA"/>
    <w:rsid w:val="00317E29"/>
    <w:rsid w:val="00321515"/>
    <w:rsid w:val="0032602E"/>
    <w:rsid w:val="00327B8C"/>
    <w:rsid w:val="00331638"/>
    <w:rsid w:val="003344A7"/>
    <w:rsid w:val="00334623"/>
    <w:rsid w:val="003367AE"/>
    <w:rsid w:val="00340439"/>
    <w:rsid w:val="00344EF2"/>
    <w:rsid w:val="00347EB8"/>
    <w:rsid w:val="00347F80"/>
    <w:rsid w:val="00353F74"/>
    <w:rsid w:val="003557DE"/>
    <w:rsid w:val="00356647"/>
    <w:rsid w:val="00361BEB"/>
    <w:rsid w:val="00370184"/>
    <w:rsid w:val="00373C8A"/>
    <w:rsid w:val="00377C10"/>
    <w:rsid w:val="00384A1F"/>
    <w:rsid w:val="00384D60"/>
    <w:rsid w:val="00385D41"/>
    <w:rsid w:val="003861BA"/>
    <w:rsid w:val="003A1680"/>
    <w:rsid w:val="003A373C"/>
    <w:rsid w:val="003A5874"/>
    <w:rsid w:val="003B1258"/>
    <w:rsid w:val="003B4A81"/>
    <w:rsid w:val="003C1F8D"/>
    <w:rsid w:val="003C61A5"/>
    <w:rsid w:val="003D1968"/>
    <w:rsid w:val="003D4994"/>
    <w:rsid w:val="003E10A5"/>
    <w:rsid w:val="003E7D72"/>
    <w:rsid w:val="003F3923"/>
    <w:rsid w:val="003F43F6"/>
    <w:rsid w:val="004019DB"/>
    <w:rsid w:val="00402B67"/>
    <w:rsid w:val="00403C91"/>
    <w:rsid w:val="0040433E"/>
    <w:rsid w:val="00404974"/>
    <w:rsid w:val="0040726A"/>
    <w:rsid w:val="004100B0"/>
    <w:rsid w:val="0041267F"/>
    <w:rsid w:val="00424BA5"/>
    <w:rsid w:val="00425431"/>
    <w:rsid w:val="00431829"/>
    <w:rsid w:val="00437B60"/>
    <w:rsid w:val="004405E6"/>
    <w:rsid w:val="00443C84"/>
    <w:rsid w:val="00443C89"/>
    <w:rsid w:val="004540AA"/>
    <w:rsid w:val="00456BD8"/>
    <w:rsid w:val="00456DC8"/>
    <w:rsid w:val="0046549D"/>
    <w:rsid w:val="00471668"/>
    <w:rsid w:val="00481F98"/>
    <w:rsid w:val="004852BF"/>
    <w:rsid w:val="00487A46"/>
    <w:rsid w:val="00493504"/>
    <w:rsid w:val="00494579"/>
    <w:rsid w:val="00497334"/>
    <w:rsid w:val="004A4645"/>
    <w:rsid w:val="004A6F3A"/>
    <w:rsid w:val="004B408D"/>
    <w:rsid w:val="004B6F68"/>
    <w:rsid w:val="004B73F7"/>
    <w:rsid w:val="004D4FB3"/>
    <w:rsid w:val="004D75A6"/>
    <w:rsid w:val="004E3456"/>
    <w:rsid w:val="004F3DF0"/>
    <w:rsid w:val="004F7284"/>
    <w:rsid w:val="005074E1"/>
    <w:rsid w:val="005126F1"/>
    <w:rsid w:val="00513F2F"/>
    <w:rsid w:val="00514043"/>
    <w:rsid w:val="0051612A"/>
    <w:rsid w:val="00517176"/>
    <w:rsid w:val="0052192E"/>
    <w:rsid w:val="00524300"/>
    <w:rsid w:val="00541F72"/>
    <w:rsid w:val="00542388"/>
    <w:rsid w:val="00544523"/>
    <w:rsid w:val="005467DC"/>
    <w:rsid w:val="00546A82"/>
    <w:rsid w:val="00547C51"/>
    <w:rsid w:val="00551335"/>
    <w:rsid w:val="005519BB"/>
    <w:rsid w:val="005523FD"/>
    <w:rsid w:val="00553D03"/>
    <w:rsid w:val="00555BA0"/>
    <w:rsid w:val="00556E41"/>
    <w:rsid w:val="0057496F"/>
    <w:rsid w:val="005770A6"/>
    <w:rsid w:val="0059045B"/>
    <w:rsid w:val="00597EC2"/>
    <w:rsid w:val="005A13AB"/>
    <w:rsid w:val="005B1150"/>
    <w:rsid w:val="005B1FFC"/>
    <w:rsid w:val="005B2B6D"/>
    <w:rsid w:val="005B4B4E"/>
    <w:rsid w:val="005C3A76"/>
    <w:rsid w:val="005D5B6F"/>
    <w:rsid w:val="005E38A5"/>
    <w:rsid w:val="005F5185"/>
    <w:rsid w:val="0062115C"/>
    <w:rsid w:val="0062265B"/>
    <w:rsid w:val="00624B5C"/>
    <w:rsid w:val="00624FE1"/>
    <w:rsid w:val="0062577D"/>
    <w:rsid w:val="006318E1"/>
    <w:rsid w:val="0063249D"/>
    <w:rsid w:val="006331EE"/>
    <w:rsid w:val="006355E6"/>
    <w:rsid w:val="00637E00"/>
    <w:rsid w:val="0064038A"/>
    <w:rsid w:val="0065167D"/>
    <w:rsid w:val="00652D13"/>
    <w:rsid w:val="0066595A"/>
    <w:rsid w:val="00666206"/>
    <w:rsid w:val="00672788"/>
    <w:rsid w:val="00676183"/>
    <w:rsid w:val="006805CA"/>
    <w:rsid w:val="00680DA3"/>
    <w:rsid w:val="0068377F"/>
    <w:rsid w:val="00691B24"/>
    <w:rsid w:val="00695B93"/>
    <w:rsid w:val="00697C16"/>
    <w:rsid w:val="006A13C7"/>
    <w:rsid w:val="006A5A89"/>
    <w:rsid w:val="006B3BB9"/>
    <w:rsid w:val="006B48AC"/>
    <w:rsid w:val="006B5977"/>
    <w:rsid w:val="006D1B59"/>
    <w:rsid w:val="006D2F9C"/>
    <w:rsid w:val="006D4351"/>
    <w:rsid w:val="006D5424"/>
    <w:rsid w:val="006E5CA9"/>
    <w:rsid w:val="006E5E98"/>
    <w:rsid w:val="006E7A37"/>
    <w:rsid w:val="006F3151"/>
    <w:rsid w:val="007011CA"/>
    <w:rsid w:val="007056DE"/>
    <w:rsid w:val="00706121"/>
    <w:rsid w:val="00710B6B"/>
    <w:rsid w:val="00712A2C"/>
    <w:rsid w:val="00712E84"/>
    <w:rsid w:val="00714914"/>
    <w:rsid w:val="007208D6"/>
    <w:rsid w:val="00726786"/>
    <w:rsid w:val="00732152"/>
    <w:rsid w:val="007428DF"/>
    <w:rsid w:val="00742BD1"/>
    <w:rsid w:val="00742E7A"/>
    <w:rsid w:val="0074424F"/>
    <w:rsid w:val="00764FD9"/>
    <w:rsid w:val="007740B2"/>
    <w:rsid w:val="00774C1F"/>
    <w:rsid w:val="0078194F"/>
    <w:rsid w:val="007934A4"/>
    <w:rsid w:val="007A0AC9"/>
    <w:rsid w:val="007A1B70"/>
    <w:rsid w:val="007A57F6"/>
    <w:rsid w:val="007B4FFB"/>
    <w:rsid w:val="007C0BCE"/>
    <w:rsid w:val="007C1D1B"/>
    <w:rsid w:val="007C3566"/>
    <w:rsid w:val="007C794A"/>
    <w:rsid w:val="007D5326"/>
    <w:rsid w:val="007D5A33"/>
    <w:rsid w:val="007E4F3A"/>
    <w:rsid w:val="007E620F"/>
    <w:rsid w:val="007E663C"/>
    <w:rsid w:val="007E7795"/>
    <w:rsid w:val="0080066B"/>
    <w:rsid w:val="00801C4A"/>
    <w:rsid w:val="00803578"/>
    <w:rsid w:val="00815B8D"/>
    <w:rsid w:val="00815B8E"/>
    <w:rsid w:val="00816D99"/>
    <w:rsid w:val="0082324C"/>
    <w:rsid w:val="00823D71"/>
    <w:rsid w:val="008245AF"/>
    <w:rsid w:val="008256B9"/>
    <w:rsid w:val="0083705D"/>
    <w:rsid w:val="0084242F"/>
    <w:rsid w:val="00845795"/>
    <w:rsid w:val="00847437"/>
    <w:rsid w:val="00882E15"/>
    <w:rsid w:val="00883C73"/>
    <w:rsid w:val="008901A2"/>
    <w:rsid w:val="008A08B0"/>
    <w:rsid w:val="008B0385"/>
    <w:rsid w:val="008B1082"/>
    <w:rsid w:val="008B188E"/>
    <w:rsid w:val="008B397C"/>
    <w:rsid w:val="008B47F4"/>
    <w:rsid w:val="008B7448"/>
    <w:rsid w:val="008B7E1E"/>
    <w:rsid w:val="008C2AE6"/>
    <w:rsid w:val="008C2DE8"/>
    <w:rsid w:val="008C5113"/>
    <w:rsid w:val="008C5B8A"/>
    <w:rsid w:val="008D1865"/>
    <w:rsid w:val="008D3D5F"/>
    <w:rsid w:val="008D4E81"/>
    <w:rsid w:val="008D505F"/>
    <w:rsid w:val="008E0F55"/>
    <w:rsid w:val="008E7A99"/>
    <w:rsid w:val="008F253F"/>
    <w:rsid w:val="008F7F31"/>
    <w:rsid w:val="00900019"/>
    <w:rsid w:val="009023B1"/>
    <w:rsid w:val="009147D6"/>
    <w:rsid w:val="00914D98"/>
    <w:rsid w:val="00925F8C"/>
    <w:rsid w:val="00927324"/>
    <w:rsid w:val="00932ED7"/>
    <w:rsid w:val="00933990"/>
    <w:rsid w:val="00941B89"/>
    <w:rsid w:val="00941DEA"/>
    <w:rsid w:val="009656CC"/>
    <w:rsid w:val="00970E8C"/>
    <w:rsid w:val="00971671"/>
    <w:rsid w:val="00981A37"/>
    <w:rsid w:val="009830B2"/>
    <w:rsid w:val="0099063E"/>
    <w:rsid w:val="00992356"/>
    <w:rsid w:val="00992674"/>
    <w:rsid w:val="00994793"/>
    <w:rsid w:val="00996AE3"/>
    <w:rsid w:val="009A0450"/>
    <w:rsid w:val="009A1E27"/>
    <w:rsid w:val="009A307B"/>
    <w:rsid w:val="009B04E7"/>
    <w:rsid w:val="009B14E8"/>
    <w:rsid w:val="009B4D21"/>
    <w:rsid w:val="009B5A73"/>
    <w:rsid w:val="009C54C9"/>
    <w:rsid w:val="009C589C"/>
    <w:rsid w:val="009D192B"/>
    <w:rsid w:val="009D2582"/>
    <w:rsid w:val="009D33E1"/>
    <w:rsid w:val="009D3B45"/>
    <w:rsid w:val="009D7CF9"/>
    <w:rsid w:val="009E2CCC"/>
    <w:rsid w:val="009E2CDD"/>
    <w:rsid w:val="009E366E"/>
    <w:rsid w:val="009E6FC4"/>
    <w:rsid w:val="009F00DC"/>
    <w:rsid w:val="009F3199"/>
    <w:rsid w:val="009F3355"/>
    <w:rsid w:val="009F3648"/>
    <w:rsid w:val="009F3B7A"/>
    <w:rsid w:val="009F54D0"/>
    <w:rsid w:val="00A04523"/>
    <w:rsid w:val="00A16159"/>
    <w:rsid w:val="00A161E6"/>
    <w:rsid w:val="00A17885"/>
    <w:rsid w:val="00A22951"/>
    <w:rsid w:val="00A2337D"/>
    <w:rsid w:val="00A25A31"/>
    <w:rsid w:val="00A31BBE"/>
    <w:rsid w:val="00A31D34"/>
    <w:rsid w:val="00A333EF"/>
    <w:rsid w:val="00A33F85"/>
    <w:rsid w:val="00A40645"/>
    <w:rsid w:val="00A6016C"/>
    <w:rsid w:val="00A769B1"/>
    <w:rsid w:val="00A77DA3"/>
    <w:rsid w:val="00A837D5"/>
    <w:rsid w:val="00A83E04"/>
    <w:rsid w:val="00A91091"/>
    <w:rsid w:val="00A93EE3"/>
    <w:rsid w:val="00A94BA9"/>
    <w:rsid w:val="00AA4970"/>
    <w:rsid w:val="00AA536D"/>
    <w:rsid w:val="00AB22C0"/>
    <w:rsid w:val="00AB28FC"/>
    <w:rsid w:val="00AB49E4"/>
    <w:rsid w:val="00AC1479"/>
    <w:rsid w:val="00AC2AAC"/>
    <w:rsid w:val="00AC40F1"/>
    <w:rsid w:val="00AC4C45"/>
    <w:rsid w:val="00AD1085"/>
    <w:rsid w:val="00AD5B40"/>
    <w:rsid w:val="00AF289F"/>
    <w:rsid w:val="00AF30B9"/>
    <w:rsid w:val="00AF43DF"/>
    <w:rsid w:val="00AF67A4"/>
    <w:rsid w:val="00AF7510"/>
    <w:rsid w:val="00B12D31"/>
    <w:rsid w:val="00B15F6E"/>
    <w:rsid w:val="00B21BEE"/>
    <w:rsid w:val="00B23284"/>
    <w:rsid w:val="00B37D43"/>
    <w:rsid w:val="00B46F21"/>
    <w:rsid w:val="00B511A5"/>
    <w:rsid w:val="00B51CDE"/>
    <w:rsid w:val="00B56541"/>
    <w:rsid w:val="00B605ED"/>
    <w:rsid w:val="00B71F97"/>
    <w:rsid w:val="00B72538"/>
    <w:rsid w:val="00B736A7"/>
    <w:rsid w:val="00B7651F"/>
    <w:rsid w:val="00B919FA"/>
    <w:rsid w:val="00B94A16"/>
    <w:rsid w:val="00BA6044"/>
    <w:rsid w:val="00BB1A93"/>
    <w:rsid w:val="00BC14BF"/>
    <w:rsid w:val="00BC2625"/>
    <w:rsid w:val="00BC3200"/>
    <w:rsid w:val="00BC338A"/>
    <w:rsid w:val="00BD7AB0"/>
    <w:rsid w:val="00BE53E8"/>
    <w:rsid w:val="00BF3C20"/>
    <w:rsid w:val="00C011BC"/>
    <w:rsid w:val="00C03DBA"/>
    <w:rsid w:val="00C112E7"/>
    <w:rsid w:val="00C11C78"/>
    <w:rsid w:val="00C11CD4"/>
    <w:rsid w:val="00C15061"/>
    <w:rsid w:val="00C1713D"/>
    <w:rsid w:val="00C20D9D"/>
    <w:rsid w:val="00C2134F"/>
    <w:rsid w:val="00C24718"/>
    <w:rsid w:val="00C2675D"/>
    <w:rsid w:val="00C30AEE"/>
    <w:rsid w:val="00C33362"/>
    <w:rsid w:val="00C353AE"/>
    <w:rsid w:val="00C4194E"/>
    <w:rsid w:val="00C516B1"/>
    <w:rsid w:val="00C5350C"/>
    <w:rsid w:val="00C56E09"/>
    <w:rsid w:val="00C61B1B"/>
    <w:rsid w:val="00C66AB7"/>
    <w:rsid w:val="00C673D1"/>
    <w:rsid w:val="00C746CB"/>
    <w:rsid w:val="00C77BBF"/>
    <w:rsid w:val="00C77D64"/>
    <w:rsid w:val="00C81564"/>
    <w:rsid w:val="00C9080C"/>
    <w:rsid w:val="00C94429"/>
    <w:rsid w:val="00CA18FD"/>
    <w:rsid w:val="00CA27E5"/>
    <w:rsid w:val="00CA4897"/>
    <w:rsid w:val="00CA6928"/>
    <w:rsid w:val="00CB3D3F"/>
    <w:rsid w:val="00CB5A1A"/>
    <w:rsid w:val="00CC59E6"/>
    <w:rsid w:val="00CD5BDD"/>
    <w:rsid w:val="00CF096B"/>
    <w:rsid w:val="00CF10F7"/>
    <w:rsid w:val="00CF5EE3"/>
    <w:rsid w:val="00CF691F"/>
    <w:rsid w:val="00D00D99"/>
    <w:rsid w:val="00D013A4"/>
    <w:rsid w:val="00D026DC"/>
    <w:rsid w:val="00D15595"/>
    <w:rsid w:val="00D343A8"/>
    <w:rsid w:val="00D37832"/>
    <w:rsid w:val="00D44860"/>
    <w:rsid w:val="00D47689"/>
    <w:rsid w:val="00D50C42"/>
    <w:rsid w:val="00D57CF5"/>
    <w:rsid w:val="00D612BC"/>
    <w:rsid w:val="00D62F98"/>
    <w:rsid w:val="00D66FD6"/>
    <w:rsid w:val="00D8285B"/>
    <w:rsid w:val="00D862EB"/>
    <w:rsid w:val="00D86619"/>
    <w:rsid w:val="00D93E7C"/>
    <w:rsid w:val="00DB2BE6"/>
    <w:rsid w:val="00DB76B3"/>
    <w:rsid w:val="00DD1052"/>
    <w:rsid w:val="00DD3C7B"/>
    <w:rsid w:val="00DE2B21"/>
    <w:rsid w:val="00DE35B8"/>
    <w:rsid w:val="00DE48DE"/>
    <w:rsid w:val="00DF25F2"/>
    <w:rsid w:val="00DF4166"/>
    <w:rsid w:val="00E000F4"/>
    <w:rsid w:val="00E01231"/>
    <w:rsid w:val="00E04279"/>
    <w:rsid w:val="00E11393"/>
    <w:rsid w:val="00E125D9"/>
    <w:rsid w:val="00E16D30"/>
    <w:rsid w:val="00E31E69"/>
    <w:rsid w:val="00E33169"/>
    <w:rsid w:val="00E34A7B"/>
    <w:rsid w:val="00E40973"/>
    <w:rsid w:val="00E545FF"/>
    <w:rsid w:val="00E6080E"/>
    <w:rsid w:val="00E64168"/>
    <w:rsid w:val="00E655B3"/>
    <w:rsid w:val="00E7081D"/>
    <w:rsid w:val="00E70904"/>
    <w:rsid w:val="00E71319"/>
    <w:rsid w:val="00E75171"/>
    <w:rsid w:val="00E804B0"/>
    <w:rsid w:val="00E86772"/>
    <w:rsid w:val="00E90B8B"/>
    <w:rsid w:val="00E93ADD"/>
    <w:rsid w:val="00E952D8"/>
    <w:rsid w:val="00EB00E4"/>
    <w:rsid w:val="00EB28DA"/>
    <w:rsid w:val="00EB3812"/>
    <w:rsid w:val="00EB44EB"/>
    <w:rsid w:val="00EB66B8"/>
    <w:rsid w:val="00EB791E"/>
    <w:rsid w:val="00EC70A9"/>
    <w:rsid w:val="00ED1364"/>
    <w:rsid w:val="00ED4C3A"/>
    <w:rsid w:val="00EE1C85"/>
    <w:rsid w:val="00EF21D9"/>
    <w:rsid w:val="00EF2A94"/>
    <w:rsid w:val="00EF32FB"/>
    <w:rsid w:val="00EF44B1"/>
    <w:rsid w:val="00EF4865"/>
    <w:rsid w:val="00EF5954"/>
    <w:rsid w:val="00F100D2"/>
    <w:rsid w:val="00F12942"/>
    <w:rsid w:val="00F13C41"/>
    <w:rsid w:val="00F14886"/>
    <w:rsid w:val="00F16421"/>
    <w:rsid w:val="00F201EE"/>
    <w:rsid w:val="00F35AA0"/>
    <w:rsid w:val="00F43C49"/>
    <w:rsid w:val="00F45C12"/>
    <w:rsid w:val="00F544A2"/>
    <w:rsid w:val="00F668B3"/>
    <w:rsid w:val="00F66C89"/>
    <w:rsid w:val="00F73D03"/>
    <w:rsid w:val="00F76CB9"/>
    <w:rsid w:val="00F77A73"/>
    <w:rsid w:val="00F80E46"/>
    <w:rsid w:val="00F91124"/>
    <w:rsid w:val="00F96236"/>
    <w:rsid w:val="00FA10CE"/>
    <w:rsid w:val="00FA222F"/>
    <w:rsid w:val="00FA2891"/>
    <w:rsid w:val="00FB693D"/>
    <w:rsid w:val="00FB7768"/>
    <w:rsid w:val="00FC7489"/>
    <w:rsid w:val="00FD1BA8"/>
    <w:rsid w:val="00FD218F"/>
    <w:rsid w:val="00FD5663"/>
    <w:rsid w:val="00FD56C6"/>
    <w:rsid w:val="00FE3221"/>
    <w:rsid w:val="00FE48EA"/>
    <w:rsid w:val="00FE571F"/>
    <w:rsid w:val="00FF2CEE"/>
    <w:rsid w:val="00FF47F6"/>
    <w:rsid w:val="016E63C2"/>
    <w:rsid w:val="024B0C39"/>
    <w:rsid w:val="0A8128A6"/>
    <w:rsid w:val="0BF32A1B"/>
    <w:rsid w:val="10BD2C22"/>
    <w:rsid w:val="10D97124"/>
    <w:rsid w:val="223679FC"/>
    <w:rsid w:val="22987C80"/>
    <w:rsid w:val="24192CCC"/>
    <w:rsid w:val="35A74D3A"/>
    <w:rsid w:val="39A66CD4"/>
    <w:rsid w:val="3CD52CE1"/>
    <w:rsid w:val="410F2E6A"/>
    <w:rsid w:val="4430136C"/>
    <w:rsid w:val="495C5C5A"/>
    <w:rsid w:val="4AB0382B"/>
    <w:rsid w:val="569868B5"/>
    <w:rsid w:val="58951DB3"/>
    <w:rsid w:val="5F5AD497"/>
    <w:rsid w:val="611F6817"/>
    <w:rsid w:val="66CA1754"/>
    <w:rsid w:val="6ACD59B9"/>
    <w:rsid w:val="6F1E65D4"/>
    <w:rsid w:val="6F266C86"/>
    <w:rsid w:val="6F5042C2"/>
    <w:rsid w:val="74316312"/>
    <w:rsid w:val="780F13C8"/>
    <w:rsid w:val="780F4D72"/>
    <w:rsid w:val="7BED7A4C"/>
    <w:rsid w:val="7C385448"/>
    <w:rsid w:val="7CB3663D"/>
    <w:rsid w:val="977F3817"/>
    <w:rsid w:val="FCDFB53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9"/>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0"/>
    <w:qFormat/>
    <w:uiPriority w:val="99"/>
    <w:pPr>
      <w:widowControl w:val="0"/>
    </w:pPr>
    <w:rPr>
      <w:rFonts w:ascii="Times New Roman" w:hAnsi="Times New Roman" w:cs="Times New Roman"/>
      <w:kern w:val="2"/>
      <w:sz w:val="21"/>
    </w:rPr>
  </w:style>
  <w:style w:type="paragraph" w:styleId="4">
    <w:name w:val="footer"/>
    <w:basedOn w:val="1"/>
    <w:link w:val="12"/>
    <w:autoRedefine/>
    <w:unhideWhenUsed/>
    <w:qFormat/>
    <w:uiPriority w:val="99"/>
    <w:pPr>
      <w:tabs>
        <w:tab w:val="center" w:pos="4153"/>
        <w:tab w:val="right" w:pos="8306"/>
      </w:tabs>
      <w:snapToGrid w:val="0"/>
    </w:pPr>
    <w:rPr>
      <w:rFonts w:asciiTheme="minorHAnsi" w:hAnsiTheme="minorHAnsi" w:eastAsiaTheme="minorEastAsia" w:cstheme="minorBidi"/>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unhideWhenUsed/>
    <w:qFormat/>
    <w:uiPriority w:val="99"/>
    <w:pPr>
      <w:spacing w:before="100" w:beforeAutospacing="1" w:after="100" w:afterAutospacing="1"/>
    </w:p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customStyle="1" w:styleId="11">
    <w:name w:val="页眉 字符"/>
    <w:basedOn w:val="9"/>
    <w:link w:val="5"/>
    <w:semiHidden/>
    <w:qFormat/>
    <w:uiPriority w:val="99"/>
    <w:rPr>
      <w:sz w:val="18"/>
      <w:szCs w:val="18"/>
    </w:rPr>
  </w:style>
  <w:style w:type="character" w:customStyle="1" w:styleId="12">
    <w:name w:val="页脚 字符"/>
    <w:basedOn w:val="9"/>
    <w:link w:val="4"/>
    <w:semiHidden/>
    <w:qFormat/>
    <w:uiPriority w:val="99"/>
    <w:rPr>
      <w:sz w:val="18"/>
      <w:szCs w:val="18"/>
    </w:rPr>
  </w:style>
  <w:style w:type="paragraph" w:customStyle="1" w:styleId="13">
    <w:name w:val="表格标题DG"/>
    <w:basedOn w:val="1"/>
    <w:qFormat/>
    <w:uiPriority w:val="0"/>
    <w:pPr>
      <w:snapToGrid w:val="0"/>
      <w:jc w:val="center"/>
    </w:pPr>
    <w:rPr>
      <w:rFonts w:ascii="Arial" w:hAnsi="Arial" w:eastAsia="黑体"/>
      <w:bCs/>
      <w:color w:val="000000"/>
      <w:sz w:val="21"/>
      <w:szCs w:val="20"/>
    </w:rPr>
  </w:style>
  <w:style w:type="paragraph" w:customStyle="1" w:styleId="14">
    <w:name w:val="表格正文DG"/>
    <w:basedOn w:val="1"/>
    <w:qFormat/>
    <w:uiPriority w:val="0"/>
    <w:pPr>
      <w:jc w:val="center"/>
    </w:pPr>
    <w:rPr>
      <w:rFonts w:ascii="Times New Roman" w:hAnsi="Times New Roman"/>
      <w:color w:val="000000"/>
      <w:sz w:val="21"/>
      <w:szCs w:val="21"/>
    </w:rPr>
  </w:style>
  <w:style w:type="paragraph" w:styleId="15">
    <w:name w:val="List Paragraph"/>
    <w:basedOn w:val="1"/>
    <w:unhideWhenUsed/>
    <w:qFormat/>
    <w:uiPriority w:val="99"/>
    <w:pPr>
      <w:ind w:firstLine="420" w:firstLineChars="200"/>
    </w:pPr>
  </w:style>
  <w:style w:type="paragraph" w:customStyle="1" w:styleId="16">
    <w:name w:val="一级标题DG"/>
    <w:basedOn w:val="1"/>
    <w:autoRedefine/>
    <w:qFormat/>
    <w:uiPriority w:val="0"/>
    <w:pPr>
      <w:spacing w:line="480" w:lineRule="auto"/>
      <w:outlineLvl w:val="0"/>
    </w:pPr>
    <w:rPr>
      <w:rFonts w:ascii="Arial" w:hAnsi="Arial" w:eastAsia="黑体"/>
      <w:sz w:val="28"/>
    </w:rPr>
  </w:style>
  <w:style w:type="paragraph" w:customStyle="1" w:styleId="17">
    <w:name w:val="二级标题DG"/>
    <w:basedOn w:val="6"/>
    <w:qFormat/>
    <w:uiPriority w:val="0"/>
    <w:pPr>
      <w:spacing w:before="25" w:beforeLines="25" w:beforeAutospacing="0" w:after="50" w:afterLines="50" w:afterAutospacing="0" w:line="440" w:lineRule="exact"/>
      <w:outlineLvl w:val="1"/>
    </w:pPr>
    <w:rPr>
      <w:rFonts w:ascii="Times New Roman" w:hAnsi="Times New Roman"/>
      <w:b/>
    </w:rPr>
  </w:style>
  <w:style w:type="paragraph" w:customStyle="1" w:styleId="18">
    <w:name w:val="正文DG"/>
    <w:basedOn w:val="1"/>
    <w:qFormat/>
    <w:uiPriority w:val="0"/>
    <w:pPr>
      <w:snapToGrid w:val="0"/>
      <w:spacing w:line="440" w:lineRule="exact"/>
      <w:ind w:firstLine="480" w:firstLineChars="200"/>
    </w:pPr>
    <w:rPr>
      <w:rFonts w:ascii="Times New Roman" w:hAnsi="Times New Roman" w:cs="Times New Roman"/>
      <w:color w:val="000000"/>
    </w:rPr>
  </w:style>
  <w:style w:type="character" w:customStyle="1" w:styleId="19">
    <w:name w:val="标题 1 字符"/>
    <w:basedOn w:val="9"/>
    <w:link w:val="2"/>
    <w:qFormat/>
    <w:uiPriority w:val="9"/>
    <w:rPr>
      <w:rFonts w:ascii="Calibri" w:hAnsi="Calibri" w:eastAsia="宋体" w:cs="Times New Roman"/>
      <w:b/>
      <w:bCs/>
      <w:kern w:val="44"/>
      <w:sz w:val="44"/>
      <w:szCs w:val="44"/>
    </w:rPr>
  </w:style>
  <w:style w:type="character" w:customStyle="1" w:styleId="20">
    <w:name w:val="批注文字 字符"/>
    <w:basedOn w:val="9"/>
    <w:link w:val="3"/>
    <w:qFormat/>
    <w:uiPriority w:val="99"/>
    <w:rPr>
      <w:rFonts w:ascii="Times New Roman" w:hAnsi="Times New Roman" w:eastAsia="宋体" w:cs="Times New Roman"/>
      <w:kern w:val="2"/>
      <w:sz w:val="21"/>
      <w:szCs w:val="24"/>
    </w:rPr>
  </w:style>
  <w:style w:type="character" w:customStyle="1" w:styleId="21">
    <w:name w:val="editor-text-node"/>
    <w:basedOn w:val="9"/>
    <w:qFormat/>
    <w:uiPriority w:val="0"/>
  </w:style>
  <w:style w:type="character" w:styleId="22">
    <w:name w:val="Placeholder Text"/>
    <w:basedOn w:val="9"/>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AC9532-FBF0-B244-81AA-2A685C2152E4}">
  <ds:schemaRefs/>
</ds:datastoreItem>
</file>

<file path=docProps/app.xml><?xml version="1.0" encoding="utf-8"?>
<Properties xmlns="http://schemas.openxmlformats.org/officeDocument/2006/extended-properties" xmlns:vt="http://schemas.openxmlformats.org/officeDocument/2006/docPropsVTypes">
  <Pages>10</Pages>
  <Words>2297</Words>
  <Characters>2396</Characters>
  <Lines>43</Lines>
  <Paragraphs>12</Paragraphs>
  <TotalTime>0</TotalTime>
  <ScaleCrop>false</ScaleCrop>
  <LinksUpToDate>false</LinksUpToDate>
  <CharactersWithSpaces>2677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2023-11-21T18:39:00Z</dcterms:created>
  <dc:creator>juvg</dc:creator>
  <cp:lastModifiedBy>曾榕玲</cp:lastModifiedBy>
  <cp:lastPrinted>2023-11-21T16:52:00Z</cp:lastPrinted>
  <dcterms:modified xsi:type="dcterms:W3CDTF">2026-07-09T01:52:40Z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4C529D568FF6A70886CC446A750EC6AC_43</vt:lpwstr>
  </property>
  <property fmtid="{D5CDD505-2E9C-101B-9397-08002B2CF9AE}" pid="4" name="KSOTemplateDocerSaveRecord">
    <vt:lpwstr>eyJoZGlkIjoiZjg3OWFmZDlkYTc3NzBjMWU3ODA4MjVhZjUwOWNkMzYiLCJ1c2VySWQiOiI0MzE5ODM4MjcifQ==</vt:lpwstr>
  </property>
</Properties>
</file>