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w:t>专业课课程教学大纲</w:t>
      </w:r>
    </w:p>
    <w:p>
      <w:pPr>
        <w:spacing w:before="156" w:beforeLines="50" w:after="156" w:afterLines="50"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【妇产科护理】</w:t>
      </w:r>
    </w:p>
    <w:p>
      <w:pPr>
        <w:spacing w:before="156" w:beforeLines="50" w:after="156" w:afterLines="50"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Q67Zu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AQ67Zu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 xml:space="preserve"> 【Gynecology and obstetrics nursing】</w:t>
      </w:r>
      <w:r>
        <w:rPr>
          <w:rFonts w:hint="eastAsia"/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AZ8DplWAgAA&#10;n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</w:rPr>
        <w:t>0010056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4.0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szCs w:val="21"/>
        </w:rPr>
        <w:t>护理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系级必修课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 护理系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妇产科护理学 主编 夏海鸥 人民卫生出版社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402" w:firstLineChars="2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参考</w:t>
      </w:r>
      <w:r>
        <w:rPr>
          <w:rFonts w:hint="eastAsia"/>
          <w:b/>
          <w:bCs/>
          <w:sz w:val="20"/>
          <w:szCs w:val="20"/>
        </w:rPr>
        <w:t>书目：</w:t>
      </w:r>
    </w:p>
    <w:p>
      <w:pPr>
        <w:snapToGrid w:val="0"/>
        <w:spacing w:line="288" w:lineRule="auto"/>
        <w:ind w:firstLine="1200" w:firstLineChars="600"/>
        <w:rPr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【妇产科护理 主编 高秀艳 人民卫生</w:t>
      </w:r>
      <w:r>
        <w:rPr>
          <w:rFonts w:ascii="宋体" w:hAnsi="宋体"/>
          <w:sz w:val="20"/>
          <w:szCs w:val="20"/>
        </w:rPr>
        <w:t>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1200" w:firstLineChars="6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母婴护理学 主编 简雅娟 人民卫生出版社】</w:t>
      </w:r>
    </w:p>
    <w:p>
      <w:pPr>
        <w:snapToGrid w:val="0"/>
        <w:spacing w:line="288" w:lineRule="auto"/>
        <w:ind w:firstLine="1200" w:firstLineChars="6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rFonts w:hint="eastAsia" w:ascii="宋体" w:hAnsi="宋体"/>
          <w:bCs/>
          <w:sz w:val="20"/>
          <w:szCs w:val="20"/>
        </w:rPr>
        <w:t>妇产科护理学</w:t>
      </w:r>
      <w:r>
        <w:rPr>
          <w:rFonts w:hint="eastAsia"/>
          <w:sz w:val="20"/>
          <w:szCs w:val="20"/>
        </w:rPr>
        <w:t>实训与学习指导 主编 陆虹，安力彬 人民卫生出版社】</w:t>
      </w:r>
    </w:p>
    <w:p>
      <w:pPr>
        <w:snapToGrid w:val="0"/>
        <w:spacing w:line="288" w:lineRule="auto"/>
        <w:ind w:firstLine="1200" w:firstLineChars="600"/>
        <w:rPr>
          <w:sz w:val="20"/>
          <w:szCs w:val="20"/>
        </w:rPr>
      </w:pPr>
      <w:r>
        <w:rPr>
          <w:rFonts w:hint="eastAsia"/>
          <w:sz w:val="20"/>
          <w:szCs w:val="20"/>
        </w:rPr>
        <w:t>【全国护士执业资格考试用书.北京：人民卫生出版社，2018.】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r>
        <w:fldChar w:fldCharType="begin"/>
      </w:r>
      <w:r>
        <w:instrText xml:space="preserve"> HYPERLINK "http://i.mooc.chaoxing.com/space/index?t=1582165278622" </w:instrText>
      </w:r>
      <w:r>
        <w:fldChar w:fldCharType="separate"/>
      </w:r>
      <w:r>
        <w:t>http://i.mooc.chaoxing.com/space/index?t=1582165278622</w:t>
      </w:r>
      <w:r>
        <w:fldChar w:fldCharType="end"/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rFonts w:hint="eastAsia" w:ascii="宋体" w:hAnsi="宋体" w:cs="宋体"/>
          <w:sz w:val="20"/>
          <w:szCs w:val="20"/>
        </w:rPr>
        <w:t>【正常人体学结构，0070038；正常人体学功能，0070039】</w:t>
      </w:r>
    </w:p>
    <w:p>
      <w:pPr>
        <w:adjustRightInd w:val="0"/>
        <w:snapToGrid w:val="0"/>
        <w:spacing w:before="156" w:beforeLines="50" w:after="156" w:afterLines="50" w:line="288" w:lineRule="auto"/>
        <w:ind w:firstLine="480" w:firstLineChars="200"/>
        <w:rPr>
          <w:b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《妇产科护理》是高职高专护理专业的核心课程之一、是专业必修课程。本课程主要内容包括孕产妇的护理、妇科疾病患者的护理、计划生育妇女的护理。学生运用已学到的妇产科知识、技术及护理程序的方法，对孕产妇、新生儿及妇科患者进行整体护理。课程涵盖国家护士职业资格考试内容，注重培养学生良好的职业素质和岗位能力，为从事各级医院妇婴护理及社区母婴保健工作打下重要的基础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 w:val="20"/>
          <w:szCs w:val="20"/>
        </w:rPr>
        <w:t>本课程总学时为64学时。其中理论课时46学时，实验课时18学时。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适合</w:t>
      </w:r>
      <w:r>
        <w:rPr>
          <w:rFonts w:hint="eastAsia" w:ascii="宋体" w:hAnsi="宋体"/>
          <w:szCs w:val="21"/>
        </w:rPr>
        <w:t>护理</w:t>
      </w:r>
      <w:r>
        <w:rPr>
          <w:rFonts w:ascii="宋体" w:hAnsi="宋体"/>
          <w:szCs w:val="21"/>
        </w:rPr>
        <w:t>专业、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年级、</w:t>
      </w:r>
      <w:r>
        <w:rPr>
          <w:rFonts w:hint="eastAsia" w:ascii="宋体" w:hAnsi="宋体"/>
          <w:szCs w:val="21"/>
        </w:rPr>
        <w:t>需要有一定的生理解剖</w:t>
      </w:r>
      <w:r>
        <w:rPr>
          <w:rFonts w:ascii="宋体" w:hAnsi="宋体"/>
          <w:szCs w:val="21"/>
        </w:rPr>
        <w:t>学习基础。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Spec="center" w:tblpY="242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8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7" w:type="pct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专业毕业要求</w:t>
            </w:r>
          </w:p>
        </w:tc>
        <w:tc>
          <w:tcPr>
            <w:tcW w:w="482" w:type="pct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LO32：护理评估能力：能全面评估护理服务对象的身、心、社会及精神方面的健康状态。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LO33：专业实践能力：能制定和执行护理计划，对内、外、妇、儿等常见病与多发病病人实施整体护理，对常见急危重症能及时发现、初步处理和配合抢救。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LO35：健康教育能力：能确定病人、家属的健康需求，并采用合适的健康教育策略。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LO41：尽责抗压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●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08"/>
        <w:gridCol w:w="2951"/>
        <w:gridCol w:w="189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9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767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学习成果</w:t>
            </w:r>
          </w:p>
        </w:tc>
        <w:tc>
          <w:tcPr>
            <w:tcW w:w="1731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（细化的预期学习成果）</w:t>
            </w:r>
          </w:p>
        </w:tc>
        <w:tc>
          <w:tcPr>
            <w:tcW w:w="1110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教与学方式</w:t>
            </w:r>
          </w:p>
        </w:tc>
        <w:tc>
          <w:tcPr>
            <w:tcW w:w="1040" w:type="pc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vMerge w:val="restart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67" w:type="pct"/>
            <w:vMerge w:val="restart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LO32</w:t>
            </w:r>
          </w:p>
        </w:tc>
        <w:tc>
          <w:tcPr>
            <w:tcW w:w="1731" w:type="pct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能全面评估护理服务对象的身、心、社会及精神方面的健康状态，并找出其存在的相关问题。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案例分析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讨论教学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视频教学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情境模拟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小组合作</w:t>
            </w:r>
          </w:p>
        </w:tc>
        <w:tc>
          <w:tcPr>
            <w:tcW w:w="1040" w:type="pct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2.解决母婴常见病患者的病情观察、疾病初步判断及观察治疗反应的能力。</w:t>
            </w:r>
          </w:p>
        </w:tc>
        <w:tc>
          <w:tcPr>
            <w:tcW w:w="1110" w:type="pct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vMerge w:val="restart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67" w:type="pct"/>
            <w:vMerge w:val="restart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LO33</w:t>
            </w:r>
          </w:p>
        </w:tc>
        <w:tc>
          <w:tcPr>
            <w:tcW w:w="1731" w:type="pct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能制定和执行护理计划，运用所学知识和技术对孕产妇、妇科疾病患者和计划生育妇女实施整体护理。</w:t>
            </w:r>
          </w:p>
        </w:tc>
        <w:tc>
          <w:tcPr>
            <w:tcW w:w="1110" w:type="pct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案例分析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讨论教学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视频教学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小组合作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实作评价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口头评价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2.应用妊娠期监护、初步处理和配合抢救。</w:t>
            </w:r>
          </w:p>
        </w:tc>
        <w:tc>
          <w:tcPr>
            <w:tcW w:w="1110" w:type="pct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3.实践妇产科手术患者术前、术后整体护理，并能够配合医生进行。</w:t>
            </w:r>
          </w:p>
        </w:tc>
        <w:tc>
          <w:tcPr>
            <w:tcW w:w="1110" w:type="pct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49" w:type="pct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LO35</w:t>
            </w:r>
          </w:p>
        </w:tc>
        <w:tc>
          <w:tcPr>
            <w:tcW w:w="1731" w:type="pct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能对孕产妇、妇科疾病患者和计划生育妇女进行正确的健康教育和专业指导。</w:t>
            </w:r>
          </w:p>
        </w:tc>
        <w:tc>
          <w:tcPr>
            <w:tcW w:w="1110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案例分析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讨论教学</w:t>
            </w:r>
          </w:p>
        </w:tc>
        <w:tc>
          <w:tcPr>
            <w:tcW w:w="1040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" w:type="pct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LO413</w:t>
            </w:r>
          </w:p>
        </w:tc>
        <w:tc>
          <w:tcPr>
            <w:tcW w:w="1731" w:type="pct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描述与护理专业相关的法律法规，在学习和实践中遵守职业规范，具备职业道德操守和护理团队合作能力。</w:t>
            </w:r>
          </w:p>
        </w:tc>
        <w:tc>
          <w:tcPr>
            <w:tcW w:w="1110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问题本位教学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小组合作</w:t>
            </w:r>
          </w:p>
        </w:tc>
        <w:tc>
          <w:tcPr>
            <w:tcW w:w="1040" w:type="pct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观察评价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实作评价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99"/>
        <w:gridCol w:w="1594"/>
        <w:gridCol w:w="1134"/>
        <w:gridCol w:w="1134"/>
        <w:gridCol w:w="1134"/>
        <w:gridCol w:w="709"/>
        <w:gridCol w:w="708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单元名称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知识点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能力目标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情感目标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教学难点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理论时数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实践时数</w:t>
            </w:r>
          </w:p>
        </w:tc>
        <w:tc>
          <w:tcPr>
            <w:tcW w:w="4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女性生殖系统解剖与生理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1.外生殖器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2.内生殖器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3.血管、淋巴和神经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4.骨盆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5.骨盆底</w:t>
            </w:r>
          </w:p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6.邻近器官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7.妇女一生各阶段的生理特点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8.卵巢的周期性变化及内分泌功能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9.子宫内膜的周期性变化及月经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10.月经周期的调节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陈述内生殖器的解剖结构及功能；雌激素、孕激素的生理功能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具有尊重、关心、体贴女性的意识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1.妇产科护理学的特点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2.卵巢的周期性变化；子宫内膜周期性变化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妊娠期妇女的护理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1.受精与着床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2.胎儿附属物的形成与功能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3.胎儿发育及生理特点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4.妊娠期母体生理变化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5.妊娠期母体心理变化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6.早期妊娠的诊断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7.中、晚期妊娠的诊断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8.胎产式、胎先露、胎方位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9.妊娠期管理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陈述妊娠期母体的生理变化；各期妊娠诊断；妊娠期妇女的护理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具有良好沟通能力、关爱母婴的意识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妊娠期常见症状及其护理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分娩期妇女的护理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1.影响分娩的因素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2.枕先露的分娩机制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3.先兆临产、临产诊断及产程分期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4.正常分娩妇女的护理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陈述影响分娩的因素；临产的诊断标准及产程的分期；        各个产程的护理评估及护理措施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具有高度的责任心和关爱母婴的意识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枕先露的分娩机转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产褥期管理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1.产褥期妇女的身心变化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2.产褥期妇女的护理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陈述产褥期概念；产褥期妇女的护理评估及护理措施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培养关爱产妇和新生儿的职业精神；保护产妇隐私的意识。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产褥期心理调适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高危妊娠管理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1.高危妊娠妇女的监护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2.高危妊娠妇女的护理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3.胎儿窘迫的护理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陈述胎儿窘迫的护理评估和护理措施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培养关爱高危妊娠母儿的专业品质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1.胎心电子监护及护理；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2.胎儿窘迫、新生儿窒息的治疗要点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妊娠期并发症妇女的护理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1.流产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2.异位妊娠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3.妊娠期高血压疾病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4.前置胎盘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5.胎盘早期剥离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6.早产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7.过期妊娠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8.羊水异常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陈述流产、异位妊娠、妊娠期高血压疾病、前置胎盘、胎盘早剥、早产、过期妊娠和羊水异常的护理评估与护理措施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培养稳定的工作情绪及乐于奉献精神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1.妊娠期并发症对母儿的影响；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2.妊娠期并发症妇女的护理评估、护理措施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妊娠合并症妇女的护理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1.心脏病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2.糖尿病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3.急性病毒性肝炎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4.缺铁性贫血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陈述各种妊娠合并症妇女的护理评估与护理措施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具有关心和体贴孕产妇的职业素质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1.妊娠期合并症与妊娠、分娩的相互影响；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2.妊娠期合并症妇女的护理评估、护理措施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异常分娩妇女的护理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1.产力异常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2.产道异常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3.胎儿异常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陈述产力异常的分类、护理评估和护理措施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具有高度的责任心、爱心、同情心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1.产力异常的病因及护理问题；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2.产道异常的临床表现、护理问题及护理措施；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3.常见胎位异常的临床表现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分娩期并发症妇女的护理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1.胎膜早破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2.产后出血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3.子宫破裂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4.羊水栓塞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陈述胎膜早破、产后出血、子宫破裂和羊水栓塞的护理评估和护理措施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具有高度的责任心、爱心、同情心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分娩期并发症患者的护理评估、护理措施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异常产褥妇女的护理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1.产褥感染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2.晚期产后出血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3.产后抑郁症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陈述产褥感染、晚期产后出血的护理评估和护理措施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培养关爱产妇的职业情感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区分产褥感染和产褥病率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妇科护理病历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1.妇科护理病史的采集及妇科检查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2.妇科常见症状及体征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3.妇科常见护理诊断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应用妇科病史的采集方法、妇科检查的内容及方法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1.妇科常见症状、体征及其鉴别；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2.护理诊断的排序原则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女性生殖系统炎症患者的护理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1.概述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2.外阴部炎症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3.阴道炎症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4.子宫颈炎症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5.盆腔炎性疾病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陈述阴道炎症、子宫颈炎症和盆腔炎性疾病的护理评估及护理措施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1.女性生殖系统的自然防御功能；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2.各种阴道炎症的区别；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3.慢性子宫颈炎的类型及处理原则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妇产科手术患者的护理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1.腹部手术患者的护理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2.外阴、阴道手术患者的护理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陈述妇产科手术术前、术中、术后的护理措施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培养高度的责任感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妇产科腹部手术病情观察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女性生殖系统肿瘤患者的护理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1.子宫颈癌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2.子宫肌瘤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3.子宫内膜癌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4.卵巢肿瘤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陈述子宫颈癌、子宫肌瘤、子宫内膜癌和卵巢肿瘤的护理评估和护理措施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1.子宫颈癌辅助检查方法；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2.子宫肌瘤的治疗原则；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3.卵巢肿瘤的分类及主要病理特点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月经失调患者的护理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1.功能失调性子宫出血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2.闭经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3.痛经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4.围绝经期综合征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陈述功能失调性子宫出血的概念、护理评估及护理措施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1.功能失调性子宫出血的护理评估；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2.激素试验诊断闭经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妊娠滋养细胞疾病患者的护理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1.葡萄胎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2.妊娠滋养细胞肿瘤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3.化疗患者的护理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陈述滋养细胞疾病及化疗病人的护理评估及护理措施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培养关心、体贴患者的职业素养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1.侵蚀性葡萄胎和绒毛膜癌的鉴别；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2.葡萄胎、侵蚀性葡萄胎、绒毛膜癌的病理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妇科其他疾病患者的护理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1.子宫内膜异位症与子宫腺肌病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2.子宫脱垂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3.不孕症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陈述子宫内膜异位症的概念、护理评估和护理措施；       子宫脱垂的概念和分度；不孕症的概念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1.内异症的病理变化，腺肌症的好发部位；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2.子宫脱垂的临床分度；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3.不孕症的病因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99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计划生育妇女的护理</w:t>
            </w:r>
          </w:p>
        </w:tc>
        <w:tc>
          <w:tcPr>
            <w:tcW w:w="1594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1.避孕方法及护理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2.女性绝育方法及护理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3.避孕失败的补救措施及护理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陈述常见避孕方法的避孕原理、适应证及禁忌证；避孕药物的副反应；放置宫内节育器的副作用及护理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培养保护产妇隐私的意识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有效避孕原理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099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4" w:type="dxa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708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64</w:t>
            </w:r>
          </w:p>
        </w:tc>
      </w:tr>
    </w:tbl>
    <w:p>
      <w:pPr>
        <w:snapToGrid w:val="0"/>
        <w:spacing w:line="288" w:lineRule="auto"/>
        <w:ind w:right="26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728"/>
        <w:gridCol w:w="2010"/>
        <w:gridCol w:w="1147"/>
        <w:gridCol w:w="1292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实验时数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腹部四步触诊、骨盆外测量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四步触诊四条径线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会阴擦洗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产褥期会阴护理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母乳喂养指导、乳房护理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母乳喂养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阴道上药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阴道上药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常用诊疗技术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常用诊疗技术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常用护理技术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常用护理技术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合计</w:t>
            </w:r>
          </w:p>
        </w:tc>
        <w:tc>
          <w:tcPr>
            <w:tcW w:w="1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18</w:t>
            </w:r>
          </w:p>
        </w:tc>
        <w:tc>
          <w:tcPr>
            <w:tcW w:w="7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 八、评价方式与成绩</w:t>
      </w:r>
    </w:p>
    <w:tbl>
      <w:tblPr>
        <w:tblStyle w:val="5"/>
        <w:tblpPr w:leftFromText="180" w:rightFromText="180" w:vertAnchor="text" w:horzAnchor="page" w:tblpXSpec="center" w:tblpY="229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812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00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282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176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000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282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期末考试(闭卷)</w:t>
            </w:r>
          </w:p>
        </w:tc>
        <w:tc>
          <w:tcPr>
            <w:tcW w:w="1176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282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操作考核</w:t>
            </w:r>
          </w:p>
        </w:tc>
        <w:tc>
          <w:tcPr>
            <w:tcW w:w="1176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282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阶段测验</w:t>
            </w:r>
          </w:p>
        </w:tc>
        <w:tc>
          <w:tcPr>
            <w:tcW w:w="1176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00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282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课堂展示</w:t>
            </w:r>
          </w:p>
        </w:tc>
        <w:tc>
          <w:tcPr>
            <w:tcW w:w="1176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39140" cy="6216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6414" t="4298" r="10379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C"/>
    <w:rsid w:val="00001026"/>
    <w:rsid w:val="00002368"/>
    <w:rsid w:val="00004917"/>
    <w:rsid w:val="000208F2"/>
    <w:rsid w:val="0005225E"/>
    <w:rsid w:val="00096FB7"/>
    <w:rsid w:val="000A6977"/>
    <w:rsid w:val="000F131B"/>
    <w:rsid w:val="000F79ED"/>
    <w:rsid w:val="00100E7C"/>
    <w:rsid w:val="00123B9A"/>
    <w:rsid w:val="00147E49"/>
    <w:rsid w:val="00165DB7"/>
    <w:rsid w:val="00174CBA"/>
    <w:rsid w:val="00182F7E"/>
    <w:rsid w:val="001A109D"/>
    <w:rsid w:val="001A33B7"/>
    <w:rsid w:val="001B6311"/>
    <w:rsid w:val="001D28C4"/>
    <w:rsid w:val="00202B89"/>
    <w:rsid w:val="00222809"/>
    <w:rsid w:val="002267DE"/>
    <w:rsid w:val="00227630"/>
    <w:rsid w:val="00232DB1"/>
    <w:rsid w:val="00234D5A"/>
    <w:rsid w:val="002448A0"/>
    <w:rsid w:val="00264696"/>
    <w:rsid w:val="002B0A86"/>
    <w:rsid w:val="002C5E86"/>
    <w:rsid w:val="002E4620"/>
    <w:rsid w:val="0030272A"/>
    <w:rsid w:val="003314F5"/>
    <w:rsid w:val="00333E36"/>
    <w:rsid w:val="00344266"/>
    <w:rsid w:val="00344A82"/>
    <w:rsid w:val="00365540"/>
    <w:rsid w:val="003759A9"/>
    <w:rsid w:val="003949CF"/>
    <w:rsid w:val="003A31BF"/>
    <w:rsid w:val="003A6F7C"/>
    <w:rsid w:val="003F166B"/>
    <w:rsid w:val="0041506A"/>
    <w:rsid w:val="00442780"/>
    <w:rsid w:val="00451028"/>
    <w:rsid w:val="00456E14"/>
    <w:rsid w:val="004743EF"/>
    <w:rsid w:val="00491E8E"/>
    <w:rsid w:val="004A74B3"/>
    <w:rsid w:val="004B5BDC"/>
    <w:rsid w:val="004D0916"/>
    <w:rsid w:val="004D522A"/>
    <w:rsid w:val="004F02C7"/>
    <w:rsid w:val="004F634A"/>
    <w:rsid w:val="00506CD6"/>
    <w:rsid w:val="00532D54"/>
    <w:rsid w:val="00537B2C"/>
    <w:rsid w:val="005403C0"/>
    <w:rsid w:val="005521A3"/>
    <w:rsid w:val="00567FF1"/>
    <w:rsid w:val="00574A93"/>
    <w:rsid w:val="00574F5E"/>
    <w:rsid w:val="00591BEF"/>
    <w:rsid w:val="0059427C"/>
    <w:rsid w:val="005A388E"/>
    <w:rsid w:val="005B28EE"/>
    <w:rsid w:val="005B6809"/>
    <w:rsid w:val="005C38EF"/>
    <w:rsid w:val="005C5510"/>
    <w:rsid w:val="005E7364"/>
    <w:rsid w:val="006151D7"/>
    <w:rsid w:val="00642CD3"/>
    <w:rsid w:val="00646894"/>
    <w:rsid w:val="006931EF"/>
    <w:rsid w:val="006C46BC"/>
    <w:rsid w:val="006E1633"/>
    <w:rsid w:val="006F5370"/>
    <w:rsid w:val="006F6622"/>
    <w:rsid w:val="00702493"/>
    <w:rsid w:val="0070793B"/>
    <w:rsid w:val="0072526A"/>
    <w:rsid w:val="00735B64"/>
    <w:rsid w:val="00760C30"/>
    <w:rsid w:val="00782B10"/>
    <w:rsid w:val="00787D94"/>
    <w:rsid w:val="007A738E"/>
    <w:rsid w:val="007A7AF1"/>
    <w:rsid w:val="007B09B6"/>
    <w:rsid w:val="007B7775"/>
    <w:rsid w:val="007F2DFE"/>
    <w:rsid w:val="007F6E93"/>
    <w:rsid w:val="00812623"/>
    <w:rsid w:val="00823A8A"/>
    <w:rsid w:val="0083387B"/>
    <w:rsid w:val="00845E7E"/>
    <w:rsid w:val="008507D8"/>
    <w:rsid w:val="00864CB2"/>
    <w:rsid w:val="00866F10"/>
    <w:rsid w:val="00871B40"/>
    <w:rsid w:val="00881436"/>
    <w:rsid w:val="00891006"/>
    <w:rsid w:val="008B584A"/>
    <w:rsid w:val="008B72DC"/>
    <w:rsid w:val="008C0F53"/>
    <w:rsid w:val="008D5CDC"/>
    <w:rsid w:val="008D6C3F"/>
    <w:rsid w:val="008F2393"/>
    <w:rsid w:val="008F7D57"/>
    <w:rsid w:val="00907B3F"/>
    <w:rsid w:val="00914116"/>
    <w:rsid w:val="0091510C"/>
    <w:rsid w:val="009413F8"/>
    <w:rsid w:val="00943370"/>
    <w:rsid w:val="00960955"/>
    <w:rsid w:val="00961F5F"/>
    <w:rsid w:val="00971475"/>
    <w:rsid w:val="00982F5B"/>
    <w:rsid w:val="00995013"/>
    <w:rsid w:val="0099515E"/>
    <w:rsid w:val="009A6BA2"/>
    <w:rsid w:val="009B0B65"/>
    <w:rsid w:val="009B308E"/>
    <w:rsid w:val="009C001A"/>
    <w:rsid w:val="009D1678"/>
    <w:rsid w:val="009E157C"/>
    <w:rsid w:val="009E4953"/>
    <w:rsid w:val="00A108AF"/>
    <w:rsid w:val="00A16BDA"/>
    <w:rsid w:val="00A2177A"/>
    <w:rsid w:val="00A412AB"/>
    <w:rsid w:val="00A457EC"/>
    <w:rsid w:val="00A602C4"/>
    <w:rsid w:val="00A62AAE"/>
    <w:rsid w:val="00A81B34"/>
    <w:rsid w:val="00A93934"/>
    <w:rsid w:val="00AC48D2"/>
    <w:rsid w:val="00AC7ACA"/>
    <w:rsid w:val="00AD467C"/>
    <w:rsid w:val="00AD6F6E"/>
    <w:rsid w:val="00B03827"/>
    <w:rsid w:val="00B16C3A"/>
    <w:rsid w:val="00B269A2"/>
    <w:rsid w:val="00B5425A"/>
    <w:rsid w:val="00B55182"/>
    <w:rsid w:val="00BA4BCA"/>
    <w:rsid w:val="00BA5EA1"/>
    <w:rsid w:val="00BE4C6D"/>
    <w:rsid w:val="00C01A61"/>
    <w:rsid w:val="00C03866"/>
    <w:rsid w:val="00C16628"/>
    <w:rsid w:val="00C24207"/>
    <w:rsid w:val="00C30DF0"/>
    <w:rsid w:val="00C6043C"/>
    <w:rsid w:val="00C63AD1"/>
    <w:rsid w:val="00C732E0"/>
    <w:rsid w:val="00C84BE2"/>
    <w:rsid w:val="00CB2F12"/>
    <w:rsid w:val="00CB719B"/>
    <w:rsid w:val="00D1417A"/>
    <w:rsid w:val="00D219AA"/>
    <w:rsid w:val="00D27002"/>
    <w:rsid w:val="00D273FA"/>
    <w:rsid w:val="00D50DB4"/>
    <w:rsid w:val="00D605A9"/>
    <w:rsid w:val="00D7156B"/>
    <w:rsid w:val="00DA79AE"/>
    <w:rsid w:val="00DC5625"/>
    <w:rsid w:val="00DD2122"/>
    <w:rsid w:val="00DD228A"/>
    <w:rsid w:val="00DD6284"/>
    <w:rsid w:val="00DE44C1"/>
    <w:rsid w:val="00DF64D2"/>
    <w:rsid w:val="00E26143"/>
    <w:rsid w:val="00E41AC8"/>
    <w:rsid w:val="00E43DBA"/>
    <w:rsid w:val="00E45D5B"/>
    <w:rsid w:val="00E47F41"/>
    <w:rsid w:val="00E87623"/>
    <w:rsid w:val="00EB679B"/>
    <w:rsid w:val="00ED22F9"/>
    <w:rsid w:val="00EE34F6"/>
    <w:rsid w:val="00F02EF1"/>
    <w:rsid w:val="00F03E6E"/>
    <w:rsid w:val="00F1387A"/>
    <w:rsid w:val="00F3412D"/>
    <w:rsid w:val="00F3420E"/>
    <w:rsid w:val="00F43017"/>
    <w:rsid w:val="00F52937"/>
    <w:rsid w:val="00F623EB"/>
    <w:rsid w:val="00F715E0"/>
    <w:rsid w:val="00F8092D"/>
    <w:rsid w:val="00FA32D1"/>
    <w:rsid w:val="00FA4390"/>
    <w:rsid w:val="00FB2B75"/>
    <w:rsid w:val="00FC44B5"/>
    <w:rsid w:val="00FC60FD"/>
    <w:rsid w:val="00FF33D8"/>
    <w:rsid w:val="00FF62EE"/>
    <w:rsid w:val="02385482"/>
    <w:rsid w:val="067608DA"/>
    <w:rsid w:val="20AE0947"/>
    <w:rsid w:val="37EE5CE7"/>
    <w:rsid w:val="38196D0F"/>
    <w:rsid w:val="5018115A"/>
    <w:rsid w:val="720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5337D-7F26-4140-9B6B-78DA463DEE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635</Words>
  <Characters>3623</Characters>
  <Lines>30</Lines>
  <Paragraphs>8</Paragraphs>
  <TotalTime>3</TotalTime>
  <ScaleCrop>false</ScaleCrop>
  <LinksUpToDate>false</LinksUpToDate>
  <CharactersWithSpaces>4250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2020-03-07T15:36:00Z</dcterms:created>
  <dc:creator>lenovo</dc:creator>
  <cp:lastModifiedBy>陈小希</cp:lastModifiedBy>
  <cp:lastPrinted>2022-02-18T04:04:00Z</cp:lastPrinted>
  <dcterms:modified xsi:type="dcterms:W3CDTF">2022-03-02T02:13:26Z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A05DA6351417439C9819C6815B491200</vt:lpwstr>
  </property>
</Properties>
</file>