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rP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rFonts w:ascii="宋体" w:hAnsi="宋体"/>
          <w:b/>
          <w:sz w:val="28"/>
          <w:szCs w:val="30"/>
        </w:rPr>
      </w:pPr>
      <w:bookmarkStart w:id="0" w:name="_Hlk52728117"/>
      <w:r>
        <w:rPr>
          <w:rFonts w:hint="eastAsia" w:ascii="宋体" w:hAnsi="宋体"/>
          <w:b/>
          <w:sz w:val="28"/>
          <w:szCs w:val="30"/>
        </w:rPr>
        <w:t>【中医学基础】</w:t>
      </w:r>
    </w:p>
    <w:p>
      <w:pPr>
        <w:shd w:val="clear" w:color="auto" w:fill="F5F5F5"/>
        <w:jc w:val="center"/>
        <w:textAlignment w:val="top"/>
        <w:rPr>
          <w:rFonts w:ascii="宋体" w:hAnsi="宋体"/>
          <w:b/>
          <w:sz w:val="28"/>
          <w:szCs w:val="30"/>
        </w:rPr>
      </w:pPr>
      <w:r>
        <w:rPr>
          <w:rFonts w:hint="eastAsia" w:ascii="宋体" w:hAnsi="宋体"/>
          <w:b/>
          <w:sz w:val="28"/>
          <w:szCs w:val="30"/>
        </w:rPr>
        <w:t>【</w:t>
      </w:r>
      <w:r>
        <w:rPr>
          <w:rFonts w:hint="eastAsia" w:ascii="宋体" w:hAnsi="宋体" w:cs="宋体"/>
          <w:b/>
          <w:sz w:val="28"/>
          <w:szCs w:val="28"/>
        </w:rPr>
        <w:t>Fundamentals of Traditional Chinese Medicine</w:t>
      </w:r>
      <w:r>
        <w:rPr>
          <w:rFonts w:hint="eastAsia" w:ascii="宋体" w:hAnsi="宋体"/>
          <w:b/>
          <w:sz w:val="28"/>
          <w:szCs w:val="30"/>
        </w:rPr>
        <w:t>】</w:t>
      </w:r>
      <w:bookmarkStart w:id="1" w:name="a2"/>
      <w:bookmarkEnd w:id="1"/>
    </w:p>
    <w:bookmarkEnd w:id="0"/>
    <w:p>
      <w:pPr>
        <w:spacing w:beforeLines="50"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2" w:firstLineChars="200"/>
        <w:rPr>
          <w:rFonts w:ascii="宋体" w:hAnsi="宋体"/>
          <w:sz w:val="20"/>
          <w:szCs w:val="20"/>
        </w:rPr>
      </w:pPr>
      <w:r>
        <w:rPr>
          <w:rFonts w:ascii="宋体" w:hAnsi="宋体"/>
          <w:b/>
          <w:bCs/>
          <w:sz w:val="20"/>
          <w:szCs w:val="20"/>
        </w:rPr>
        <w:t>课程代码：</w:t>
      </w:r>
      <w:r>
        <w:rPr>
          <w:rFonts w:ascii="宋体" w:hAnsi="宋体"/>
          <w:sz w:val="20"/>
          <w:szCs w:val="20"/>
        </w:rPr>
        <w:t xml:space="preserve">【 </w:t>
      </w:r>
      <w:r>
        <w:rPr>
          <w:rFonts w:hint="eastAsia" w:ascii="宋体" w:hAnsi="宋体"/>
          <w:sz w:val="20"/>
          <w:szCs w:val="20"/>
        </w:rPr>
        <w:t>2170009</w:t>
      </w:r>
      <w:r>
        <w:rPr>
          <w:rFonts w:ascii="宋体" w:hAnsi="宋体"/>
          <w:sz w:val="20"/>
          <w:szCs w:val="20"/>
        </w:rPr>
        <w:t xml:space="preserve"> 】</w:t>
      </w:r>
    </w:p>
    <w:p>
      <w:pPr>
        <w:spacing w:line="288" w:lineRule="auto"/>
        <w:ind w:firstLine="402" w:firstLineChars="200"/>
        <w:rPr>
          <w:rFonts w:ascii="宋体" w:hAnsi="宋体"/>
          <w:szCs w:val="21"/>
        </w:rPr>
      </w:pPr>
      <w:r>
        <w:rPr>
          <w:rFonts w:ascii="宋体" w:hAnsi="宋体"/>
          <w:b/>
          <w:bCs/>
          <w:sz w:val="20"/>
          <w:szCs w:val="20"/>
        </w:rPr>
        <w:t>课程学分：</w:t>
      </w:r>
      <w:r>
        <w:rPr>
          <w:rFonts w:ascii="宋体" w:hAnsi="宋体"/>
          <w:sz w:val="20"/>
          <w:szCs w:val="20"/>
        </w:rPr>
        <w:t>【</w:t>
      </w:r>
      <w:r>
        <w:rPr>
          <w:rFonts w:hint="eastAsia" w:ascii="宋体" w:hAnsi="宋体"/>
          <w:sz w:val="20"/>
          <w:szCs w:val="20"/>
        </w:rPr>
        <w:t xml:space="preserve"> </w:t>
      </w:r>
      <w:r>
        <w:rPr>
          <w:rFonts w:ascii="宋体" w:hAnsi="宋体"/>
          <w:sz w:val="20"/>
          <w:szCs w:val="20"/>
        </w:rPr>
        <w:t>3 】</w:t>
      </w:r>
    </w:p>
    <w:p>
      <w:pPr>
        <w:spacing w:line="288" w:lineRule="auto"/>
        <w:ind w:firstLine="402" w:firstLineChars="200"/>
        <w:rPr>
          <w:rFonts w:ascii="宋体" w:hAnsi="宋体"/>
          <w:szCs w:val="21"/>
        </w:rPr>
      </w:pPr>
      <w:r>
        <w:rPr>
          <w:rFonts w:ascii="宋体" w:hAnsi="宋体"/>
          <w:b/>
          <w:bCs/>
          <w:sz w:val="20"/>
          <w:szCs w:val="20"/>
        </w:rPr>
        <w:t>面向专业：</w:t>
      </w:r>
      <w:r>
        <w:rPr>
          <w:rFonts w:ascii="宋体" w:hAnsi="宋体"/>
          <w:sz w:val="20"/>
          <w:szCs w:val="20"/>
        </w:rPr>
        <w:t>【</w:t>
      </w:r>
      <w:r>
        <w:rPr>
          <w:rFonts w:hint="eastAsia" w:ascii="宋体" w:hAnsi="宋体"/>
          <w:sz w:val="20"/>
          <w:szCs w:val="20"/>
        </w:rPr>
        <w:t>健康服务与管理</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院级专业必修课程</w:t>
      </w:r>
      <w:r>
        <w:rPr>
          <w:rFonts w:ascii="宋体" w:hAnsi="宋体"/>
          <w:sz w:val="20"/>
          <w:szCs w:val="20"/>
        </w:rPr>
        <w:t>】</w:t>
      </w:r>
    </w:p>
    <w:p>
      <w:pPr>
        <w:spacing w:line="288" w:lineRule="auto"/>
        <w:ind w:firstLine="402" w:firstLineChars="200"/>
        <w:rPr>
          <w:rFonts w:ascii="宋体" w:hAnsi="宋体"/>
          <w:bCs/>
          <w:szCs w:val="21"/>
        </w:rPr>
      </w:pPr>
      <w:r>
        <w:rPr>
          <w:rFonts w:ascii="宋体" w:hAnsi="宋体"/>
          <w:b/>
          <w:bCs/>
          <w:sz w:val="20"/>
          <w:szCs w:val="20"/>
        </w:rPr>
        <w:t>开课院系：</w:t>
      </w:r>
      <w:r>
        <w:rPr>
          <w:rFonts w:hint="eastAsia" w:ascii="宋体" w:hAnsi="宋体"/>
          <w:bCs/>
          <w:sz w:val="20"/>
          <w:szCs w:val="20"/>
        </w:rPr>
        <w:t>健康管理学院健康服务与管理系</w:t>
      </w:r>
    </w:p>
    <w:p>
      <w:pPr>
        <w:spacing w:line="288" w:lineRule="auto"/>
        <w:ind w:firstLine="402" w:firstLineChars="200"/>
        <w:rPr>
          <w:rFonts w:ascii="宋体" w:hAnsi="宋体"/>
          <w:b/>
          <w:bCs/>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hint="eastAsia" w:ascii="宋体" w:hAnsi="宋体"/>
          <w:sz w:val="20"/>
          <w:szCs w:val="20"/>
        </w:rPr>
        <w:t>教材：</w:t>
      </w:r>
      <w:r>
        <w:rPr>
          <w:rFonts w:ascii="宋体" w:hAnsi="宋体"/>
          <w:sz w:val="20"/>
          <w:szCs w:val="20"/>
        </w:rPr>
        <w:t>【</w:t>
      </w:r>
      <w:r>
        <w:rPr>
          <w:rFonts w:hint="eastAsia" w:ascii="宋体" w:hAnsi="宋体"/>
          <w:sz w:val="20"/>
          <w:szCs w:val="20"/>
        </w:rPr>
        <w:t>《中医学基础》，何建成，人民卫生出版社，201</w:t>
      </w:r>
      <w:r>
        <w:rPr>
          <w:rFonts w:ascii="宋体" w:hAnsi="宋体"/>
          <w:sz w:val="20"/>
          <w:szCs w:val="20"/>
        </w:rPr>
        <w:t>6</w:t>
      </w:r>
      <w:r>
        <w:rPr>
          <w:rFonts w:hint="eastAsia" w:ascii="宋体" w:hAnsi="宋体"/>
          <w:sz w:val="20"/>
          <w:szCs w:val="20"/>
        </w:rPr>
        <w:t>年第</w:t>
      </w:r>
      <w:r>
        <w:rPr>
          <w:rFonts w:ascii="宋体" w:hAnsi="宋体"/>
          <w:sz w:val="20"/>
          <w:szCs w:val="20"/>
        </w:rPr>
        <w:t>2</w:t>
      </w:r>
      <w:r>
        <w:rPr>
          <w:rFonts w:hint="eastAsia" w:ascii="宋体" w:hAnsi="宋体"/>
          <w:sz w:val="20"/>
          <w:szCs w:val="20"/>
        </w:rPr>
        <w:t>版</w:t>
      </w:r>
      <w:r>
        <w:rPr>
          <w:rFonts w:ascii="宋体" w:hAnsi="宋体"/>
          <w:sz w:val="20"/>
          <w:szCs w:val="20"/>
        </w:rPr>
        <w:t xml:space="preserve"> 】</w:t>
      </w:r>
    </w:p>
    <w:p>
      <w:pPr>
        <w:spacing w:line="312" w:lineRule="auto"/>
        <w:ind w:left="420" w:leftChars="200" w:firstLine="400" w:firstLineChars="200"/>
        <w:rPr>
          <w:rFonts w:ascii="宋体" w:hAnsi="宋体"/>
          <w:sz w:val="20"/>
          <w:szCs w:val="20"/>
        </w:rPr>
      </w:pPr>
      <w:r>
        <w:rPr>
          <w:rFonts w:ascii="宋体" w:hAnsi="宋体"/>
          <w:bCs/>
          <w:sz w:val="20"/>
          <w:szCs w:val="20"/>
        </w:rPr>
        <w:t>参考</w:t>
      </w:r>
      <w:r>
        <w:rPr>
          <w:rFonts w:hint="eastAsia" w:ascii="宋体" w:hAnsi="宋体"/>
          <w:bCs/>
          <w:sz w:val="20"/>
          <w:szCs w:val="20"/>
        </w:rPr>
        <w:t>书目：</w:t>
      </w:r>
      <w:r>
        <w:rPr>
          <w:rFonts w:ascii="宋体" w:hAnsi="宋体"/>
          <w:sz w:val="20"/>
          <w:szCs w:val="20"/>
        </w:rPr>
        <w:t>【</w:t>
      </w:r>
      <w:r>
        <w:rPr>
          <w:rFonts w:hint="eastAsia" w:ascii="宋体" w:hAnsi="宋体"/>
          <w:sz w:val="20"/>
          <w:szCs w:val="20"/>
        </w:rPr>
        <w:t>1.《中医基础理论》，李德新，人民卫生出版社，20</w:t>
      </w:r>
      <w:r>
        <w:rPr>
          <w:rFonts w:ascii="宋体" w:hAnsi="宋体"/>
          <w:sz w:val="20"/>
          <w:szCs w:val="20"/>
        </w:rPr>
        <w:t>01</w:t>
      </w:r>
      <w:r>
        <w:rPr>
          <w:rFonts w:hint="eastAsia" w:ascii="宋体" w:hAnsi="宋体"/>
          <w:sz w:val="20"/>
          <w:szCs w:val="20"/>
        </w:rPr>
        <w:t>年第1版；2.《中医学基础》，张登本，中国中医药出版社，2</w:t>
      </w:r>
      <w:r>
        <w:rPr>
          <w:rFonts w:ascii="宋体" w:hAnsi="宋体"/>
          <w:sz w:val="20"/>
          <w:szCs w:val="20"/>
        </w:rPr>
        <w:t>007</w:t>
      </w:r>
      <w:r>
        <w:rPr>
          <w:rFonts w:hint="eastAsia" w:ascii="宋体" w:hAnsi="宋体"/>
          <w:sz w:val="20"/>
          <w:szCs w:val="20"/>
        </w:rPr>
        <w:t>年第2版；3.《中医诊断学》，邓铁涛，上海科学技术出版社，2</w:t>
      </w:r>
      <w:r>
        <w:rPr>
          <w:rFonts w:ascii="宋体" w:hAnsi="宋体"/>
          <w:sz w:val="20"/>
          <w:szCs w:val="20"/>
        </w:rPr>
        <w:t>006</w:t>
      </w:r>
      <w:r>
        <w:rPr>
          <w:rFonts w:hint="eastAsia" w:ascii="宋体" w:hAnsi="宋体"/>
          <w:sz w:val="20"/>
          <w:szCs w:val="20"/>
        </w:rPr>
        <w:t>年第1版</w:t>
      </w:r>
      <w:r>
        <w:rPr>
          <w:rFonts w:ascii="宋体" w:hAnsi="宋体"/>
          <w:sz w:val="20"/>
          <w:szCs w:val="20"/>
        </w:rPr>
        <w:t>】</w:t>
      </w:r>
    </w:p>
    <w:p>
      <w:pPr>
        <w:spacing w:line="312" w:lineRule="auto"/>
        <w:ind w:firstLine="402" w:firstLineChars="200"/>
        <w:rPr>
          <w:rFonts w:ascii="宋体" w:hAnsi="宋体"/>
          <w:sz w:val="20"/>
          <w:szCs w:val="20"/>
          <w:highlight w:val="yellow"/>
        </w:rPr>
      </w:pPr>
      <w:r>
        <w:rPr>
          <w:rFonts w:hint="eastAsia" w:ascii="宋体" w:hAnsi="宋体"/>
          <w:b/>
          <w:bCs/>
          <w:sz w:val="20"/>
          <w:szCs w:val="20"/>
        </w:rPr>
        <w:t>课程网站网址：</w:t>
      </w:r>
      <w:r>
        <w:rPr>
          <w:rFonts w:hint="eastAsia" w:ascii="宋体" w:hAnsi="宋体"/>
          <w:bCs/>
          <w:sz w:val="20"/>
          <w:szCs w:val="20"/>
        </w:rPr>
        <w:t>无</w:t>
      </w:r>
    </w:p>
    <w:p>
      <w:pPr>
        <w:spacing w:line="312" w:lineRule="auto"/>
        <w:ind w:firstLine="402" w:firstLineChars="200"/>
        <w:rPr>
          <w:rFonts w:ascii="宋体" w:hAnsi="宋体"/>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rPr>
        <w:t>正常人体结构学 、正常人体功能学</w:t>
      </w:r>
      <w:r>
        <w:rPr>
          <w:rFonts w:ascii="宋体" w:hAnsi="宋体"/>
          <w:sz w:val="20"/>
          <w:szCs w:val="20"/>
        </w:rPr>
        <w:t>】</w:t>
      </w:r>
    </w:p>
    <w:p>
      <w:pPr>
        <w:adjustRightInd w:val="0"/>
        <w:snapToGrid w:val="0"/>
        <w:spacing w:beforeLines="50"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12" w:lineRule="auto"/>
        <w:ind w:firstLine="800" w:firstLineChars="400"/>
        <w:rPr>
          <w:rFonts w:ascii="宋体" w:hAnsi="宋体"/>
          <w:sz w:val="20"/>
          <w:szCs w:val="20"/>
        </w:rPr>
      </w:pPr>
      <w:r>
        <w:rPr>
          <w:rFonts w:hint="eastAsia" w:ascii="宋体" w:hAnsi="宋体"/>
          <w:sz w:val="20"/>
          <w:szCs w:val="20"/>
        </w:rPr>
        <w:t>中医学是以中医药理论与实践为主体，研究人类健康与疾病转化规律及其预防诊断治疗康复和保健的一门综合性学科。《中医学基础》是中医学的一门综合性基础课程，它系统阐述了中医学理论体系的形成与发展，中国文化对中医学的影响，中医学的特点，以及阴阳五行、藏象、经络、精气血津液、体质、病因、病机、诊法、辩证、疾病防治与养生康复等方面的中医理论、基本知识和基本操作技能，其内容涉及广泛，是中医学的最基础课程，是非中医学专业的医学相关类专业学生学习中医学的主要课程。本课程内容简明扼要，是健康服务与管理专业的专业必修课程，它能使学生认识和理解中医的基本理论和基本操作，为今后运用中医理论和实践开展健康服务工作奠定基础。</w:t>
      </w:r>
    </w:p>
    <w:p>
      <w:pPr>
        <w:spacing w:line="312" w:lineRule="auto"/>
        <w:ind w:firstLine="800" w:firstLineChars="400"/>
        <w:rPr>
          <w:rFonts w:ascii="宋体" w:hAnsi="宋体"/>
          <w:sz w:val="20"/>
          <w:szCs w:val="20"/>
        </w:rPr>
      </w:pPr>
      <w:r>
        <w:rPr>
          <w:rFonts w:hint="eastAsia" w:ascii="宋体" w:hAnsi="宋体"/>
          <w:sz w:val="20"/>
          <w:szCs w:val="20"/>
        </w:rPr>
        <w:t>本课程教学总时数48学时，其中理论教学32学时、实践教学16学时。</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12" w:lineRule="auto"/>
        <w:ind w:firstLine="800" w:firstLineChars="400"/>
        <w:rPr>
          <w:rFonts w:ascii="宋体" w:hAnsi="宋体"/>
          <w:sz w:val="20"/>
          <w:szCs w:val="20"/>
        </w:rPr>
      </w:pPr>
      <w:r>
        <w:rPr>
          <w:rFonts w:hint="eastAsia" w:ascii="宋体" w:hAnsi="宋体"/>
          <w:sz w:val="20"/>
          <w:szCs w:val="20"/>
        </w:rPr>
        <w:t>学习《中医学基础》需要具有正常人体结构学和功能学相关知识。建议安排在健康服务与管理专业第二学年第四学期开设。</w:t>
      </w:r>
    </w:p>
    <w:p>
      <w:pPr>
        <w:widowControl/>
        <w:spacing w:beforeLines="50" w:afterLines="50" w:line="288" w:lineRule="auto"/>
        <w:jc w:val="left"/>
        <w:rPr>
          <w:rFonts w:ascii="黑体" w:hAnsi="宋体" w:eastAsia="黑体"/>
          <w:sz w:val="24"/>
        </w:rPr>
      </w:pPr>
    </w:p>
    <w:p>
      <w:pPr>
        <w:widowControl/>
        <w:spacing w:beforeLines="50"/>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Spec="center" w:tblpY="242"/>
        <w:tblOverlap w:val="never"/>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rPr>
                <w:kern w:val="0"/>
                <w:sz w:val="20"/>
                <w:szCs w:val="20"/>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49" w:type="dxa"/>
            <w:vAlign w:val="center"/>
          </w:tcPr>
          <w:p>
            <w:pPr>
              <w:widowControl/>
              <w:rPr>
                <w:kern w:val="0"/>
                <w:sz w:val="20"/>
                <w:szCs w:val="20"/>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0"/>
              </w:rPr>
            </w:pPr>
          </w:p>
        </w:tc>
      </w:tr>
    </w:tbl>
    <w:p>
      <w:pPr>
        <w:ind w:firstLine="210" w:firstLineChars="1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74"/>
        <w:gridCol w:w="2472"/>
        <w:gridCol w:w="220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napToGrid w:val="0"/>
              <w:spacing w:beforeLines="50" w:line="288" w:lineRule="auto"/>
              <w:jc w:val="center"/>
              <w:rPr>
                <w:b/>
                <w:sz w:val="20"/>
                <w:szCs w:val="20"/>
              </w:rPr>
            </w:pPr>
            <w:r>
              <w:rPr>
                <w:rFonts w:hint="eastAsia"/>
                <w:b/>
                <w:sz w:val="20"/>
                <w:szCs w:val="20"/>
              </w:rPr>
              <w:t>序号</w:t>
            </w:r>
          </w:p>
        </w:tc>
        <w:tc>
          <w:tcPr>
            <w:tcW w:w="1174" w:type="dxa"/>
            <w:shd w:val="clear" w:color="auto" w:fill="auto"/>
            <w:vAlign w:val="center"/>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2"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200"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LO</w:t>
            </w:r>
            <w:r>
              <w:rPr>
                <w:rFonts w:ascii="仿宋" w:hAnsi="仿宋" w:eastAsia="仿宋"/>
                <w:sz w:val="24"/>
                <w:szCs w:val="24"/>
              </w:rPr>
              <w:t>1</w:t>
            </w:r>
            <w:r>
              <w:rPr>
                <w:rFonts w:hint="eastAsia" w:ascii="仿宋" w:hAnsi="仿宋" w:eastAsia="仿宋"/>
                <w:sz w:val="24"/>
                <w:szCs w:val="24"/>
              </w:rPr>
              <w:t>1</w:t>
            </w:r>
          </w:p>
        </w:tc>
        <w:tc>
          <w:tcPr>
            <w:tcW w:w="2472" w:type="dxa"/>
            <w:shd w:val="clear" w:color="auto" w:fill="auto"/>
          </w:tcPr>
          <w:p>
            <w:pPr>
              <w:rPr>
                <w:rFonts w:ascii="仿宋" w:hAnsi="仿宋" w:eastAsia="仿宋" w:cs="宋体"/>
                <w:kern w:val="0"/>
                <w:sz w:val="24"/>
                <w:szCs w:val="24"/>
              </w:rPr>
            </w:pPr>
            <w:r>
              <w:rPr>
                <w:rFonts w:hint="eastAsia" w:ascii="仿宋" w:hAnsi="仿宋" w:eastAsia="仿宋"/>
                <w:sz w:val="24"/>
                <w:szCs w:val="24"/>
              </w:rPr>
              <w:t>应用书面或口头形式，阐释自己的观点，有效沟通。</w:t>
            </w:r>
          </w:p>
        </w:tc>
        <w:tc>
          <w:tcPr>
            <w:tcW w:w="2200" w:type="dxa"/>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案例讨论</w:t>
            </w:r>
          </w:p>
        </w:tc>
        <w:tc>
          <w:tcPr>
            <w:tcW w:w="1276"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LO21</w:t>
            </w:r>
          </w:p>
        </w:tc>
        <w:tc>
          <w:tcPr>
            <w:tcW w:w="2472" w:type="dxa"/>
            <w:shd w:val="clear" w:color="auto" w:fill="auto"/>
          </w:tcPr>
          <w:p>
            <w:pPr>
              <w:rPr>
                <w:rFonts w:ascii="仿宋" w:hAnsi="仿宋" w:eastAsia="仿宋"/>
                <w:sz w:val="24"/>
                <w:szCs w:val="24"/>
              </w:rPr>
            </w:pPr>
            <w:r>
              <w:rPr>
                <w:rFonts w:hint="eastAsia" w:ascii="仿宋" w:hAnsi="仿宋" w:eastAsia="仿宋"/>
                <w:sz w:val="24"/>
                <w:szCs w:val="24"/>
              </w:rPr>
              <w:t>具有自主学习的基本能力，能够适应不断变化的社会健康保健需求。</w:t>
            </w:r>
          </w:p>
        </w:tc>
        <w:tc>
          <w:tcPr>
            <w:tcW w:w="2200" w:type="dxa"/>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布置学习任务</w:t>
            </w:r>
          </w:p>
        </w:tc>
        <w:tc>
          <w:tcPr>
            <w:tcW w:w="1276"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操作考试</w:t>
            </w:r>
          </w:p>
          <w:p>
            <w:pPr>
              <w:jc w:val="cente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LO31</w:t>
            </w:r>
          </w:p>
        </w:tc>
        <w:tc>
          <w:tcPr>
            <w:tcW w:w="2472" w:type="dxa"/>
            <w:shd w:val="clear" w:color="auto" w:fill="auto"/>
          </w:tcPr>
          <w:p>
            <w:pPr>
              <w:rPr>
                <w:rFonts w:ascii="仿宋" w:hAnsi="仿宋" w:eastAsia="仿宋"/>
                <w:sz w:val="24"/>
                <w:szCs w:val="24"/>
              </w:rPr>
            </w:pPr>
            <w:r>
              <w:rPr>
                <w:rFonts w:hint="eastAsia" w:ascii="仿宋" w:hAnsi="仿宋" w:eastAsia="仿宋"/>
                <w:sz w:val="24"/>
                <w:szCs w:val="24"/>
              </w:rPr>
              <w:t>掌握基本医疗保健知识和技能。</w:t>
            </w:r>
          </w:p>
        </w:tc>
        <w:tc>
          <w:tcPr>
            <w:tcW w:w="2200" w:type="dxa"/>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布置学习任务</w:t>
            </w:r>
          </w:p>
          <w:p>
            <w:pPr>
              <w:jc w:val="center"/>
              <w:rPr>
                <w:rFonts w:ascii="仿宋" w:hAnsi="仿宋" w:eastAsia="仿宋" w:cs="宋体"/>
                <w:sz w:val="24"/>
                <w:szCs w:val="24"/>
              </w:rPr>
            </w:pPr>
            <w:r>
              <w:rPr>
                <w:rFonts w:hint="eastAsia" w:ascii="仿宋" w:hAnsi="仿宋" w:eastAsia="仿宋" w:cs="宋体"/>
                <w:sz w:val="24"/>
                <w:szCs w:val="24"/>
              </w:rPr>
              <w:t>案例讨论</w:t>
            </w:r>
          </w:p>
        </w:tc>
        <w:tc>
          <w:tcPr>
            <w:tcW w:w="1276"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w:t>
            </w:r>
            <w:r>
              <w:rPr>
                <w:rFonts w:ascii="仿宋" w:hAnsi="仿宋" w:eastAsia="仿宋"/>
                <w:sz w:val="24"/>
                <w:szCs w:val="24"/>
              </w:rPr>
              <w:t>O</w:t>
            </w:r>
            <w:r>
              <w:rPr>
                <w:rFonts w:hint="eastAsia" w:ascii="仿宋" w:hAnsi="仿宋" w:eastAsia="仿宋"/>
                <w:sz w:val="24"/>
                <w:szCs w:val="24"/>
              </w:rPr>
              <w:t>51</w:t>
            </w:r>
          </w:p>
        </w:tc>
        <w:tc>
          <w:tcPr>
            <w:tcW w:w="2472" w:type="dxa"/>
            <w:shd w:val="clear" w:color="auto" w:fill="auto"/>
            <w:vAlign w:val="center"/>
          </w:tcPr>
          <w:p>
            <w:pPr>
              <w:tabs>
                <w:tab w:val="left" w:pos="4200"/>
              </w:tabs>
              <w:adjustRightInd w:val="0"/>
              <w:snapToGrid w:val="0"/>
              <w:spacing w:line="264" w:lineRule="auto"/>
              <w:outlineLvl w:val="1"/>
              <w:rPr>
                <w:rFonts w:ascii="仿宋" w:hAnsi="仿宋" w:eastAsia="仿宋" w:cs="宋体"/>
                <w:sz w:val="24"/>
                <w:szCs w:val="24"/>
              </w:rPr>
            </w:pPr>
            <w:r>
              <w:rPr>
                <w:rFonts w:hint="eastAsia" w:ascii="仿宋" w:hAnsi="仿宋" w:eastAsia="仿宋"/>
                <w:sz w:val="24"/>
                <w:szCs w:val="24"/>
              </w:rPr>
              <w:t>具有在专业实践中有效合作的能力。</w:t>
            </w:r>
          </w:p>
        </w:tc>
        <w:tc>
          <w:tcPr>
            <w:tcW w:w="2200" w:type="dxa"/>
            <w:shd w:val="clear" w:color="auto" w:fill="auto"/>
            <w:vAlign w:val="center"/>
          </w:tcPr>
          <w:p>
            <w:pPr>
              <w:snapToGrid w:val="0"/>
              <w:spacing w:line="288" w:lineRule="auto"/>
              <w:jc w:val="center"/>
              <w:rPr>
                <w:rFonts w:ascii="仿宋" w:hAnsi="仿宋" w:eastAsia="仿宋"/>
                <w:sz w:val="24"/>
                <w:szCs w:val="24"/>
              </w:rPr>
            </w:pPr>
            <w:r>
              <w:rPr>
                <w:rFonts w:hint="eastAsia" w:ascii="仿宋" w:hAnsi="仿宋" w:eastAsia="仿宋" w:cs="宋体"/>
                <w:sz w:val="24"/>
                <w:szCs w:val="24"/>
              </w:rPr>
              <w:t>实践学习</w:t>
            </w:r>
          </w:p>
        </w:tc>
        <w:tc>
          <w:tcPr>
            <w:tcW w:w="1276" w:type="dxa"/>
            <w:shd w:val="clear" w:color="auto" w:fill="auto"/>
            <w:vAlign w:val="center"/>
          </w:tcPr>
          <w:p>
            <w:pPr>
              <w:snapToGrid w:val="0"/>
              <w:spacing w:line="288" w:lineRule="auto"/>
              <w:jc w:val="center"/>
              <w:rPr>
                <w:rFonts w:ascii="仿宋" w:hAnsi="仿宋" w:eastAsia="仿宋" w:cs="宋体"/>
                <w:sz w:val="24"/>
                <w:szCs w:val="24"/>
              </w:rPr>
            </w:pPr>
            <w:r>
              <w:rPr>
                <w:rFonts w:hint="eastAsia" w:ascii="仿宋" w:hAnsi="仿宋" w:eastAsia="仿宋" w:cs="宋体"/>
                <w:sz w:val="24"/>
                <w:szCs w:val="24"/>
              </w:rPr>
              <w:t>课堂表现</w:t>
            </w:r>
          </w:p>
          <w:p>
            <w:pPr>
              <w:snapToGrid w:val="0"/>
              <w:spacing w:line="288" w:lineRule="auto"/>
              <w:jc w:val="center"/>
              <w:rPr>
                <w:rFonts w:ascii="仿宋" w:hAnsi="仿宋" w:eastAsia="仿宋"/>
                <w:sz w:val="24"/>
                <w:szCs w:val="24"/>
              </w:rPr>
            </w:pPr>
            <w:r>
              <w:rPr>
                <w:rFonts w:hint="eastAsia" w:ascii="仿宋" w:hAnsi="仿宋" w:eastAsia="仿宋" w:cs="宋体"/>
                <w:sz w:val="24"/>
                <w:szCs w:val="24"/>
              </w:rPr>
              <w:t>操作考试</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2080"/>
        <w:gridCol w:w="1882"/>
        <w:gridCol w:w="1363"/>
        <w:gridCol w:w="1210"/>
        <w:gridCol w:w="437"/>
        <w:gridCol w:w="453"/>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序号</w:t>
            </w:r>
          </w:p>
        </w:tc>
        <w:tc>
          <w:tcPr>
            <w:tcW w:w="709"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单元名称</w:t>
            </w:r>
          </w:p>
        </w:tc>
        <w:tc>
          <w:tcPr>
            <w:tcW w:w="2080"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知识目标</w:t>
            </w:r>
          </w:p>
        </w:tc>
        <w:tc>
          <w:tcPr>
            <w:tcW w:w="1882"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能力目标</w:t>
            </w:r>
          </w:p>
        </w:tc>
        <w:tc>
          <w:tcPr>
            <w:tcW w:w="1363"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情感目标</w:t>
            </w:r>
          </w:p>
        </w:tc>
        <w:tc>
          <w:tcPr>
            <w:tcW w:w="1210"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教学难点</w:t>
            </w:r>
          </w:p>
        </w:tc>
        <w:tc>
          <w:tcPr>
            <w:tcW w:w="437"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理论课时</w:t>
            </w:r>
          </w:p>
        </w:tc>
        <w:tc>
          <w:tcPr>
            <w:tcW w:w="453"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实践课时</w:t>
            </w:r>
          </w:p>
        </w:tc>
        <w:tc>
          <w:tcPr>
            <w:tcW w:w="421"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1</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绪论</w:t>
            </w:r>
          </w:p>
        </w:tc>
        <w:tc>
          <w:tcPr>
            <w:tcW w:w="2080" w:type="dxa"/>
          </w:tcPr>
          <w:p>
            <w:pPr>
              <w:numPr>
                <w:ilvl w:val="0"/>
                <w:numId w:val="1"/>
              </w:numPr>
              <w:snapToGrid w:val="0"/>
              <w:spacing w:line="300" w:lineRule="exact"/>
              <w:rPr>
                <w:rFonts w:ascii="宋体" w:hAnsi="宋体" w:cs="宋体"/>
                <w:sz w:val="20"/>
                <w:szCs w:val="20"/>
              </w:rPr>
            </w:pPr>
            <w:r>
              <w:rPr>
                <w:rFonts w:hint="eastAsia" w:ascii="宋体" w:hAnsi="宋体" w:cs="宋体"/>
                <w:sz w:val="20"/>
                <w:szCs w:val="20"/>
              </w:rPr>
              <w:t>知道中医学理论体系的形成与发展历史。</w:t>
            </w:r>
          </w:p>
          <w:p>
            <w:pPr>
              <w:numPr>
                <w:ilvl w:val="0"/>
                <w:numId w:val="1"/>
              </w:numPr>
              <w:snapToGrid w:val="0"/>
              <w:spacing w:line="300" w:lineRule="exact"/>
              <w:rPr>
                <w:rFonts w:ascii="宋体" w:hAnsi="宋体" w:cs="宋体"/>
                <w:sz w:val="20"/>
                <w:szCs w:val="20"/>
              </w:rPr>
            </w:pPr>
            <w:r>
              <w:rPr>
                <w:rFonts w:hint="eastAsia" w:ascii="宋体" w:hAnsi="宋体" w:cs="宋体"/>
                <w:sz w:val="20"/>
                <w:szCs w:val="20"/>
              </w:rPr>
              <w:t>知道中医学理论中整体观念、辨证论治的基本概念。</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初步了解中医学理论体系的特点。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逐渐学会运用中医思维来分析人体自身、人与自然、人与社会之间的关系。</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结合当下，体会中医“大医精诚”的理念。</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1.整体观念所包含的三个方面。</w:t>
            </w:r>
          </w:p>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2.辨证论治的概念。</w:t>
            </w:r>
          </w:p>
        </w:tc>
        <w:tc>
          <w:tcPr>
            <w:tcW w:w="437"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1</w:t>
            </w:r>
          </w:p>
        </w:tc>
        <w:tc>
          <w:tcPr>
            <w:tcW w:w="453"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2</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中医学的哲学基础</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知道阴阳的概念、阴阳的特性，理解阴阳之间的相互关系。</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知道五行的概念、特性、五行的属性归类，理解五行的生克关系。</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能够运用阴阳五行学说解释人体的生理活动，以及脏腑之间的阴阳五行配属关系。</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能够运用阴阳五行学说，初步解释一些常见的病理变化，并给出合理的防治方案。</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感受中国传统哲学思想中的对立统一规律，学习古人的智慧。</w:t>
            </w:r>
          </w:p>
        </w:tc>
        <w:tc>
          <w:tcPr>
            <w:tcW w:w="1210" w:type="dxa"/>
          </w:tcPr>
          <w:p>
            <w:pPr>
              <w:snapToGrid w:val="0"/>
              <w:spacing w:line="300" w:lineRule="exact"/>
              <w:ind w:right="-23" w:rightChars="-11"/>
              <w:jc w:val="left"/>
              <w:rPr>
                <w:rFonts w:ascii="宋体" w:hAnsi="宋体" w:cs="宋体"/>
                <w:kern w:val="0"/>
                <w:sz w:val="20"/>
                <w:szCs w:val="20"/>
              </w:rPr>
            </w:pPr>
            <w:r>
              <w:rPr>
                <w:rFonts w:hint="eastAsia" w:ascii="宋体" w:hAnsi="宋体" w:cs="宋体"/>
                <w:sz w:val="20"/>
                <w:szCs w:val="20"/>
              </w:rPr>
              <w:t>1.阴阳的对立制约、消长平衡、互根互用、相互转化。</w:t>
            </w:r>
          </w:p>
          <w:p>
            <w:pPr>
              <w:snapToGrid w:val="0"/>
              <w:spacing w:line="300" w:lineRule="exact"/>
              <w:ind w:right="-23" w:rightChars="-11"/>
              <w:jc w:val="left"/>
              <w:rPr>
                <w:rFonts w:ascii="宋体" w:hAnsi="宋体" w:cs="宋体"/>
                <w:kern w:val="0"/>
                <w:sz w:val="20"/>
                <w:szCs w:val="20"/>
              </w:rPr>
            </w:pPr>
            <w:r>
              <w:rPr>
                <w:rFonts w:hint="eastAsia" w:ascii="宋体" w:hAnsi="宋体" w:cs="宋体"/>
                <w:kern w:val="0"/>
                <w:sz w:val="20"/>
                <w:szCs w:val="20"/>
              </w:rPr>
              <w:t>2.五行的生克乘侮规律。</w:t>
            </w:r>
          </w:p>
          <w:p>
            <w:pPr>
              <w:snapToGrid w:val="0"/>
              <w:spacing w:line="300" w:lineRule="exact"/>
              <w:ind w:right="-23" w:rightChars="-11"/>
              <w:jc w:val="left"/>
              <w:rPr>
                <w:rFonts w:ascii="宋体" w:hAnsi="宋体" w:cs="宋体"/>
                <w:kern w:val="0"/>
                <w:sz w:val="20"/>
                <w:szCs w:val="20"/>
              </w:rPr>
            </w:pP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5</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3</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藏象</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知道中医藏象学说的概念与特点。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知道脏腑的分类及特性，五脏六腑的生理功能，奇恒之腑的相关概念。</w:t>
            </w:r>
          </w:p>
          <w:p>
            <w:pPr>
              <w:snapToGrid w:val="0"/>
              <w:spacing w:line="300" w:lineRule="exact"/>
              <w:rPr>
                <w:rFonts w:ascii="宋体" w:hAnsi="宋体" w:cs="宋体"/>
                <w:sz w:val="20"/>
                <w:szCs w:val="20"/>
              </w:rPr>
            </w:pPr>
            <w:r>
              <w:rPr>
                <w:rFonts w:hint="eastAsia" w:ascii="宋体" w:hAnsi="宋体" w:cs="宋体"/>
                <w:sz w:val="20"/>
                <w:szCs w:val="20"/>
              </w:rPr>
              <w:t>3</w:t>
            </w:r>
            <w:r>
              <w:rPr>
                <w:rFonts w:ascii="宋体" w:hAnsi="宋体" w:cs="宋体"/>
                <w:sz w:val="20"/>
                <w:szCs w:val="20"/>
              </w:rPr>
              <w:t>.</w:t>
            </w:r>
            <w:r>
              <w:rPr>
                <w:rFonts w:hint="eastAsia" w:ascii="宋体" w:hAnsi="宋体" w:cs="宋体"/>
                <w:sz w:val="20"/>
                <w:szCs w:val="20"/>
              </w:rPr>
              <w:t>理解脏腑之间的关系，阴阳表里。</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能够运用藏象学说解释人体脏腑的生理病理。</w:t>
            </w:r>
          </w:p>
        </w:tc>
        <w:tc>
          <w:tcPr>
            <w:tcW w:w="1363"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对“人体是个有机整体”的观念形成更加系统的认识。</w:t>
            </w:r>
          </w:p>
        </w:tc>
        <w:tc>
          <w:tcPr>
            <w:tcW w:w="1210"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五脏各自的主要功能。</w:t>
            </w:r>
          </w:p>
          <w:p>
            <w:pPr>
              <w:tabs>
                <w:tab w:val="left" w:pos="312"/>
              </w:tabs>
              <w:snapToGrid w:val="0"/>
              <w:spacing w:line="300" w:lineRule="exact"/>
              <w:ind w:right="-23" w:rightChars="-11"/>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六腑的生理功能特点。</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4</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精、气、血、津液</w:t>
            </w:r>
          </w:p>
        </w:tc>
        <w:tc>
          <w:tcPr>
            <w:tcW w:w="2080" w:type="dxa"/>
          </w:tcPr>
          <w:p>
            <w:pPr>
              <w:widowControl/>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知道精、气、血、津液各自的概念、生成与功能特点。</w:t>
            </w:r>
          </w:p>
          <w:p>
            <w:pPr>
              <w:widowControl/>
              <w:spacing w:line="300" w:lineRule="exac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知道精、气、血、津液之间的关系。</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通过本单元的学习，加深对藏象理论、五脏一体观和形神一体观的理解，并为后续的学习奠定基础。</w:t>
            </w:r>
          </w:p>
        </w:tc>
        <w:tc>
          <w:tcPr>
            <w:tcW w:w="1363"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体会中医思维与传统文化、日常生活之间的交融。</w:t>
            </w:r>
          </w:p>
        </w:tc>
        <w:tc>
          <w:tcPr>
            <w:tcW w:w="1210" w:type="dxa"/>
          </w:tcPr>
          <w:p>
            <w:pPr>
              <w:tabs>
                <w:tab w:val="left" w:pos="312"/>
              </w:tabs>
              <w:snapToGrid w:val="0"/>
              <w:spacing w:line="300" w:lineRule="exact"/>
              <w:ind w:right="-23" w:rightChars="-11"/>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气的功能与分类</w:t>
            </w:r>
          </w:p>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 xml:space="preserve"> 精、气、血、津液之间的关系。</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5</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病因</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知道外感、内伤的概念及致病特点。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知道痰饮、瘀血的产生与致病特点。</w:t>
            </w:r>
          </w:p>
          <w:p>
            <w:pPr>
              <w:snapToGrid w:val="0"/>
              <w:spacing w:line="300" w:lineRule="exact"/>
              <w:rPr>
                <w:rFonts w:ascii="宋体" w:hAnsi="宋体" w:cs="宋体"/>
                <w:sz w:val="20"/>
                <w:szCs w:val="20"/>
              </w:rPr>
            </w:pPr>
            <w:r>
              <w:rPr>
                <w:rFonts w:ascii="宋体" w:hAnsi="宋体" w:cs="宋体"/>
                <w:sz w:val="20"/>
                <w:szCs w:val="20"/>
              </w:rPr>
              <w:t>3.</w:t>
            </w:r>
            <w:r>
              <w:rPr>
                <w:rFonts w:hint="eastAsia" w:ascii="宋体" w:hAnsi="宋体" w:cs="宋体"/>
                <w:sz w:val="20"/>
                <w:szCs w:val="20"/>
              </w:rPr>
              <w:t>案例讨论</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能说出外感与内伤的区别。</w:t>
            </w:r>
          </w:p>
          <w:p>
            <w:pPr>
              <w:snapToGrid w:val="0"/>
              <w:spacing w:line="300" w:lineRule="exac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通过本单元的学习，能初步运用中医思维，解释在疾病状态下，人体出现各种病证的原因。</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初步学习运用中医思维分析各类病证的发生原因。</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1.六淫与七情的概念。</w:t>
            </w:r>
          </w:p>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2.痰饮与瘀血的产生原因。</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6</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病机</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知道发病的基本原理与影响发病的主要因素、发病的形式。</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知道病机的概念，理解邪正盛衰、阴阳失调、精气血津液失常与内生五邪的关系原理。</w:t>
            </w:r>
          </w:p>
        </w:tc>
        <w:tc>
          <w:tcPr>
            <w:tcW w:w="1882" w:type="dxa"/>
          </w:tcPr>
          <w:p>
            <w:pPr>
              <w:numPr>
                <w:ilvl w:val="0"/>
                <w:numId w:val="2"/>
              </w:numPr>
              <w:snapToGrid w:val="0"/>
              <w:spacing w:line="300" w:lineRule="exact"/>
              <w:rPr>
                <w:rFonts w:ascii="宋体" w:hAnsi="宋体" w:cs="宋体"/>
                <w:sz w:val="20"/>
                <w:szCs w:val="20"/>
              </w:rPr>
            </w:pPr>
            <w:r>
              <w:rPr>
                <w:rFonts w:hint="eastAsia" w:ascii="宋体" w:hAnsi="宋体" w:cs="宋体"/>
                <w:sz w:val="20"/>
                <w:szCs w:val="20"/>
              </w:rPr>
              <w:t>能够说出正气在疾病的发生、发展、变化中所起到的作用。</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初步学习运用中医思维分析疾病的发生、发展变化及转归的机理。</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1.邪正盛衰与阴阳失调的病机</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7</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诊法</w:t>
            </w:r>
          </w:p>
        </w:tc>
        <w:tc>
          <w:tcPr>
            <w:tcW w:w="2080" w:type="dxa"/>
          </w:tcPr>
          <w:p>
            <w:pPr>
              <w:numPr>
                <w:ilvl w:val="0"/>
                <w:numId w:val="3"/>
              </w:numPr>
              <w:snapToGrid w:val="0"/>
              <w:spacing w:line="300" w:lineRule="exact"/>
              <w:rPr>
                <w:rFonts w:ascii="宋体" w:hAnsi="宋体" w:cs="宋体"/>
                <w:sz w:val="20"/>
                <w:szCs w:val="20"/>
              </w:rPr>
            </w:pPr>
            <w:r>
              <w:rPr>
                <w:rFonts w:hint="eastAsia" w:ascii="宋体" w:hAnsi="宋体" w:cs="宋体"/>
                <w:sz w:val="20"/>
                <w:szCs w:val="20"/>
              </w:rPr>
              <w:t>知道望闻问切的概念和四诊合参的意义。</w:t>
            </w:r>
          </w:p>
          <w:p>
            <w:pPr>
              <w:numPr>
                <w:ilvl w:val="0"/>
                <w:numId w:val="3"/>
              </w:numPr>
              <w:snapToGrid w:val="0"/>
              <w:spacing w:line="300" w:lineRule="exact"/>
              <w:rPr>
                <w:rFonts w:ascii="宋体" w:hAnsi="宋体" w:cs="宋体"/>
                <w:sz w:val="20"/>
                <w:szCs w:val="20"/>
              </w:rPr>
            </w:pPr>
            <w:r>
              <w:rPr>
                <w:rFonts w:hint="eastAsia" w:ascii="宋体" w:hAnsi="宋体" w:cs="宋体"/>
                <w:sz w:val="20"/>
                <w:szCs w:val="20"/>
              </w:rPr>
              <w:t>知道望神、望色、望舌的临床意义。</w:t>
            </w:r>
          </w:p>
          <w:p>
            <w:pPr>
              <w:numPr>
                <w:ilvl w:val="0"/>
                <w:numId w:val="3"/>
              </w:numPr>
              <w:snapToGrid w:val="0"/>
              <w:spacing w:line="300" w:lineRule="exact"/>
              <w:rPr>
                <w:rFonts w:ascii="宋体" w:hAnsi="宋体" w:cs="宋体"/>
                <w:sz w:val="20"/>
                <w:szCs w:val="20"/>
              </w:rPr>
            </w:pPr>
            <w:r>
              <w:rPr>
                <w:rFonts w:hint="eastAsia" w:ascii="宋体" w:hAnsi="宋体" w:cs="宋体"/>
                <w:sz w:val="20"/>
                <w:szCs w:val="20"/>
              </w:rPr>
              <w:t>知道脉诊的原理，理解平脉与常见脉象的形态、特点与临床意义。</w:t>
            </w:r>
          </w:p>
          <w:p>
            <w:pPr>
              <w:numPr>
                <w:ilvl w:val="0"/>
                <w:numId w:val="3"/>
              </w:numPr>
              <w:snapToGrid w:val="0"/>
              <w:spacing w:line="300" w:lineRule="exact"/>
              <w:rPr>
                <w:rFonts w:ascii="宋体" w:hAnsi="宋体" w:cs="宋体"/>
                <w:sz w:val="20"/>
                <w:szCs w:val="20"/>
              </w:rPr>
            </w:pPr>
            <w:r>
              <w:rPr>
                <w:rFonts w:hint="eastAsia" w:ascii="宋体" w:hAnsi="宋体" w:cs="宋体"/>
                <w:sz w:val="20"/>
                <w:szCs w:val="20"/>
              </w:rPr>
              <w:t>推拿学基础理论</w:t>
            </w:r>
          </w:p>
        </w:tc>
        <w:tc>
          <w:tcPr>
            <w:tcW w:w="1882" w:type="dxa"/>
          </w:tcPr>
          <w:p>
            <w:pPr>
              <w:numPr>
                <w:ilvl w:val="0"/>
                <w:numId w:val="4"/>
              </w:numPr>
              <w:snapToGrid w:val="0"/>
              <w:spacing w:line="300" w:lineRule="exact"/>
              <w:rPr>
                <w:rFonts w:ascii="宋体" w:hAnsi="宋体" w:cs="宋体"/>
                <w:sz w:val="20"/>
                <w:szCs w:val="20"/>
              </w:rPr>
            </w:pPr>
            <w:r>
              <w:rPr>
                <w:rFonts w:hint="eastAsia" w:ascii="宋体" w:hAnsi="宋体" w:cs="宋体"/>
                <w:sz w:val="20"/>
                <w:szCs w:val="20"/>
              </w:rPr>
              <w:t>通过本单元的学习，能够正确认识望诊的含义。</w:t>
            </w:r>
          </w:p>
          <w:p>
            <w:pPr>
              <w:numPr>
                <w:ilvl w:val="0"/>
                <w:numId w:val="4"/>
              </w:numPr>
              <w:snapToGrid w:val="0"/>
              <w:spacing w:line="300" w:lineRule="exact"/>
              <w:rPr>
                <w:rFonts w:ascii="宋体" w:hAnsi="宋体" w:cs="宋体"/>
                <w:sz w:val="20"/>
                <w:szCs w:val="20"/>
              </w:rPr>
            </w:pPr>
            <w:r>
              <w:rPr>
                <w:rFonts w:hint="eastAsia" w:ascii="宋体" w:hAnsi="宋体" w:cs="宋体"/>
                <w:sz w:val="20"/>
                <w:szCs w:val="20"/>
              </w:rPr>
              <w:t>能说出问诊在诊病过程中的重要性。</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了解中医诊察疾病的基本方法，进一步认识</w:t>
            </w:r>
            <w:r>
              <w:rPr>
                <w:rFonts w:hint="eastAsia" w:ascii="宋体" w:hAnsi="宋体"/>
                <w:sz w:val="20"/>
                <w:szCs w:val="20"/>
              </w:rPr>
              <w:t>人体是个有机的整体的观念。</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望舌的临床意义。</w:t>
            </w:r>
          </w:p>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脉诊的原理。</w:t>
            </w:r>
          </w:p>
          <w:p>
            <w:pPr>
              <w:snapToGrid w:val="0"/>
              <w:spacing w:line="300" w:lineRule="exact"/>
              <w:ind w:right="-23" w:rightChars="-11"/>
              <w:jc w:val="left"/>
              <w:rPr>
                <w:rFonts w:ascii="宋体" w:hAnsi="宋体" w:cs="宋体"/>
                <w:sz w:val="20"/>
                <w:szCs w:val="20"/>
              </w:rPr>
            </w:pP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5</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8</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辨证</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知道八纲辨证的含义与主要内容。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知道气血津液与脏腑辨证的主要内容。</w:t>
            </w:r>
          </w:p>
          <w:p>
            <w:pPr>
              <w:snapToGrid w:val="0"/>
              <w:spacing w:line="300" w:lineRule="exact"/>
              <w:rPr>
                <w:rFonts w:ascii="宋体" w:hAnsi="宋体" w:cs="宋体"/>
                <w:sz w:val="20"/>
                <w:szCs w:val="20"/>
              </w:rPr>
            </w:pPr>
            <w:r>
              <w:rPr>
                <w:rFonts w:hint="eastAsia" w:ascii="宋体" w:hAnsi="宋体" w:cs="宋体"/>
                <w:sz w:val="20"/>
                <w:szCs w:val="20"/>
              </w:rPr>
              <w:t>3</w:t>
            </w:r>
            <w:r>
              <w:rPr>
                <w:rFonts w:ascii="宋体" w:hAnsi="宋体" w:cs="宋体"/>
                <w:sz w:val="20"/>
                <w:szCs w:val="20"/>
              </w:rPr>
              <w:t>.</w:t>
            </w:r>
            <w:r>
              <w:rPr>
                <w:rFonts w:hint="eastAsia" w:ascii="宋体" w:hAnsi="宋体" w:cs="宋体"/>
                <w:sz w:val="20"/>
                <w:szCs w:val="20"/>
              </w:rPr>
              <w:t>知道外感病辨证的主要内容与分类。</w:t>
            </w:r>
          </w:p>
        </w:tc>
        <w:tc>
          <w:tcPr>
            <w:tcW w:w="1882" w:type="dxa"/>
          </w:tcPr>
          <w:p>
            <w:pPr>
              <w:numPr>
                <w:ilvl w:val="0"/>
                <w:numId w:val="5"/>
              </w:numPr>
              <w:snapToGrid w:val="0"/>
              <w:spacing w:line="300" w:lineRule="exact"/>
              <w:rPr>
                <w:rFonts w:ascii="宋体" w:hAnsi="宋体" w:cs="宋体"/>
                <w:sz w:val="20"/>
                <w:szCs w:val="20"/>
              </w:rPr>
            </w:pPr>
            <w:r>
              <w:rPr>
                <w:rFonts w:hint="eastAsia" w:ascii="宋体" w:hAnsi="宋体" w:cs="宋体"/>
                <w:sz w:val="20"/>
                <w:szCs w:val="20"/>
              </w:rPr>
              <w:t>能说出中医辨证论治的原理和依据。</w:t>
            </w:r>
          </w:p>
        </w:tc>
        <w:tc>
          <w:tcPr>
            <w:tcW w:w="1363"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了解中医辨证论治核心理念。</w:t>
            </w:r>
          </w:p>
        </w:tc>
        <w:tc>
          <w:tcPr>
            <w:tcW w:w="1210"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八纲辨证的主要内容。</w:t>
            </w:r>
          </w:p>
        </w:tc>
        <w:tc>
          <w:tcPr>
            <w:tcW w:w="437" w:type="dxa"/>
            <w:vAlign w:val="center"/>
          </w:tcPr>
          <w:p>
            <w:pPr>
              <w:snapToGrid w:val="0"/>
              <w:spacing w:line="300" w:lineRule="exact"/>
              <w:rPr>
                <w:rFonts w:ascii="宋体" w:hAnsi="宋体" w:cs="宋体"/>
                <w:sz w:val="20"/>
                <w:szCs w:val="20"/>
              </w:rPr>
            </w:pPr>
            <w:r>
              <w:rPr>
                <w:rFonts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9</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体质</w:t>
            </w:r>
          </w:p>
        </w:tc>
        <w:tc>
          <w:tcPr>
            <w:tcW w:w="2080" w:type="dxa"/>
          </w:tcPr>
          <w:p>
            <w:pPr>
              <w:numPr>
                <w:ilvl w:val="0"/>
                <w:numId w:val="6"/>
              </w:numPr>
              <w:snapToGrid w:val="0"/>
              <w:spacing w:line="300" w:lineRule="exact"/>
              <w:rPr>
                <w:rFonts w:ascii="宋体" w:hAnsi="宋体" w:cs="宋体"/>
                <w:sz w:val="20"/>
                <w:szCs w:val="20"/>
              </w:rPr>
            </w:pPr>
            <w:r>
              <w:rPr>
                <w:rFonts w:hint="eastAsia" w:ascii="宋体" w:hAnsi="宋体" w:cs="宋体"/>
                <w:sz w:val="20"/>
                <w:szCs w:val="20"/>
              </w:rPr>
              <w:t>体质的概念与特点。</w:t>
            </w:r>
          </w:p>
          <w:p>
            <w:pPr>
              <w:numPr>
                <w:ilvl w:val="0"/>
                <w:numId w:val="6"/>
              </w:numPr>
              <w:snapToGrid w:val="0"/>
              <w:spacing w:line="300" w:lineRule="exact"/>
              <w:rPr>
                <w:rFonts w:ascii="宋体" w:hAnsi="宋体" w:cs="宋体"/>
                <w:sz w:val="20"/>
                <w:szCs w:val="20"/>
              </w:rPr>
            </w:pPr>
            <w:r>
              <w:rPr>
                <w:rFonts w:hint="eastAsia" w:ascii="宋体" w:hAnsi="宋体" w:cs="宋体"/>
                <w:sz w:val="20"/>
                <w:szCs w:val="20"/>
              </w:rPr>
              <w:t>体质的形成与生理基础、影响因素与分类。</w:t>
            </w:r>
          </w:p>
          <w:p>
            <w:pPr>
              <w:numPr>
                <w:ilvl w:val="0"/>
                <w:numId w:val="6"/>
              </w:numPr>
              <w:snapToGrid w:val="0"/>
              <w:spacing w:line="300" w:lineRule="exact"/>
              <w:rPr>
                <w:rFonts w:ascii="宋体" w:hAnsi="宋体" w:cs="宋体"/>
                <w:sz w:val="20"/>
                <w:szCs w:val="20"/>
              </w:rPr>
            </w:pPr>
            <w:r>
              <w:rPr>
                <w:rFonts w:hint="eastAsia" w:ascii="宋体" w:hAnsi="宋体" w:cs="宋体"/>
                <w:sz w:val="20"/>
                <w:szCs w:val="20"/>
              </w:rPr>
              <w:t>体质学说的应用</w:t>
            </w:r>
          </w:p>
        </w:tc>
        <w:tc>
          <w:tcPr>
            <w:tcW w:w="1882" w:type="dxa"/>
          </w:tcPr>
          <w:p>
            <w:pPr>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能够运用本单元所学，解释不同的个体、不同的生活习性，造成体质各不相同的原因。</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了解体质与健康、亚健康、疾病之间的微妙关联</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体质的生理基础</w:t>
            </w:r>
          </w:p>
        </w:tc>
        <w:tc>
          <w:tcPr>
            <w:tcW w:w="437"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10</w:t>
            </w:r>
          </w:p>
        </w:tc>
        <w:tc>
          <w:tcPr>
            <w:tcW w:w="709" w:type="dxa"/>
            <w:vAlign w:val="center"/>
          </w:tcPr>
          <w:p>
            <w:pPr>
              <w:widowControl/>
              <w:spacing w:beforeLines="50" w:afterLines="50" w:line="300" w:lineRule="exact"/>
              <w:jc w:val="left"/>
              <w:rPr>
                <w:rFonts w:ascii="宋体" w:hAnsi="宋体" w:cs="宋体"/>
                <w:sz w:val="20"/>
                <w:szCs w:val="20"/>
              </w:rPr>
            </w:pPr>
            <w:r>
              <w:rPr>
                <w:rFonts w:hint="eastAsia" w:ascii="宋体" w:hAnsi="宋体" w:cs="宋体"/>
                <w:sz w:val="20"/>
                <w:szCs w:val="20"/>
              </w:rPr>
              <w:t>养生与预防</w:t>
            </w:r>
          </w:p>
        </w:tc>
        <w:tc>
          <w:tcPr>
            <w:tcW w:w="2080" w:type="dxa"/>
          </w:tcPr>
          <w:p>
            <w:pPr>
              <w:numPr>
                <w:ilvl w:val="0"/>
                <w:numId w:val="7"/>
              </w:numPr>
              <w:snapToGrid w:val="0"/>
              <w:spacing w:line="300" w:lineRule="exact"/>
              <w:rPr>
                <w:rFonts w:ascii="宋体" w:hAnsi="宋体" w:cs="宋体"/>
                <w:sz w:val="20"/>
                <w:szCs w:val="20"/>
              </w:rPr>
            </w:pPr>
            <w:r>
              <w:rPr>
                <w:rFonts w:hint="eastAsia" w:ascii="宋体" w:hAnsi="宋体" w:cs="宋体"/>
                <w:sz w:val="20"/>
                <w:szCs w:val="20"/>
              </w:rPr>
              <w:t>知道养生的目的与基本原则。</w:t>
            </w:r>
          </w:p>
          <w:p>
            <w:pPr>
              <w:numPr>
                <w:ilvl w:val="0"/>
                <w:numId w:val="7"/>
              </w:numPr>
              <w:snapToGrid w:val="0"/>
              <w:spacing w:line="300" w:lineRule="exact"/>
              <w:rPr>
                <w:rFonts w:ascii="宋体" w:hAnsi="宋体" w:cs="宋体"/>
                <w:sz w:val="20"/>
                <w:szCs w:val="20"/>
              </w:rPr>
            </w:pPr>
            <w:r>
              <w:rPr>
                <w:rFonts w:hint="eastAsia" w:ascii="宋体" w:hAnsi="宋体" w:cs="宋体"/>
                <w:sz w:val="20"/>
                <w:szCs w:val="20"/>
              </w:rPr>
              <w:t>知道未病先防和既病防变的理念。</w:t>
            </w:r>
          </w:p>
          <w:p>
            <w:pPr>
              <w:numPr>
                <w:ilvl w:val="0"/>
                <w:numId w:val="7"/>
              </w:numPr>
              <w:snapToGrid w:val="0"/>
              <w:spacing w:line="300" w:lineRule="exact"/>
              <w:rPr>
                <w:rFonts w:ascii="宋体" w:hAnsi="宋体" w:cs="宋体"/>
                <w:sz w:val="20"/>
                <w:szCs w:val="20"/>
              </w:rPr>
            </w:pPr>
            <w:r>
              <w:rPr>
                <w:rFonts w:hint="eastAsia" w:ascii="宋体" w:hAnsi="宋体" w:cs="宋体"/>
                <w:sz w:val="20"/>
                <w:szCs w:val="20"/>
              </w:rPr>
              <w:t>实践学习：以小组为单位，制定一份社区健康宣教的实施方案。</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能够运用所学知识，阐明养生的益处。</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能够运用所学知识，阐明预防的重要性。</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正确认识中医养生观与预防措施。</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1.未病先防与既病防变的区别。</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1</w:t>
            </w:r>
          </w:p>
        </w:tc>
        <w:tc>
          <w:tcPr>
            <w:tcW w:w="453"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5" w:type="dxa"/>
          </w:tcPr>
          <w:p>
            <w:pPr>
              <w:snapToGrid w:val="0"/>
              <w:spacing w:line="300" w:lineRule="exact"/>
              <w:jc w:val="center"/>
              <w:rPr>
                <w:rFonts w:ascii="宋体" w:hAnsi="宋体" w:cs="宋体"/>
                <w:sz w:val="20"/>
                <w:szCs w:val="20"/>
              </w:rPr>
            </w:pPr>
          </w:p>
        </w:tc>
        <w:tc>
          <w:tcPr>
            <w:tcW w:w="7244" w:type="dxa"/>
            <w:gridSpan w:val="5"/>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合计</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24</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24</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48</w:t>
            </w:r>
          </w:p>
        </w:tc>
      </w:tr>
    </w:tbl>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3"/>
        <w:gridCol w:w="3240"/>
        <w:gridCol w:w="902"/>
        <w:gridCol w:w="10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微软雅黑"/>
                <w:sz w:val="20"/>
                <w:szCs w:val="20"/>
              </w:rPr>
              <w:t>阴阳学说与五行学说</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ascii="宋体" w:cs="宋体"/>
                <w:kern w:val="0"/>
                <w:sz w:val="20"/>
                <w:szCs w:val="20"/>
                <w:lang w:val="zh-CN"/>
              </w:rPr>
              <w:t>五行的属性归类方法，</w:t>
            </w:r>
            <w:r>
              <w:rPr>
                <w:rFonts w:hint="eastAsia" w:ascii="宋体" w:hAnsi="宋体" w:cstheme="minorEastAsia"/>
                <w:sz w:val="20"/>
                <w:szCs w:val="20"/>
              </w:rPr>
              <w:t>掌握</w:t>
            </w:r>
            <w:r>
              <w:rPr>
                <w:rFonts w:hint="eastAsia"/>
                <w:sz w:val="20"/>
                <w:szCs w:val="20"/>
                <w:lang w:val="zh-CN"/>
              </w:rPr>
              <w:t>五行相生，五行相克，</w:t>
            </w:r>
            <w:r>
              <w:rPr>
                <w:rFonts w:hint="eastAsia" w:ascii="宋体" w:cs="宋体"/>
                <w:kern w:val="0"/>
                <w:sz w:val="20"/>
                <w:szCs w:val="20"/>
                <w:lang w:val="zh-CN"/>
              </w:rPr>
              <w:t>五行相乘，母病及子的含义，掌握</w:t>
            </w:r>
            <w:r>
              <w:rPr>
                <w:rFonts w:hint="eastAsia" w:ascii="宋体" w:hAnsi="宋体"/>
                <w:bCs/>
                <w:color w:val="000000"/>
                <w:kern w:val="24"/>
                <w:sz w:val="20"/>
                <w:szCs w:val="20"/>
              </w:rPr>
              <w:t>阴阳学说在中医学中的应用以及</w:t>
            </w:r>
            <w:r>
              <w:rPr>
                <w:rFonts w:hint="eastAsia" w:ascii="宋体" w:cs="宋体"/>
                <w:kern w:val="0"/>
                <w:sz w:val="20"/>
                <w:szCs w:val="20"/>
                <w:lang w:val="zh-CN"/>
              </w:rPr>
              <w:t>阴阳之间的相互关系</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5</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400" w:firstLineChars="20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藏象</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sz w:val="20"/>
                <w:szCs w:val="20"/>
                <w:lang w:val="zh-CN"/>
              </w:rPr>
              <w:t>藏象学说的特点；心的主要功能；</w:t>
            </w:r>
            <w:r>
              <w:rPr>
                <w:rFonts w:hint="eastAsia" w:ascii="Arial"/>
                <w:bCs/>
                <w:color w:val="000000"/>
                <w:kern w:val="24"/>
                <w:sz w:val="20"/>
                <w:szCs w:val="20"/>
              </w:rPr>
              <w:t>五脏、六腑与奇恒之腑的区别；</w:t>
            </w:r>
            <w:r>
              <w:rPr>
                <w:rFonts w:hint="eastAsia" w:ascii="宋体" w:hAnsi="宋体" w:cstheme="minorEastAsia"/>
                <w:sz w:val="20"/>
                <w:szCs w:val="20"/>
              </w:rPr>
              <w:t>掌握</w:t>
            </w:r>
            <w:r>
              <w:rPr>
                <w:rFonts w:hint="eastAsia"/>
                <w:sz w:val="20"/>
                <w:szCs w:val="20"/>
                <w:lang w:val="zh-CN"/>
              </w:rPr>
              <w:t>肺，脾，肝，胆，胃，三焦的主要功能</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4</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3</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精，气，血，津液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ascii="宋体" w:cs="宋体"/>
                <w:kern w:val="0"/>
                <w:sz w:val="20"/>
                <w:szCs w:val="20"/>
                <w:lang w:val="zh-CN"/>
              </w:rPr>
              <w:t>气的主要功能，营气与卫气的区别，血的主要功能，精与血的关系，气与血的关系。</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4</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设计型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4</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300" w:firstLineChars="15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病因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ascii="宋体" w:cs="宋体"/>
                <w:kern w:val="0"/>
                <w:sz w:val="20"/>
                <w:szCs w:val="20"/>
                <w:lang w:val="zh-CN"/>
              </w:rPr>
              <w:t>湿邪的性质及治病特点并举例说明，七情内伤的致病特点，痰饮的致病特点，</w:t>
            </w:r>
            <w:r>
              <w:rPr>
                <w:rFonts w:hint="eastAsia" w:ascii="宋体"/>
                <w:kern w:val="0"/>
                <w:sz w:val="20"/>
                <w:szCs w:val="20"/>
                <w:lang w:val="zh-CN"/>
              </w:rPr>
              <w:t>瘀血的形成因素与</w:t>
            </w:r>
            <w:r>
              <w:rPr>
                <w:rFonts w:hint="eastAsia" w:ascii="宋体" w:cs="宋体"/>
                <w:kern w:val="0"/>
                <w:sz w:val="20"/>
                <w:szCs w:val="20"/>
                <w:lang w:val="zh-CN"/>
              </w:rPr>
              <w:t>致病特点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3</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5</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200" w:firstLineChars="10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推拿学基础</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推拿的作用原理</w:t>
            </w:r>
            <w:r>
              <w:rPr>
                <w:rFonts w:hint="eastAsia" w:cs="宋体" w:asciiTheme="minorEastAsia" w:hAnsiTheme="minorEastAsia" w:eastAsiaTheme="minorEastAsia"/>
                <w:kern w:val="0"/>
                <w:sz w:val="20"/>
                <w:szCs w:val="20"/>
                <w:lang w:val="zh-CN"/>
              </w:rPr>
              <w:t>与</w:t>
            </w:r>
            <w:r>
              <w:rPr>
                <w:rFonts w:hint="eastAsia" w:ascii="宋体" w:hAnsi="宋体" w:cs="宋体"/>
                <w:kern w:val="0"/>
                <w:sz w:val="20"/>
                <w:szCs w:val="20"/>
                <w:lang w:val="zh-CN"/>
              </w:rPr>
              <w:t>治疗原则</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㨰法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指摩法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捏法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拿法的操作要领。</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5</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6</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400" w:firstLineChars="20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病机</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color w:val="000000"/>
                <w:sz w:val="20"/>
                <w:szCs w:val="20"/>
              </w:rPr>
              <w:t>发病的基本原理，</w:t>
            </w:r>
            <w:r>
              <w:rPr>
                <w:rFonts w:hint="eastAsia"/>
                <w:sz w:val="20"/>
                <w:szCs w:val="20"/>
                <w:lang w:val="zh-CN"/>
              </w:rPr>
              <w:t>发病形式，复发的诱因</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3</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24</w:t>
            </w:r>
          </w:p>
        </w:tc>
        <w:tc>
          <w:tcPr>
            <w:tcW w:w="1055" w:type="dxa"/>
            <w:tcBorders>
              <w:left w:val="single" w:color="auto" w:sz="4" w:space="0"/>
              <w:right w:val="single" w:color="auto" w:sz="4" w:space="0"/>
            </w:tcBorders>
            <w:shd w:val="clear" w:color="auto" w:fill="auto"/>
            <w:vAlign w:val="center"/>
          </w:tcPr>
          <w:p>
            <w:pPr>
              <w:snapToGrid w:val="0"/>
              <w:spacing w:line="360" w:lineRule="atLeast"/>
              <w:rPr>
                <w:rFonts w:ascii="宋体" w:hAnsi="宋体" w:cstheme="minorEastAsia"/>
                <w:sz w:val="20"/>
                <w:szCs w:val="20"/>
              </w:rPr>
            </w:pP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bl>
    <w:p>
      <w:pPr>
        <w:snapToGrid w:val="0"/>
        <w:spacing w:line="288" w:lineRule="auto"/>
        <w:ind w:right="2520" w:firstLine="400" w:firstLineChars="200"/>
        <w:rPr>
          <w:sz w:val="20"/>
          <w:szCs w:val="20"/>
        </w:rPr>
      </w:pPr>
    </w:p>
    <w:tbl>
      <w:tblPr>
        <w:tblStyle w:val="7"/>
        <w:tblpPr w:leftFromText="180" w:rightFromText="180" w:vertAnchor="text" w:horzAnchor="page" w:tblpXSpec="center" w:tblpY="71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Lines="50" w:afterLines="50"/>
              <w:rPr>
                <w:rFonts w:ascii="宋体" w:hAnsi="宋体"/>
                <w:bCs/>
                <w:szCs w:val="21"/>
              </w:rPr>
            </w:pPr>
            <w:r>
              <w:rPr>
                <w:rFonts w:hint="eastAsia" w:ascii="宋体" w:hAnsi="宋体"/>
                <w:bCs/>
                <w:szCs w:val="21"/>
              </w:rPr>
              <w:t>总评构成（1+</w:t>
            </w:r>
            <w:r>
              <w:rPr>
                <w:rFonts w:ascii="宋体" w:hAnsi="宋体"/>
                <w:bCs/>
                <w:szCs w:val="21"/>
              </w:rPr>
              <w:t>X</w:t>
            </w:r>
            <w:r>
              <w:rPr>
                <w:rFonts w:hint="eastAsia" w:ascii="宋体" w:hAnsi="宋体"/>
                <w:bCs/>
                <w:szCs w:val="21"/>
              </w:rPr>
              <w:t>）</w:t>
            </w:r>
          </w:p>
        </w:tc>
        <w:tc>
          <w:tcPr>
            <w:tcW w:w="5103" w:type="dxa"/>
            <w:shd w:val="clear" w:color="auto" w:fill="auto"/>
          </w:tcPr>
          <w:p>
            <w:pPr>
              <w:snapToGrid w:val="0"/>
              <w:spacing w:beforeLines="50" w:afterLines="50"/>
              <w:jc w:val="center"/>
              <w:rPr>
                <w:rFonts w:ascii="宋体" w:hAnsi="宋体"/>
                <w:bCs/>
                <w:szCs w:val="21"/>
              </w:rPr>
            </w:pPr>
            <w:r>
              <w:rPr>
                <w:rFonts w:hint="eastAsia" w:ascii="宋体" w:hAnsi="宋体"/>
                <w:bCs/>
                <w:szCs w:val="21"/>
              </w:rPr>
              <w:t>评价方式</w:t>
            </w:r>
          </w:p>
        </w:tc>
        <w:tc>
          <w:tcPr>
            <w:tcW w:w="1843" w:type="dxa"/>
            <w:shd w:val="clear" w:color="auto" w:fill="auto"/>
          </w:tcPr>
          <w:p>
            <w:pPr>
              <w:snapToGrid w:val="0"/>
              <w:spacing w:beforeLines="50"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期末开卷考试</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X1</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课堂表现（出勤率、回答问题）</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X2</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操作考试</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w:t>
            </w:r>
            <w:r>
              <w:rPr>
                <w:rFonts w:ascii="宋体" w:hAnsi="宋体" w:cs="Arial"/>
                <w:kern w:val="0"/>
                <w:szCs w:val="21"/>
              </w:rPr>
              <w:t>0</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X3</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课堂开卷测验</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X4</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实验报告</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10%</w:t>
            </w:r>
          </w:p>
        </w:tc>
      </w:tr>
    </w:tbl>
    <w:p>
      <w:pPr>
        <w:snapToGrid w:val="0"/>
        <w:spacing w:beforeLines="50" w:afterLines="50" w:line="288" w:lineRule="auto"/>
        <w:ind w:right="2517" w:firstLine="360" w:firstLineChars="150"/>
        <w:jc w:val="left"/>
        <w:rPr>
          <w:sz w:val="20"/>
          <w:szCs w:val="20"/>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210" w:firstLineChars="100"/>
        <w:rPr>
          <w:sz w:val="28"/>
          <w:szCs w:val="28"/>
        </w:rPr>
      </w:pPr>
      <w:bookmarkStart w:id="2" w:name="_GoBack"/>
      <w:r>
        <w:drawing>
          <wp:anchor distT="0" distB="0" distL="114300" distR="114300" simplePos="0" relativeHeight="251660288" behindDoc="0" locked="0" layoutInCell="1" allowOverlap="1">
            <wp:simplePos x="0" y="0"/>
            <wp:positionH relativeFrom="column">
              <wp:posOffset>4316095</wp:posOffset>
            </wp:positionH>
            <wp:positionV relativeFrom="paragraph">
              <wp:posOffset>70485</wp:posOffset>
            </wp:positionV>
            <wp:extent cx="704215" cy="4159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4215" cy="415925"/>
                    </a:xfrm>
                    <a:prstGeom prst="rect">
                      <a:avLst/>
                    </a:prstGeom>
                    <a:noFill/>
                    <a:ln>
                      <a:noFill/>
                    </a:ln>
                  </pic:spPr>
                </pic:pic>
              </a:graphicData>
            </a:graphic>
          </wp:anchor>
        </w:drawing>
      </w:r>
      <w:bookmarkEnd w:id="2"/>
      <w:r>
        <w:rPr>
          <w:rFonts w:hint="eastAsia"/>
          <w:sz w:val="28"/>
          <w:szCs w:val="28"/>
        </w:rPr>
        <w:t>撰写人：</w:t>
      </w:r>
      <w:r>
        <w:rPr>
          <w:rFonts w:hint="eastAsia"/>
          <w:sz w:val="28"/>
          <w:szCs w:val="28"/>
        </w:rPr>
        <w:drawing>
          <wp:inline distT="0" distB="0" distL="0" distR="0">
            <wp:extent cx="753110" cy="438150"/>
            <wp:effectExtent l="19050" t="0" r="872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755893" cy="439674"/>
                    </a:xfrm>
                    <a:prstGeom prst="rect">
                      <a:avLst/>
                    </a:prstGeom>
                    <a:noFill/>
                    <a:ln w="9525">
                      <a:noFill/>
                      <a:miter lim="800000"/>
                      <a:headEnd/>
                      <a:tailEnd/>
                    </a:ln>
                  </pic:spPr>
                </pic:pic>
              </a:graphicData>
            </a:graphic>
          </wp:inline>
        </w:drawing>
      </w:r>
      <w:r>
        <w:rPr>
          <w:rFonts w:hint="eastAsia"/>
          <w:sz w:val="28"/>
          <w:szCs w:val="28"/>
        </w:rPr>
        <w:t xml:space="preserve">               系主任审核签名：</w:t>
      </w:r>
    </w:p>
    <w:p>
      <w:pPr>
        <w:snapToGrid w:val="0"/>
        <w:spacing w:line="288" w:lineRule="auto"/>
        <w:ind w:firstLine="280" w:firstLineChars="100"/>
        <w:rPr>
          <w:sz w:val="28"/>
          <w:szCs w:val="28"/>
        </w:rPr>
      </w:pPr>
      <w:r>
        <w:rPr>
          <w:rFonts w:hint="eastAsia"/>
          <w:sz w:val="28"/>
          <w:szCs w:val="28"/>
        </w:rPr>
        <w:t>审核时间：2023年2月10日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D5D56"/>
    <w:multiLevelType w:val="singleLevel"/>
    <w:tmpl w:val="94AD5D56"/>
    <w:lvl w:ilvl="0" w:tentative="0">
      <w:start w:val="1"/>
      <w:numFmt w:val="decimal"/>
      <w:suff w:val="space"/>
      <w:lvlText w:val="%1."/>
      <w:lvlJc w:val="left"/>
    </w:lvl>
  </w:abstractNum>
  <w:abstractNum w:abstractNumId="1">
    <w:nsid w:val="AA517DA3"/>
    <w:multiLevelType w:val="singleLevel"/>
    <w:tmpl w:val="AA517DA3"/>
    <w:lvl w:ilvl="0" w:tentative="0">
      <w:start w:val="1"/>
      <w:numFmt w:val="decimal"/>
      <w:suff w:val="space"/>
      <w:lvlText w:val="%1."/>
      <w:lvlJc w:val="left"/>
    </w:lvl>
  </w:abstractNum>
  <w:abstractNum w:abstractNumId="2">
    <w:nsid w:val="B1BFCC16"/>
    <w:multiLevelType w:val="singleLevel"/>
    <w:tmpl w:val="B1BFCC16"/>
    <w:lvl w:ilvl="0" w:tentative="0">
      <w:start w:val="1"/>
      <w:numFmt w:val="decimal"/>
      <w:suff w:val="space"/>
      <w:lvlText w:val="%1."/>
      <w:lvlJc w:val="left"/>
    </w:lvl>
  </w:abstractNum>
  <w:abstractNum w:abstractNumId="3">
    <w:nsid w:val="E95935B4"/>
    <w:multiLevelType w:val="singleLevel"/>
    <w:tmpl w:val="E95935B4"/>
    <w:lvl w:ilvl="0" w:tentative="0">
      <w:start w:val="1"/>
      <w:numFmt w:val="decimal"/>
      <w:suff w:val="space"/>
      <w:lvlText w:val="%1."/>
      <w:lvlJc w:val="left"/>
    </w:lvl>
  </w:abstractNum>
  <w:abstractNum w:abstractNumId="4">
    <w:nsid w:val="EF90E456"/>
    <w:multiLevelType w:val="singleLevel"/>
    <w:tmpl w:val="EF90E456"/>
    <w:lvl w:ilvl="0" w:tentative="0">
      <w:start w:val="1"/>
      <w:numFmt w:val="decimal"/>
      <w:suff w:val="space"/>
      <w:lvlText w:val="%1."/>
      <w:lvlJc w:val="left"/>
    </w:lvl>
  </w:abstractNum>
  <w:abstractNum w:abstractNumId="5">
    <w:nsid w:val="2144A0C1"/>
    <w:multiLevelType w:val="singleLevel"/>
    <w:tmpl w:val="2144A0C1"/>
    <w:lvl w:ilvl="0" w:tentative="0">
      <w:start w:val="1"/>
      <w:numFmt w:val="decimal"/>
      <w:suff w:val="space"/>
      <w:lvlText w:val="%1."/>
      <w:lvlJc w:val="left"/>
    </w:lvl>
  </w:abstractNum>
  <w:abstractNum w:abstractNumId="6">
    <w:nsid w:val="24BAA4AC"/>
    <w:multiLevelType w:val="singleLevel"/>
    <w:tmpl w:val="24BAA4AC"/>
    <w:lvl w:ilvl="0" w:tentative="0">
      <w:start w:val="1"/>
      <w:numFmt w:val="decimal"/>
      <w:suff w:val="space"/>
      <w:lvlText w:val="%1."/>
      <w:lvlJc w:val="left"/>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kNzZhOTU4YzBhNzA1ZDRjNzExNDlmNTcwNGQzNjIifQ=="/>
  </w:docVars>
  <w:rsids>
    <w:rsidRoot w:val="00B7651F"/>
    <w:rsid w:val="000126B2"/>
    <w:rsid w:val="0003384C"/>
    <w:rsid w:val="00071FFB"/>
    <w:rsid w:val="00074CA7"/>
    <w:rsid w:val="00076A70"/>
    <w:rsid w:val="00087029"/>
    <w:rsid w:val="0009589F"/>
    <w:rsid w:val="000974C2"/>
    <w:rsid w:val="000D02ED"/>
    <w:rsid w:val="000E56F5"/>
    <w:rsid w:val="000F2ABC"/>
    <w:rsid w:val="00101F44"/>
    <w:rsid w:val="001072BC"/>
    <w:rsid w:val="00111DB4"/>
    <w:rsid w:val="00121E90"/>
    <w:rsid w:val="00124A78"/>
    <w:rsid w:val="00133E7A"/>
    <w:rsid w:val="00135A5D"/>
    <w:rsid w:val="00146B5D"/>
    <w:rsid w:val="001508AE"/>
    <w:rsid w:val="00162389"/>
    <w:rsid w:val="001629B0"/>
    <w:rsid w:val="00166A90"/>
    <w:rsid w:val="00184D9D"/>
    <w:rsid w:val="001A5DC7"/>
    <w:rsid w:val="001B6E32"/>
    <w:rsid w:val="001C357D"/>
    <w:rsid w:val="001C6415"/>
    <w:rsid w:val="001D6FCE"/>
    <w:rsid w:val="001E2E96"/>
    <w:rsid w:val="001F102D"/>
    <w:rsid w:val="0023334A"/>
    <w:rsid w:val="00256AFD"/>
    <w:rsid w:val="00256B39"/>
    <w:rsid w:val="00257A3A"/>
    <w:rsid w:val="0026033C"/>
    <w:rsid w:val="002759EF"/>
    <w:rsid w:val="00283321"/>
    <w:rsid w:val="002928C9"/>
    <w:rsid w:val="00294DCF"/>
    <w:rsid w:val="00295002"/>
    <w:rsid w:val="002A2333"/>
    <w:rsid w:val="002A7F2A"/>
    <w:rsid w:val="002C04FF"/>
    <w:rsid w:val="002C274F"/>
    <w:rsid w:val="002E3721"/>
    <w:rsid w:val="00303CC7"/>
    <w:rsid w:val="00313BBA"/>
    <w:rsid w:val="00313FF5"/>
    <w:rsid w:val="00320897"/>
    <w:rsid w:val="0032602E"/>
    <w:rsid w:val="00332E49"/>
    <w:rsid w:val="003367AE"/>
    <w:rsid w:val="003611FC"/>
    <w:rsid w:val="003647C3"/>
    <w:rsid w:val="00370E88"/>
    <w:rsid w:val="00380928"/>
    <w:rsid w:val="003853B7"/>
    <w:rsid w:val="003B1258"/>
    <w:rsid w:val="003C0ACC"/>
    <w:rsid w:val="003D1115"/>
    <w:rsid w:val="003D25DB"/>
    <w:rsid w:val="004051FA"/>
    <w:rsid w:val="004100B0"/>
    <w:rsid w:val="004514B5"/>
    <w:rsid w:val="0045621A"/>
    <w:rsid w:val="0048607A"/>
    <w:rsid w:val="0049590C"/>
    <w:rsid w:val="004C6C01"/>
    <w:rsid w:val="004D553F"/>
    <w:rsid w:val="004E24D3"/>
    <w:rsid w:val="004F5BD0"/>
    <w:rsid w:val="004F67D3"/>
    <w:rsid w:val="004F789F"/>
    <w:rsid w:val="00515561"/>
    <w:rsid w:val="005370EF"/>
    <w:rsid w:val="005467DC"/>
    <w:rsid w:val="00553D03"/>
    <w:rsid w:val="005B2B6D"/>
    <w:rsid w:val="005B4B4E"/>
    <w:rsid w:val="005B6F99"/>
    <w:rsid w:val="005C21D4"/>
    <w:rsid w:val="005D4EE1"/>
    <w:rsid w:val="005D5245"/>
    <w:rsid w:val="005E3897"/>
    <w:rsid w:val="005F11C1"/>
    <w:rsid w:val="005F1848"/>
    <w:rsid w:val="00621CA6"/>
    <w:rsid w:val="006224FF"/>
    <w:rsid w:val="00624FE1"/>
    <w:rsid w:val="0063009E"/>
    <w:rsid w:val="00654942"/>
    <w:rsid w:val="006919F4"/>
    <w:rsid w:val="006A3CCA"/>
    <w:rsid w:val="006B75F3"/>
    <w:rsid w:val="006D2A82"/>
    <w:rsid w:val="006D5AD3"/>
    <w:rsid w:val="00702062"/>
    <w:rsid w:val="007208D6"/>
    <w:rsid w:val="0076209E"/>
    <w:rsid w:val="007667F4"/>
    <w:rsid w:val="00780668"/>
    <w:rsid w:val="007938EA"/>
    <w:rsid w:val="007D21D1"/>
    <w:rsid w:val="008411B4"/>
    <w:rsid w:val="008544FE"/>
    <w:rsid w:val="008B0CC1"/>
    <w:rsid w:val="008B397C"/>
    <w:rsid w:val="008B47F4"/>
    <w:rsid w:val="008B5EBB"/>
    <w:rsid w:val="008E2DC2"/>
    <w:rsid w:val="008F1F27"/>
    <w:rsid w:val="00900019"/>
    <w:rsid w:val="00900A66"/>
    <w:rsid w:val="00910304"/>
    <w:rsid w:val="00911AF3"/>
    <w:rsid w:val="0091566A"/>
    <w:rsid w:val="009218FD"/>
    <w:rsid w:val="009350F5"/>
    <w:rsid w:val="00955436"/>
    <w:rsid w:val="00963C19"/>
    <w:rsid w:val="00973AC3"/>
    <w:rsid w:val="0098255D"/>
    <w:rsid w:val="0099063E"/>
    <w:rsid w:val="009C693D"/>
    <w:rsid w:val="009D0021"/>
    <w:rsid w:val="009E0ADE"/>
    <w:rsid w:val="00A0030F"/>
    <w:rsid w:val="00A022B2"/>
    <w:rsid w:val="00A04165"/>
    <w:rsid w:val="00A1311A"/>
    <w:rsid w:val="00A3561B"/>
    <w:rsid w:val="00A45F79"/>
    <w:rsid w:val="00A51FB9"/>
    <w:rsid w:val="00A55CFB"/>
    <w:rsid w:val="00A64FDC"/>
    <w:rsid w:val="00A72555"/>
    <w:rsid w:val="00A769B1"/>
    <w:rsid w:val="00A80DE9"/>
    <w:rsid w:val="00A837D5"/>
    <w:rsid w:val="00A84356"/>
    <w:rsid w:val="00AA1DE4"/>
    <w:rsid w:val="00AB02A2"/>
    <w:rsid w:val="00AB0661"/>
    <w:rsid w:val="00AB2453"/>
    <w:rsid w:val="00AB6625"/>
    <w:rsid w:val="00AC47D0"/>
    <w:rsid w:val="00AC4C45"/>
    <w:rsid w:val="00AD3A8C"/>
    <w:rsid w:val="00AE7869"/>
    <w:rsid w:val="00B04671"/>
    <w:rsid w:val="00B21144"/>
    <w:rsid w:val="00B22EB1"/>
    <w:rsid w:val="00B33ADE"/>
    <w:rsid w:val="00B46F21"/>
    <w:rsid w:val="00B511A5"/>
    <w:rsid w:val="00B66F9E"/>
    <w:rsid w:val="00B736A7"/>
    <w:rsid w:val="00B7461A"/>
    <w:rsid w:val="00B7651F"/>
    <w:rsid w:val="00B80818"/>
    <w:rsid w:val="00B85E44"/>
    <w:rsid w:val="00B9297F"/>
    <w:rsid w:val="00BC27E7"/>
    <w:rsid w:val="00BD0E17"/>
    <w:rsid w:val="00BE4B0A"/>
    <w:rsid w:val="00BF5D2E"/>
    <w:rsid w:val="00C228FB"/>
    <w:rsid w:val="00C313D8"/>
    <w:rsid w:val="00C55593"/>
    <w:rsid w:val="00C56E09"/>
    <w:rsid w:val="00C67122"/>
    <w:rsid w:val="00C70E9E"/>
    <w:rsid w:val="00C75B94"/>
    <w:rsid w:val="00C8198E"/>
    <w:rsid w:val="00C978E4"/>
    <w:rsid w:val="00CB64CD"/>
    <w:rsid w:val="00CC1530"/>
    <w:rsid w:val="00CC5762"/>
    <w:rsid w:val="00CD2A38"/>
    <w:rsid w:val="00CE53A0"/>
    <w:rsid w:val="00CF096B"/>
    <w:rsid w:val="00D01A94"/>
    <w:rsid w:val="00D036FA"/>
    <w:rsid w:val="00D26818"/>
    <w:rsid w:val="00D37538"/>
    <w:rsid w:val="00D46CA8"/>
    <w:rsid w:val="00D533D7"/>
    <w:rsid w:val="00D770CE"/>
    <w:rsid w:val="00DA2F43"/>
    <w:rsid w:val="00DB42E9"/>
    <w:rsid w:val="00DC374A"/>
    <w:rsid w:val="00E1164C"/>
    <w:rsid w:val="00E12098"/>
    <w:rsid w:val="00E144FA"/>
    <w:rsid w:val="00E16D30"/>
    <w:rsid w:val="00E17C6E"/>
    <w:rsid w:val="00E33169"/>
    <w:rsid w:val="00E539D4"/>
    <w:rsid w:val="00E70632"/>
    <w:rsid w:val="00E70904"/>
    <w:rsid w:val="00E73123"/>
    <w:rsid w:val="00E75212"/>
    <w:rsid w:val="00E90613"/>
    <w:rsid w:val="00EA285F"/>
    <w:rsid w:val="00EA2C60"/>
    <w:rsid w:val="00EA307B"/>
    <w:rsid w:val="00EB0923"/>
    <w:rsid w:val="00EC5A91"/>
    <w:rsid w:val="00EC64F6"/>
    <w:rsid w:val="00EC72AB"/>
    <w:rsid w:val="00EE197C"/>
    <w:rsid w:val="00EF1070"/>
    <w:rsid w:val="00EF44B1"/>
    <w:rsid w:val="00F15DF0"/>
    <w:rsid w:val="00F21D3C"/>
    <w:rsid w:val="00F32B1A"/>
    <w:rsid w:val="00F35AA0"/>
    <w:rsid w:val="00F36880"/>
    <w:rsid w:val="00F42A0B"/>
    <w:rsid w:val="00F4308F"/>
    <w:rsid w:val="00F4666F"/>
    <w:rsid w:val="00F46CB4"/>
    <w:rsid w:val="00F4736F"/>
    <w:rsid w:val="00F55898"/>
    <w:rsid w:val="00F71408"/>
    <w:rsid w:val="00F72320"/>
    <w:rsid w:val="00FA1D27"/>
    <w:rsid w:val="00FB2AF0"/>
    <w:rsid w:val="00FE6A13"/>
    <w:rsid w:val="016E63C2"/>
    <w:rsid w:val="024B0C39"/>
    <w:rsid w:val="06090491"/>
    <w:rsid w:val="0A8128A6"/>
    <w:rsid w:val="0BF32A1B"/>
    <w:rsid w:val="10BD2C22"/>
    <w:rsid w:val="22987C80"/>
    <w:rsid w:val="24192CCC"/>
    <w:rsid w:val="2DAD718C"/>
    <w:rsid w:val="39A66CD4"/>
    <w:rsid w:val="3CD52CE1"/>
    <w:rsid w:val="3D0226F5"/>
    <w:rsid w:val="410F2E6A"/>
    <w:rsid w:val="4430136C"/>
    <w:rsid w:val="4AB0382B"/>
    <w:rsid w:val="569868B5"/>
    <w:rsid w:val="61096C0A"/>
    <w:rsid w:val="611F6817"/>
    <w:rsid w:val="64961539"/>
    <w:rsid w:val="66CA1754"/>
    <w:rsid w:val="6F1E65D4"/>
    <w:rsid w:val="6F266C86"/>
    <w:rsid w:val="6F5042C2"/>
    <w:rsid w:val="74316312"/>
    <w:rsid w:val="780F13C8"/>
    <w:rsid w:val="79200A06"/>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批注文字 Char"/>
    <w:basedOn w:val="9"/>
    <w:link w:val="2"/>
    <w:semiHidden/>
    <w:qFormat/>
    <w:uiPriority w:val="99"/>
    <w:rPr>
      <w:rFonts w:ascii="Calibri" w:hAnsi="Calibri" w:eastAsia="宋体" w:cs="Times New Roman"/>
      <w:kern w:val="2"/>
      <w:sz w:val="21"/>
      <w:szCs w:val="22"/>
    </w:rPr>
  </w:style>
  <w:style w:type="character" w:customStyle="1" w:styleId="16">
    <w:name w:val="批注主题 Char"/>
    <w:basedOn w:val="15"/>
    <w:link w:val="6"/>
    <w:semiHidden/>
    <w:qFormat/>
    <w:uiPriority w:val="99"/>
    <w:rPr>
      <w:rFonts w:ascii="Calibri" w:hAnsi="Calibri" w:eastAsia="宋体" w:cs="Times New Roman"/>
      <w:b/>
      <w:bCs/>
      <w:kern w:val="2"/>
      <w:sz w:val="21"/>
      <w:szCs w:val="22"/>
    </w:rPr>
  </w:style>
  <w:style w:type="character" w:customStyle="1" w:styleId="17">
    <w:name w:val="批注框文本 Char"/>
    <w:basedOn w:val="9"/>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3348</Words>
  <Characters>3541</Characters>
  <Lines>27</Lines>
  <Paragraphs>7</Paragraphs>
  <TotalTime>0</TotalTime>
  <ScaleCrop>false</ScaleCrop>
  <LinksUpToDate>false</LinksUpToDate>
  <CharactersWithSpaces>3570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2022-02-18T06:22:00Z</dcterms:created>
  <dc:creator>juvg</dc:creator>
  <cp:lastModifiedBy>zyc</cp:lastModifiedBy>
  <cp:lastPrinted>2023-02-17T08:20:00Z</cp:lastPrinted>
  <dcterms:modified xsi:type="dcterms:W3CDTF">2023-03-03T08:18:37Z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6E6060FC5D03449E8169D8D9C1EDD5D3</vt:lpwstr>
  </property>
</Properties>
</file>