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46C3B4">
      <w:pPr>
        <w:jc w:val="center"/>
        <w:rPr>
          <w:rFonts w:hint="eastAsia" w:ascii="黑体" w:hAnsi="黑体" w:eastAsia="黑体"/>
          <w:bCs/>
          <w:sz w:val="32"/>
          <w:szCs w:val="32"/>
          <w:lang w:eastAsia="zh-CN"/>
        </w:rPr>
      </w:pPr>
      <w:r>
        <w:rPr>
          <w:rFonts w:hint="eastAsia" w:ascii="黑体" w:hAnsi="黑体" w:eastAsia="黑体"/>
          <w:bCs/>
          <w:sz w:val="32"/>
          <w:szCs w:val="32"/>
        </w:rPr>
        <w:t>本科课程教学大纲</w:t>
      </w:r>
      <w:r>
        <w:rPr>
          <w:rFonts w:hint="eastAsia" w:ascii="黑体" w:hAnsi="黑体" w:eastAsia="黑体"/>
          <w:bCs/>
          <w:sz w:val="32"/>
          <w:szCs w:val="32"/>
          <w:lang w:eastAsia="zh-CN"/>
        </w:rPr>
        <w:t>（</w:t>
      </w:r>
      <w:r>
        <w:rPr>
          <w:rFonts w:hint="eastAsia" w:ascii="黑体" w:hAnsi="黑体" w:eastAsia="黑体"/>
          <w:bCs/>
          <w:sz w:val="32"/>
          <w:szCs w:val="32"/>
          <w:lang w:val="en-US" w:eastAsia="zh-CN"/>
        </w:rPr>
        <w:t>理论课</w:t>
      </w:r>
      <w:r>
        <w:rPr>
          <w:rFonts w:hint="eastAsia" w:ascii="黑体" w:hAnsi="黑体" w:eastAsia="黑体"/>
          <w:bCs/>
          <w:sz w:val="32"/>
          <w:szCs w:val="32"/>
          <w:lang w:eastAsia="zh-CN"/>
        </w:rPr>
        <w:t>）</w:t>
      </w:r>
    </w:p>
    <w:p w14:paraId="79968C34">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319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30E8861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76C6E0CB">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流行病学</w:t>
            </w:r>
          </w:p>
        </w:tc>
      </w:tr>
      <w:tr w14:paraId="3EAB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49D3906">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1015DDB3">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Epidemiology</w:t>
            </w:r>
          </w:p>
        </w:tc>
      </w:tr>
      <w:tr w14:paraId="6AE2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3F4670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76DF96E0">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1170005</w:t>
            </w:r>
          </w:p>
        </w:tc>
        <w:tc>
          <w:tcPr>
            <w:tcW w:w="2126" w:type="dxa"/>
            <w:gridSpan w:val="2"/>
            <w:vAlign w:val="center"/>
          </w:tcPr>
          <w:p w14:paraId="0EA5BD60">
            <w:pPr>
              <w:widowControl w:val="0"/>
              <w:jc w:val="center"/>
              <w:rPr>
                <w:rFonts w:hint="eastAsia"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课程学分</w:t>
            </w:r>
          </w:p>
        </w:tc>
        <w:tc>
          <w:tcPr>
            <w:tcW w:w="2199" w:type="dxa"/>
            <w:gridSpan w:val="3"/>
            <w:tcBorders>
              <w:right w:val="single" w:color="auto" w:sz="12" w:space="0"/>
            </w:tcBorders>
            <w:vAlign w:val="center"/>
          </w:tcPr>
          <w:p w14:paraId="7AB83EE1">
            <w:pPr>
              <w:widowControl w:val="0"/>
              <w:jc w:val="center"/>
              <w:rPr>
                <w:rFonts w:hint="eastAsia"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w:t>
            </w:r>
          </w:p>
        </w:tc>
      </w:tr>
      <w:tr w14:paraId="79EB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5299EE5">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2AD886F">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32</w:t>
            </w:r>
          </w:p>
        </w:tc>
        <w:tc>
          <w:tcPr>
            <w:tcW w:w="1272" w:type="dxa"/>
            <w:vAlign w:val="center"/>
          </w:tcPr>
          <w:p w14:paraId="11F51F3A">
            <w:pPr>
              <w:widowControl w:val="0"/>
              <w:jc w:val="center"/>
              <w:rPr>
                <w:rFonts w:hint="eastAsia"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理论学时</w:t>
            </w:r>
          </w:p>
        </w:tc>
        <w:tc>
          <w:tcPr>
            <w:tcW w:w="854" w:type="dxa"/>
            <w:vAlign w:val="center"/>
          </w:tcPr>
          <w:p w14:paraId="47C91346">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24</w:t>
            </w:r>
          </w:p>
        </w:tc>
        <w:tc>
          <w:tcPr>
            <w:tcW w:w="1413" w:type="dxa"/>
            <w:gridSpan w:val="2"/>
            <w:vAlign w:val="center"/>
          </w:tcPr>
          <w:p w14:paraId="4A38315B">
            <w:pPr>
              <w:widowControl w:val="0"/>
              <w:jc w:val="center"/>
              <w:rPr>
                <w:rFonts w:hint="eastAsia"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实践学时</w:t>
            </w:r>
          </w:p>
        </w:tc>
        <w:tc>
          <w:tcPr>
            <w:tcW w:w="786" w:type="dxa"/>
            <w:tcBorders>
              <w:right w:val="single" w:color="auto" w:sz="12" w:space="0"/>
            </w:tcBorders>
            <w:vAlign w:val="center"/>
          </w:tcPr>
          <w:p w14:paraId="4E06EBA9">
            <w:pPr>
              <w:widowControl w:val="0"/>
              <w:jc w:val="center"/>
              <w:rPr>
                <w:rFonts w:hint="eastAsia"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8</w:t>
            </w:r>
          </w:p>
        </w:tc>
      </w:tr>
      <w:tr w14:paraId="3D2BF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851883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5FD849C5">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1271142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1C055147">
            <w:pPr>
              <w:widowControl w:val="0"/>
              <w:jc w:val="center"/>
              <w:rPr>
                <w:rFonts w:hint="default"/>
                <w:lang w:val="en-US" w:eastAsia="zh-CN"/>
              </w:rPr>
            </w:pPr>
            <w:r>
              <w:rPr>
                <w:rFonts w:hint="eastAsia" w:ascii="黑体" w:hAnsi="黑体" w:eastAsia="黑体"/>
                <w:color w:val="000000" w:themeColor="text1"/>
                <w:sz w:val="21"/>
                <w:szCs w:val="21"/>
                <w:lang w:val="en-US" w:eastAsia="zh-CN"/>
                <w14:textFill>
                  <w14:solidFill>
                    <w14:schemeClr w14:val="tx1"/>
                  </w14:solidFill>
                </w14:textFill>
              </w:rPr>
              <w:t>护理专升本、三年级</w:t>
            </w:r>
          </w:p>
        </w:tc>
      </w:tr>
      <w:tr w14:paraId="3BA9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C1D29E4">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7CD120AF">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专业选修课</w:t>
            </w:r>
          </w:p>
        </w:tc>
        <w:tc>
          <w:tcPr>
            <w:tcW w:w="2126" w:type="dxa"/>
            <w:gridSpan w:val="2"/>
            <w:vAlign w:val="center"/>
          </w:tcPr>
          <w:p w14:paraId="7E4C118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16EC114">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18F7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0DFA78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2973ACC5">
            <w:pPr>
              <w:widowControl w:val="0"/>
              <w:snapToGrid w:val="0"/>
              <w:spacing w:line="288" w:lineRule="auto"/>
              <w:jc w:val="both"/>
              <w:rPr>
                <w:rFonts w:ascii="Times New Roman" w:hAnsi="Times New Roman"/>
                <w:color w:val="000000" w:themeColor="text1"/>
                <w:sz w:val="21"/>
                <w:szCs w:val="21"/>
                <w14:textFill>
                  <w14:solidFill>
                    <w14:schemeClr w14:val="tx1"/>
                  </w14:solidFill>
                </w14:textFill>
              </w:rPr>
            </w:pPr>
            <w:r>
              <w:rPr>
                <w:rFonts w:hint="eastAsia"/>
                <w:color w:val="000000"/>
                <w:sz w:val="21"/>
                <w:szCs w:val="21"/>
                <w:lang w:eastAsia="zh-CN"/>
              </w:rPr>
              <w:t>《流行病学》，詹</w:t>
            </w:r>
            <w:r>
              <w:rPr>
                <w:rFonts w:hint="eastAsia"/>
                <w:color w:val="000000"/>
                <w:sz w:val="21"/>
                <w:szCs w:val="21"/>
                <w:lang w:val="en-US" w:eastAsia="zh-CN"/>
              </w:rPr>
              <w:t>思延，9787117245579，人</w:t>
            </w:r>
            <w:r>
              <w:rPr>
                <w:rFonts w:hint="eastAsia"/>
                <w:color w:val="000000"/>
                <w:sz w:val="21"/>
                <w:szCs w:val="21"/>
                <w:lang w:eastAsia="zh-CN"/>
              </w:rPr>
              <w:t>民卫生出版社，</w:t>
            </w:r>
            <w:r>
              <w:rPr>
                <w:rFonts w:hint="eastAsia"/>
                <w:color w:val="000000"/>
                <w:sz w:val="21"/>
                <w:szCs w:val="21"/>
                <w:lang w:val="en-US" w:eastAsia="zh-CN"/>
              </w:rPr>
              <w:t>2023年，</w:t>
            </w:r>
            <w:r>
              <w:rPr>
                <w:rFonts w:hint="eastAsia"/>
                <w:color w:val="000000"/>
                <w:sz w:val="21"/>
                <w:szCs w:val="21"/>
                <w:lang w:eastAsia="zh-CN"/>
              </w:rPr>
              <w:t>第</w:t>
            </w:r>
            <w:r>
              <w:rPr>
                <w:rFonts w:hint="eastAsia"/>
                <w:color w:val="000000"/>
                <w:sz w:val="21"/>
                <w:szCs w:val="21"/>
                <w:lang w:val="en-US" w:eastAsia="zh-CN"/>
              </w:rPr>
              <w:t>8版。</w:t>
            </w:r>
          </w:p>
        </w:tc>
        <w:tc>
          <w:tcPr>
            <w:tcW w:w="1413" w:type="dxa"/>
            <w:gridSpan w:val="2"/>
            <w:vAlign w:val="center"/>
          </w:tcPr>
          <w:p w14:paraId="0B24499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C60C3F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1DA4FFE2">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1B4D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22B6766E">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D1D4B51">
            <w:pPr>
              <w:pStyle w:val="15"/>
              <w:widowControl w:val="0"/>
              <w:jc w:val="both"/>
              <w:rPr>
                <w:sz w:val="21"/>
                <w:szCs w:val="21"/>
              </w:rPr>
            </w:pPr>
            <w:r>
              <w:rPr>
                <w:rFonts w:hint="eastAsia"/>
                <w:color w:val="000000"/>
                <w:sz w:val="21"/>
                <w:szCs w:val="21"/>
                <w:lang w:eastAsia="zh-CN"/>
              </w:rPr>
              <w:t>公共卫生学概论</w:t>
            </w:r>
            <w:r>
              <w:rPr>
                <w:rFonts w:hint="eastAsia"/>
                <w:color w:val="000000"/>
                <w:sz w:val="21"/>
                <w:szCs w:val="21"/>
                <w:lang w:val="en-US" w:eastAsia="zh-CN"/>
              </w:rPr>
              <w:t>217001</w:t>
            </w:r>
            <w:r>
              <w:rPr>
                <w:rFonts w:hint="eastAsia"/>
                <w:color w:val="000000"/>
                <w:sz w:val="21"/>
                <w:szCs w:val="21"/>
                <w:highlight w:val="none"/>
                <w:lang w:val="en-US" w:eastAsia="zh-CN"/>
              </w:rPr>
              <w:t>7（2）</w:t>
            </w:r>
          </w:p>
        </w:tc>
      </w:tr>
      <w:tr w14:paraId="6532D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10019BD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1AC2FD9C">
            <w:pPr>
              <w:pStyle w:val="15"/>
              <w:widowControl w:val="0"/>
              <w:ind w:firstLine="420" w:firstLineChars="200"/>
              <w:jc w:val="both"/>
              <w:rPr>
                <w:rFonts w:hint="default" w:eastAsia="宋体"/>
                <w:sz w:val="21"/>
                <w:szCs w:val="21"/>
                <w:lang w:val="en-US" w:eastAsia="zh-CN"/>
              </w:rPr>
            </w:pPr>
            <w:r>
              <w:rPr>
                <w:rFonts w:hint="eastAsia"/>
                <w:color w:val="000000"/>
                <w:sz w:val="21"/>
                <w:szCs w:val="21"/>
              </w:rPr>
              <w:t>流行病学是既是一门方法学，又是一门应用科学，在医学中有着特殊的地位，尤其在</w:t>
            </w:r>
            <w:r>
              <w:rPr>
                <w:rFonts w:hint="eastAsia"/>
                <w:color w:val="000000"/>
                <w:sz w:val="21"/>
                <w:szCs w:val="21"/>
                <w:lang w:eastAsia="zh-CN"/>
              </w:rPr>
              <w:t>公共卫生</w:t>
            </w:r>
            <w:r>
              <w:rPr>
                <w:rFonts w:hint="eastAsia"/>
                <w:color w:val="000000"/>
                <w:sz w:val="21"/>
                <w:szCs w:val="21"/>
              </w:rPr>
              <w:t>领域中的主导地位，作为公共事业管理专业的专业基础课程，正随着人类疾病谱、人们的健康观念及医学模式的转变愈来愈凸现出来。其主要内容包括流行病学基本原理和方法、流行病学分支及我国重要公共卫生问题的常见病、多发病等。通过理论与实习相结合，教师讲授与学生自学相结合的教学活动，使学生掌握流行病学基本原理方法及防制疾病和提高人群健康水平的策略和措施，了解医疗卫生事业领域存在的主要问题。在教学中注意发挥学生的主动性、创造性，重在培养学生获取知识的能力和良好学风，培养学生群体观点、对比观点、概率论等观点的树立，使之能够独立发现问题、分析问题，解决问题，为今后的发展与提高奠定良好的基础</w:t>
            </w:r>
            <w:r>
              <w:rPr>
                <w:rFonts w:hint="eastAsia"/>
                <w:color w:val="000000"/>
                <w:sz w:val="21"/>
                <w:szCs w:val="21"/>
                <w:lang w:eastAsia="zh-CN"/>
              </w:rPr>
              <w:t>。</w:t>
            </w:r>
          </w:p>
        </w:tc>
      </w:tr>
      <w:tr w14:paraId="7B74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bottom w:val="double" w:color="auto" w:sz="4" w:space="0"/>
            </w:tcBorders>
            <w:shd w:val="clear" w:color="auto" w:fill="auto"/>
            <w:vAlign w:val="center"/>
          </w:tcPr>
          <w:p w14:paraId="14056EE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50D68B37">
            <w:pPr>
              <w:pStyle w:val="15"/>
              <w:widowControl w:val="0"/>
              <w:jc w:val="both"/>
            </w:pPr>
            <w:r>
              <w:rPr>
                <w:rFonts w:hint="eastAsia"/>
                <w:color w:val="000000"/>
                <w:sz w:val="21"/>
                <w:szCs w:val="21"/>
                <w:lang w:val="en-US" w:eastAsia="zh-CN"/>
              </w:rPr>
              <w:t>本课程</w:t>
            </w:r>
            <w:r>
              <w:rPr>
                <w:rFonts w:hint="eastAsia"/>
                <w:color w:val="000000"/>
                <w:sz w:val="21"/>
                <w:szCs w:val="21"/>
              </w:rPr>
              <w:t>适用于</w:t>
            </w:r>
            <w:r>
              <w:rPr>
                <w:rFonts w:hint="eastAsia"/>
                <w:color w:val="000000"/>
                <w:sz w:val="21"/>
                <w:szCs w:val="21"/>
                <w:lang w:val="en-US" w:eastAsia="zh-CN"/>
              </w:rPr>
              <w:t>健康服务与管理、养老服务与管理、</w:t>
            </w:r>
            <w:r>
              <w:rPr>
                <w:rFonts w:hint="eastAsia"/>
                <w:color w:val="000000"/>
                <w:sz w:val="21"/>
                <w:szCs w:val="21"/>
              </w:rPr>
              <w:t>护理</w:t>
            </w:r>
            <w:r>
              <w:rPr>
                <w:rFonts w:hint="eastAsia"/>
                <w:color w:val="000000"/>
                <w:sz w:val="21"/>
                <w:szCs w:val="21"/>
                <w:lang w:val="en-US" w:eastAsia="zh-CN"/>
              </w:rPr>
              <w:t>学、护理学专升本</w:t>
            </w:r>
            <w:r>
              <w:rPr>
                <w:rFonts w:hint="eastAsia"/>
                <w:color w:val="000000"/>
                <w:sz w:val="21"/>
                <w:szCs w:val="21"/>
              </w:rPr>
              <w:t>专业</w:t>
            </w:r>
            <w:r>
              <w:rPr>
                <w:rFonts w:hint="eastAsia"/>
                <w:color w:val="000000"/>
                <w:sz w:val="21"/>
                <w:szCs w:val="21"/>
                <w:lang w:val="en-US" w:eastAsia="zh-CN"/>
              </w:rPr>
              <w:t>方向的</w:t>
            </w:r>
            <w:r>
              <w:rPr>
                <w:rFonts w:hint="eastAsia"/>
                <w:color w:val="000000"/>
                <w:sz w:val="21"/>
                <w:szCs w:val="21"/>
              </w:rPr>
              <w:t>二年级</w:t>
            </w:r>
            <w:r>
              <w:rPr>
                <w:rFonts w:hint="eastAsia"/>
                <w:color w:val="000000"/>
                <w:sz w:val="21"/>
                <w:szCs w:val="21"/>
                <w:lang w:val="en-US" w:eastAsia="zh-CN"/>
              </w:rPr>
              <w:t>以上本科生授课，要求学生具有一定医学基础知识</w:t>
            </w:r>
            <w:r>
              <w:rPr>
                <w:rFonts w:hint="eastAsia"/>
                <w:color w:val="000000"/>
                <w:sz w:val="21"/>
                <w:szCs w:val="21"/>
              </w:rPr>
              <w:t>。</w:t>
            </w:r>
          </w:p>
        </w:tc>
      </w:tr>
      <w:tr w14:paraId="54026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28AA5D3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2B91C18A">
            <w:pPr>
              <w:widowControl w:val="0"/>
              <w:jc w:val="lef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673100" cy="361950"/>
                  <wp:effectExtent l="0" t="0" r="0" b="6350"/>
                  <wp:docPr id="2" name="图片 2" descr="bec1da65b9a675311b65cb0c66b3a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c1da65b9a675311b65cb0c66b3a06"/>
                          <pic:cNvPicPr>
                            <a:picLocks noChangeAspect="1"/>
                          </pic:cNvPicPr>
                        </pic:nvPicPr>
                        <pic:blipFill>
                          <a:blip r:embed="rId5"/>
                          <a:stretch>
                            <a:fillRect/>
                          </a:stretch>
                        </pic:blipFill>
                        <pic:spPr>
                          <a:xfrm>
                            <a:off x="0" y="0"/>
                            <a:ext cx="673100" cy="361950"/>
                          </a:xfrm>
                          <a:prstGeom prst="rect">
                            <a:avLst/>
                          </a:prstGeom>
                        </pic:spPr>
                      </pic:pic>
                    </a:graphicData>
                  </a:graphic>
                </wp:inline>
              </w:drawing>
            </w:r>
          </w:p>
        </w:tc>
        <w:tc>
          <w:tcPr>
            <w:tcW w:w="1425" w:type="dxa"/>
            <w:gridSpan w:val="2"/>
            <w:tcBorders>
              <w:top w:val="double" w:color="auto" w:sz="4" w:space="0"/>
            </w:tcBorders>
            <w:vAlign w:val="center"/>
          </w:tcPr>
          <w:p w14:paraId="5C5BE045">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766D071A">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2025.2.21</w:t>
            </w:r>
          </w:p>
        </w:tc>
      </w:tr>
      <w:tr w14:paraId="4C35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206A2F5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AECA24F">
            <w:pPr>
              <w:widowControl w:val="0"/>
              <w:jc w:val="left"/>
              <w:rPr>
                <w:rFonts w:hint="eastAsia" w:ascii="黑体" w:hAnsi="黑体" w:eastAsia="黑体"/>
                <w:color w:val="000000" w:themeColor="text1"/>
                <w:sz w:val="21"/>
                <w:szCs w:val="21"/>
                <w:lang w:eastAsia="zh-CN"/>
                <w14:textFill>
                  <w14:solidFill>
                    <w14:schemeClr w14:val="tx1"/>
                  </w14:solidFill>
                </w14:textFill>
              </w:rPr>
            </w:pP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676275" cy="374015"/>
                  <wp:effectExtent l="0" t="0" r="9525" b="6985"/>
                  <wp:docPr id="1" name="图片 1" descr="b4c3cc5e633c06bb76e1d8d6703b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4c3cc5e633c06bb76e1d8d6703ba72"/>
                          <pic:cNvPicPr>
                            <a:picLocks noChangeAspect="1"/>
                          </pic:cNvPicPr>
                        </pic:nvPicPr>
                        <pic:blipFill>
                          <a:blip r:embed="rId6"/>
                          <a:stretch>
                            <a:fillRect/>
                          </a:stretch>
                        </pic:blipFill>
                        <pic:spPr>
                          <a:xfrm>
                            <a:off x="0" y="0"/>
                            <a:ext cx="676275" cy="374015"/>
                          </a:xfrm>
                          <a:prstGeom prst="rect">
                            <a:avLst/>
                          </a:prstGeom>
                        </pic:spPr>
                      </pic:pic>
                    </a:graphicData>
                  </a:graphic>
                </wp:inline>
              </w:drawing>
            </w:r>
          </w:p>
        </w:tc>
        <w:tc>
          <w:tcPr>
            <w:tcW w:w="1425" w:type="dxa"/>
            <w:gridSpan w:val="2"/>
            <w:vAlign w:val="center"/>
          </w:tcPr>
          <w:p w14:paraId="69F590E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1A9A6AA8">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2025.2.23</w:t>
            </w:r>
          </w:p>
        </w:tc>
      </w:tr>
      <w:tr w14:paraId="7DAE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73D5C71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D94A082">
            <w:pPr>
              <w:widowControl w:val="0"/>
              <w:jc w:val="both"/>
              <w:rPr>
                <w:rFonts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5FC8961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2B926E8E">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2025.2.25</w:t>
            </w:r>
            <w:bookmarkStart w:id="6" w:name="_GoBack"/>
            <w:bookmarkEnd w:id="6"/>
          </w:p>
        </w:tc>
      </w:tr>
    </w:tbl>
    <w:p w14:paraId="2A79B468">
      <w:pPr>
        <w:spacing w:line="100" w:lineRule="exact"/>
        <w:rPr>
          <w:rFonts w:ascii="Arial" w:hAnsi="Arial" w:eastAsia="黑体"/>
        </w:rPr>
      </w:pPr>
      <w:r>
        <w:br w:type="page"/>
      </w:r>
    </w:p>
    <w:p w14:paraId="54CD6ECF">
      <w:pPr>
        <w:pStyle w:val="17"/>
        <w:spacing w:before="326" w:beforeLines="100" w:line="360" w:lineRule="auto"/>
        <w:rPr>
          <w:rFonts w:ascii="黑体" w:hAnsi="宋体"/>
        </w:rPr>
      </w:pPr>
      <w:r>
        <w:rPr>
          <w:rFonts w:hint="eastAsia" w:ascii="黑体" w:hAnsi="宋体"/>
        </w:rPr>
        <w:t>二、课程目标与毕业要求</w:t>
      </w:r>
    </w:p>
    <w:p w14:paraId="3490A3A3">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178047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47CD524A">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185F1C3B">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142F30CC">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6AE83D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21705DB">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4EF48B51">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6DBA392E">
            <w:pPr>
              <w:pStyle w:val="15"/>
              <w:jc w:val="left"/>
              <w:rPr>
                <w:rFonts w:hint="default" w:ascii="宋体" w:hAnsi="宋体" w:eastAsia="宋体"/>
                <w:bCs/>
                <w:lang w:val="en-US" w:eastAsia="zh-CN"/>
              </w:rPr>
            </w:pPr>
            <w:r>
              <w:rPr>
                <w:rFonts w:hint="eastAsia" w:ascii="宋体" w:hAnsi="宋体"/>
                <w:bCs/>
                <w:lang w:val="en-US" w:eastAsia="zh-CN"/>
              </w:rPr>
              <w:t>掌握流行病学的基本概念，如流行病学的定义，疾病相关的指标，疾病的分布，筛检，病因推断，疾病的三级预防，公共卫生监测等概念。</w:t>
            </w:r>
          </w:p>
        </w:tc>
      </w:tr>
      <w:tr w14:paraId="79FC3C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2286709">
            <w:pPr>
              <w:pStyle w:val="15"/>
              <w:rPr>
                <w:bCs/>
              </w:rPr>
            </w:pPr>
          </w:p>
        </w:tc>
        <w:tc>
          <w:tcPr>
            <w:tcW w:w="764" w:type="dxa"/>
            <w:shd w:val="clear" w:color="auto" w:fill="auto"/>
            <w:vAlign w:val="center"/>
          </w:tcPr>
          <w:p w14:paraId="08C8E8B9">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63AE6DFF">
            <w:pPr>
              <w:pStyle w:val="15"/>
              <w:jc w:val="left"/>
              <w:rPr>
                <w:rFonts w:hint="default" w:ascii="宋体" w:hAnsi="宋体" w:eastAsia="宋体"/>
                <w:bCs/>
                <w:lang w:val="en-US" w:eastAsia="zh-CN"/>
              </w:rPr>
            </w:pPr>
            <w:r>
              <w:rPr>
                <w:rFonts w:hint="eastAsia" w:ascii="宋体" w:hAnsi="宋体"/>
                <w:bCs/>
                <w:lang w:val="en-US" w:eastAsia="zh-CN"/>
              </w:rPr>
              <w:t>掌握流行病学基本的研究方法，包括描述性研究，队列研究，病例对照研究，实验研究的基本原理、用途、类型和优缺点，以及相应的偏倚。</w:t>
            </w:r>
          </w:p>
        </w:tc>
      </w:tr>
      <w:tr w14:paraId="62718A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03CCEBB">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0BDDF690">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02F9A2F4">
            <w:pPr>
              <w:pStyle w:val="15"/>
              <w:jc w:val="left"/>
              <w:rPr>
                <w:rFonts w:ascii="宋体" w:hAnsi="宋体"/>
                <w:bCs/>
              </w:rPr>
            </w:pPr>
            <w:r>
              <w:rPr>
                <w:rFonts w:hint="eastAsia" w:ascii="宋体" w:hAnsi="宋体"/>
                <w:bCs/>
                <w:lang w:val="en-US" w:eastAsia="zh-CN"/>
              </w:rPr>
              <w:t>自主学习能力：根据课堂的内容，会自己独立思考，并能根据课程内容进行扩展和延伸。</w:t>
            </w:r>
          </w:p>
        </w:tc>
      </w:tr>
      <w:tr w14:paraId="0A0C80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1430FD9">
            <w:pPr>
              <w:pStyle w:val="15"/>
              <w:rPr>
                <w:rFonts w:ascii="宋体" w:hAnsi="宋体"/>
              </w:rPr>
            </w:pPr>
          </w:p>
        </w:tc>
        <w:tc>
          <w:tcPr>
            <w:tcW w:w="764" w:type="dxa"/>
            <w:shd w:val="clear" w:color="auto" w:fill="auto"/>
            <w:vAlign w:val="center"/>
          </w:tcPr>
          <w:p w14:paraId="191B40E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51FC9ED7">
            <w:pPr>
              <w:pStyle w:val="15"/>
              <w:jc w:val="left"/>
              <w:rPr>
                <w:rFonts w:hint="default" w:ascii="宋体" w:hAnsi="宋体"/>
                <w:bCs/>
                <w:lang w:val="en-US"/>
              </w:rPr>
            </w:pPr>
            <w:r>
              <w:rPr>
                <w:rFonts w:hint="eastAsia" w:ascii="宋体" w:hAnsi="宋体"/>
                <w:bCs/>
                <w:lang w:val="en-US" w:eastAsia="zh-CN"/>
              </w:rPr>
              <w:t>应用技能：掌握流行病学研究的基本方法，能够初步运用流行病的观点和方法，可以借助AI技术为病因研究提供思路。</w:t>
            </w:r>
          </w:p>
        </w:tc>
      </w:tr>
      <w:tr w14:paraId="682465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F04BEF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D1BC1ED">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5D634D4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63EE71BF">
            <w:pPr>
              <w:pStyle w:val="15"/>
              <w:jc w:val="left"/>
              <w:rPr>
                <w:rFonts w:hint="default" w:ascii="宋体" w:hAnsi="宋体" w:eastAsia="宋体"/>
                <w:bCs/>
                <w:lang w:val="en-US" w:eastAsia="zh-CN"/>
              </w:rPr>
            </w:pPr>
            <w:r>
              <w:rPr>
                <w:rFonts w:hint="eastAsia" w:ascii="宋体" w:hAnsi="宋体"/>
                <w:bCs/>
                <w:lang w:val="en-US" w:eastAsia="zh-CN"/>
              </w:rPr>
              <w:t>以流行病学的先驱者为榜样，弘扬学科领域榜样力量，培养公共卫生工匠精神。</w:t>
            </w:r>
          </w:p>
        </w:tc>
      </w:tr>
      <w:tr w14:paraId="5456C5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68BD8A2">
            <w:pPr>
              <w:pStyle w:val="15"/>
              <w:rPr>
                <w:rFonts w:ascii="宋体" w:hAnsi="宋体"/>
              </w:rPr>
            </w:pPr>
          </w:p>
        </w:tc>
        <w:tc>
          <w:tcPr>
            <w:tcW w:w="764" w:type="dxa"/>
            <w:shd w:val="clear" w:color="auto" w:fill="auto"/>
            <w:vAlign w:val="center"/>
          </w:tcPr>
          <w:p w14:paraId="159D6A8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1088B5F3">
            <w:pPr>
              <w:pStyle w:val="15"/>
              <w:jc w:val="left"/>
              <w:rPr>
                <w:rFonts w:hint="default" w:ascii="宋体" w:hAnsi="宋体" w:eastAsia="宋体"/>
                <w:bCs/>
                <w:lang w:val="en-US" w:eastAsia="zh-CN"/>
              </w:rPr>
            </w:pPr>
            <w:r>
              <w:rPr>
                <w:rFonts w:hint="eastAsia" w:ascii="宋体" w:hAnsi="宋体"/>
                <w:bCs/>
                <w:lang w:val="en-US" w:eastAsia="zh-CN"/>
              </w:rPr>
              <w:t>树立严谨诚信的科研态度和国际健康视角，了解国际的健康状态，同时培养求真思辨的科研素养。</w:t>
            </w:r>
          </w:p>
        </w:tc>
      </w:tr>
    </w:tbl>
    <w:p w14:paraId="5844F447">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002A153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B279361">
            <w:pPr>
              <w:widowControl w:val="0"/>
              <w:tabs>
                <w:tab w:val="left" w:pos="4200"/>
              </w:tabs>
              <w:spacing w:line="440" w:lineRule="exact"/>
              <w:jc w:val="both"/>
              <w:rPr>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14:paraId="6C0949B4">
            <w:pPr>
              <w:widowControl w:val="0"/>
              <w:tabs>
                <w:tab w:val="left" w:pos="4200"/>
              </w:tabs>
              <w:spacing w:line="440" w:lineRule="exact"/>
              <w:jc w:val="both"/>
              <w:rPr>
                <w:rFonts w:hint="eastAsia"/>
                <w:bCs/>
                <w:sz w:val="21"/>
                <w:szCs w:val="21"/>
                <w:lang w:val="en-US" w:bidi="ar-SA"/>
              </w:rPr>
            </w:pPr>
            <w:r>
              <w:rPr>
                <w:rFonts w:hint="eastAsia"/>
                <w:bCs/>
                <w:sz w:val="21"/>
                <w:szCs w:val="21"/>
              </w:rPr>
              <w:t>③</w:t>
            </w:r>
            <w:r>
              <w:rPr>
                <w:bCs/>
                <w:sz w:val="21"/>
                <w:szCs w:val="21"/>
              </w:rPr>
              <w:t>奉献社会，富有爱心，懂得感恩，自觉传承和弘扬雷锋精神，具有服务社会的意愿和行动，积极参加志愿者服务。</w:t>
            </w:r>
          </w:p>
        </w:tc>
      </w:tr>
      <w:tr w14:paraId="685E5E8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381661B3">
            <w:pPr>
              <w:widowControl w:val="0"/>
              <w:tabs>
                <w:tab w:val="left" w:pos="4200"/>
              </w:tabs>
              <w:spacing w:line="440" w:lineRule="exact"/>
              <w:jc w:val="both"/>
              <w:rPr>
                <w:bCs/>
                <w:sz w:val="21"/>
                <w:szCs w:val="21"/>
              </w:rPr>
            </w:pPr>
            <w:r>
              <w:rPr>
                <w:b/>
                <w:sz w:val="21"/>
                <w:szCs w:val="21"/>
              </w:rPr>
              <w:t>LO4自主学习</w:t>
            </w:r>
            <w:r>
              <w:rPr>
                <w:bCs/>
                <w:sz w:val="21"/>
                <w:szCs w:val="21"/>
              </w:rPr>
              <w:t>：能根据环境需要确定自己的学习目标，并主动地通过搜集信息、分析信息、讨论、实践、质疑、创造等方法来实现学习目标。</w:t>
            </w:r>
          </w:p>
          <w:p w14:paraId="1DA6757E">
            <w:pPr>
              <w:widowControl w:val="0"/>
              <w:tabs>
                <w:tab w:val="left" w:pos="4200"/>
              </w:tabs>
              <w:spacing w:line="440" w:lineRule="exact"/>
              <w:jc w:val="both"/>
              <w:rPr>
                <w:rFonts w:hint="eastAsia"/>
                <w:sz w:val="21"/>
                <w:szCs w:val="21"/>
              </w:rPr>
            </w:pPr>
            <w:r>
              <w:rPr>
                <w:rFonts w:hint="eastAsia"/>
                <w:bCs/>
                <w:sz w:val="21"/>
                <w:szCs w:val="21"/>
              </w:rPr>
              <w:t>①</w:t>
            </w:r>
            <w:r>
              <w:rPr>
                <w:bCs/>
                <w:sz w:val="21"/>
                <w:szCs w:val="21"/>
              </w:rPr>
              <w:t>能根据需要确定学习目标，并设计学习计划。</w:t>
            </w:r>
          </w:p>
        </w:tc>
      </w:tr>
      <w:tr w14:paraId="140272C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7DD40C1">
            <w:pPr>
              <w:widowControl w:val="0"/>
              <w:tabs>
                <w:tab w:val="left" w:pos="4200"/>
              </w:tabs>
              <w:spacing w:line="440" w:lineRule="exact"/>
              <w:jc w:val="both"/>
              <w:rPr>
                <w:bCs/>
                <w:sz w:val="21"/>
                <w:szCs w:val="21"/>
              </w:rPr>
            </w:pPr>
            <w:r>
              <w:rPr>
                <w:b/>
                <w:sz w:val="21"/>
                <w:szCs w:val="21"/>
              </w:rPr>
              <w:t>LO6协同创新</w:t>
            </w:r>
            <w:r>
              <w:rPr>
                <w:bCs/>
                <w:sz w:val="21"/>
                <w:szCs w:val="21"/>
              </w:rPr>
              <w:t>：同群体保持良好的合作关系，做集体中的积极成员，善于自我管理和团队管理；善于从多个维度思考问题，利用自己的知识与实践来提出新设想。</w:t>
            </w:r>
          </w:p>
          <w:p w14:paraId="6590ED7D">
            <w:pPr>
              <w:widowControl w:val="0"/>
              <w:tabs>
                <w:tab w:val="left" w:pos="4200"/>
              </w:tabs>
              <w:spacing w:line="440" w:lineRule="exact"/>
              <w:jc w:val="both"/>
              <w:rPr>
                <w:rFonts w:hint="eastAsia"/>
                <w:sz w:val="21"/>
                <w:szCs w:val="21"/>
              </w:rPr>
            </w:pPr>
            <w:r>
              <w:rPr>
                <w:rFonts w:hint="eastAsia"/>
                <w:bCs/>
                <w:sz w:val="21"/>
                <w:szCs w:val="21"/>
              </w:rPr>
              <w:t>④</w:t>
            </w:r>
            <w:r>
              <w:rPr>
                <w:bCs/>
                <w:sz w:val="21"/>
                <w:szCs w:val="21"/>
              </w:rPr>
              <w:t>了解行业前沿知识技术。</w:t>
            </w:r>
          </w:p>
        </w:tc>
      </w:tr>
      <w:tr w14:paraId="717424F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1E022EE">
            <w:pPr>
              <w:widowControl w:val="0"/>
              <w:tabs>
                <w:tab w:val="left" w:pos="4200"/>
              </w:tabs>
              <w:spacing w:line="440" w:lineRule="exact"/>
              <w:jc w:val="both"/>
              <w:rPr>
                <w:bCs/>
                <w:sz w:val="21"/>
                <w:szCs w:val="21"/>
              </w:rPr>
            </w:pPr>
            <w:r>
              <w:rPr>
                <w:b/>
                <w:sz w:val="21"/>
                <w:szCs w:val="21"/>
              </w:rPr>
              <w:t>LO8国际视野</w:t>
            </w:r>
            <w:r>
              <w:rPr>
                <w:bCs/>
                <w:sz w:val="21"/>
                <w:szCs w:val="21"/>
              </w:rPr>
              <w:t>：具有基本的外语表达沟通能力与跨文化理解能力，有国际竞争与合作的意识。</w:t>
            </w:r>
          </w:p>
          <w:p w14:paraId="0F2E7EBD">
            <w:pPr>
              <w:widowControl w:val="0"/>
              <w:tabs>
                <w:tab w:val="left" w:pos="4200"/>
              </w:tabs>
              <w:spacing w:line="440" w:lineRule="exact"/>
              <w:jc w:val="both"/>
              <w:rPr>
                <w:rFonts w:hint="eastAsia"/>
                <w:sz w:val="21"/>
                <w:szCs w:val="21"/>
              </w:rPr>
            </w:pPr>
            <w:r>
              <w:rPr>
                <w:rFonts w:hint="eastAsia"/>
                <w:bCs/>
                <w:sz w:val="21"/>
                <w:szCs w:val="21"/>
              </w:rPr>
              <w:t>③</w:t>
            </w:r>
            <w:r>
              <w:rPr>
                <w:bCs/>
                <w:sz w:val="21"/>
                <w:szCs w:val="21"/>
              </w:rPr>
              <w:t>有国际竞争与合作意识。</w:t>
            </w:r>
          </w:p>
        </w:tc>
      </w:tr>
    </w:tbl>
    <w:p w14:paraId="1AAB7CC9">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662"/>
        <w:gridCol w:w="926"/>
        <w:gridCol w:w="4763"/>
        <w:gridCol w:w="1348"/>
      </w:tblGrid>
      <w:tr w14:paraId="59975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3F278412">
            <w:pPr>
              <w:pStyle w:val="14"/>
              <w:rPr>
                <w:szCs w:val="16"/>
              </w:rPr>
            </w:pPr>
            <w:r>
              <w:rPr>
                <w:rFonts w:hint="eastAsia" w:ascii="黑体" w:hAnsi="黑体"/>
                <w:szCs w:val="18"/>
              </w:rPr>
              <w:t>毕业要求</w:t>
            </w:r>
          </w:p>
        </w:tc>
        <w:tc>
          <w:tcPr>
            <w:tcW w:w="662" w:type="dxa"/>
            <w:tcBorders>
              <w:top w:val="single" w:color="auto" w:sz="12" w:space="0"/>
              <w:left w:val="single" w:color="auto" w:sz="4" w:space="0"/>
            </w:tcBorders>
            <w:vAlign w:val="center"/>
          </w:tcPr>
          <w:p w14:paraId="7FB0A87D">
            <w:pPr>
              <w:pStyle w:val="14"/>
              <w:rPr>
                <w:szCs w:val="16"/>
              </w:rPr>
            </w:pPr>
            <w:r>
              <w:rPr>
                <w:rFonts w:hint="eastAsia"/>
                <w:szCs w:val="16"/>
              </w:rPr>
              <w:t>指标点</w:t>
            </w:r>
          </w:p>
        </w:tc>
        <w:tc>
          <w:tcPr>
            <w:tcW w:w="926" w:type="dxa"/>
            <w:tcBorders>
              <w:top w:val="single" w:color="auto" w:sz="12" w:space="0"/>
              <w:right w:val="double" w:color="auto" w:sz="4" w:space="0"/>
            </w:tcBorders>
            <w:shd w:val="clear" w:color="auto" w:fill="auto"/>
            <w:vAlign w:val="center"/>
          </w:tcPr>
          <w:p w14:paraId="70743722">
            <w:pPr>
              <w:pStyle w:val="14"/>
              <w:rPr>
                <w:szCs w:val="16"/>
              </w:rPr>
            </w:pPr>
            <w:r>
              <w:rPr>
                <w:rFonts w:hint="eastAsia"/>
                <w:szCs w:val="16"/>
              </w:rPr>
              <w:t>支撑度</w:t>
            </w:r>
          </w:p>
        </w:tc>
        <w:tc>
          <w:tcPr>
            <w:tcW w:w="4763" w:type="dxa"/>
            <w:tcBorders>
              <w:top w:val="single" w:color="auto" w:sz="12" w:space="0"/>
            </w:tcBorders>
            <w:vAlign w:val="center"/>
          </w:tcPr>
          <w:p w14:paraId="68CB5E6C">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513C6C8A">
            <w:pPr>
              <w:pStyle w:val="14"/>
              <w:rPr>
                <w:szCs w:val="16"/>
              </w:rPr>
            </w:pPr>
            <w:r>
              <w:rPr>
                <w:rFonts w:hint="eastAsia"/>
                <w:szCs w:val="16"/>
              </w:rPr>
              <w:t>对指标点的贡献度</w:t>
            </w:r>
          </w:p>
        </w:tc>
      </w:tr>
      <w:tr w14:paraId="3F928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2E226062">
            <w:pPr>
              <w:pStyle w:val="15"/>
              <w:rPr>
                <w:rFonts w:hint="default" w:eastAsia="宋体"/>
                <w:lang w:val="en-US" w:eastAsia="zh-CN"/>
              </w:rPr>
            </w:pPr>
            <w:r>
              <w:rPr>
                <w:rFonts w:hint="eastAsia"/>
                <w:lang w:val="en-US" w:eastAsia="zh-CN"/>
              </w:rPr>
              <w:t>L01</w:t>
            </w:r>
          </w:p>
        </w:tc>
        <w:tc>
          <w:tcPr>
            <w:tcW w:w="662" w:type="dxa"/>
            <w:tcBorders>
              <w:left w:val="single" w:color="auto" w:sz="4" w:space="0"/>
            </w:tcBorders>
            <w:vAlign w:val="center"/>
          </w:tcPr>
          <w:p w14:paraId="03FC12BA">
            <w:pPr>
              <w:pStyle w:val="15"/>
              <w:rPr>
                <w:rFonts w:hint="default" w:cs="Times New Roman" w:asciiTheme="minorAscii" w:hAnsiTheme="minorAscii"/>
                <w:bCs/>
              </w:rPr>
            </w:pPr>
            <w:r>
              <w:rPr>
                <w:rFonts w:hint="default" w:cs="Calibri" w:asciiTheme="minorAscii" w:hAnsiTheme="minorAscii"/>
                <w:bCs/>
              </w:rPr>
              <w:t>③</w:t>
            </w:r>
          </w:p>
        </w:tc>
        <w:tc>
          <w:tcPr>
            <w:tcW w:w="926" w:type="dxa"/>
            <w:tcBorders>
              <w:right w:val="double" w:color="auto" w:sz="4" w:space="0"/>
            </w:tcBorders>
            <w:shd w:val="clear" w:color="auto" w:fill="auto"/>
            <w:vAlign w:val="center"/>
          </w:tcPr>
          <w:p w14:paraId="68D753AB">
            <w:pPr>
              <w:pStyle w:val="15"/>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4C8DFA40">
            <w:pPr>
              <w:pStyle w:val="15"/>
              <w:jc w:val="left"/>
              <w:rPr>
                <w:rFonts w:hint="default" w:ascii="宋体" w:hAnsi="宋体" w:eastAsia="宋体"/>
                <w:bCs/>
                <w:lang w:val="en-US" w:eastAsia="zh-CN"/>
              </w:rPr>
            </w:pPr>
            <w:r>
              <w:rPr>
                <w:rFonts w:hint="eastAsia" w:ascii="宋体" w:hAnsi="宋体"/>
                <w:bCs/>
                <w:lang w:val="en-US" w:eastAsia="zh-CN"/>
              </w:rPr>
              <w:t>5.以流行病学的先驱者为榜样，弘扬学科领域榜样力量，培养公共卫生工匠精神。</w:t>
            </w:r>
          </w:p>
        </w:tc>
        <w:tc>
          <w:tcPr>
            <w:tcW w:w="1348" w:type="dxa"/>
            <w:tcBorders>
              <w:right w:val="single" w:color="auto" w:sz="12" w:space="0"/>
            </w:tcBorders>
            <w:vAlign w:val="center"/>
          </w:tcPr>
          <w:p w14:paraId="2215AF77">
            <w:pPr>
              <w:pStyle w:val="15"/>
              <w:rPr>
                <w:rFonts w:hint="default" w:ascii="宋体" w:hAnsi="宋体" w:eastAsia="宋体"/>
                <w:bCs/>
                <w:lang w:val="en-US" w:eastAsia="zh-CN"/>
              </w:rPr>
            </w:pPr>
            <w:r>
              <w:rPr>
                <w:rFonts w:hint="eastAsia" w:ascii="宋体" w:hAnsi="宋体"/>
                <w:bCs/>
                <w:lang w:val="en-US" w:eastAsia="zh-CN"/>
              </w:rPr>
              <w:t>100%</w:t>
            </w:r>
          </w:p>
        </w:tc>
      </w:tr>
      <w:tr w14:paraId="212DF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375DF132">
            <w:pPr>
              <w:pStyle w:val="15"/>
              <w:rPr>
                <w:rFonts w:hint="default" w:eastAsia="宋体"/>
                <w:lang w:val="en-US" w:eastAsia="zh-CN"/>
              </w:rPr>
            </w:pPr>
            <w:r>
              <w:rPr>
                <w:rFonts w:hint="eastAsia"/>
                <w:lang w:val="en-US" w:eastAsia="zh-CN"/>
              </w:rPr>
              <w:t>L04</w:t>
            </w:r>
          </w:p>
        </w:tc>
        <w:tc>
          <w:tcPr>
            <w:tcW w:w="662" w:type="dxa"/>
            <w:vMerge w:val="restart"/>
            <w:tcBorders>
              <w:left w:val="single" w:color="auto" w:sz="4" w:space="0"/>
            </w:tcBorders>
            <w:vAlign w:val="center"/>
          </w:tcPr>
          <w:p w14:paraId="440D52B7">
            <w:pPr>
              <w:pStyle w:val="15"/>
              <w:rPr>
                <w:rFonts w:hint="default" w:cs="Times New Roman" w:asciiTheme="minorAscii" w:hAnsiTheme="minorAscii"/>
                <w:bCs/>
              </w:rPr>
            </w:pPr>
            <w:r>
              <w:rPr>
                <w:rFonts w:hint="default" w:cs="Calibri" w:asciiTheme="minorAscii" w:hAnsiTheme="minorAscii"/>
                <w:bCs/>
              </w:rPr>
              <w:t>①</w:t>
            </w:r>
          </w:p>
        </w:tc>
        <w:tc>
          <w:tcPr>
            <w:tcW w:w="926" w:type="dxa"/>
            <w:vMerge w:val="restart"/>
            <w:tcBorders>
              <w:right w:val="double" w:color="auto" w:sz="4" w:space="0"/>
            </w:tcBorders>
            <w:shd w:val="clear" w:color="auto" w:fill="auto"/>
            <w:vAlign w:val="center"/>
          </w:tcPr>
          <w:p w14:paraId="5809DC72">
            <w:pPr>
              <w:pStyle w:val="15"/>
              <w:rPr>
                <w:rFonts w:hint="eastAsia" w:ascii="宋体" w:hAnsi="宋体" w:eastAsia="宋体"/>
                <w:lang w:val="en-US" w:eastAsia="zh-CN"/>
              </w:rPr>
            </w:pPr>
            <w:r>
              <w:rPr>
                <w:rFonts w:hint="eastAsia" w:ascii="宋体" w:hAnsi="宋体"/>
                <w:lang w:val="en-US" w:eastAsia="zh-CN"/>
              </w:rPr>
              <w:t>M</w:t>
            </w:r>
          </w:p>
        </w:tc>
        <w:tc>
          <w:tcPr>
            <w:tcW w:w="4763" w:type="dxa"/>
            <w:vAlign w:val="center"/>
          </w:tcPr>
          <w:p w14:paraId="3C09DD1A">
            <w:pPr>
              <w:pStyle w:val="15"/>
              <w:jc w:val="both"/>
              <w:rPr>
                <w:rFonts w:hint="default" w:ascii="宋体" w:hAnsi="宋体" w:eastAsia="宋体"/>
                <w:bCs/>
                <w:lang w:val="en-US" w:eastAsia="zh-CN"/>
              </w:rPr>
            </w:pPr>
            <w:r>
              <w:rPr>
                <w:rFonts w:hint="eastAsia" w:ascii="宋体" w:hAnsi="宋体"/>
                <w:bCs/>
                <w:lang w:val="en-US" w:eastAsia="zh-CN"/>
              </w:rPr>
              <w:t>1.掌握流行病学的基本概念，如流行病学的定义，疾病相关的指标，疾病的分布，筛检，病因推断，疾病的三级预防，公共卫生监测等概念。</w:t>
            </w:r>
          </w:p>
        </w:tc>
        <w:tc>
          <w:tcPr>
            <w:tcW w:w="1348" w:type="dxa"/>
            <w:tcBorders>
              <w:right w:val="single" w:color="auto" w:sz="12" w:space="0"/>
            </w:tcBorders>
            <w:vAlign w:val="center"/>
          </w:tcPr>
          <w:p w14:paraId="3A883A9C">
            <w:pPr>
              <w:pStyle w:val="15"/>
              <w:rPr>
                <w:rFonts w:hint="default" w:ascii="宋体" w:hAnsi="宋体" w:eastAsia="宋体"/>
                <w:bCs/>
                <w:lang w:val="en-US" w:eastAsia="zh-CN"/>
              </w:rPr>
            </w:pPr>
            <w:r>
              <w:rPr>
                <w:rFonts w:hint="eastAsia" w:ascii="宋体" w:hAnsi="宋体"/>
                <w:bCs/>
                <w:lang w:val="en-US" w:eastAsia="zh-CN"/>
              </w:rPr>
              <w:t>30%</w:t>
            </w:r>
          </w:p>
        </w:tc>
      </w:tr>
      <w:tr w14:paraId="2589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70C37855">
            <w:pPr>
              <w:pStyle w:val="15"/>
            </w:pPr>
          </w:p>
        </w:tc>
        <w:tc>
          <w:tcPr>
            <w:tcW w:w="662" w:type="dxa"/>
            <w:vMerge w:val="continue"/>
            <w:tcBorders>
              <w:left w:val="single" w:color="auto" w:sz="4" w:space="0"/>
            </w:tcBorders>
            <w:vAlign w:val="center"/>
          </w:tcPr>
          <w:p w14:paraId="2A320C28">
            <w:pPr>
              <w:pStyle w:val="15"/>
              <w:rPr>
                <w:rFonts w:hint="default" w:cs="Times New Roman" w:asciiTheme="minorAscii" w:hAnsiTheme="minorAscii"/>
                <w:bCs/>
              </w:rPr>
            </w:pPr>
          </w:p>
        </w:tc>
        <w:tc>
          <w:tcPr>
            <w:tcW w:w="926" w:type="dxa"/>
            <w:vMerge w:val="continue"/>
            <w:tcBorders>
              <w:right w:val="double" w:color="auto" w:sz="4" w:space="0"/>
            </w:tcBorders>
            <w:shd w:val="clear" w:color="auto" w:fill="auto"/>
            <w:vAlign w:val="center"/>
          </w:tcPr>
          <w:p w14:paraId="764D17C4">
            <w:pPr>
              <w:pStyle w:val="15"/>
              <w:rPr>
                <w:rFonts w:ascii="宋体" w:hAnsi="宋体"/>
              </w:rPr>
            </w:pPr>
          </w:p>
        </w:tc>
        <w:tc>
          <w:tcPr>
            <w:tcW w:w="4763" w:type="dxa"/>
            <w:vAlign w:val="center"/>
          </w:tcPr>
          <w:p w14:paraId="01E503A3">
            <w:pPr>
              <w:pStyle w:val="15"/>
              <w:jc w:val="both"/>
              <w:rPr>
                <w:rFonts w:hint="default" w:ascii="宋体" w:hAnsi="宋体" w:eastAsia="宋体"/>
                <w:bCs/>
                <w:lang w:val="en-US" w:eastAsia="zh-CN"/>
              </w:rPr>
            </w:pPr>
            <w:r>
              <w:rPr>
                <w:rFonts w:hint="eastAsia" w:ascii="宋体" w:hAnsi="宋体"/>
                <w:bCs/>
                <w:lang w:val="en-US" w:eastAsia="zh-CN"/>
              </w:rPr>
              <w:t>2.掌握流行病学基本的研究方法，包括描述性研究，队列研究，病例对照研究，实验研究的基本原理、用途、类型和优缺点，以及相应的偏倚。</w:t>
            </w:r>
          </w:p>
        </w:tc>
        <w:tc>
          <w:tcPr>
            <w:tcW w:w="1348" w:type="dxa"/>
            <w:tcBorders>
              <w:right w:val="single" w:color="auto" w:sz="12" w:space="0"/>
            </w:tcBorders>
            <w:vAlign w:val="center"/>
          </w:tcPr>
          <w:p w14:paraId="1C56A1B9">
            <w:pPr>
              <w:pStyle w:val="15"/>
              <w:rPr>
                <w:rFonts w:hint="default" w:ascii="宋体" w:hAnsi="宋体" w:eastAsia="宋体"/>
                <w:bCs/>
                <w:lang w:val="en-US" w:eastAsia="zh-CN"/>
              </w:rPr>
            </w:pPr>
            <w:r>
              <w:rPr>
                <w:rFonts w:hint="eastAsia" w:ascii="宋体" w:hAnsi="宋体"/>
                <w:bCs/>
                <w:lang w:val="en-US" w:eastAsia="zh-CN"/>
              </w:rPr>
              <w:t>40%</w:t>
            </w:r>
          </w:p>
        </w:tc>
      </w:tr>
      <w:tr w14:paraId="61CAD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1FC9B136">
            <w:pPr>
              <w:pStyle w:val="15"/>
            </w:pPr>
          </w:p>
        </w:tc>
        <w:tc>
          <w:tcPr>
            <w:tcW w:w="662" w:type="dxa"/>
            <w:vMerge w:val="continue"/>
            <w:tcBorders>
              <w:left w:val="single" w:color="auto" w:sz="4" w:space="0"/>
            </w:tcBorders>
            <w:vAlign w:val="center"/>
          </w:tcPr>
          <w:p w14:paraId="59624AC0">
            <w:pPr>
              <w:pStyle w:val="15"/>
              <w:rPr>
                <w:rFonts w:hint="default" w:cs="Times New Roman" w:asciiTheme="minorAscii" w:hAnsiTheme="minorAscii"/>
                <w:bCs/>
              </w:rPr>
            </w:pPr>
          </w:p>
        </w:tc>
        <w:tc>
          <w:tcPr>
            <w:tcW w:w="926" w:type="dxa"/>
            <w:vMerge w:val="continue"/>
            <w:tcBorders>
              <w:right w:val="double" w:color="auto" w:sz="4" w:space="0"/>
            </w:tcBorders>
            <w:shd w:val="clear" w:color="auto" w:fill="auto"/>
            <w:vAlign w:val="center"/>
          </w:tcPr>
          <w:p w14:paraId="743B9373">
            <w:pPr>
              <w:pStyle w:val="15"/>
              <w:rPr>
                <w:rFonts w:ascii="宋体" w:hAnsi="宋体"/>
              </w:rPr>
            </w:pPr>
          </w:p>
        </w:tc>
        <w:tc>
          <w:tcPr>
            <w:tcW w:w="4763" w:type="dxa"/>
            <w:vAlign w:val="center"/>
          </w:tcPr>
          <w:p w14:paraId="2A0D227B">
            <w:pPr>
              <w:pStyle w:val="15"/>
              <w:jc w:val="left"/>
              <w:rPr>
                <w:rFonts w:ascii="宋体" w:hAnsi="宋体"/>
                <w:bCs/>
              </w:rPr>
            </w:pPr>
            <w:r>
              <w:rPr>
                <w:rFonts w:hint="eastAsia" w:ascii="宋体" w:hAnsi="宋体"/>
                <w:bCs/>
                <w:lang w:val="en-US" w:eastAsia="zh-CN"/>
              </w:rPr>
              <w:t>3.自主学习能力：根据课堂的内容，会自己独立思考，并能根据课程内容进行扩展和延伸。</w:t>
            </w:r>
          </w:p>
        </w:tc>
        <w:tc>
          <w:tcPr>
            <w:tcW w:w="1348" w:type="dxa"/>
            <w:tcBorders>
              <w:right w:val="single" w:color="auto" w:sz="12" w:space="0"/>
            </w:tcBorders>
            <w:vAlign w:val="center"/>
          </w:tcPr>
          <w:p w14:paraId="505ACF72">
            <w:pPr>
              <w:pStyle w:val="15"/>
              <w:rPr>
                <w:rFonts w:hint="default" w:ascii="宋体" w:hAnsi="宋体" w:eastAsia="宋体"/>
                <w:bCs/>
                <w:lang w:val="en-US" w:eastAsia="zh-CN"/>
              </w:rPr>
            </w:pPr>
            <w:r>
              <w:rPr>
                <w:rFonts w:hint="eastAsia" w:ascii="宋体" w:hAnsi="宋体"/>
                <w:bCs/>
                <w:lang w:val="en-US" w:eastAsia="zh-CN"/>
              </w:rPr>
              <w:t>30%</w:t>
            </w:r>
          </w:p>
        </w:tc>
      </w:tr>
      <w:tr w14:paraId="7E61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5017589A">
            <w:pPr>
              <w:pStyle w:val="15"/>
              <w:jc w:val="center"/>
              <w:rPr>
                <w:rFonts w:hint="default" w:eastAsia="宋体"/>
                <w:lang w:val="en-US" w:eastAsia="zh-CN"/>
              </w:rPr>
            </w:pPr>
            <w:r>
              <w:rPr>
                <w:rFonts w:hint="eastAsia"/>
                <w:lang w:val="en-US" w:eastAsia="zh-CN"/>
              </w:rPr>
              <w:t>L06</w:t>
            </w:r>
          </w:p>
        </w:tc>
        <w:tc>
          <w:tcPr>
            <w:tcW w:w="662" w:type="dxa"/>
            <w:tcBorders>
              <w:left w:val="single" w:color="auto" w:sz="4" w:space="0"/>
            </w:tcBorders>
            <w:vAlign w:val="center"/>
          </w:tcPr>
          <w:p w14:paraId="6CD049D2">
            <w:pPr>
              <w:pStyle w:val="15"/>
              <w:rPr>
                <w:rFonts w:hint="default" w:cs="Times New Roman" w:asciiTheme="minorAscii" w:hAnsiTheme="minorAscii"/>
                <w:bCs/>
              </w:rPr>
            </w:pPr>
            <w:r>
              <w:rPr>
                <w:rFonts w:hint="default" w:eastAsia="微软雅黑" w:cs="微软雅黑" w:asciiTheme="minorAscii" w:hAnsiTheme="minorAscii"/>
                <w:bCs/>
              </w:rPr>
              <w:t>④</w:t>
            </w:r>
          </w:p>
        </w:tc>
        <w:tc>
          <w:tcPr>
            <w:tcW w:w="926" w:type="dxa"/>
            <w:tcBorders>
              <w:right w:val="double" w:color="auto" w:sz="4" w:space="0"/>
            </w:tcBorders>
            <w:shd w:val="clear" w:color="auto" w:fill="auto"/>
            <w:vAlign w:val="center"/>
          </w:tcPr>
          <w:p w14:paraId="11D3996F">
            <w:pPr>
              <w:pStyle w:val="15"/>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5A3BC15C">
            <w:pPr>
              <w:pStyle w:val="15"/>
              <w:jc w:val="left"/>
              <w:rPr>
                <w:rFonts w:ascii="宋体" w:hAnsi="宋体"/>
                <w:bCs/>
              </w:rPr>
            </w:pPr>
            <w:r>
              <w:rPr>
                <w:rFonts w:hint="eastAsia" w:ascii="宋体" w:hAnsi="宋体"/>
                <w:bCs/>
                <w:lang w:val="en-US" w:eastAsia="zh-CN"/>
              </w:rPr>
              <w:t>4.应用技能：掌握流行病学研究的基本方法，能够初步运用流行病的观点和方法，可以借助AI技术为病因研究提供思路。</w:t>
            </w:r>
          </w:p>
        </w:tc>
        <w:tc>
          <w:tcPr>
            <w:tcW w:w="1348" w:type="dxa"/>
            <w:tcBorders>
              <w:right w:val="single" w:color="auto" w:sz="12" w:space="0"/>
            </w:tcBorders>
            <w:vAlign w:val="center"/>
          </w:tcPr>
          <w:p w14:paraId="0DDDFBF4">
            <w:pPr>
              <w:pStyle w:val="15"/>
              <w:rPr>
                <w:rFonts w:hint="default" w:ascii="宋体" w:hAnsi="宋体" w:eastAsia="宋体"/>
                <w:bCs/>
                <w:lang w:val="en-US" w:eastAsia="zh-CN"/>
              </w:rPr>
            </w:pPr>
            <w:r>
              <w:rPr>
                <w:rFonts w:hint="eastAsia" w:ascii="宋体" w:hAnsi="宋体"/>
                <w:bCs/>
                <w:lang w:val="en-US" w:eastAsia="zh-CN"/>
              </w:rPr>
              <w:t>100%</w:t>
            </w:r>
          </w:p>
        </w:tc>
      </w:tr>
      <w:tr w14:paraId="33FB0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center"/>
          </w:tcPr>
          <w:p w14:paraId="5CA33A06">
            <w:pPr>
              <w:pStyle w:val="15"/>
              <w:jc w:val="center"/>
              <w:rPr>
                <w:rFonts w:hint="default"/>
                <w:lang w:val="en-US" w:eastAsia="zh-CN"/>
              </w:rPr>
            </w:pPr>
            <w:r>
              <w:rPr>
                <w:rFonts w:hint="eastAsia"/>
                <w:lang w:val="en-US" w:eastAsia="zh-CN"/>
              </w:rPr>
              <w:t>L08</w:t>
            </w:r>
          </w:p>
        </w:tc>
        <w:tc>
          <w:tcPr>
            <w:tcW w:w="662" w:type="dxa"/>
            <w:tcBorders>
              <w:left w:val="single" w:color="auto" w:sz="4" w:space="0"/>
              <w:bottom w:val="single" w:color="auto" w:sz="12" w:space="0"/>
            </w:tcBorders>
            <w:vAlign w:val="center"/>
          </w:tcPr>
          <w:p w14:paraId="0DE05C51">
            <w:pPr>
              <w:pStyle w:val="15"/>
              <w:rPr>
                <w:rFonts w:hint="default" w:eastAsia="微软雅黑" w:cs="微软雅黑" w:asciiTheme="minorAscii" w:hAnsiTheme="minorAscii"/>
                <w:bCs/>
              </w:rPr>
            </w:pPr>
            <w:r>
              <w:rPr>
                <w:rFonts w:hint="default" w:eastAsia="微软雅黑" w:cs="Calibri" w:asciiTheme="minorAscii" w:hAnsiTheme="minorAscii"/>
                <w:bCs/>
              </w:rPr>
              <w:t>③</w:t>
            </w:r>
          </w:p>
        </w:tc>
        <w:tc>
          <w:tcPr>
            <w:tcW w:w="926" w:type="dxa"/>
            <w:tcBorders>
              <w:bottom w:val="single" w:color="auto" w:sz="12" w:space="0"/>
              <w:right w:val="double" w:color="auto" w:sz="4" w:space="0"/>
            </w:tcBorders>
            <w:shd w:val="clear" w:color="auto" w:fill="auto"/>
            <w:vAlign w:val="center"/>
          </w:tcPr>
          <w:p w14:paraId="2816C7A3">
            <w:pPr>
              <w:pStyle w:val="15"/>
              <w:rPr>
                <w:rFonts w:hint="eastAsia" w:ascii="宋体" w:hAnsi="宋体" w:eastAsia="宋体"/>
                <w:lang w:val="en-US" w:eastAsia="zh-CN"/>
              </w:rPr>
            </w:pPr>
            <w:r>
              <w:rPr>
                <w:rFonts w:hint="eastAsia" w:ascii="宋体" w:hAnsi="宋体"/>
                <w:lang w:val="en-US" w:eastAsia="zh-CN"/>
              </w:rPr>
              <w:t>H</w:t>
            </w:r>
          </w:p>
        </w:tc>
        <w:tc>
          <w:tcPr>
            <w:tcW w:w="4763" w:type="dxa"/>
            <w:tcBorders>
              <w:bottom w:val="single" w:color="auto" w:sz="12" w:space="0"/>
            </w:tcBorders>
            <w:vAlign w:val="center"/>
          </w:tcPr>
          <w:p w14:paraId="4448251F">
            <w:pPr>
              <w:pStyle w:val="15"/>
              <w:jc w:val="left"/>
              <w:rPr>
                <w:rFonts w:ascii="宋体" w:hAnsi="宋体"/>
                <w:bCs/>
              </w:rPr>
            </w:pPr>
            <w:r>
              <w:rPr>
                <w:rFonts w:hint="eastAsia" w:ascii="宋体" w:hAnsi="宋体"/>
                <w:bCs/>
                <w:lang w:val="en-US" w:eastAsia="zh-CN"/>
              </w:rPr>
              <w:t>6.树立严谨诚信的科研态度和国际健康视角，了解国际的健康状态，同时培养求真思辨的科研素养。</w:t>
            </w:r>
          </w:p>
        </w:tc>
        <w:tc>
          <w:tcPr>
            <w:tcW w:w="1348" w:type="dxa"/>
            <w:tcBorders>
              <w:bottom w:val="single" w:color="auto" w:sz="12" w:space="0"/>
              <w:right w:val="single" w:color="auto" w:sz="12" w:space="0"/>
            </w:tcBorders>
            <w:vAlign w:val="center"/>
          </w:tcPr>
          <w:p w14:paraId="552BA4C5">
            <w:pPr>
              <w:pStyle w:val="15"/>
              <w:rPr>
                <w:rFonts w:hint="default" w:ascii="宋体" w:hAnsi="宋体" w:eastAsia="宋体"/>
                <w:bCs/>
                <w:lang w:val="en-US" w:eastAsia="zh-CN"/>
              </w:rPr>
            </w:pPr>
            <w:r>
              <w:rPr>
                <w:rFonts w:hint="eastAsia" w:ascii="宋体" w:hAnsi="宋体"/>
                <w:bCs/>
                <w:lang w:val="en-US" w:eastAsia="zh-CN"/>
              </w:rPr>
              <w:t>100%</w:t>
            </w:r>
          </w:p>
        </w:tc>
      </w:tr>
    </w:tbl>
    <w:p w14:paraId="4FEBA9C3">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60069419">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466855C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62086F5">
            <w:pPr>
              <w:pStyle w:val="15"/>
              <w:widowControl w:val="0"/>
              <w:jc w:val="left"/>
              <w:rPr>
                <w:rFonts w:hint="eastAsia" w:ascii="宋体" w:hAnsi="宋体"/>
                <w:b/>
                <w:bCs w:val="0"/>
                <w:lang w:val="en-US" w:eastAsia="zh-CN"/>
              </w:rPr>
            </w:pPr>
            <w:bookmarkStart w:id="0" w:name="OLE_LINK5"/>
            <w:bookmarkStart w:id="1" w:name="OLE_LINK6"/>
            <w:r>
              <w:rPr>
                <w:rFonts w:hint="eastAsia" w:ascii="宋体" w:hAnsi="宋体"/>
                <w:b/>
                <w:bCs w:val="0"/>
                <w:lang w:val="en-US" w:eastAsia="zh-CN"/>
              </w:rPr>
              <w:t>第一单元：绪论</w:t>
            </w:r>
          </w:p>
          <w:p w14:paraId="35A660BB">
            <w:pPr>
              <w:widowControl w:val="0"/>
              <w:snapToGrid w:val="0"/>
              <w:spacing w:line="288" w:lineRule="auto"/>
              <w:jc w:val="left"/>
              <w:rPr>
                <w:rFonts w:hint="default" w:ascii="宋体" w:hAnsi="宋体"/>
                <w:bCs/>
                <w:lang w:val="en-US" w:eastAsia="zh-CN"/>
              </w:rPr>
            </w:pPr>
            <w:r>
              <w:rPr>
                <w:rFonts w:hint="eastAsia" w:ascii="宋体" w:hAnsi="宋体" w:eastAsia="宋体" w:cs="宋体"/>
                <w:sz w:val="21"/>
                <w:szCs w:val="21"/>
                <w:lang w:val="en-US" w:eastAsia="zh-CN"/>
              </w:rPr>
              <w:t>预期成果：</w:t>
            </w:r>
            <w:r>
              <w:rPr>
                <w:rFonts w:hint="eastAsia" w:cs="宋体"/>
                <w:sz w:val="21"/>
                <w:szCs w:val="21"/>
                <w:lang w:val="en-US" w:eastAsia="zh-CN"/>
              </w:rPr>
              <w:t>了解流行病学的发展史和研究方向</w:t>
            </w:r>
          </w:p>
          <w:p w14:paraId="526EB8CE">
            <w:pPr>
              <w:widowControl w:val="0"/>
              <w:snapToGrid w:val="0"/>
              <w:spacing w:line="288" w:lineRule="auto"/>
              <w:jc w:val="left"/>
              <w:rPr>
                <w:rFonts w:hint="default" w:ascii="宋体" w:hAnsi="宋体"/>
                <w:bCs/>
                <w:lang w:val="en-US" w:eastAsia="zh-CN"/>
              </w:rPr>
            </w:pPr>
            <w:r>
              <w:rPr>
                <w:rFonts w:hint="eastAsia"/>
                <w:color w:val="000000"/>
                <w:sz w:val="20"/>
                <w:szCs w:val="20"/>
                <w:lang w:val="en-US" w:eastAsia="zh-CN"/>
              </w:rPr>
              <w:t>核心知识点：理解</w:t>
            </w:r>
            <w:r>
              <w:rPr>
                <w:rFonts w:hint="eastAsia" w:ascii="宋体" w:hAnsi="宋体" w:eastAsia="宋体" w:cs="宋体"/>
                <w:sz w:val="21"/>
                <w:szCs w:val="21"/>
              </w:rPr>
              <w:t>流行病学的定义</w:t>
            </w:r>
            <w:r>
              <w:rPr>
                <w:rFonts w:hint="eastAsia" w:cs="宋体"/>
                <w:sz w:val="21"/>
                <w:szCs w:val="21"/>
                <w:lang w:eastAsia="zh-CN"/>
              </w:rPr>
              <w:t>、</w:t>
            </w:r>
            <w:r>
              <w:rPr>
                <w:rFonts w:hint="eastAsia" w:ascii="宋体" w:hAnsi="宋体" w:eastAsia="宋体" w:cs="宋体"/>
                <w:sz w:val="21"/>
                <w:szCs w:val="21"/>
              </w:rPr>
              <w:t>研究方法</w:t>
            </w:r>
            <w:r>
              <w:rPr>
                <w:rFonts w:hint="eastAsia" w:cs="宋体"/>
                <w:sz w:val="21"/>
                <w:szCs w:val="21"/>
                <w:lang w:eastAsia="zh-CN"/>
              </w:rPr>
              <w:t>、</w:t>
            </w:r>
            <w:r>
              <w:rPr>
                <w:rFonts w:hint="eastAsia" w:ascii="宋体" w:hAnsi="宋体" w:eastAsia="宋体" w:cs="宋体"/>
                <w:sz w:val="21"/>
                <w:szCs w:val="21"/>
              </w:rPr>
              <w:t>特征及应用</w:t>
            </w:r>
            <w:r>
              <w:rPr>
                <w:rFonts w:hint="eastAsia" w:cs="宋体"/>
                <w:sz w:val="21"/>
                <w:szCs w:val="21"/>
                <w:lang w:eastAsia="zh-CN"/>
              </w:rPr>
              <w:t>；</w:t>
            </w:r>
            <w:r>
              <w:rPr>
                <w:rFonts w:hint="eastAsia" w:cs="宋体"/>
                <w:sz w:val="21"/>
                <w:szCs w:val="21"/>
                <w:lang w:val="en-US" w:eastAsia="zh-CN"/>
              </w:rPr>
              <w:t>知道</w:t>
            </w:r>
            <w:r>
              <w:rPr>
                <w:rFonts w:hint="eastAsia" w:ascii="宋体" w:hAnsi="宋体" w:eastAsia="宋体" w:cs="宋体"/>
                <w:sz w:val="21"/>
                <w:szCs w:val="21"/>
              </w:rPr>
              <w:t>流行病学发展简史，了解与其它学科的关系及发展前景</w:t>
            </w:r>
          </w:p>
          <w:p w14:paraId="0B182C46">
            <w:pPr>
              <w:pStyle w:val="15"/>
              <w:widowControl w:val="0"/>
              <w:jc w:val="left"/>
              <w:rPr>
                <w:rFonts w:hint="default" w:ascii="宋体" w:hAnsi="宋体"/>
                <w:bCs/>
                <w:lang w:val="en-US" w:eastAsia="zh-CN"/>
              </w:rPr>
            </w:pPr>
            <w:r>
              <w:rPr>
                <w:rFonts w:hint="eastAsia" w:ascii="宋体" w:hAnsi="宋体"/>
                <w:bCs/>
                <w:lang w:val="en-US" w:eastAsia="zh-CN"/>
              </w:rPr>
              <w:t>能力要求：了解流行学研究内容和方向</w:t>
            </w:r>
          </w:p>
          <w:p w14:paraId="30477DA1">
            <w:pPr>
              <w:pStyle w:val="15"/>
              <w:widowControl w:val="0"/>
              <w:jc w:val="left"/>
              <w:rPr>
                <w:rFonts w:hint="default" w:ascii="宋体" w:hAnsi="宋体"/>
                <w:bCs/>
                <w:lang w:val="en-US" w:eastAsia="zh-CN"/>
              </w:rPr>
            </w:pPr>
            <w:r>
              <w:rPr>
                <w:rFonts w:hint="eastAsia" w:ascii="宋体" w:hAnsi="宋体"/>
                <w:bCs/>
                <w:lang w:val="en-US" w:eastAsia="zh-CN"/>
              </w:rPr>
              <w:t>难点：</w:t>
            </w:r>
            <w:r>
              <w:rPr>
                <w:rFonts w:hint="eastAsia" w:ascii="宋体" w:hAnsi="宋体" w:eastAsia="宋体" w:cs="宋体"/>
                <w:color w:val="000000"/>
                <w:sz w:val="21"/>
                <w:szCs w:val="21"/>
                <w:lang w:eastAsia="zh-CN"/>
              </w:rPr>
              <w:t>流行病学研究方法</w:t>
            </w:r>
          </w:p>
          <w:p w14:paraId="72BF13C6">
            <w:pPr>
              <w:pStyle w:val="15"/>
              <w:widowControl w:val="0"/>
              <w:jc w:val="left"/>
              <w:rPr>
                <w:rFonts w:ascii="宋体" w:hAnsi="宋体"/>
                <w:bCs/>
              </w:rPr>
            </w:pPr>
          </w:p>
          <w:p w14:paraId="158C063D">
            <w:pPr>
              <w:pStyle w:val="15"/>
              <w:widowControl w:val="0"/>
              <w:jc w:val="left"/>
              <w:rPr>
                <w:rFonts w:hint="eastAsia" w:ascii="宋体" w:hAnsi="宋体" w:eastAsia="宋体" w:cs="宋体"/>
                <w:b/>
                <w:bCs w:val="0"/>
                <w:color w:val="000000"/>
                <w:sz w:val="21"/>
                <w:szCs w:val="21"/>
                <w:lang w:eastAsia="zh-CN"/>
              </w:rPr>
            </w:pPr>
            <w:r>
              <w:rPr>
                <w:rFonts w:hint="eastAsia" w:ascii="宋体" w:hAnsi="宋体"/>
                <w:b/>
                <w:bCs w:val="0"/>
                <w:lang w:val="en-US" w:eastAsia="zh-CN"/>
              </w:rPr>
              <w:t>第二单元：</w:t>
            </w:r>
            <w:r>
              <w:rPr>
                <w:rFonts w:hint="eastAsia" w:ascii="宋体" w:hAnsi="宋体" w:eastAsia="宋体" w:cs="宋体"/>
                <w:b/>
                <w:bCs w:val="0"/>
                <w:color w:val="000000"/>
                <w:sz w:val="21"/>
                <w:szCs w:val="21"/>
                <w:lang w:eastAsia="zh-CN"/>
              </w:rPr>
              <w:t>疾病的分布</w:t>
            </w:r>
          </w:p>
          <w:p w14:paraId="7D883AD9">
            <w:pPr>
              <w:pStyle w:val="15"/>
              <w:widowControl w:val="0"/>
              <w:jc w:val="left"/>
              <w:rPr>
                <w:rFonts w:hint="default" w:ascii="宋体" w:hAnsi="宋体"/>
                <w:bCs/>
                <w:lang w:val="en-US" w:eastAsia="zh-CN"/>
              </w:rPr>
            </w:pPr>
            <w:r>
              <w:rPr>
                <w:rFonts w:hint="eastAsia" w:ascii="宋体" w:hAnsi="宋体"/>
                <w:bCs/>
                <w:lang w:val="en-US" w:eastAsia="zh-CN"/>
              </w:rPr>
              <w:t>预期成果：熟悉流行学疾病分布的意义以及常用的医学指标</w:t>
            </w:r>
          </w:p>
          <w:p w14:paraId="05FCD709">
            <w:pPr>
              <w:widowControl w:val="0"/>
              <w:snapToGrid w:val="0"/>
              <w:spacing w:line="288" w:lineRule="auto"/>
              <w:jc w:val="left"/>
              <w:rPr>
                <w:rFonts w:hint="eastAsia" w:ascii="宋体" w:hAnsi="宋体" w:eastAsia="宋体" w:cs="宋体"/>
                <w:sz w:val="21"/>
                <w:szCs w:val="21"/>
              </w:rPr>
            </w:pPr>
            <w:r>
              <w:rPr>
                <w:rFonts w:hint="eastAsia"/>
                <w:color w:val="000000"/>
                <w:sz w:val="20"/>
                <w:szCs w:val="20"/>
                <w:lang w:val="en-US" w:eastAsia="zh-CN"/>
              </w:rPr>
              <w:t>核心知识点：理解</w:t>
            </w:r>
            <w:r>
              <w:rPr>
                <w:rFonts w:hint="eastAsia" w:ascii="宋体" w:hAnsi="宋体" w:eastAsia="宋体" w:cs="宋体"/>
                <w:sz w:val="21"/>
                <w:szCs w:val="21"/>
              </w:rPr>
              <w:t>疾病发病频率、患病频率、死亡频率的测量指标</w:t>
            </w:r>
            <w:r>
              <w:rPr>
                <w:rFonts w:hint="eastAsia" w:cs="宋体"/>
                <w:sz w:val="21"/>
                <w:szCs w:val="21"/>
                <w:lang w:eastAsia="zh-CN"/>
              </w:rPr>
              <w:t>；</w:t>
            </w:r>
            <w:r>
              <w:rPr>
                <w:rFonts w:hint="eastAsia" w:cs="宋体"/>
                <w:sz w:val="21"/>
                <w:szCs w:val="21"/>
                <w:lang w:val="en-US" w:eastAsia="zh-CN"/>
              </w:rPr>
              <w:t>理解</w:t>
            </w:r>
            <w:r>
              <w:rPr>
                <w:rFonts w:hint="eastAsia" w:ascii="宋体" w:hAnsi="宋体" w:eastAsia="宋体" w:cs="宋体"/>
                <w:sz w:val="21"/>
                <w:szCs w:val="21"/>
              </w:rPr>
              <w:t>疾病流行强度</w:t>
            </w:r>
            <w:r>
              <w:rPr>
                <w:rFonts w:hint="eastAsia" w:cs="宋体"/>
                <w:sz w:val="21"/>
                <w:szCs w:val="21"/>
                <w:lang w:eastAsia="zh-CN"/>
              </w:rPr>
              <w:t>；</w:t>
            </w:r>
            <w:r>
              <w:rPr>
                <w:rFonts w:hint="eastAsia" w:cs="宋体"/>
                <w:sz w:val="21"/>
                <w:szCs w:val="21"/>
                <w:lang w:val="en-US" w:eastAsia="zh-CN"/>
              </w:rPr>
              <w:t>理解</w:t>
            </w:r>
            <w:r>
              <w:rPr>
                <w:rFonts w:hint="eastAsia" w:ascii="宋体" w:hAnsi="宋体" w:eastAsia="宋体" w:cs="宋体"/>
                <w:sz w:val="21"/>
                <w:szCs w:val="21"/>
              </w:rPr>
              <w:t>移民流行病学</w:t>
            </w:r>
            <w:r>
              <w:rPr>
                <w:rFonts w:hint="eastAsia" w:cs="宋体"/>
                <w:sz w:val="21"/>
                <w:szCs w:val="21"/>
                <w:lang w:eastAsia="zh-CN"/>
              </w:rPr>
              <w:t>；</w:t>
            </w:r>
            <w:r>
              <w:rPr>
                <w:rFonts w:hint="eastAsia" w:cs="宋体"/>
                <w:sz w:val="21"/>
                <w:szCs w:val="21"/>
                <w:lang w:val="en-US" w:eastAsia="zh-CN"/>
              </w:rPr>
              <w:t>理解：</w:t>
            </w:r>
            <w:r>
              <w:rPr>
                <w:rFonts w:hint="eastAsia" w:ascii="宋体" w:hAnsi="宋体" w:eastAsia="宋体" w:cs="宋体"/>
                <w:sz w:val="21"/>
                <w:szCs w:val="21"/>
              </w:rPr>
              <w:t>疾病的三间分布</w:t>
            </w:r>
            <w:r>
              <w:rPr>
                <w:rFonts w:hint="eastAsia" w:cs="宋体"/>
                <w:sz w:val="21"/>
                <w:szCs w:val="21"/>
                <w:lang w:eastAsia="zh-CN"/>
              </w:rPr>
              <w:t>；</w:t>
            </w:r>
            <w:r>
              <w:rPr>
                <w:rFonts w:hint="eastAsia" w:cs="宋体"/>
                <w:sz w:val="21"/>
                <w:szCs w:val="21"/>
                <w:lang w:val="en-US" w:eastAsia="zh-CN"/>
              </w:rPr>
              <w:t>知道</w:t>
            </w:r>
            <w:r>
              <w:rPr>
                <w:rFonts w:hint="eastAsia" w:ascii="宋体" w:hAnsi="宋体" w:eastAsia="宋体" w:cs="宋体"/>
                <w:sz w:val="21"/>
                <w:szCs w:val="21"/>
              </w:rPr>
              <w:t>残疾失能的测量指标</w:t>
            </w:r>
          </w:p>
          <w:p w14:paraId="6B3A0952">
            <w:pPr>
              <w:pStyle w:val="15"/>
              <w:widowControl w:val="0"/>
              <w:jc w:val="left"/>
              <w:rPr>
                <w:rFonts w:hint="default" w:ascii="宋体" w:hAnsi="宋体"/>
                <w:bCs/>
                <w:lang w:val="en-US" w:eastAsia="zh-CN"/>
              </w:rPr>
            </w:pPr>
            <w:r>
              <w:rPr>
                <w:rFonts w:hint="eastAsia" w:ascii="宋体" w:hAnsi="宋体"/>
                <w:bCs/>
                <w:lang w:val="en-US" w:eastAsia="zh-CN"/>
              </w:rPr>
              <w:t>能力要求：会运用疾病的三间分布</w:t>
            </w:r>
          </w:p>
          <w:p w14:paraId="52843360">
            <w:pPr>
              <w:pStyle w:val="15"/>
              <w:widowControl w:val="0"/>
              <w:jc w:val="left"/>
              <w:rPr>
                <w:rFonts w:hint="default" w:ascii="宋体" w:hAnsi="宋体"/>
                <w:bCs/>
                <w:lang w:val="en-US" w:eastAsia="zh-CN"/>
              </w:rPr>
            </w:pPr>
            <w:r>
              <w:rPr>
                <w:rFonts w:hint="eastAsia" w:ascii="宋体" w:hAnsi="宋体"/>
                <w:bCs/>
                <w:lang w:val="en-US" w:eastAsia="zh-CN"/>
              </w:rPr>
              <w:t>难点：各种疾病率的计算</w:t>
            </w:r>
          </w:p>
          <w:p w14:paraId="0FF91270">
            <w:pPr>
              <w:pStyle w:val="15"/>
              <w:widowControl w:val="0"/>
              <w:jc w:val="left"/>
              <w:rPr>
                <w:rFonts w:ascii="宋体" w:hAnsi="宋体"/>
                <w:bCs/>
              </w:rPr>
            </w:pPr>
          </w:p>
          <w:p w14:paraId="2A9AAD5D">
            <w:pPr>
              <w:pStyle w:val="15"/>
              <w:widowControl w:val="0"/>
              <w:jc w:val="left"/>
              <w:rPr>
                <w:rFonts w:hint="eastAsia" w:ascii="宋体" w:hAnsi="宋体"/>
                <w:b/>
                <w:bCs w:val="0"/>
                <w:lang w:val="en-US" w:eastAsia="zh-CN"/>
              </w:rPr>
            </w:pPr>
            <w:r>
              <w:rPr>
                <w:rFonts w:hint="eastAsia" w:ascii="宋体" w:hAnsi="宋体"/>
                <w:b/>
                <w:bCs w:val="0"/>
                <w:lang w:val="en-US" w:eastAsia="zh-CN"/>
              </w:rPr>
              <w:t>第三单元：描述性研究</w:t>
            </w:r>
          </w:p>
          <w:p w14:paraId="23D1B84B">
            <w:pPr>
              <w:pStyle w:val="15"/>
              <w:widowControl w:val="0"/>
              <w:jc w:val="left"/>
              <w:rPr>
                <w:rFonts w:hint="default" w:ascii="宋体" w:hAnsi="宋体"/>
                <w:bCs/>
                <w:lang w:val="en-US" w:eastAsia="zh-CN"/>
              </w:rPr>
            </w:pPr>
            <w:r>
              <w:rPr>
                <w:rFonts w:hint="eastAsia" w:ascii="宋体" w:hAnsi="宋体"/>
                <w:bCs/>
                <w:lang w:val="en-US" w:eastAsia="zh-CN"/>
              </w:rPr>
              <w:t>预期成果：了解描述性研究范围和特点</w:t>
            </w:r>
          </w:p>
          <w:p w14:paraId="509A11D7">
            <w:pPr>
              <w:widowControl w:val="0"/>
              <w:numPr>
                <w:ilvl w:val="0"/>
                <w:numId w:val="0"/>
              </w:numPr>
              <w:jc w:val="both"/>
              <w:rPr>
                <w:rFonts w:hint="eastAsia" w:ascii="宋体" w:hAnsi="宋体" w:eastAsia="宋体" w:cs="宋体"/>
                <w:color w:val="000000"/>
                <w:sz w:val="21"/>
                <w:szCs w:val="21"/>
                <w:lang w:eastAsia="zh-CN"/>
              </w:rPr>
            </w:pPr>
            <w:r>
              <w:rPr>
                <w:rFonts w:hint="eastAsia"/>
                <w:color w:val="000000"/>
                <w:sz w:val="20"/>
                <w:szCs w:val="20"/>
                <w:lang w:val="en-US" w:eastAsia="zh-CN"/>
              </w:rPr>
              <w:t>核心知识点：理解</w:t>
            </w:r>
            <w:r>
              <w:rPr>
                <w:rFonts w:hint="eastAsia" w:ascii="宋体" w:hAnsi="宋体" w:eastAsia="宋体" w:cs="宋体"/>
                <w:color w:val="000000"/>
                <w:sz w:val="21"/>
                <w:szCs w:val="21"/>
                <w:lang w:eastAsia="zh-CN"/>
              </w:rPr>
              <w:t>描述性研究的概念、特点</w:t>
            </w:r>
            <w:r>
              <w:rPr>
                <w:rFonts w:hint="eastAsia" w:cs="宋体"/>
                <w:color w:val="000000"/>
                <w:sz w:val="21"/>
                <w:szCs w:val="21"/>
                <w:lang w:eastAsia="zh-CN"/>
              </w:rPr>
              <w:t>、</w:t>
            </w:r>
            <w:r>
              <w:rPr>
                <w:rFonts w:hint="eastAsia" w:ascii="宋体" w:hAnsi="宋体" w:eastAsia="宋体" w:cs="宋体"/>
                <w:color w:val="000000"/>
                <w:sz w:val="21"/>
                <w:szCs w:val="21"/>
                <w:lang w:eastAsia="zh-CN"/>
              </w:rPr>
              <w:t>用途</w:t>
            </w:r>
            <w:r>
              <w:rPr>
                <w:rFonts w:hint="eastAsia" w:cs="宋体"/>
                <w:color w:val="000000"/>
                <w:sz w:val="21"/>
                <w:szCs w:val="21"/>
                <w:lang w:eastAsia="zh-CN"/>
              </w:rPr>
              <w:t>、</w:t>
            </w:r>
            <w:r>
              <w:rPr>
                <w:rFonts w:hint="eastAsia" w:cs="宋体"/>
                <w:color w:val="000000"/>
                <w:sz w:val="21"/>
                <w:szCs w:val="21"/>
                <w:lang w:val="en-US" w:eastAsia="zh-CN"/>
              </w:rPr>
              <w:t>优缺点和局限性</w:t>
            </w:r>
            <w:r>
              <w:rPr>
                <w:rFonts w:hint="eastAsia" w:ascii="宋体" w:hAnsi="宋体" w:eastAsia="宋体" w:cs="宋体"/>
                <w:color w:val="000000"/>
                <w:sz w:val="21"/>
                <w:szCs w:val="21"/>
                <w:lang w:eastAsia="zh-CN"/>
              </w:rPr>
              <w:t>；</w:t>
            </w:r>
            <w:r>
              <w:rPr>
                <w:rFonts w:hint="eastAsia" w:cs="宋体"/>
                <w:color w:val="000000"/>
                <w:sz w:val="21"/>
                <w:szCs w:val="21"/>
                <w:lang w:val="en-US" w:eastAsia="zh-CN"/>
              </w:rPr>
              <w:t>知道</w:t>
            </w:r>
            <w:r>
              <w:rPr>
                <w:rFonts w:hint="eastAsia" w:ascii="宋体" w:hAnsi="宋体" w:eastAsia="宋体" w:cs="宋体"/>
                <w:color w:val="000000"/>
                <w:sz w:val="21"/>
                <w:szCs w:val="21"/>
                <w:lang w:eastAsia="zh-CN"/>
              </w:rPr>
              <w:t>现况研究的设计思路、常见的偏倚及其控制</w:t>
            </w:r>
            <w:r>
              <w:rPr>
                <w:rFonts w:hint="eastAsia" w:cs="宋体"/>
                <w:color w:val="000000"/>
                <w:sz w:val="21"/>
                <w:szCs w:val="21"/>
                <w:lang w:eastAsia="zh-CN"/>
              </w:rPr>
              <w:t>；</w:t>
            </w:r>
            <w:r>
              <w:rPr>
                <w:rFonts w:hint="eastAsia" w:cs="宋体"/>
                <w:color w:val="000000"/>
                <w:sz w:val="21"/>
                <w:szCs w:val="21"/>
                <w:lang w:val="en-US" w:eastAsia="zh-CN"/>
              </w:rPr>
              <w:t>了解AI技术，尝试建问卷</w:t>
            </w:r>
            <w:r>
              <w:rPr>
                <w:rFonts w:hint="eastAsia" w:cs="宋体"/>
                <w:color w:val="000000"/>
                <w:sz w:val="21"/>
                <w:szCs w:val="21"/>
                <w:lang w:eastAsia="zh-CN"/>
              </w:rPr>
              <w:t>。</w:t>
            </w:r>
          </w:p>
          <w:p w14:paraId="088E63D5">
            <w:pPr>
              <w:pStyle w:val="15"/>
              <w:widowControl w:val="0"/>
              <w:jc w:val="left"/>
              <w:rPr>
                <w:rFonts w:hint="default" w:ascii="宋体" w:hAnsi="宋体"/>
                <w:bCs/>
                <w:lang w:val="en-US" w:eastAsia="zh-CN"/>
              </w:rPr>
            </w:pPr>
            <w:r>
              <w:rPr>
                <w:rFonts w:hint="eastAsia" w:ascii="宋体" w:hAnsi="宋体"/>
                <w:bCs/>
                <w:lang w:val="en-US" w:eastAsia="zh-CN"/>
              </w:rPr>
              <w:t>能力要求：会分辨现况调查</w:t>
            </w:r>
          </w:p>
          <w:p w14:paraId="5625F899">
            <w:pPr>
              <w:pStyle w:val="15"/>
              <w:widowControl w:val="0"/>
              <w:jc w:val="left"/>
              <w:rPr>
                <w:rFonts w:hint="default" w:ascii="宋体" w:hAnsi="宋体"/>
                <w:bCs/>
                <w:lang w:val="en-US" w:eastAsia="zh-CN"/>
              </w:rPr>
            </w:pPr>
            <w:r>
              <w:rPr>
                <w:rFonts w:hint="eastAsia" w:ascii="宋体" w:hAnsi="宋体"/>
                <w:bCs/>
                <w:lang w:val="en-US" w:eastAsia="zh-CN"/>
              </w:rPr>
              <w:t>难点：现况调查的研究设计</w:t>
            </w:r>
          </w:p>
          <w:p w14:paraId="4C2A9F09">
            <w:pPr>
              <w:pStyle w:val="15"/>
              <w:widowControl w:val="0"/>
              <w:jc w:val="left"/>
              <w:rPr>
                <w:rFonts w:hint="eastAsia" w:ascii="宋体" w:hAnsi="宋体"/>
                <w:b/>
                <w:bCs w:val="0"/>
                <w:lang w:val="en-US" w:eastAsia="zh-CN"/>
              </w:rPr>
            </w:pPr>
          </w:p>
          <w:p w14:paraId="3C9C15EA">
            <w:pPr>
              <w:pStyle w:val="15"/>
              <w:widowControl w:val="0"/>
              <w:jc w:val="left"/>
              <w:rPr>
                <w:rFonts w:hint="eastAsia" w:ascii="宋体" w:hAnsi="宋体"/>
                <w:b/>
                <w:bCs w:val="0"/>
                <w:lang w:val="en-US" w:eastAsia="zh-CN"/>
              </w:rPr>
            </w:pPr>
            <w:r>
              <w:rPr>
                <w:rFonts w:hint="eastAsia" w:ascii="宋体" w:hAnsi="宋体"/>
                <w:b/>
                <w:bCs w:val="0"/>
                <w:lang w:val="en-US" w:eastAsia="zh-CN"/>
              </w:rPr>
              <w:t>第四单元：队列研究</w:t>
            </w:r>
          </w:p>
          <w:p w14:paraId="0541A722">
            <w:pPr>
              <w:pStyle w:val="15"/>
              <w:widowControl w:val="0"/>
              <w:jc w:val="left"/>
              <w:rPr>
                <w:rFonts w:hint="eastAsia" w:ascii="宋体" w:hAnsi="宋体"/>
                <w:bCs/>
                <w:lang w:val="en-US" w:eastAsia="zh-CN"/>
              </w:rPr>
            </w:pPr>
            <w:r>
              <w:rPr>
                <w:rFonts w:hint="eastAsia" w:ascii="宋体" w:hAnsi="宋体"/>
                <w:bCs/>
                <w:lang w:val="en-US" w:eastAsia="zh-CN"/>
              </w:rPr>
              <w:t>预期成果：了解队列研究范围和特点</w:t>
            </w:r>
          </w:p>
          <w:p w14:paraId="3A41BD8B">
            <w:pPr>
              <w:pStyle w:val="15"/>
              <w:widowControl w:val="0"/>
              <w:jc w:val="left"/>
              <w:rPr>
                <w:rFonts w:hint="default" w:ascii="宋体" w:hAnsi="宋体"/>
                <w:bCs/>
                <w:lang w:val="en-US" w:eastAsia="zh-CN"/>
              </w:rPr>
            </w:pPr>
            <w:r>
              <w:rPr>
                <w:rFonts w:hint="eastAsia" w:ascii="宋体" w:hAnsi="宋体"/>
                <w:bCs/>
                <w:lang w:val="en-US" w:eastAsia="zh-CN"/>
              </w:rPr>
              <w:t>核心知识点：理解队列研究的定义、基本原理、目的、研究的类型及优缺点；知道不同类型的队列研究。</w:t>
            </w:r>
          </w:p>
          <w:p w14:paraId="163CEEE9">
            <w:pPr>
              <w:pStyle w:val="15"/>
              <w:widowControl w:val="0"/>
              <w:jc w:val="left"/>
              <w:rPr>
                <w:rFonts w:hint="default" w:ascii="宋体" w:hAnsi="宋体"/>
                <w:bCs/>
                <w:lang w:val="en-US" w:eastAsia="zh-CN"/>
              </w:rPr>
            </w:pPr>
            <w:r>
              <w:rPr>
                <w:rFonts w:hint="eastAsia" w:ascii="宋体" w:hAnsi="宋体"/>
                <w:bCs/>
                <w:lang w:val="en-US" w:eastAsia="zh-CN"/>
              </w:rPr>
              <w:t>能力要求：会分辨队列研究</w:t>
            </w:r>
          </w:p>
          <w:p w14:paraId="59493702">
            <w:pPr>
              <w:pStyle w:val="15"/>
              <w:widowControl w:val="0"/>
              <w:jc w:val="left"/>
              <w:rPr>
                <w:rFonts w:hint="default" w:ascii="宋体" w:hAnsi="宋体"/>
                <w:bCs/>
                <w:lang w:val="en-US" w:eastAsia="zh-CN"/>
              </w:rPr>
            </w:pPr>
            <w:r>
              <w:rPr>
                <w:rFonts w:hint="eastAsia" w:ascii="宋体" w:hAnsi="宋体"/>
                <w:bCs/>
                <w:lang w:val="en-US" w:eastAsia="zh-CN"/>
              </w:rPr>
              <w:t>难点：队列研究的设计</w:t>
            </w:r>
          </w:p>
          <w:p w14:paraId="0B109DF5">
            <w:pPr>
              <w:pStyle w:val="15"/>
              <w:widowControl w:val="0"/>
              <w:jc w:val="left"/>
              <w:rPr>
                <w:rFonts w:hint="eastAsia" w:ascii="宋体" w:hAnsi="宋体" w:eastAsia="宋体" w:cs="宋体"/>
                <w:kern w:val="2"/>
                <w:sz w:val="21"/>
                <w:szCs w:val="21"/>
                <w:lang w:eastAsia="zh-CN"/>
              </w:rPr>
            </w:pPr>
          </w:p>
          <w:p w14:paraId="7B1FDDE4">
            <w:pPr>
              <w:pStyle w:val="15"/>
              <w:widowControl w:val="0"/>
              <w:jc w:val="left"/>
              <w:rPr>
                <w:rFonts w:hint="eastAsia" w:ascii="宋体" w:hAnsi="宋体"/>
                <w:b/>
                <w:bCs w:val="0"/>
                <w:lang w:val="en-US" w:eastAsia="zh-CN"/>
              </w:rPr>
            </w:pPr>
            <w:r>
              <w:rPr>
                <w:rFonts w:hint="eastAsia" w:ascii="宋体" w:hAnsi="宋体"/>
                <w:b/>
                <w:bCs w:val="0"/>
                <w:lang w:val="en-US" w:eastAsia="zh-CN"/>
              </w:rPr>
              <w:t>第五单元：病例对照研究</w:t>
            </w:r>
          </w:p>
          <w:p w14:paraId="3805FF1C">
            <w:pPr>
              <w:pStyle w:val="15"/>
              <w:widowControl w:val="0"/>
              <w:jc w:val="left"/>
              <w:rPr>
                <w:rFonts w:hint="eastAsia" w:ascii="宋体" w:hAnsi="宋体"/>
                <w:bCs/>
                <w:lang w:val="en-US" w:eastAsia="zh-CN"/>
              </w:rPr>
            </w:pPr>
            <w:r>
              <w:rPr>
                <w:rFonts w:hint="eastAsia" w:ascii="宋体" w:hAnsi="宋体"/>
                <w:bCs/>
                <w:lang w:val="en-US" w:eastAsia="zh-CN"/>
              </w:rPr>
              <w:t>预期成果：了解病例对照研究范围和特点</w:t>
            </w:r>
          </w:p>
          <w:p w14:paraId="32A54BC0">
            <w:pPr>
              <w:pStyle w:val="15"/>
              <w:widowControl w:val="0"/>
              <w:jc w:val="left"/>
              <w:rPr>
                <w:rFonts w:hint="eastAsia" w:ascii="宋体" w:hAnsi="宋体"/>
                <w:bCs/>
                <w:lang w:val="en-US" w:eastAsia="zh-CN"/>
              </w:rPr>
            </w:pPr>
            <w:r>
              <w:rPr>
                <w:rFonts w:hint="eastAsia" w:ascii="宋体" w:hAnsi="宋体"/>
                <w:bCs/>
                <w:lang w:val="en-US" w:eastAsia="zh-CN"/>
              </w:rPr>
              <w:t>核心知识点：理解病例对照研究的概念、基本原理、特点、用途、优点与局限性、偏倚及控制；知道非匹配及匹配病例对照研究资料分析；知道病例对照研究的设计思路。</w:t>
            </w:r>
          </w:p>
          <w:p w14:paraId="42C424C5">
            <w:pPr>
              <w:pStyle w:val="15"/>
              <w:widowControl w:val="0"/>
              <w:jc w:val="left"/>
              <w:rPr>
                <w:rFonts w:hint="default" w:ascii="宋体" w:hAnsi="宋体"/>
                <w:bCs/>
                <w:lang w:val="en-US" w:eastAsia="zh-CN"/>
              </w:rPr>
            </w:pPr>
            <w:r>
              <w:rPr>
                <w:rFonts w:hint="eastAsia" w:ascii="宋体" w:hAnsi="宋体"/>
                <w:bCs/>
                <w:lang w:val="en-US" w:eastAsia="zh-CN"/>
              </w:rPr>
              <w:t>能力要求：会分辨病例对照研究</w:t>
            </w:r>
          </w:p>
          <w:p w14:paraId="3E466100">
            <w:pPr>
              <w:pStyle w:val="15"/>
              <w:widowControl w:val="0"/>
              <w:jc w:val="left"/>
              <w:rPr>
                <w:rFonts w:hint="default" w:ascii="宋体" w:hAnsi="宋体"/>
                <w:bCs/>
                <w:lang w:val="en-US" w:eastAsia="zh-CN"/>
              </w:rPr>
            </w:pPr>
            <w:r>
              <w:rPr>
                <w:rFonts w:hint="eastAsia" w:ascii="宋体" w:hAnsi="宋体"/>
                <w:bCs/>
                <w:lang w:val="en-US" w:eastAsia="zh-CN"/>
              </w:rPr>
              <w:t>难点：病例对照研究的设计</w:t>
            </w:r>
          </w:p>
          <w:p w14:paraId="4C3C53C4">
            <w:pPr>
              <w:pStyle w:val="15"/>
              <w:widowControl w:val="0"/>
              <w:jc w:val="left"/>
              <w:rPr>
                <w:rFonts w:hint="eastAsia" w:ascii="宋体" w:hAnsi="宋体" w:eastAsia="宋体" w:cs="宋体"/>
                <w:color w:val="000000"/>
                <w:sz w:val="21"/>
                <w:szCs w:val="21"/>
                <w:lang w:eastAsia="zh-CN"/>
              </w:rPr>
            </w:pPr>
          </w:p>
          <w:p w14:paraId="6CCCA24A">
            <w:pPr>
              <w:pStyle w:val="15"/>
              <w:widowControl w:val="0"/>
              <w:jc w:val="left"/>
              <w:rPr>
                <w:rFonts w:hint="eastAsia" w:ascii="宋体" w:hAnsi="宋体"/>
                <w:b/>
                <w:bCs w:val="0"/>
                <w:lang w:val="en-US" w:eastAsia="zh-CN"/>
              </w:rPr>
            </w:pPr>
            <w:r>
              <w:rPr>
                <w:rFonts w:hint="eastAsia" w:ascii="宋体" w:hAnsi="宋体"/>
                <w:b/>
                <w:bCs w:val="0"/>
                <w:lang w:val="en-US" w:eastAsia="zh-CN"/>
              </w:rPr>
              <w:t>第六单元：实验流行病学</w:t>
            </w:r>
          </w:p>
          <w:p w14:paraId="2CE96FB6">
            <w:pPr>
              <w:pStyle w:val="15"/>
              <w:widowControl w:val="0"/>
              <w:jc w:val="left"/>
              <w:rPr>
                <w:rFonts w:hint="eastAsia" w:ascii="宋体" w:hAnsi="宋体"/>
                <w:bCs/>
                <w:lang w:val="en-US" w:eastAsia="zh-CN"/>
              </w:rPr>
            </w:pPr>
            <w:r>
              <w:rPr>
                <w:rFonts w:hint="eastAsia" w:ascii="宋体" w:hAnsi="宋体"/>
                <w:bCs/>
                <w:lang w:val="en-US" w:eastAsia="zh-CN"/>
              </w:rPr>
              <w:t>预期成果：了解实验流行病学的范围和特点</w:t>
            </w:r>
          </w:p>
          <w:p w14:paraId="42FF0ED2">
            <w:pPr>
              <w:widowControl w:val="0"/>
              <w:spacing w:line="240" w:lineRule="auto"/>
              <w:jc w:val="left"/>
              <w:rPr>
                <w:rFonts w:hint="default" w:ascii="宋体" w:hAnsi="宋体"/>
                <w:bCs/>
                <w:lang w:val="en-US" w:eastAsia="zh-CN"/>
              </w:rPr>
            </w:pPr>
            <w:r>
              <w:rPr>
                <w:rFonts w:hint="eastAsia"/>
                <w:color w:val="000000"/>
                <w:sz w:val="20"/>
                <w:szCs w:val="20"/>
                <w:lang w:val="en-US" w:eastAsia="zh-CN"/>
              </w:rPr>
              <w:t>核心知识点：理解</w:t>
            </w:r>
            <w:r>
              <w:rPr>
                <w:rFonts w:hint="eastAsia" w:ascii="宋体" w:hAnsi="宋体" w:eastAsia="宋体" w:cs="宋体"/>
                <w:color w:val="000000"/>
                <w:kern w:val="2"/>
                <w:sz w:val="21"/>
                <w:szCs w:val="21"/>
                <w:lang w:val="en-US" w:eastAsia="zh-CN" w:bidi="ar-SA"/>
              </w:rPr>
              <w:t>流行病学实验研究的概念、特征</w:t>
            </w:r>
            <w:r>
              <w:rPr>
                <w:rFonts w:hint="eastAsia" w:cs="宋体"/>
                <w:color w:val="000000"/>
                <w:kern w:val="2"/>
                <w:sz w:val="21"/>
                <w:szCs w:val="21"/>
                <w:lang w:val="en-US" w:eastAsia="zh-CN" w:bidi="ar-SA"/>
              </w:rPr>
              <w:t>、</w:t>
            </w:r>
            <w:r>
              <w:rPr>
                <w:rFonts w:hint="eastAsia" w:ascii="宋体" w:hAnsi="宋体" w:eastAsia="宋体" w:cs="宋体"/>
                <w:color w:val="000000"/>
                <w:kern w:val="2"/>
                <w:sz w:val="21"/>
                <w:szCs w:val="21"/>
                <w:lang w:val="en-US" w:eastAsia="zh-CN" w:bidi="ar-SA"/>
              </w:rPr>
              <w:t>主要类型</w:t>
            </w:r>
            <w:r>
              <w:rPr>
                <w:rFonts w:hint="eastAsia" w:cs="宋体"/>
                <w:color w:val="000000"/>
                <w:kern w:val="2"/>
                <w:sz w:val="21"/>
                <w:szCs w:val="21"/>
                <w:lang w:val="en-US" w:eastAsia="zh-CN" w:bidi="ar-SA"/>
              </w:rPr>
              <w:t>、优缺点与局限性</w:t>
            </w:r>
            <w:r>
              <w:rPr>
                <w:rFonts w:hint="eastAsia" w:ascii="宋体" w:hAnsi="宋体" w:eastAsia="宋体" w:cs="宋体"/>
                <w:color w:val="000000"/>
                <w:kern w:val="2"/>
                <w:sz w:val="21"/>
                <w:szCs w:val="21"/>
                <w:lang w:val="en-US" w:eastAsia="zh-CN" w:bidi="ar-SA"/>
              </w:rPr>
              <w:t>；</w:t>
            </w:r>
            <w:r>
              <w:rPr>
                <w:rFonts w:hint="eastAsia" w:cs="宋体"/>
                <w:color w:val="000000"/>
                <w:kern w:val="2"/>
                <w:sz w:val="21"/>
                <w:szCs w:val="21"/>
                <w:lang w:val="en-US" w:eastAsia="zh-CN" w:bidi="ar-SA"/>
              </w:rPr>
              <w:t>知道</w:t>
            </w:r>
            <w:r>
              <w:rPr>
                <w:rFonts w:hint="eastAsia" w:ascii="宋体" w:hAnsi="宋体" w:eastAsia="宋体" w:cs="宋体"/>
                <w:color w:val="000000"/>
                <w:kern w:val="2"/>
                <w:sz w:val="21"/>
                <w:szCs w:val="21"/>
                <w:lang w:val="en-US" w:eastAsia="zh-CN" w:bidi="ar-SA"/>
              </w:rPr>
              <w:t>流行病学实验研究的设计原则与实施</w:t>
            </w:r>
            <w:r>
              <w:rPr>
                <w:rFonts w:hint="eastAsia" w:cs="宋体"/>
                <w:color w:val="000000"/>
                <w:kern w:val="2"/>
                <w:sz w:val="21"/>
                <w:szCs w:val="21"/>
                <w:lang w:val="en-US" w:eastAsia="zh-CN" w:bidi="ar-SA"/>
              </w:rPr>
              <w:t>；知道</w:t>
            </w:r>
            <w:r>
              <w:rPr>
                <w:rFonts w:hint="eastAsia" w:ascii="宋体" w:hAnsi="宋体" w:eastAsia="宋体" w:cs="宋体"/>
                <w:color w:val="000000"/>
                <w:kern w:val="2"/>
                <w:sz w:val="21"/>
                <w:szCs w:val="21"/>
                <w:lang w:val="en-US" w:eastAsia="zh-CN" w:bidi="ar-SA"/>
              </w:rPr>
              <w:t>资料的分析</w:t>
            </w:r>
            <w:r>
              <w:rPr>
                <w:rFonts w:hint="eastAsia" w:cs="宋体"/>
                <w:color w:val="000000"/>
                <w:kern w:val="2"/>
                <w:sz w:val="21"/>
                <w:szCs w:val="21"/>
                <w:lang w:val="en-US" w:eastAsia="zh-CN" w:bidi="ar-SA"/>
              </w:rPr>
              <w:t>。</w:t>
            </w:r>
          </w:p>
          <w:p w14:paraId="62F7489D">
            <w:pPr>
              <w:pStyle w:val="15"/>
              <w:widowControl w:val="0"/>
              <w:jc w:val="left"/>
              <w:rPr>
                <w:rFonts w:hint="default" w:ascii="宋体" w:hAnsi="宋体"/>
                <w:bCs/>
                <w:lang w:val="en-US" w:eastAsia="zh-CN"/>
              </w:rPr>
            </w:pPr>
            <w:r>
              <w:rPr>
                <w:rFonts w:hint="eastAsia" w:ascii="宋体" w:hAnsi="宋体"/>
                <w:bCs/>
                <w:lang w:val="en-US" w:eastAsia="zh-CN"/>
              </w:rPr>
              <w:t>能力要求：会分辨实验流行病学研究</w:t>
            </w:r>
          </w:p>
          <w:p w14:paraId="0286ED0C">
            <w:pPr>
              <w:pStyle w:val="15"/>
              <w:widowControl w:val="0"/>
              <w:jc w:val="left"/>
              <w:rPr>
                <w:rFonts w:hint="default" w:ascii="宋体" w:hAnsi="宋体"/>
                <w:bCs/>
                <w:lang w:val="en-US" w:eastAsia="zh-CN"/>
              </w:rPr>
            </w:pPr>
            <w:r>
              <w:rPr>
                <w:rFonts w:hint="eastAsia" w:ascii="宋体" w:hAnsi="宋体"/>
                <w:bCs/>
                <w:lang w:val="en-US" w:eastAsia="zh-CN"/>
              </w:rPr>
              <w:t>难点：实验流行病学的设计</w:t>
            </w:r>
          </w:p>
          <w:p w14:paraId="41CCB21C">
            <w:pPr>
              <w:pStyle w:val="15"/>
              <w:widowControl w:val="0"/>
              <w:jc w:val="left"/>
              <w:rPr>
                <w:rFonts w:hint="eastAsia" w:ascii="宋体" w:hAnsi="宋体" w:eastAsia="宋体" w:cs="宋体"/>
                <w:color w:val="000000"/>
                <w:sz w:val="21"/>
                <w:szCs w:val="21"/>
                <w:lang w:eastAsia="zh-CN"/>
              </w:rPr>
            </w:pPr>
          </w:p>
          <w:p w14:paraId="15F6B31A">
            <w:pPr>
              <w:pStyle w:val="15"/>
              <w:widowControl w:val="0"/>
              <w:jc w:val="left"/>
              <w:rPr>
                <w:rFonts w:hint="eastAsia" w:ascii="宋体" w:hAnsi="宋体"/>
                <w:b/>
                <w:bCs w:val="0"/>
                <w:lang w:val="en-US" w:eastAsia="zh-CN"/>
              </w:rPr>
            </w:pPr>
            <w:r>
              <w:rPr>
                <w:rFonts w:hint="eastAsia" w:ascii="宋体" w:hAnsi="宋体"/>
                <w:b/>
                <w:bCs w:val="0"/>
                <w:lang w:val="en-US" w:eastAsia="zh-CN"/>
              </w:rPr>
              <w:t>第七单元：筛检</w:t>
            </w:r>
          </w:p>
          <w:p w14:paraId="338BAC0D">
            <w:pPr>
              <w:pStyle w:val="15"/>
              <w:widowControl w:val="0"/>
              <w:jc w:val="left"/>
              <w:rPr>
                <w:rFonts w:hint="default" w:ascii="宋体" w:hAnsi="宋体"/>
                <w:bCs/>
                <w:lang w:val="en-US" w:eastAsia="zh-CN"/>
              </w:rPr>
            </w:pPr>
            <w:r>
              <w:rPr>
                <w:rFonts w:hint="eastAsia" w:ascii="宋体" w:hAnsi="宋体"/>
                <w:bCs/>
                <w:lang w:val="en-US" w:eastAsia="zh-CN"/>
              </w:rPr>
              <w:t>预期成果：了解筛检的目的和意义</w:t>
            </w:r>
          </w:p>
          <w:p w14:paraId="73B59B88">
            <w:pPr>
              <w:pStyle w:val="15"/>
              <w:widowControl w:val="0"/>
              <w:jc w:val="left"/>
              <w:rPr>
                <w:rFonts w:hint="default" w:ascii="宋体" w:hAnsi="宋体"/>
                <w:bCs/>
                <w:lang w:val="en-US" w:eastAsia="zh-CN"/>
              </w:rPr>
            </w:pPr>
            <w:r>
              <w:rPr>
                <w:rFonts w:hint="eastAsia" w:ascii="宋体" w:hAnsi="宋体"/>
                <w:bCs/>
                <w:lang w:val="en-US" w:eastAsia="zh-CN"/>
              </w:rPr>
              <w:t>核心知识点：理解筛检的定义，筛检实验和诊断实验的区别、筛检的特征、筛检的原理与流程、分类、目的和实施原则；知道筛检的意义和伦理学问题。</w:t>
            </w:r>
          </w:p>
          <w:p w14:paraId="3EED918B">
            <w:pPr>
              <w:pStyle w:val="15"/>
              <w:widowControl w:val="0"/>
              <w:jc w:val="left"/>
              <w:rPr>
                <w:rFonts w:hint="default" w:ascii="宋体" w:hAnsi="宋体"/>
                <w:bCs/>
                <w:lang w:val="en-US" w:eastAsia="zh-CN"/>
              </w:rPr>
            </w:pPr>
            <w:r>
              <w:rPr>
                <w:rFonts w:hint="eastAsia" w:ascii="宋体" w:hAnsi="宋体"/>
                <w:bCs/>
                <w:lang w:val="en-US" w:eastAsia="zh-CN"/>
              </w:rPr>
              <w:t>能力要求：</w:t>
            </w:r>
            <w:r>
              <w:rPr>
                <w:rFonts w:hint="eastAsia" w:ascii="宋体" w:hAnsi="宋体" w:eastAsia="宋体" w:cs="宋体"/>
                <w:kern w:val="2"/>
                <w:sz w:val="21"/>
                <w:szCs w:val="21"/>
                <w:lang w:eastAsia="zh-CN"/>
              </w:rPr>
              <w:t>能够理解和区分筛检实验和诊断实验</w:t>
            </w:r>
          </w:p>
          <w:p w14:paraId="1DFF0C2F">
            <w:pPr>
              <w:pStyle w:val="15"/>
              <w:widowControl w:val="0"/>
              <w:jc w:val="left"/>
              <w:rPr>
                <w:rFonts w:hint="eastAsia" w:ascii="宋体" w:hAnsi="宋体" w:eastAsia="宋体" w:cs="宋体"/>
                <w:color w:val="000000"/>
                <w:sz w:val="21"/>
                <w:szCs w:val="21"/>
                <w:lang w:eastAsia="zh-CN"/>
              </w:rPr>
            </w:pPr>
            <w:r>
              <w:rPr>
                <w:rFonts w:hint="eastAsia" w:ascii="宋体" w:hAnsi="宋体"/>
                <w:bCs/>
                <w:lang w:val="en-US" w:eastAsia="zh-CN"/>
              </w:rPr>
              <w:t>难点：</w:t>
            </w:r>
            <w:r>
              <w:rPr>
                <w:rFonts w:hint="eastAsia" w:ascii="宋体" w:hAnsi="宋体" w:eastAsia="宋体" w:cs="宋体"/>
                <w:kern w:val="2"/>
                <w:sz w:val="21"/>
                <w:szCs w:val="21"/>
                <w:lang w:eastAsia="zh-CN"/>
              </w:rPr>
              <w:t>筛检实验实施原则</w:t>
            </w:r>
          </w:p>
          <w:p w14:paraId="187FFB4E">
            <w:pPr>
              <w:pStyle w:val="15"/>
              <w:widowControl w:val="0"/>
              <w:jc w:val="left"/>
              <w:rPr>
                <w:rFonts w:hint="eastAsia" w:ascii="宋体" w:hAnsi="宋体"/>
                <w:b/>
                <w:bCs w:val="0"/>
                <w:lang w:val="en-US" w:eastAsia="zh-CN"/>
              </w:rPr>
            </w:pPr>
          </w:p>
          <w:p w14:paraId="2E400DBC">
            <w:pPr>
              <w:pStyle w:val="15"/>
              <w:widowControl w:val="0"/>
              <w:jc w:val="left"/>
              <w:rPr>
                <w:rFonts w:hint="eastAsia" w:ascii="宋体" w:hAnsi="宋体"/>
                <w:b/>
                <w:bCs w:val="0"/>
                <w:lang w:val="en-US" w:eastAsia="zh-CN"/>
              </w:rPr>
            </w:pPr>
            <w:r>
              <w:rPr>
                <w:rFonts w:hint="eastAsia" w:ascii="宋体" w:hAnsi="宋体"/>
                <w:b/>
                <w:bCs w:val="0"/>
                <w:lang w:val="en-US" w:eastAsia="zh-CN"/>
              </w:rPr>
              <w:t>第八单元：病因及其发现和推断</w:t>
            </w:r>
          </w:p>
          <w:p w14:paraId="5EEBCC45">
            <w:pPr>
              <w:pStyle w:val="15"/>
              <w:widowControl w:val="0"/>
              <w:jc w:val="left"/>
              <w:rPr>
                <w:rFonts w:hint="default" w:ascii="宋体" w:hAnsi="宋体"/>
                <w:bCs/>
                <w:lang w:val="en-US" w:eastAsia="zh-CN"/>
              </w:rPr>
            </w:pPr>
            <w:r>
              <w:rPr>
                <w:rFonts w:hint="eastAsia" w:ascii="宋体" w:hAnsi="宋体"/>
                <w:bCs/>
                <w:lang w:val="en-US" w:eastAsia="zh-CN"/>
              </w:rPr>
              <w:t>预期成果：了解病因的推断</w:t>
            </w:r>
          </w:p>
          <w:p w14:paraId="643D7E2F">
            <w:pPr>
              <w:widowControl w:val="0"/>
              <w:numPr>
                <w:ilvl w:val="0"/>
                <w:numId w:val="0"/>
              </w:numPr>
              <w:jc w:val="both"/>
              <w:rPr>
                <w:rFonts w:hint="default" w:ascii="宋体" w:hAnsi="宋体"/>
                <w:bCs/>
                <w:lang w:val="en-US" w:eastAsia="zh-CN"/>
              </w:rPr>
            </w:pPr>
            <w:r>
              <w:rPr>
                <w:rFonts w:hint="eastAsia"/>
                <w:color w:val="000000"/>
                <w:sz w:val="20"/>
                <w:szCs w:val="20"/>
                <w:lang w:val="en-US" w:eastAsia="zh-CN"/>
              </w:rPr>
              <w:t>核心知识点：理解</w:t>
            </w:r>
            <w:r>
              <w:rPr>
                <w:rFonts w:hint="eastAsia" w:ascii="宋体" w:hAnsi="宋体" w:eastAsia="宋体" w:cs="宋体"/>
                <w:color w:val="000000"/>
                <w:sz w:val="21"/>
                <w:szCs w:val="21"/>
                <w:lang w:eastAsia="zh-CN"/>
              </w:rPr>
              <w:t>病因的定义</w:t>
            </w:r>
            <w:r>
              <w:rPr>
                <w:rFonts w:hint="eastAsia" w:cs="宋体"/>
                <w:color w:val="000000"/>
                <w:sz w:val="21"/>
                <w:szCs w:val="21"/>
                <w:lang w:eastAsia="zh-CN"/>
              </w:rPr>
              <w:t>；</w:t>
            </w:r>
            <w:r>
              <w:rPr>
                <w:rFonts w:hint="eastAsia" w:cs="宋体"/>
                <w:color w:val="000000"/>
                <w:sz w:val="21"/>
                <w:szCs w:val="21"/>
                <w:lang w:val="en-US" w:eastAsia="zh-CN"/>
              </w:rPr>
              <w:t>知道</w:t>
            </w:r>
            <w:r>
              <w:rPr>
                <w:rFonts w:hint="eastAsia" w:ascii="宋体" w:hAnsi="宋体" w:eastAsia="宋体" w:cs="宋体"/>
                <w:color w:val="000000"/>
                <w:sz w:val="21"/>
                <w:szCs w:val="21"/>
                <w:lang w:eastAsia="zh-CN"/>
              </w:rPr>
              <w:t>常见的病因模型</w:t>
            </w:r>
            <w:r>
              <w:rPr>
                <w:rFonts w:hint="eastAsia" w:cs="宋体"/>
                <w:color w:val="000000"/>
                <w:sz w:val="21"/>
                <w:szCs w:val="21"/>
                <w:lang w:eastAsia="zh-CN"/>
              </w:rPr>
              <w:t>、</w:t>
            </w:r>
            <w:r>
              <w:rPr>
                <w:rFonts w:hint="eastAsia" w:cs="宋体"/>
                <w:color w:val="000000"/>
                <w:sz w:val="21"/>
                <w:szCs w:val="21"/>
                <w:lang w:val="en-US" w:eastAsia="zh-CN"/>
              </w:rPr>
              <w:t>充分病因</w:t>
            </w:r>
            <w:r>
              <w:rPr>
                <w:rFonts w:hint="eastAsia" w:ascii="宋体" w:hAnsi="宋体" w:eastAsia="宋体" w:cs="宋体"/>
                <w:color w:val="000000"/>
                <w:sz w:val="21"/>
                <w:szCs w:val="21"/>
                <w:lang w:eastAsia="zh-CN"/>
              </w:rPr>
              <w:t>和必要病因</w:t>
            </w:r>
            <w:r>
              <w:rPr>
                <w:rFonts w:hint="eastAsia" w:cs="宋体"/>
                <w:color w:val="000000"/>
                <w:sz w:val="21"/>
                <w:szCs w:val="21"/>
                <w:lang w:eastAsia="zh-CN"/>
              </w:rPr>
              <w:t>。</w:t>
            </w:r>
          </w:p>
          <w:p w14:paraId="6E97FDC8">
            <w:pPr>
              <w:pStyle w:val="15"/>
              <w:widowControl w:val="0"/>
              <w:jc w:val="left"/>
              <w:rPr>
                <w:rFonts w:hint="default" w:ascii="宋体" w:hAnsi="宋体"/>
                <w:bCs/>
                <w:lang w:val="en-US" w:eastAsia="zh-CN"/>
              </w:rPr>
            </w:pPr>
            <w:r>
              <w:rPr>
                <w:rFonts w:hint="eastAsia" w:ascii="宋体" w:hAnsi="宋体"/>
                <w:bCs/>
                <w:lang w:val="en-US" w:eastAsia="zh-CN"/>
              </w:rPr>
              <w:t>能力要求：初步</w:t>
            </w:r>
            <w:r>
              <w:rPr>
                <w:rFonts w:hint="eastAsia" w:ascii="宋体" w:hAnsi="宋体" w:eastAsia="宋体" w:cs="宋体"/>
                <w:color w:val="000000"/>
                <w:sz w:val="21"/>
                <w:szCs w:val="21"/>
                <w:lang w:eastAsia="zh-CN"/>
              </w:rPr>
              <w:t>运用病因模型进行病因推断</w:t>
            </w:r>
          </w:p>
          <w:p w14:paraId="48225767">
            <w:pPr>
              <w:pStyle w:val="15"/>
              <w:widowControl w:val="0"/>
              <w:jc w:val="left"/>
              <w:rPr>
                <w:rFonts w:hint="default" w:ascii="宋体" w:hAnsi="宋体"/>
                <w:bCs/>
                <w:lang w:val="en-US" w:eastAsia="zh-CN"/>
              </w:rPr>
            </w:pPr>
            <w:r>
              <w:rPr>
                <w:rFonts w:hint="eastAsia" w:ascii="宋体" w:hAnsi="宋体"/>
                <w:bCs/>
                <w:lang w:val="en-US" w:eastAsia="zh-CN"/>
              </w:rPr>
              <w:t>难点：病因推断</w:t>
            </w:r>
          </w:p>
          <w:p w14:paraId="55B4D898">
            <w:pPr>
              <w:pStyle w:val="15"/>
              <w:widowControl w:val="0"/>
              <w:jc w:val="left"/>
              <w:rPr>
                <w:rFonts w:hint="eastAsia" w:ascii="宋体" w:hAnsi="宋体" w:eastAsia="宋体" w:cs="宋体"/>
                <w:kern w:val="2"/>
                <w:sz w:val="21"/>
                <w:szCs w:val="21"/>
                <w:lang w:eastAsia="zh-CN"/>
              </w:rPr>
            </w:pPr>
          </w:p>
          <w:p w14:paraId="36A978B5">
            <w:pPr>
              <w:pStyle w:val="15"/>
              <w:widowControl w:val="0"/>
              <w:jc w:val="left"/>
              <w:rPr>
                <w:rFonts w:hint="eastAsia" w:ascii="宋体" w:hAnsi="宋体"/>
                <w:b/>
                <w:bCs w:val="0"/>
                <w:lang w:val="en-US" w:eastAsia="zh-CN"/>
              </w:rPr>
            </w:pPr>
            <w:r>
              <w:rPr>
                <w:rFonts w:hint="eastAsia" w:ascii="宋体" w:hAnsi="宋体"/>
                <w:b/>
                <w:bCs w:val="0"/>
                <w:lang w:val="en-US" w:eastAsia="zh-CN"/>
              </w:rPr>
              <w:t>第九单元：预防策略</w:t>
            </w:r>
          </w:p>
          <w:p w14:paraId="39BD60DC">
            <w:pPr>
              <w:pStyle w:val="15"/>
              <w:widowControl w:val="0"/>
              <w:jc w:val="left"/>
              <w:rPr>
                <w:rFonts w:hint="default" w:ascii="宋体" w:hAnsi="宋体"/>
                <w:bCs/>
                <w:lang w:val="en-US" w:eastAsia="zh-CN"/>
              </w:rPr>
            </w:pPr>
            <w:r>
              <w:rPr>
                <w:rFonts w:hint="eastAsia" w:ascii="宋体" w:hAnsi="宋体"/>
                <w:bCs/>
                <w:lang w:val="en-US" w:eastAsia="zh-CN"/>
              </w:rPr>
              <w:t>预期成果：了解疾病三级预防策略</w:t>
            </w:r>
          </w:p>
          <w:p w14:paraId="2EB3DB40">
            <w:pPr>
              <w:pStyle w:val="15"/>
              <w:widowControl w:val="0"/>
              <w:jc w:val="left"/>
              <w:rPr>
                <w:rFonts w:hint="default" w:ascii="宋体" w:hAnsi="宋体"/>
                <w:bCs/>
                <w:lang w:val="en-US" w:eastAsia="zh-CN"/>
              </w:rPr>
            </w:pPr>
            <w:r>
              <w:rPr>
                <w:rFonts w:hint="eastAsia" w:ascii="宋体" w:hAnsi="宋体"/>
                <w:bCs/>
                <w:lang w:val="en-US" w:eastAsia="zh-CN"/>
              </w:rPr>
              <w:t>核心知识点：理解我国卫生工作方针、疾病预防策略制定的三个步骤；知道农村卫生工作指导思想、制定策略的必要性。</w:t>
            </w:r>
          </w:p>
          <w:p w14:paraId="60F7D0E1">
            <w:pPr>
              <w:pStyle w:val="15"/>
              <w:widowControl w:val="0"/>
              <w:jc w:val="left"/>
              <w:rPr>
                <w:rFonts w:hint="default" w:ascii="宋体" w:hAnsi="宋体"/>
                <w:bCs/>
                <w:lang w:val="en-US" w:eastAsia="zh-CN"/>
              </w:rPr>
            </w:pPr>
            <w:r>
              <w:rPr>
                <w:rFonts w:hint="eastAsia" w:ascii="宋体" w:hAnsi="宋体"/>
                <w:bCs/>
                <w:lang w:val="en-US" w:eastAsia="zh-CN"/>
              </w:rPr>
              <w:t>能力要求：掌握疾病的三级预防</w:t>
            </w:r>
          </w:p>
          <w:p w14:paraId="566A6EF5">
            <w:pPr>
              <w:pStyle w:val="15"/>
              <w:widowControl w:val="0"/>
              <w:jc w:val="left"/>
              <w:rPr>
                <w:rFonts w:hint="default" w:ascii="宋体" w:hAnsi="宋体"/>
                <w:bCs/>
                <w:lang w:val="en-US" w:eastAsia="zh-CN"/>
              </w:rPr>
            </w:pPr>
            <w:r>
              <w:rPr>
                <w:rFonts w:hint="eastAsia" w:ascii="宋体" w:hAnsi="宋体"/>
                <w:bCs/>
                <w:lang w:val="en-US" w:eastAsia="zh-CN"/>
              </w:rPr>
              <w:t>难点：疾病的三级预防</w:t>
            </w:r>
          </w:p>
          <w:p w14:paraId="36666C86">
            <w:pPr>
              <w:pStyle w:val="15"/>
              <w:widowControl w:val="0"/>
              <w:jc w:val="left"/>
              <w:rPr>
                <w:rFonts w:hint="eastAsia" w:ascii="宋体" w:hAnsi="宋体" w:eastAsia="宋体" w:cs="宋体"/>
                <w:color w:val="000000"/>
                <w:sz w:val="21"/>
                <w:szCs w:val="21"/>
                <w:lang w:eastAsia="zh-CN"/>
              </w:rPr>
            </w:pPr>
          </w:p>
          <w:p w14:paraId="68343F9F">
            <w:pPr>
              <w:pStyle w:val="15"/>
              <w:widowControl w:val="0"/>
              <w:jc w:val="left"/>
              <w:rPr>
                <w:rFonts w:hint="eastAsia" w:ascii="宋体" w:hAnsi="宋体"/>
                <w:b/>
                <w:bCs w:val="0"/>
                <w:lang w:val="en-US" w:eastAsia="zh-CN"/>
              </w:rPr>
            </w:pPr>
            <w:r>
              <w:rPr>
                <w:rFonts w:hint="eastAsia" w:ascii="宋体" w:hAnsi="宋体"/>
                <w:b/>
                <w:bCs w:val="0"/>
                <w:lang w:val="en-US" w:eastAsia="zh-CN"/>
              </w:rPr>
              <w:t>第十单元：公共卫生监测</w:t>
            </w:r>
          </w:p>
          <w:p w14:paraId="60EF24B1">
            <w:pPr>
              <w:pStyle w:val="15"/>
              <w:widowControl w:val="0"/>
              <w:jc w:val="left"/>
              <w:rPr>
                <w:rFonts w:hint="default" w:ascii="宋体" w:hAnsi="宋体"/>
                <w:bCs/>
                <w:lang w:val="en-US" w:eastAsia="zh-CN"/>
              </w:rPr>
            </w:pPr>
            <w:r>
              <w:rPr>
                <w:rFonts w:hint="eastAsia" w:ascii="宋体" w:hAnsi="宋体"/>
                <w:bCs/>
                <w:lang w:val="en-US" w:eastAsia="zh-CN"/>
              </w:rPr>
              <w:t>预期成果：了解公共卫生监测种类</w:t>
            </w:r>
          </w:p>
          <w:p w14:paraId="5C546B9F">
            <w:pPr>
              <w:widowControl w:val="0"/>
              <w:spacing w:line="240" w:lineRule="auto"/>
              <w:jc w:val="both"/>
              <w:rPr>
                <w:rFonts w:hint="default" w:ascii="宋体" w:hAnsi="宋体"/>
                <w:bCs/>
                <w:lang w:val="en-US" w:eastAsia="zh-CN"/>
              </w:rPr>
            </w:pPr>
            <w:r>
              <w:rPr>
                <w:rFonts w:hint="eastAsia"/>
                <w:color w:val="000000"/>
                <w:sz w:val="20"/>
                <w:szCs w:val="20"/>
                <w:lang w:val="en-US" w:eastAsia="zh-CN"/>
              </w:rPr>
              <w:t>核心知识点：理解</w:t>
            </w:r>
            <w:r>
              <w:rPr>
                <w:rFonts w:hint="eastAsia" w:ascii="宋体" w:hAnsi="宋体" w:eastAsia="宋体" w:cs="宋体"/>
                <w:color w:val="000000"/>
                <w:kern w:val="2"/>
                <w:sz w:val="21"/>
                <w:szCs w:val="21"/>
                <w:lang w:val="en-US" w:eastAsia="zh-CN" w:bidi="ar-SA"/>
              </w:rPr>
              <w:t>公共卫生监测的概念</w:t>
            </w:r>
            <w:r>
              <w:rPr>
                <w:rFonts w:hint="eastAsia" w:cs="宋体"/>
                <w:color w:val="000000"/>
                <w:kern w:val="2"/>
                <w:sz w:val="21"/>
                <w:szCs w:val="21"/>
                <w:lang w:val="en-US" w:eastAsia="zh-CN" w:bidi="ar-SA"/>
              </w:rPr>
              <w:t>、</w:t>
            </w:r>
            <w:r>
              <w:rPr>
                <w:rFonts w:hint="eastAsia" w:ascii="宋体" w:hAnsi="宋体" w:eastAsia="宋体" w:cs="宋体"/>
                <w:color w:val="000000"/>
                <w:kern w:val="2"/>
                <w:sz w:val="21"/>
                <w:szCs w:val="21"/>
                <w:lang w:val="en-US" w:eastAsia="zh-CN" w:bidi="ar-SA"/>
              </w:rPr>
              <w:t>种类</w:t>
            </w:r>
            <w:r>
              <w:rPr>
                <w:rFonts w:hint="eastAsia" w:cs="宋体"/>
                <w:color w:val="000000"/>
                <w:kern w:val="2"/>
                <w:sz w:val="21"/>
                <w:szCs w:val="21"/>
                <w:lang w:val="en-US" w:eastAsia="zh-CN" w:bidi="ar-SA"/>
              </w:rPr>
              <w:t>以及</w:t>
            </w:r>
            <w:r>
              <w:rPr>
                <w:rFonts w:hint="eastAsia" w:ascii="宋体" w:hAnsi="宋体" w:eastAsia="宋体" w:cs="宋体"/>
                <w:color w:val="000000"/>
                <w:kern w:val="2"/>
                <w:sz w:val="21"/>
                <w:szCs w:val="21"/>
                <w:lang w:val="en-US" w:eastAsia="zh-CN" w:bidi="ar-SA"/>
              </w:rPr>
              <w:t>公共卫生监测的程序</w:t>
            </w:r>
            <w:r>
              <w:rPr>
                <w:rFonts w:hint="eastAsia" w:cs="宋体"/>
                <w:color w:val="000000"/>
                <w:kern w:val="2"/>
                <w:sz w:val="21"/>
                <w:szCs w:val="21"/>
                <w:lang w:val="en-US" w:eastAsia="zh-CN" w:bidi="ar-SA"/>
              </w:rPr>
              <w:t>；知道</w:t>
            </w:r>
            <w:r>
              <w:rPr>
                <w:rFonts w:hint="eastAsia" w:ascii="宋体" w:hAnsi="宋体" w:eastAsia="宋体" w:cs="宋体"/>
                <w:color w:val="000000"/>
                <w:kern w:val="2"/>
                <w:sz w:val="21"/>
                <w:szCs w:val="21"/>
                <w:lang w:val="en-US" w:eastAsia="zh-CN" w:bidi="ar-SA"/>
              </w:rPr>
              <w:t>我国公共卫生监测的状况</w:t>
            </w:r>
          </w:p>
          <w:p w14:paraId="36BCF9E3">
            <w:pPr>
              <w:pStyle w:val="15"/>
              <w:widowControl w:val="0"/>
              <w:jc w:val="left"/>
              <w:rPr>
                <w:rFonts w:hint="default" w:ascii="宋体" w:hAnsi="宋体"/>
                <w:bCs/>
                <w:lang w:val="en-US" w:eastAsia="zh-CN"/>
              </w:rPr>
            </w:pPr>
            <w:r>
              <w:rPr>
                <w:rFonts w:hint="eastAsia" w:ascii="宋体" w:hAnsi="宋体"/>
                <w:bCs/>
                <w:lang w:val="en-US" w:eastAsia="zh-CN"/>
              </w:rPr>
              <w:t>能力要求：</w:t>
            </w:r>
            <w:r>
              <w:rPr>
                <w:rFonts w:hint="eastAsia" w:ascii="宋体" w:hAnsi="宋体" w:eastAsia="宋体" w:cs="宋体"/>
                <w:kern w:val="2"/>
                <w:sz w:val="21"/>
                <w:szCs w:val="21"/>
                <w:lang w:eastAsia="zh-CN"/>
              </w:rPr>
              <w:t>能够区分公共卫生监测的种类</w:t>
            </w:r>
          </w:p>
          <w:p w14:paraId="298207C5">
            <w:pPr>
              <w:pStyle w:val="15"/>
              <w:widowControl w:val="0"/>
              <w:jc w:val="left"/>
              <w:rPr>
                <w:rFonts w:hint="default" w:ascii="宋体" w:hAnsi="宋体"/>
                <w:bCs/>
                <w:lang w:val="en-US" w:eastAsia="zh-CN"/>
              </w:rPr>
            </w:pPr>
            <w:r>
              <w:rPr>
                <w:rFonts w:hint="eastAsia" w:ascii="宋体" w:hAnsi="宋体"/>
                <w:bCs/>
                <w:lang w:val="en-US" w:eastAsia="zh-CN"/>
              </w:rPr>
              <w:t>难点：</w:t>
            </w:r>
            <w:r>
              <w:rPr>
                <w:rFonts w:hint="eastAsia" w:ascii="宋体" w:hAnsi="宋体" w:eastAsia="宋体" w:cs="宋体"/>
                <w:kern w:val="2"/>
                <w:sz w:val="21"/>
                <w:szCs w:val="21"/>
                <w:lang w:eastAsia="zh-CN"/>
              </w:rPr>
              <w:t>公共卫生监测的种类</w:t>
            </w:r>
          </w:p>
          <w:p w14:paraId="1B6B9DD6">
            <w:pPr>
              <w:pStyle w:val="15"/>
              <w:widowControl w:val="0"/>
              <w:jc w:val="left"/>
              <w:rPr>
                <w:rFonts w:hint="eastAsia" w:ascii="宋体" w:hAnsi="宋体" w:eastAsia="宋体" w:cs="宋体"/>
                <w:color w:val="000000"/>
                <w:sz w:val="21"/>
                <w:szCs w:val="21"/>
                <w:lang w:eastAsia="zh-CN"/>
              </w:rPr>
            </w:pPr>
          </w:p>
          <w:p w14:paraId="7D4276EB">
            <w:pPr>
              <w:pStyle w:val="15"/>
              <w:widowControl w:val="0"/>
              <w:jc w:val="left"/>
              <w:rPr>
                <w:rFonts w:hint="eastAsia" w:ascii="宋体" w:hAnsi="宋体"/>
                <w:b/>
                <w:bCs w:val="0"/>
                <w:lang w:val="en-US" w:eastAsia="zh-CN"/>
              </w:rPr>
            </w:pPr>
            <w:r>
              <w:rPr>
                <w:rFonts w:hint="eastAsia" w:ascii="宋体" w:hAnsi="宋体"/>
                <w:b/>
                <w:bCs w:val="0"/>
                <w:lang w:val="en-US" w:eastAsia="zh-CN"/>
              </w:rPr>
              <w:t>第十一单元：传染病流行病学</w:t>
            </w:r>
          </w:p>
          <w:p w14:paraId="4A893ABA">
            <w:pPr>
              <w:pStyle w:val="15"/>
              <w:widowControl w:val="0"/>
              <w:jc w:val="left"/>
              <w:rPr>
                <w:rFonts w:hint="default" w:ascii="宋体" w:hAnsi="宋体"/>
                <w:bCs/>
                <w:lang w:val="en-US" w:eastAsia="zh-CN"/>
              </w:rPr>
            </w:pPr>
            <w:r>
              <w:rPr>
                <w:rFonts w:hint="eastAsia" w:ascii="宋体" w:hAnsi="宋体"/>
                <w:bCs/>
                <w:lang w:val="en-US" w:eastAsia="zh-CN"/>
              </w:rPr>
              <w:t>预期成果：知道传染病的流行病学特征</w:t>
            </w:r>
          </w:p>
          <w:p w14:paraId="3DC914B2">
            <w:pPr>
              <w:widowControl w:val="0"/>
              <w:spacing w:line="240" w:lineRule="auto"/>
              <w:jc w:val="both"/>
              <w:rPr>
                <w:rFonts w:hint="default" w:ascii="宋体" w:hAnsi="宋体"/>
                <w:bCs/>
                <w:lang w:val="en-US" w:eastAsia="zh-CN"/>
              </w:rPr>
            </w:pPr>
            <w:r>
              <w:rPr>
                <w:rFonts w:hint="eastAsia"/>
                <w:color w:val="000000"/>
                <w:sz w:val="20"/>
                <w:szCs w:val="20"/>
                <w:lang w:val="en-US" w:eastAsia="zh-CN"/>
              </w:rPr>
              <w:t>核心知识点：理解</w:t>
            </w:r>
            <w:r>
              <w:rPr>
                <w:rFonts w:hint="eastAsia" w:ascii="宋体" w:hAnsi="宋体" w:eastAsia="宋体" w:cs="宋体"/>
                <w:color w:val="000000"/>
                <w:kern w:val="2"/>
                <w:sz w:val="21"/>
                <w:szCs w:val="21"/>
                <w:lang w:val="en-US" w:eastAsia="zh-CN" w:bidi="ar-SA"/>
              </w:rPr>
              <w:t>传染过程、流行过程的概念、流行过程的三个环节两个因素、免疫规划的概念、疫源地的概念</w:t>
            </w:r>
            <w:r>
              <w:rPr>
                <w:rFonts w:hint="eastAsia" w:cs="宋体"/>
                <w:color w:val="000000"/>
                <w:kern w:val="2"/>
                <w:sz w:val="21"/>
                <w:szCs w:val="21"/>
                <w:lang w:val="en-US" w:eastAsia="zh-CN" w:bidi="ar-SA"/>
              </w:rPr>
              <w:t>；知道</w:t>
            </w:r>
            <w:r>
              <w:rPr>
                <w:rFonts w:hint="eastAsia" w:ascii="宋体" w:hAnsi="宋体" w:eastAsia="宋体" w:cs="宋体"/>
                <w:color w:val="000000"/>
                <w:kern w:val="2"/>
                <w:sz w:val="21"/>
                <w:szCs w:val="21"/>
                <w:lang w:val="en-US" w:eastAsia="zh-CN" w:bidi="ar-SA"/>
              </w:rPr>
              <w:t>我国免疫规划的内容</w:t>
            </w:r>
            <w:r>
              <w:rPr>
                <w:rFonts w:hint="eastAsia" w:cs="宋体"/>
                <w:color w:val="000000"/>
                <w:kern w:val="2"/>
                <w:sz w:val="21"/>
                <w:szCs w:val="21"/>
                <w:lang w:val="en-US" w:eastAsia="zh-CN" w:bidi="ar-SA"/>
              </w:rPr>
              <w:t>；知道</w:t>
            </w:r>
            <w:r>
              <w:rPr>
                <w:rFonts w:hint="eastAsia" w:ascii="宋体" w:hAnsi="宋体" w:eastAsia="宋体" w:cs="宋体"/>
                <w:color w:val="000000"/>
                <w:kern w:val="2"/>
                <w:sz w:val="21"/>
                <w:szCs w:val="21"/>
                <w:lang w:val="en-US" w:eastAsia="zh-CN" w:bidi="ar-SA"/>
              </w:rPr>
              <w:t>传染病流行概况；</w:t>
            </w:r>
            <w:r>
              <w:rPr>
                <w:rFonts w:hint="eastAsia" w:cs="宋体"/>
                <w:color w:val="000000"/>
                <w:kern w:val="2"/>
                <w:sz w:val="21"/>
                <w:szCs w:val="21"/>
                <w:lang w:val="en-US" w:eastAsia="zh-CN" w:bidi="ar-SA"/>
              </w:rPr>
              <w:t>知道</w:t>
            </w:r>
            <w:r>
              <w:rPr>
                <w:rFonts w:hint="eastAsia" w:ascii="宋体" w:hAnsi="宋体" w:eastAsia="宋体" w:cs="宋体"/>
                <w:color w:val="000000"/>
                <w:kern w:val="2"/>
                <w:sz w:val="21"/>
                <w:szCs w:val="21"/>
                <w:lang w:val="en-US" w:eastAsia="zh-CN" w:bidi="ar-SA"/>
              </w:rPr>
              <w:t>预防接种的种类、免疫规划效果评价</w:t>
            </w:r>
          </w:p>
          <w:p w14:paraId="442E5CFB">
            <w:pPr>
              <w:pStyle w:val="15"/>
              <w:widowControl w:val="0"/>
              <w:jc w:val="left"/>
              <w:rPr>
                <w:rFonts w:hint="default" w:ascii="宋体" w:hAnsi="宋体"/>
                <w:bCs/>
                <w:lang w:val="en-US" w:eastAsia="zh-CN"/>
              </w:rPr>
            </w:pPr>
            <w:r>
              <w:rPr>
                <w:rFonts w:hint="eastAsia" w:ascii="宋体" w:hAnsi="宋体"/>
                <w:bCs/>
                <w:lang w:val="en-US" w:eastAsia="zh-CN"/>
              </w:rPr>
              <w:t>能力要求：知道传染病的流行过程</w:t>
            </w:r>
          </w:p>
          <w:p w14:paraId="7CCEFF7B">
            <w:pPr>
              <w:pStyle w:val="15"/>
              <w:widowControl w:val="0"/>
              <w:jc w:val="left"/>
              <w:rPr>
                <w:rFonts w:hint="default" w:ascii="宋体" w:hAnsi="宋体"/>
                <w:bCs/>
                <w:lang w:val="en-US" w:eastAsia="zh-CN"/>
              </w:rPr>
            </w:pPr>
            <w:r>
              <w:rPr>
                <w:rFonts w:hint="eastAsia" w:ascii="宋体" w:hAnsi="宋体"/>
                <w:bCs/>
                <w:lang w:val="en-US" w:eastAsia="zh-CN"/>
              </w:rPr>
              <w:t>难点：传染病流行的环节</w:t>
            </w:r>
          </w:p>
          <w:p w14:paraId="7546CE27">
            <w:pPr>
              <w:pStyle w:val="15"/>
              <w:widowControl w:val="0"/>
              <w:jc w:val="left"/>
              <w:rPr>
                <w:rFonts w:hint="eastAsia" w:ascii="宋体" w:hAnsi="宋体" w:eastAsia="宋体" w:cs="宋体"/>
                <w:color w:val="000000"/>
                <w:sz w:val="21"/>
                <w:szCs w:val="21"/>
                <w:lang w:eastAsia="zh-CN"/>
              </w:rPr>
            </w:pPr>
          </w:p>
          <w:p w14:paraId="0905BAA7">
            <w:pPr>
              <w:pStyle w:val="15"/>
              <w:widowControl w:val="0"/>
              <w:jc w:val="left"/>
              <w:rPr>
                <w:rFonts w:hint="default" w:ascii="宋体" w:hAnsi="宋体" w:eastAsia="宋体" w:cs="宋体"/>
                <w:b/>
                <w:bCs/>
                <w:color w:val="000000"/>
                <w:sz w:val="21"/>
                <w:szCs w:val="21"/>
                <w:lang w:val="en-US" w:eastAsia="zh-CN"/>
              </w:rPr>
            </w:pPr>
            <w:r>
              <w:rPr>
                <w:rFonts w:hint="eastAsia" w:ascii="宋体" w:hAnsi="宋体" w:cs="宋体"/>
                <w:b/>
                <w:bCs/>
                <w:color w:val="000000"/>
                <w:sz w:val="21"/>
                <w:szCs w:val="21"/>
                <w:lang w:val="en-US" w:eastAsia="zh-CN"/>
              </w:rPr>
              <w:t>第十二单元：讨论</w:t>
            </w:r>
          </w:p>
          <w:p w14:paraId="40A60A78">
            <w:pPr>
              <w:widowControl w:val="0"/>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预期成果：知道流行病学总的设计理念</w:t>
            </w:r>
          </w:p>
          <w:p w14:paraId="584B77DC">
            <w:pPr>
              <w:widowControl w:val="0"/>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核心知识点：理解不同流行病学研究设计方法适合的研究范围。</w:t>
            </w:r>
          </w:p>
          <w:p w14:paraId="6F7D3275">
            <w:pPr>
              <w:widowControl w:val="0"/>
              <w:spacing w:line="240" w:lineRule="auto"/>
              <w:jc w:val="both"/>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能力要求：</w:t>
            </w:r>
            <w:r>
              <w:rPr>
                <w:rFonts w:hint="eastAsia" w:cs="宋体"/>
                <w:color w:val="000000"/>
                <w:kern w:val="2"/>
                <w:sz w:val="21"/>
                <w:szCs w:val="21"/>
                <w:lang w:val="en-US" w:eastAsia="zh-CN" w:bidi="ar-SA"/>
              </w:rPr>
              <w:t>初步判断不同研究所属设计类型</w:t>
            </w:r>
          </w:p>
          <w:p w14:paraId="1BEDF4EF">
            <w:pPr>
              <w:widowControl w:val="0"/>
              <w:spacing w:line="240" w:lineRule="auto"/>
              <w:jc w:val="both"/>
              <w:rPr>
                <w:rFonts w:hint="default" w:ascii="宋体" w:hAnsi="宋体" w:eastAsia="宋体" w:cs="宋体"/>
                <w:color w:val="000000"/>
                <w:kern w:val="2"/>
                <w:sz w:val="21"/>
                <w:szCs w:val="21"/>
                <w:lang w:val="en-US" w:eastAsia="zh-CN" w:bidi="ar-SA"/>
              </w:rPr>
            </w:pPr>
            <w:r>
              <w:rPr>
                <w:rFonts w:hint="eastAsia" w:cs="宋体"/>
                <w:color w:val="000000"/>
                <w:kern w:val="2"/>
                <w:sz w:val="21"/>
                <w:szCs w:val="21"/>
                <w:lang w:val="en-US" w:eastAsia="zh-CN" w:bidi="ar-SA"/>
              </w:rPr>
              <w:t>难点：不同研究的选择，人群的选择</w:t>
            </w:r>
          </w:p>
        </w:tc>
      </w:tr>
      <w:bookmarkEnd w:id="0"/>
      <w:bookmarkEnd w:id="1"/>
    </w:tbl>
    <w:tbl>
      <w:tblPr>
        <w:tblStyle w:val="8"/>
        <w:tblpPr w:leftFromText="180" w:rightFromText="180" w:vertAnchor="text" w:horzAnchor="page" w:tblpX="1590" w:tblpY="836"/>
        <w:tblOverlap w:val="never"/>
        <w:tblW w:w="511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140"/>
        <w:gridCol w:w="920"/>
        <w:gridCol w:w="920"/>
        <w:gridCol w:w="920"/>
        <w:gridCol w:w="920"/>
        <w:gridCol w:w="920"/>
        <w:gridCol w:w="923"/>
      </w:tblGrid>
      <w:tr w14:paraId="3576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trPr>
        <w:tc>
          <w:tcPr>
            <w:tcW w:w="1812" w:type="pct"/>
            <w:tcBorders>
              <w:top w:val="single" w:color="auto" w:sz="12" w:space="0"/>
              <w:left w:val="single" w:color="auto" w:sz="12" w:space="0"/>
              <w:tl2br w:val="single" w:color="auto" w:sz="4" w:space="0"/>
            </w:tcBorders>
          </w:tcPr>
          <w:p w14:paraId="2CE66B1B">
            <w:pPr>
              <w:pStyle w:val="14"/>
              <w:ind w:firstLine="489"/>
              <w:jc w:val="right"/>
              <w:rPr>
                <w:szCs w:val="16"/>
              </w:rPr>
            </w:pPr>
            <w:r>
              <w:rPr>
                <w:rFonts w:hint="eastAsia"/>
                <w:szCs w:val="16"/>
              </w:rPr>
              <w:t>课程目标</w:t>
            </w:r>
          </w:p>
          <w:p w14:paraId="0C8F7191">
            <w:pPr>
              <w:pStyle w:val="14"/>
              <w:ind w:right="210"/>
              <w:jc w:val="left"/>
              <w:rPr>
                <w:rFonts w:hint="eastAsia"/>
                <w:szCs w:val="16"/>
              </w:rPr>
            </w:pPr>
          </w:p>
          <w:p w14:paraId="15FD6EC0">
            <w:pPr>
              <w:pStyle w:val="14"/>
              <w:ind w:right="210"/>
              <w:jc w:val="left"/>
              <w:rPr>
                <w:szCs w:val="16"/>
              </w:rPr>
            </w:pPr>
            <w:r>
              <w:rPr>
                <w:rFonts w:hint="eastAsia"/>
                <w:szCs w:val="16"/>
              </w:rPr>
              <w:t>教学单元</w:t>
            </w:r>
          </w:p>
        </w:tc>
        <w:tc>
          <w:tcPr>
            <w:tcW w:w="530" w:type="pct"/>
            <w:tcBorders>
              <w:top w:val="single" w:color="auto" w:sz="12" w:space="0"/>
            </w:tcBorders>
            <w:vAlign w:val="center"/>
          </w:tcPr>
          <w:p w14:paraId="62701906">
            <w:pPr>
              <w:pStyle w:val="14"/>
              <w:rPr>
                <w:rFonts w:hint="default"/>
                <w:szCs w:val="16"/>
                <w:lang w:val="en-US" w:eastAsia="zh-CN"/>
              </w:rPr>
            </w:pPr>
            <w:r>
              <w:rPr>
                <w:rFonts w:hint="eastAsia"/>
                <w:szCs w:val="16"/>
                <w:lang w:val="en-US" w:eastAsia="zh-CN"/>
              </w:rPr>
              <w:t>目标1</w:t>
            </w:r>
          </w:p>
        </w:tc>
        <w:tc>
          <w:tcPr>
            <w:tcW w:w="530" w:type="pct"/>
            <w:tcBorders>
              <w:top w:val="single" w:color="auto" w:sz="12" w:space="0"/>
            </w:tcBorders>
            <w:vAlign w:val="center"/>
          </w:tcPr>
          <w:p w14:paraId="7F6344A7">
            <w:pPr>
              <w:pStyle w:val="14"/>
              <w:rPr>
                <w:rFonts w:hint="default"/>
                <w:szCs w:val="16"/>
                <w:lang w:val="en-US" w:eastAsia="zh-CN"/>
              </w:rPr>
            </w:pPr>
            <w:r>
              <w:rPr>
                <w:rFonts w:hint="eastAsia"/>
                <w:szCs w:val="16"/>
                <w:lang w:val="en-US" w:eastAsia="zh-CN"/>
              </w:rPr>
              <w:t>目标2</w:t>
            </w:r>
          </w:p>
        </w:tc>
        <w:tc>
          <w:tcPr>
            <w:tcW w:w="530" w:type="pct"/>
            <w:tcBorders>
              <w:top w:val="single" w:color="auto" w:sz="12" w:space="0"/>
            </w:tcBorders>
            <w:vAlign w:val="center"/>
          </w:tcPr>
          <w:p w14:paraId="3CDA61E3">
            <w:pPr>
              <w:pStyle w:val="14"/>
              <w:rPr>
                <w:rFonts w:hint="default"/>
                <w:szCs w:val="16"/>
                <w:lang w:val="en-US" w:eastAsia="zh-CN"/>
              </w:rPr>
            </w:pPr>
            <w:r>
              <w:rPr>
                <w:rFonts w:hint="eastAsia"/>
                <w:szCs w:val="16"/>
                <w:lang w:val="en-US" w:eastAsia="zh-CN"/>
              </w:rPr>
              <w:t>目标3</w:t>
            </w:r>
          </w:p>
        </w:tc>
        <w:tc>
          <w:tcPr>
            <w:tcW w:w="530" w:type="pct"/>
            <w:tcBorders>
              <w:top w:val="single" w:color="auto" w:sz="12" w:space="0"/>
            </w:tcBorders>
            <w:vAlign w:val="center"/>
          </w:tcPr>
          <w:p w14:paraId="0F3FEF06">
            <w:pPr>
              <w:pStyle w:val="14"/>
              <w:rPr>
                <w:rFonts w:hint="default"/>
                <w:szCs w:val="16"/>
                <w:lang w:val="en-US" w:eastAsia="zh-CN"/>
              </w:rPr>
            </w:pPr>
            <w:r>
              <w:rPr>
                <w:rFonts w:hint="eastAsia"/>
                <w:szCs w:val="16"/>
                <w:lang w:val="en-US" w:eastAsia="zh-CN"/>
              </w:rPr>
              <w:t>目标4</w:t>
            </w:r>
          </w:p>
        </w:tc>
        <w:tc>
          <w:tcPr>
            <w:tcW w:w="530" w:type="pct"/>
            <w:tcBorders>
              <w:top w:val="single" w:color="auto" w:sz="12" w:space="0"/>
            </w:tcBorders>
            <w:vAlign w:val="center"/>
          </w:tcPr>
          <w:p w14:paraId="348FF713">
            <w:pPr>
              <w:pStyle w:val="14"/>
              <w:rPr>
                <w:rFonts w:hint="default"/>
                <w:szCs w:val="16"/>
                <w:lang w:val="en-US" w:eastAsia="zh-CN"/>
              </w:rPr>
            </w:pPr>
            <w:r>
              <w:rPr>
                <w:rFonts w:hint="eastAsia"/>
                <w:szCs w:val="16"/>
                <w:lang w:val="en-US" w:eastAsia="zh-CN"/>
              </w:rPr>
              <w:t>目标5</w:t>
            </w:r>
          </w:p>
        </w:tc>
        <w:tc>
          <w:tcPr>
            <w:tcW w:w="532" w:type="pct"/>
            <w:tcBorders>
              <w:top w:val="single" w:color="auto" w:sz="12" w:space="0"/>
              <w:right w:val="single" w:color="auto" w:sz="12" w:space="0"/>
            </w:tcBorders>
            <w:vAlign w:val="center"/>
          </w:tcPr>
          <w:p w14:paraId="51319018">
            <w:pPr>
              <w:pStyle w:val="14"/>
              <w:rPr>
                <w:rFonts w:hint="default"/>
                <w:szCs w:val="16"/>
                <w:lang w:val="en-US"/>
              </w:rPr>
            </w:pPr>
            <w:r>
              <w:rPr>
                <w:rFonts w:hint="eastAsia"/>
                <w:szCs w:val="16"/>
                <w:lang w:val="en-US" w:eastAsia="zh-CN"/>
              </w:rPr>
              <w:t>目标6</w:t>
            </w:r>
          </w:p>
        </w:tc>
      </w:tr>
      <w:tr w14:paraId="6395C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48C0E9B3">
            <w:pPr>
              <w:pStyle w:val="15"/>
              <w:widowControl w:val="0"/>
              <w:jc w:val="left"/>
            </w:pPr>
            <w:r>
              <w:rPr>
                <w:rFonts w:hint="eastAsia" w:ascii="宋体" w:hAnsi="宋体"/>
                <w:b/>
                <w:bCs w:val="0"/>
                <w:lang w:val="en-US" w:eastAsia="zh-CN"/>
              </w:rPr>
              <w:t>第一单元：绪论</w:t>
            </w:r>
          </w:p>
        </w:tc>
        <w:tc>
          <w:tcPr>
            <w:tcW w:w="530" w:type="pct"/>
            <w:vAlign w:val="center"/>
          </w:tcPr>
          <w:p w14:paraId="2496395F">
            <w:pPr>
              <w:pStyle w:val="15"/>
            </w:pPr>
            <w:r>
              <w:rPr>
                <w:rFonts w:hint="default" w:ascii="Arial" w:hAnsi="Arial" w:cs="Arial"/>
              </w:rPr>
              <w:t>√</w:t>
            </w:r>
          </w:p>
        </w:tc>
        <w:tc>
          <w:tcPr>
            <w:tcW w:w="530" w:type="pct"/>
            <w:vAlign w:val="center"/>
          </w:tcPr>
          <w:p w14:paraId="01CC6324">
            <w:pPr>
              <w:pStyle w:val="15"/>
            </w:pPr>
          </w:p>
        </w:tc>
        <w:tc>
          <w:tcPr>
            <w:tcW w:w="530" w:type="pct"/>
            <w:vAlign w:val="center"/>
          </w:tcPr>
          <w:p w14:paraId="5A9B7472">
            <w:pPr>
              <w:pStyle w:val="15"/>
            </w:pPr>
            <w:r>
              <w:rPr>
                <w:rFonts w:hint="default" w:ascii="Arial" w:hAnsi="Arial" w:cs="Arial"/>
              </w:rPr>
              <w:t>√</w:t>
            </w:r>
          </w:p>
        </w:tc>
        <w:tc>
          <w:tcPr>
            <w:tcW w:w="530" w:type="pct"/>
            <w:vAlign w:val="center"/>
          </w:tcPr>
          <w:p w14:paraId="32FC4624">
            <w:pPr>
              <w:pStyle w:val="15"/>
            </w:pPr>
          </w:p>
        </w:tc>
        <w:tc>
          <w:tcPr>
            <w:tcW w:w="530" w:type="pct"/>
            <w:vAlign w:val="center"/>
          </w:tcPr>
          <w:p w14:paraId="7F34E016">
            <w:pPr>
              <w:pStyle w:val="15"/>
            </w:pPr>
          </w:p>
        </w:tc>
        <w:tc>
          <w:tcPr>
            <w:tcW w:w="532" w:type="pct"/>
            <w:tcBorders>
              <w:right w:val="single" w:color="auto" w:sz="12" w:space="0"/>
            </w:tcBorders>
            <w:vAlign w:val="center"/>
          </w:tcPr>
          <w:p w14:paraId="00D2AAA0">
            <w:pPr>
              <w:pStyle w:val="15"/>
            </w:pPr>
            <w:r>
              <w:rPr>
                <w:rFonts w:hint="default" w:ascii="Arial" w:hAnsi="Arial" w:cs="Arial"/>
              </w:rPr>
              <w:t>√</w:t>
            </w:r>
          </w:p>
        </w:tc>
      </w:tr>
      <w:tr w14:paraId="4E7B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4590410A">
            <w:pPr>
              <w:pStyle w:val="15"/>
              <w:widowControl w:val="0"/>
              <w:jc w:val="left"/>
            </w:pPr>
            <w:r>
              <w:rPr>
                <w:rFonts w:hint="eastAsia" w:ascii="宋体" w:hAnsi="宋体"/>
                <w:b/>
                <w:bCs w:val="0"/>
                <w:lang w:val="en-US" w:eastAsia="zh-CN"/>
              </w:rPr>
              <w:t>第二单元：</w:t>
            </w:r>
            <w:r>
              <w:rPr>
                <w:rFonts w:hint="eastAsia" w:ascii="宋体" w:hAnsi="宋体" w:eastAsia="宋体" w:cs="宋体"/>
                <w:b/>
                <w:bCs w:val="0"/>
                <w:color w:val="000000"/>
                <w:sz w:val="21"/>
                <w:szCs w:val="21"/>
                <w:lang w:eastAsia="zh-CN"/>
              </w:rPr>
              <w:t>疾病的分布</w:t>
            </w:r>
          </w:p>
        </w:tc>
        <w:tc>
          <w:tcPr>
            <w:tcW w:w="530" w:type="pct"/>
            <w:vAlign w:val="center"/>
          </w:tcPr>
          <w:p w14:paraId="51E74D02">
            <w:pPr>
              <w:pStyle w:val="15"/>
            </w:pPr>
            <w:r>
              <w:rPr>
                <w:rFonts w:hint="default" w:ascii="Arial" w:hAnsi="Arial" w:cs="Arial"/>
              </w:rPr>
              <w:t>√</w:t>
            </w:r>
          </w:p>
        </w:tc>
        <w:tc>
          <w:tcPr>
            <w:tcW w:w="530" w:type="pct"/>
            <w:vAlign w:val="center"/>
          </w:tcPr>
          <w:p w14:paraId="0FD940C7">
            <w:pPr>
              <w:pStyle w:val="15"/>
            </w:pPr>
          </w:p>
        </w:tc>
        <w:tc>
          <w:tcPr>
            <w:tcW w:w="530" w:type="pct"/>
            <w:vAlign w:val="center"/>
          </w:tcPr>
          <w:p w14:paraId="7C5A1CA6">
            <w:pPr>
              <w:pStyle w:val="15"/>
            </w:pPr>
            <w:r>
              <w:rPr>
                <w:rFonts w:hint="default" w:ascii="Arial" w:hAnsi="Arial" w:cs="Arial"/>
              </w:rPr>
              <w:t>√</w:t>
            </w:r>
          </w:p>
        </w:tc>
        <w:tc>
          <w:tcPr>
            <w:tcW w:w="530" w:type="pct"/>
            <w:vAlign w:val="center"/>
          </w:tcPr>
          <w:p w14:paraId="252009FB">
            <w:pPr>
              <w:pStyle w:val="15"/>
            </w:pPr>
          </w:p>
        </w:tc>
        <w:tc>
          <w:tcPr>
            <w:tcW w:w="530" w:type="pct"/>
            <w:vAlign w:val="center"/>
          </w:tcPr>
          <w:p w14:paraId="720525C7">
            <w:pPr>
              <w:pStyle w:val="15"/>
            </w:pPr>
          </w:p>
        </w:tc>
        <w:tc>
          <w:tcPr>
            <w:tcW w:w="532" w:type="pct"/>
            <w:tcBorders>
              <w:right w:val="single" w:color="auto" w:sz="12" w:space="0"/>
            </w:tcBorders>
            <w:vAlign w:val="center"/>
          </w:tcPr>
          <w:p w14:paraId="50F09FF3">
            <w:pPr>
              <w:pStyle w:val="15"/>
            </w:pPr>
          </w:p>
        </w:tc>
      </w:tr>
      <w:tr w14:paraId="70AE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0E2EA361">
            <w:pPr>
              <w:pStyle w:val="15"/>
              <w:widowControl w:val="0"/>
              <w:jc w:val="left"/>
              <w:rPr>
                <w:rFonts w:hint="eastAsia" w:ascii="宋体" w:hAnsi="宋体"/>
                <w:b/>
                <w:bCs w:val="0"/>
                <w:lang w:val="en-US" w:eastAsia="zh-CN"/>
              </w:rPr>
            </w:pPr>
            <w:r>
              <w:rPr>
                <w:rFonts w:hint="eastAsia" w:ascii="宋体" w:hAnsi="宋体"/>
                <w:b/>
                <w:bCs w:val="0"/>
                <w:lang w:val="en-US" w:eastAsia="zh-CN"/>
              </w:rPr>
              <w:t>第三单元：描述性研究</w:t>
            </w:r>
          </w:p>
        </w:tc>
        <w:tc>
          <w:tcPr>
            <w:tcW w:w="530" w:type="pct"/>
            <w:vAlign w:val="center"/>
          </w:tcPr>
          <w:p w14:paraId="6F6964C5">
            <w:pPr>
              <w:pStyle w:val="15"/>
            </w:pPr>
          </w:p>
        </w:tc>
        <w:tc>
          <w:tcPr>
            <w:tcW w:w="530" w:type="pct"/>
            <w:vAlign w:val="center"/>
          </w:tcPr>
          <w:p w14:paraId="4B21C0E0">
            <w:pPr>
              <w:pStyle w:val="15"/>
              <w:rPr>
                <w:rFonts w:hint="default" w:ascii="Arial" w:hAnsi="Arial" w:cs="Arial"/>
              </w:rPr>
            </w:pPr>
            <w:r>
              <w:rPr>
                <w:rFonts w:hint="default" w:ascii="Arial" w:hAnsi="Arial" w:cs="Arial"/>
              </w:rPr>
              <w:t>√</w:t>
            </w:r>
          </w:p>
        </w:tc>
        <w:tc>
          <w:tcPr>
            <w:tcW w:w="530" w:type="pct"/>
            <w:vAlign w:val="center"/>
          </w:tcPr>
          <w:p w14:paraId="6E56D860">
            <w:pPr>
              <w:pStyle w:val="15"/>
              <w:rPr>
                <w:rFonts w:hint="default" w:ascii="Arial" w:hAnsi="Arial" w:cs="Arial"/>
              </w:rPr>
            </w:pPr>
            <w:r>
              <w:rPr>
                <w:rFonts w:hint="default" w:ascii="Arial" w:hAnsi="Arial" w:cs="Arial"/>
              </w:rPr>
              <w:t>√</w:t>
            </w:r>
          </w:p>
        </w:tc>
        <w:tc>
          <w:tcPr>
            <w:tcW w:w="530" w:type="pct"/>
            <w:vAlign w:val="center"/>
          </w:tcPr>
          <w:p w14:paraId="5C1967CC">
            <w:pPr>
              <w:pStyle w:val="15"/>
              <w:rPr>
                <w:rFonts w:hint="default" w:ascii="Arial" w:hAnsi="Arial" w:eastAsia="宋体" w:cs="Arial"/>
                <w:color w:val="000000"/>
                <w:sz w:val="21"/>
                <w:szCs w:val="21"/>
                <w:lang w:val="en-US" w:eastAsia="zh-CN" w:bidi="ar-SA"/>
              </w:rPr>
            </w:pPr>
            <w:r>
              <w:rPr>
                <w:rFonts w:hint="default" w:ascii="Arial" w:hAnsi="Arial" w:cs="Arial"/>
              </w:rPr>
              <w:t>√</w:t>
            </w:r>
          </w:p>
        </w:tc>
        <w:tc>
          <w:tcPr>
            <w:tcW w:w="530" w:type="pct"/>
            <w:vAlign w:val="center"/>
          </w:tcPr>
          <w:p w14:paraId="0D4143F2">
            <w:pPr>
              <w:pStyle w:val="15"/>
            </w:pPr>
            <w:r>
              <w:rPr>
                <w:rFonts w:hint="default" w:ascii="Arial" w:hAnsi="Arial" w:cs="Arial"/>
              </w:rPr>
              <w:t>√</w:t>
            </w:r>
          </w:p>
        </w:tc>
        <w:tc>
          <w:tcPr>
            <w:tcW w:w="532" w:type="pct"/>
            <w:tcBorders>
              <w:right w:val="single" w:color="auto" w:sz="12" w:space="0"/>
            </w:tcBorders>
            <w:vAlign w:val="center"/>
          </w:tcPr>
          <w:p w14:paraId="42B22D99">
            <w:pPr>
              <w:pStyle w:val="15"/>
            </w:pPr>
            <w:r>
              <w:rPr>
                <w:rFonts w:hint="default" w:ascii="Arial" w:hAnsi="Arial" w:cs="Arial"/>
              </w:rPr>
              <w:t>√</w:t>
            </w:r>
          </w:p>
        </w:tc>
      </w:tr>
      <w:tr w14:paraId="7F71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21016F88">
            <w:pPr>
              <w:pStyle w:val="15"/>
              <w:widowControl w:val="0"/>
              <w:jc w:val="left"/>
              <w:rPr>
                <w:rFonts w:hint="eastAsia" w:ascii="宋体" w:hAnsi="宋体"/>
                <w:b/>
                <w:bCs w:val="0"/>
                <w:lang w:val="en-US" w:eastAsia="zh-CN"/>
              </w:rPr>
            </w:pPr>
            <w:r>
              <w:rPr>
                <w:rFonts w:hint="eastAsia" w:ascii="宋体" w:hAnsi="宋体"/>
                <w:b/>
                <w:bCs w:val="0"/>
                <w:lang w:val="en-US" w:eastAsia="zh-CN"/>
              </w:rPr>
              <w:t>第四单元：队列研究</w:t>
            </w:r>
          </w:p>
        </w:tc>
        <w:tc>
          <w:tcPr>
            <w:tcW w:w="530" w:type="pct"/>
            <w:vAlign w:val="center"/>
          </w:tcPr>
          <w:p w14:paraId="3B48482E">
            <w:pPr>
              <w:pStyle w:val="15"/>
            </w:pPr>
          </w:p>
        </w:tc>
        <w:tc>
          <w:tcPr>
            <w:tcW w:w="530" w:type="pct"/>
            <w:vAlign w:val="center"/>
          </w:tcPr>
          <w:p w14:paraId="3D9A8255">
            <w:pPr>
              <w:pStyle w:val="15"/>
              <w:rPr>
                <w:rFonts w:hint="default" w:ascii="Arial" w:hAnsi="Arial" w:cs="Arial"/>
              </w:rPr>
            </w:pPr>
            <w:r>
              <w:rPr>
                <w:rFonts w:hint="default" w:ascii="Arial" w:hAnsi="Arial" w:cs="Arial"/>
              </w:rPr>
              <w:t>√</w:t>
            </w:r>
          </w:p>
        </w:tc>
        <w:tc>
          <w:tcPr>
            <w:tcW w:w="530" w:type="pct"/>
            <w:vAlign w:val="center"/>
          </w:tcPr>
          <w:p w14:paraId="6970CB0C">
            <w:pPr>
              <w:pStyle w:val="15"/>
              <w:rPr>
                <w:rFonts w:hint="default" w:ascii="Arial" w:hAnsi="Arial" w:cs="Arial"/>
              </w:rPr>
            </w:pPr>
            <w:r>
              <w:rPr>
                <w:rFonts w:hint="default" w:ascii="Arial" w:hAnsi="Arial" w:cs="Arial"/>
              </w:rPr>
              <w:t>√</w:t>
            </w:r>
          </w:p>
        </w:tc>
        <w:tc>
          <w:tcPr>
            <w:tcW w:w="530" w:type="pct"/>
            <w:vAlign w:val="center"/>
          </w:tcPr>
          <w:p w14:paraId="755C3AAB">
            <w:pPr>
              <w:pStyle w:val="15"/>
              <w:rPr>
                <w:rFonts w:hint="default" w:ascii="Arial" w:hAnsi="Arial" w:eastAsia="宋体" w:cs="Arial"/>
                <w:color w:val="000000"/>
                <w:sz w:val="21"/>
                <w:szCs w:val="21"/>
                <w:lang w:val="en-US" w:eastAsia="zh-CN" w:bidi="ar-SA"/>
              </w:rPr>
            </w:pPr>
            <w:r>
              <w:rPr>
                <w:rFonts w:hint="default" w:ascii="Arial" w:hAnsi="Arial" w:cs="Arial"/>
              </w:rPr>
              <w:t>√</w:t>
            </w:r>
          </w:p>
        </w:tc>
        <w:tc>
          <w:tcPr>
            <w:tcW w:w="530" w:type="pct"/>
            <w:vAlign w:val="center"/>
          </w:tcPr>
          <w:p w14:paraId="0B977E2D">
            <w:pPr>
              <w:pStyle w:val="15"/>
            </w:pPr>
            <w:r>
              <w:rPr>
                <w:rFonts w:hint="default" w:ascii="Arial" w:hAnsi="Arial" w:cs="Arial"/>
              </w:rPr>
              <w:t>√</w:t>
            </w:r>
          </w:p>
        </w:tc>
        <w:tc>
          <w:tcPr>
            <w:tcW w:w="532" w:type="pct"/>
            <w:tcBorders>
              <w:right w:val="single" w:color="auto" w:sz="12" w:space="0"/>
            </w:tcBorders>
            <w:vAlign w:val="center"/>
          </w:tcPr>
          <w:p w14:paraId="04841456">
            <w:pPr>
              <w:pStyle w:val="15"/>
            </w:pPr>
            <w:r>
              <w:rPr>
                <w:rFonts w:hint="default" w:ascii="Arial" w:hAnsi="Arial" w:cs="Arial"/>
              </w:rPr>
              <w:t>√</w:t>
            </w:r>
          </w:p>
        </w:tc>
      </w:tr>
      <w:tr w14:paraId="664A9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045A6F04">
            <w:pPr>
              <w:pStyle w:val="15"/>
              <w:widowControl w:val="0"/>
              <w:jc w:val="left"/>
              <w:rPr>
                <w:rFonts w:hint="eastAsia" w:ascii="宋体" w:hAnsi="宋体"/>
                <w:b/>
                <w:bCs w:val="0"/>
                <w:lang w:val="en-US" w:eastAsia="zh-CN"/>
              </w:rPr>
            </w:pPr>
            <w:r>
              <w:rPr>
                <w:rFonts w:hint="eastAsia" w:ascii="宋体" w:hAnsi="宋体"/>
                <w:b/>
                <w:bCs w:val="0"/>
                <w:lang w:val="en-US" w:eastAsia="zh-CN"/>
              </w:rPr>
              <w:t>第五单元：病例对照研究</w:t>
            </w:r>
          </w:p>
        </w:tc>
        <w:tc>
          <w:tcPr>
            <w:tcW w:w="530" w:type="pct"/>
            <w:vAlign w:val="center"/>
          </w:tcPr>
          <w:p w14:paraId="3FBD5362">
            <w:pPr>
              <w:pStyle w:val="15"/>
            </w:pPr>
          </w:p>
        </w:tc>
        <w:tc>
          <w:tcPr>
            <w:tcW w:w="530" w:type="pct"/>
            <w:vAlign w:val="center"/>
          </w:tcPr>
          <w:p w14:paraId="71F8E2EC">
            <w:pPr>
              <w:pStyle w:val="15"/>
              <w:rPr>
                <w:rFonts w:hint="default" w:ascii="Arial" w:hAnsi="Arial" w:cs="Arial"/>
              </w:rPr>
            </w:pPr>
            <w:r>
              <w:rPr>
                <w:rFonts w:hint="default" w:ascii="Arial" w:hAnsi="Arial" w:cs="Arial"/>
              </w:rPr>
              <w:t>√</w:t>
            </w:r>
          </w:p>
        </w:tc>
        <w:tc>
          <w:tcPr>
            <w:tcW w:w="530" w:type="pct"/>
            <w:vAlign w:val="center"/>
          </w:tcPr>
          <w:p w14:paraId="1109A045">
            <w:pPr>
              <w:pStyle w:val="15"/>
              <w:rPr>
                <w:rFonts w:hint="default" w:ascii="Arial" w:hAnsi="Arial" w:cs="Arial"/>
              </w:rPr>
            </w:pPr>
            <w:r>
              <w:rPr>
                <w:rFonts w:hint="default" w:ascii="Arial" w:hAnsi="Arial" w:cs="Arial"/>
              </w:rPr>
              <w:t>√</w:t>
            </w:r>
          </w:p>
        </w:tc>
        <w:tc>
          <w:tcPr>
            <w:tcW w:w="530" w:type="pct"/>
            <w:vAlign w:val="center"/>
          </w:tcPr>
          <w:p w14:paraId="6F39F6AF">
            <w:pPr>
              <w:pStyle w:val="15"/>
              <w:rPr>
                <w:rFonts w:hint="default" w:ascii="Arial" w:hAnsi="Arial" w:eastAsia="宋体" w:cs="Arial"/>
                <w:color w:val="000000"/>
                <w:sz w:val="21"/>
                <w:szCs w:val="21"/>
                <w:lang w:val="en-US" w:eastAsia="zh-CN" w:bidi="ar-SA"/>
              </w:rPr>
            </w:pPr>
            <w:r>
              <w:rPr>
                <w:rFonts w:hint="default" w:ascii="Arial" w:hAnsi="Arial" w:cs="Arial"/>
              </w:rPr>
              <w:t>√</w:t>
            </w:r>
          </w:p>
        </w:tc>
        <w:tc>
          <w:tcPr>
            <w:tcW w:w="530" w:type="pct"/>
            <w:vAlign w:val="center"/>
          </w:tcPr>
          <w:p w14:paraId="11DA3D5A">
            <w:pPr>
              <w:pStyle w:val="15"/>
            </w:pPr>
            <w:r>
              <w:rPr>
                <w:rFonts w:hint="default" w:ascii="Arial" w:hAnsi="Arial" w:cs="Arial"/>
              </w:rPr>
              <w:t>√</w:t>
            </w:r>
          </w:p>
        </w:tc>
        <w:tc>
          <w:tcPr>
            <w:tcW w:w="532" w:type="pct"/>
            <w:tcBorders>
              <w:right w:val="single" w:color="auto" w:sz="12" w:space="0"/>
            </w:tcBorders>
            <w:vAlign w:val="center"/>
          </w:tcPr>
          <w:p w14:paraId="263CEE1A">
            <w:pPr>
              <w:pStyle w:val="15"/>
            </w:pPr>
            <w:r>
              <w:rPr>
                <w:rFonts w:hint="default" w:ascii="Arial" w:hAnsi="Arial" w:cs="Arial"/>
              </w:rPr>
              <w:t>√</w:t>
            </w:r>
          </w:p>
        </w:tc>
      </w:tr>
      <w:tr w14:paraId="79F5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211A7FBE">
            <w:pPr>
              <w:pStyle w:val="15"/>
              <w:widowControl w:val="0"/>
              <w:jc w:val="left"/>
              <w:rPr>
                <w:rFonts w:hint="eastAsia" w:ascii="宋体" w:hAnsi="宋体"/>
                <w:b/>
                <w:bCs w:val="0"/>
                <w:lang w:val="en-US" w:eastAsia="zh-CN"/>
              </w:rPr>
            </w:pPr>
            <w:r>
              <w:rPr>
                <w:rFonts w:hint="eastAsia" w:ascii="宋体" w:hAnsi="宋体"/>
                <w:b/>
                <w:bCs w:val="0"/>
                <w:lang w:val="en-US" w:eastAsia="zh-CN"/>
              </w:rPr>
              <w:t>第六单元：实验流行病学</w:t>
            </w:r>
          </w:p>
        </w:tc>
        <w:tc>
          <w:tcPr>
            <w:tcW w:w="530" w:type="pct"/>
            <w:vAlign w:val="center"/>
          </w:tcPr>
          <w:p w14:paraId="0D967C55">
            <w:pPr>
              <w:pStyle w:val="15"/>
            </w:pPr>
          </w:p>
        </w:tc>
        <w:tc>
          <w:tcPr>
            <w:tcW w:w="530" w:type="pct"/>
            <w:vAlign w:val="center"/>
          </w:tcPr>
          <w:p w14:paraId="708F0F83">
            <w:pPr>
              <w:pStyle w:val="15"/>
              <w:rPr>
                <w:rFonts w:hint="default" w:ascii="Arial" w:hAnsi="Arial" w:cs="Arial"/>
              </w:rPr>
            </w:pPr>
            <w:r>
              <w:rPr>
                <w:rFonts w:hint="default" w:ascii="Arial" w:hAnsi="Arial" w:cs="Arial"/>
              </w:rPr>
              <w:t>√</w:t>
            </w:r>
          </w:p>
        </w:tc>
        <w:tc>
          <w:tcPr>
            <w:tcW w:w="530" w:type="pct"/>
            <w:vAlign w:val="center"/>
          </w:tcPr>
          <w:p w14:paraId="10FBEECA">
            <w:pPr>
              <w:pStyle w:val="15"/>
              <w:rPr>
                <w:rFonts w:hint="default" w:ascii="Arial" w:hAnsi="Arial" w:cs="Arial"/>
              </w:rPr>
            </w:pPr>
            <w:r>
              <w:rPr>
                <w:rFonts w:hint="default" w:ascii="Arial" w:hAnsi="Arial" w:cs="Arial"/>
              </w:rPr>
              <w:t>√</w:t>
            </w:r>
          </w:p>
        </w:tc>
        <w:tc>
          <w:tcPr>
            <w:tcW w:w="530" w:type="pct"/>
            <w:vAlign w:val="center"/>
          </w:tcPr>
          <w:p w14:paraId="7B4CFFCB">
            <w:pPr>
              <w:pStyle w:val="15"/>
              <w:rPr>
                <w:rFonts w:hint="default" w:ascii="Arial" w:hAnsi="Arial" w:eastAsia="宋体" w:cs="Arial"/>
                <w:color w:val="000000"/>
                <w:sz w:val="21"/>
                <w:szCs w:val="21"/>
                <w:lang w:val="en-US" w:eastAsia="zh-CN" w:bidi="ar-SA"/>
              </w:rPr>
            </w:pPr>
            <w:r>
              <w:rPr>
                <w:rFonts w:hint="default" w:ascii="Arial" w:hAnsi="Arial" w:cs="Arial"/>
              </w:rPr>
              <w:t>√</w:t>
            </w:r>
          </w:p>
        </w:tc>
        <w:tc>
          <w:tcPr>
            <w:tcW w:w="530" w:type="pct"/>
            <w:vAlign w:val="center"/>
          </w:tcPr>
          <w:p w14:paraId="2E4E4636">
            <w:pPr>
              <w:pStyle w:val="15"/>
            </w:pPr>
            <w:r>
              <w:rPr>
                <w:rFonts w:hint="default" w:ascii="Arial" w:hAnsi="Arial" w:cs="Arial"/>
              </w:rPr>
              <w:t>√</w:t>
            </w:r>
          </w:p>
        </w:tc>
        <w:tc>
          <w:tcPr>
            <w:tcW w:w="532" w:type="pct"/>
            <w:tcBorders>
              <w:right w:val="single" w:color="auto" w:sz="12" w:space="0"/>
            </w:tcBorders>
            <w:vAlign w:val="center"/>
          </w:tcPr>
          <w:p w14:paraId="47651059">
            <w:pPr>
              <w:pStyle w:val="15"/>
            </w:pPr>
            <w:r>
              <w:rPr>
                <w:rFonts w:hint="default" w:ascii="Arial" w:hAnsi="Arial" w:cs="Arial"/>
              </w:rPr>
              <w:t>√</w:t>
            </w:r>
          </w:p>
        </w:tc>
      </w:tr>
      <w:tr w14:paraId="669D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169AC362">
            <w:pPr>
              <w:pStyle w:val="15"/>
              <w:widowControl w:val="0"/>
              <w:jc w:val="left"/>
              <w:rPr>
                <w:rFonts w:hint="eastAsia" w:ascii="宋体" w:hAnsi="宋体"/>
                <w:b/>
                <w:bCs w:val="0"/>
                <w:lang w:val="en-US" w:eastAsia="zh-CN"/>
              </w:rPr>
            </w:pPr>
            <w:r>
              <w:rPr>
                <w:rFonts w:hint="eastAsia" w:ascii="宋体" w:hAnsi="宋体"/>
                <w:b/>
                <w:bCs w:val="0"/>
                <w:lang w:val="en-US" w:eastAsia="zh-CN"/>
              </w:rPr>
              <w:t>第七单元：筛检</w:t>
            </w:r>
          </w:p>
        </w:tc>
        <w:tc>
          <w:tcPr>
            <w:tcW w:w="530" w:type="pct"/>
            <w:vAlign w:val="center"/>
          </w:tcPr>
          <w:p w14:paraId="68ED48FC">
            <w:pPr>
              <w:pStyle w:val="15"/>
            </w:pPr>
            <w:r>
              <w:rPr>
                <w:rFonts w:hint="default" w:ascii="Arial" w:hAnsi="Arial" w:cs="Arial"/>
              </w:rPr>
              <w:t>√</w:t>
            </w:r>
          </w:p>
        </w:tc>
        <w:tc>
          <w:tcPr>
            <w:tcW w:w="530" w:type="pct"/>
            <w:vAlign w:val="center"/>
          </w:tcPr>
          <w:p w14:paraId="2186BC28">
            <w:pPr>
              <w:pStyle w:val="15"/>
            </w:pPr>
          </w:p>
        </w:tc>
        <w:tc>
          <w:tcPr>
            <w:tcW w:w="530" w:type="pct"/>
            <w:vAlign w:val="center"/>
          </w:tcPr>
          <w:p w14:paraId="1EB9F013">
            <w:pPr>
              <w:pStyle w:val="15"/>
            </w:pPr>
            <w:r>
              <w:rPr>
                <w:rFonts w:hint="default" w:ascii="Arial" w:hAnsi="Arial" w:cs="Arial"/>
              </w:rPr>
              <w:t>√</w:t>
            </w:r>
          </w:p>
        </w:tc>
        <w:tc>
          <w:tcPr>
            <w:tcW w:w="530" w:type="pct"/>
            <w:vAlign w:val="center"/>
          </w:tcPr>
          <w:p w14:paraId="10E20BD1">
            <w:pPr>
              <w:pStyle w:val="15"/>
            </w:pPr>
          </w:p>
        </w:tc>
        <w:tc>
          <w:tcPr>
            <w:tcW w:w="530" w:type="pct"/>
            <w:vAlign w:val="center"/>
          </w:tcPr>
          <w:p w14:paraId="7B4E8227">
            <w:pPr>
              <w:pStyle w:val="15"/>
            </w:pPr>
          </w:p>
        </w:tc>
        <w:tc>
          <w:tcPr>
            <w:tcW w:w="532" w:type="pct"/>
            <w:tcBorders>
              <w:right w:val="single" w:color="auto" w:sz="12" w:space="0"/>
            </w:tcBorders>
            <w:vAlign w:val="center"/>
          </w:tcPr>
          <w:p w14:paraId="2CFB262A">
            <w:pPr>
              <w:pStyle w:val="15"/>
            </w:pPr>
          </w:p>
        </w:tc>
      </w:tr>
      <w:tr w14:paraId="65B5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0EBDB485">
            <w:pPr>
              <w:pStyle w:val="15"/>
              <w:widowControl w:val="0"/>
              <w:jc w:val="left"/>
              <w:rPr>
                <w:rFonts w:hint="eastAsia" w:ascii="宋体" w:hAnsi="宋体"/>
                <w:b/>
                <w:bCs w:val="0"/>
                <w:lang w:val="en-US" w:eastAsia="zh-CN"/>
              </w:rPr>
            </w:pPr>
            <w:r>
              <w:rPr>
                <w:rFonts w:hint="eastAsia" w:ascii="宋体" w:hAnsi="宋体"/>
                <w:b/>
                <w:bCs w:val="0"/>
                <w:lang w:val="en-US" w:eastAsia="zh-CN"/>
              </w:rPr>
              <w:t>第八单元：病因及其发现和推断</w:t>
            </w:r>
          </w:p>
        </w:tc>
        <w:tc>
          <w:tcPr>
            <w:tcW w:w="530" w:type="pct"/>
            <w:vAlign w:val="center"/>
          </w:tcPr>
          <w:p w14:paraId="5083E788">
            <w:pPr>
              <w:pStyle w:val="15"/>
            </w:pPr>
            <w:r>
              <w:rPr>
                <w:rFonts w:hint="default" w:ascii="Arial" w:hAnsi="Arial" w:cs="Arial"/>
              </w:rPr>
              <w:t>√</w:t>
            </w:r>
          </w:p>
        </w:tc>
        <w:tc>
          <w:tcPr>
            <w:tcW w:w="530" w:type="pct"/>
            <w:vAlign w:val="center"/>
          </w:tcPr>
          <w:p w14:paraId="40DB9C78">
            <w:pPr>
              <w:pStyle w:val="15"/>
            </w:pPr>
          </w:p>
        </w:tc>
        <w:tc>
          <w:tcPr>
            <w:tcW w:w="530" w:type="pct"/>
            <w:vAlign w:val="center"/>
          </w:tcPr>
          <w:p w14:paraId="11620FD6">
            <w:pPr>
              <w:pStyle w:val="15"/>
            </w:pPr>
            <w:r>
              <w:rPr>
                <w:rFonts w:hint="default" w:ascii="Arial" w:hAnsi="Arial" w:cs="Arial"/>
              </w:rPr>
              <w:t>√</w:t>
            </w:r>
          </w:p>
        </w:tc>
        <w:tc>
          <w:tcPr>
            <w:tcW w:w="530" w:type="pct"/>
            <w:vAlign w:val="center"/>
          </w:tcPr>
          <w:p w14:paraId="4A8FD96F">
            <w:pPr>
              <w:pStyle w:val="15"/>
            </w:pPr>
          </w:p>
        </w:tc>
        <w:tc>
          <w:tcPr>
            <w:tcW w:w="530" w:type="pct"/>
            <w:vAlign w:val="center"/>
          </w:tcPr>
          <w:p w14:paraId="1C614DAC">
            <w:pPr>
              <w:pStyle w:val="15"/>
            </w:pPr>
          </w:p>
        </w:tc>
        <w:tc>
          <w:tcPr>
            <w:tcW w:w="532" w:type="pct"/>
            <w:tcBorders>
              <w:right w:val="single" w:color="auto" w:sz="12" w:space="0"/>
            </w:tcBorders>
            <w:vAlign w:val="center"/>
          </w:tcPr>
          <w:p w14:paraId="7E8238B5">
            <w:pPr>
              <w:pStyle w:val="15"/>
            </w:pPr>
          </w:p>
        </w:tc>
      </w:tr>
      <w:tr w14:paraId="6928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377E6FC0">
            <w:pPr>
              <w:pStyle w:val="15"/>
              <w:widowControl w:val="0"/>
              <w:jc w:val="left"/>
              <w:rPr>
                <w:rFonts w:hint="eastAsia" w:ascii="宋体" w:hAnsi="宋体"/>
                <w:b/>
                <w:bCs w:val="0"/>
                <w:lang w:val="en-US" w:eastAsia="zh-CN"/>
              </w:rPr>
            </w:pPr>
            <w:r>
              <w:rPr>
                <w:rFonts w:hint="eastAsia" w:ascii="宋体" w:hAnsi="宋体"/>
                <w:b/>
                <w:bCs w:val="0"/>
                <w:lang w:val="en-US" w:eastAsia="zh-CN"/>
              </w:rPr>
              <w:t>第九单元：预防策略</w:t>
            </w:r>
          </w:p>
        </w:tc>
        <w:tc>
          <w:tcPr>
            <w:tcW w:w="530" w:type="pct"/>
            <w:vAlign w:val="center"/>
          </w:tcPr>
          <w:p w14:paraId="1FAC14F2">
            <w:pPr>
              <w:pStyle w:val="15"/>
            </w:pPr>
            <w:r>
              <w:rPr>
                <w:rFonts w:hint="default" w:ascii="Arial" w:hAnsi="Arial" w:cs="Arial"/>
              </w:rPr>
              <w:t>√</w:t>
            </w:r>
          </w:p>
        </w:tc>
        <w:tc>
          <w:tcPr>
            <w:tcW w:w="530" w:type="pct"/>
            <w:vAlign w:val="center"/>
          </w:tcPr>
          <w:p w14:paraId="342DEBE5">
            <w:pPr>
              <w:pStyle w:val="15"/>
            </w:pPr>
          </w:p>
        </w:tc>
        <w:tc>
          <w:tcPr>
            <w:tcW w:w="530" w:type="pct"/>
            <w:vAlign w:val="center"/>
          </w:tcPr>
          <w:p w14:paraId="52774333">
            <w:pPr>
              <w:pStyle w:val="15"/>
            </w:pPr>
            <w:r>
              <w:rPr>
                <w:rFonts w:hint="default" w:ascii="Arial" w:hAnsi="Arial" w:cs="Arial"/>
              </w:rPr>
              <w:t>√</w:t>
            </w:r>
          </w:p>
        </w:tc>
        <w:tc>
          <w:tcPr>
            <w:tcW w:w="530" w:type="pct"/>
            <w:vAlign w:val="center"/>
          </w:tcPr>
          <w:p w14:paraId="51ADD7D2">
            <w:pPr>
              <w:pStyle w:val="15"/>
            </w:pPr>
          </w:p>
        </w:tc>
        <w:tc>
          <w:tcPr>
            <w:tcW w:w="530" w:type="pct"/>
            <w:vAlign w:val="center"/>
          </w:tcPr>
          <w:p w14:paraId="53B26D7D">
            <w:pPr>
              <w:pStyle w:val="15"/>
            </w:pPr>
          </w:p>
        </w:tc>
        <w:tc>
          <w:tcPr>
            <w:tcW w:w="532" w:type="pct"/>
            <w:tcBorders>
              <w:right w:val="single" w:color="auto" w:sz="12" w:space="0"/>
            </w:tcBorders>
            <w:vAlign w:val="center"/>
          </w:tcPr>
          <w:p w14:paraId="770FF32D">
            <w:pPr>
              <w:pStyle w:val="15"/>
            </w:pPr>
          </w:p>
        </w:tc>
      </w:tr>
      <w:tr w14:paraId="4D53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3304A6DC">
            <w:pPr>
              <w:pStyle w:val="15"/>
              <w:widowControl w:val="0"/>
              <w:jc w:val="left"/>
              <w:rPr>
                <w:rFonts w:hint="eastAsia" w:ascii="宋体" w:hAnsi="宋体"/>
                <w:b/>
                <w:bCs w:val="0"/>
                <w:lang w:val="en-US" w:eastAsia="zh-CN"/>
              </w:rPr>
            </w:pPr>
            <w:r>
              <w:rPr>
                <w:rFonts w:hint="eastAsia" w:ascii="宋体" w:hAnsi="宋体"/>
                <w:b/>
                <w:bCs w:val="0"/>
                <w:lang w:val="en-US" w:eastAsia="zh-CN"/>
              </w:rPr>
              <w:t>第十单元：公共卫生监测</w:t>
            </w:r>
          </w:p>
        </w:tc>
        <w:tc>
          <w:tcPr>
            <w:tcW w:w="530" w:type="pct"/>
            <w:vAlign w:val="center"/>
          </w:tcPr>
          <w:p w14:paraId="01128F1D">
            <w:pPr>
              <w:pStyle w:val="15"/>
            </w:pPr>
            <w:r>
              <w:rPr>
                <w:rFonts w:hint="default" w:ascii="Arial" w:hAnsi="Arial" w:cs="Arial"/>
              </w:rPr>
              <w:t>√</w:t>
            </w:r>
          </w:p>
        </w:tc>
        <w:tc>
          <w:tcPr>
            <w:tcW w:w="530" w:type="pct"/>
            <w:vAlign w:val="center"/>
          </w:tcPr>
          <w:p w14:paraId="7EFF0405">
            <w:pPr>
              <w:pStyle w:val="15"/>
            </w:pPr>
          </w:p>
        </w:tc>
        <w:tc>
          <w:tcPr>
            <w:tcW w:w="530" w:type="pct"/>
            <w:vAlign w:val="center"/>
          </w:tcPr>
          <w:p w14:paraId="403B72F3">
            <w:pPr>
              <w:pStyle w:val="15"/>
            </w:pPr>
            <w:r>
              <w:rPr>
                <w:rFonts w:hint="default" w:ascii="Arial" w:hAnsi="Arial" w:cs="Arial"/>
              </w:rPr>
              <w:t>√</w:t>
            </w:r>
          </w:p>
        </w:tc>
        <w:tc>
          <w:tcPr>
            <w:tcW w:w="530" w:type="pct"/>
            <w:vAlign w:val="center"/>
          </w:tcPr>
          <w:p w14:paraId="57C42E23">
            <w:pPr>
              <w:pStyle w:val="15"/>
            </w:pPr>
          </w:p>
        </w:tc>
        <w:tc>
          <w:tcPr>
            <w:tcW w:w="530" w:type="pct"/>
            <w:vAlign w:val="center"/>
          </w:tcPr>
          <w:p w14:paraId="7ED1CD1E">
            <w:pPr>
              <w:pStyle w:val="15"/>
            </w:pPr>
          </w:p>
        </w:tc>
        <w:tc>
          <w:tcPr>
            <w:tcW w:w="532" w:type="pct"/>
            <w:tcBorders>
              <w:right w:val="single" w:color="auto" w:sz="12" w:space="0"/>
            </w:tcBorders>
            <w:vAlign w:val="center"/>
          </w:tcPr>
          <w:p w14:paraId="4D3F78F7">
            <w:pPr>
              <w:pStyle w:val="15"/>
            </w:pPr>
          </w:p>
        </w:tc>
      </w:tr>
      <w:tr w14:paraId="16D9A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tcBorders>
          </w:tcPr>
          <w:p w14:paraId="7AF3E867">
            <w:pPr>
              <w:pStyle w:val="15"/>
              <w:widowControl w:val="0"/>
              <w:jc w:val="left"/>
              <w:rPr>
                <w:rFonts w:hint="eastAsia" w:ascii="宋体" w:hAnsi="宋体"/>
                <w:b/>
                <w:bCs w:val="0"/>
                <w:lang w:val="en-US" w:eastAsia="zh-CN"/>
              </w:rPr>
            </w:pPr>
            <w:r>
              <w:rPr>
                <w:rFonts w:hint="eastAsia" w:ascii="宋体" w:hAnsi="宋体"/>
                <w:b/>
                <w:bCs w:val="0"/>
                <w:lang w:val="en-US" w:eastAsia="zh-CN"/>
              </w:rPr>
              <w:t>第十一单元：传染病流行病学</w:t>
            </w:r>
          </w:p>
        </w:tc>
        <w:tc>
          <w:tcPr>
            <w:tcW w:w="530" w:type="pct"/>
            <w:vAlign w:val="center"/>
          </w:tcPr>
          <w:p w14:paraId="62F0DD4B">
            <w:pPr>
              <w:pStyle w:val="15"/>
            </w:pPr>
            <w:r>
              <w:rPr>
                <w:rFonts w:hint="default" w:ascii="Arial" w:hAnsi="Arial" w:cs="Arial"/>
              </w:rPr>
              <w:t>√</w:t>
            </w:r>
          </w:p>
        </w:tc>
        <w:tc>
          <w:tcPr>
            <w:tcW w:w="530" w:type="pct"/>
            <w:vAlign w:val="center"/>
          </w:tcPr>
          <w:p w14:paraId="2A6222A3">
            <w:pPr>
              <w:pStyle w:val="15"/>
            </w:pPr>
          </w:p>
        </w:tc>
        <w:tc>
          <w:tcPr>
            <w:tcW w:w="530" w:type="pct"/>
            <w:vAlign w:val="center"/>
          </w:tcPr>
          <w:p w14:paraId="161E37F2">
            <w:pPr>
              <w:pStyle w:val="15"/>
            </w:pPr>
            <w:r>
              <w:rPr>
                <w:rFonts w:hint="default" w:ascii="Arial" w:hAnsi="Arial" w:cs="Arial"/>
              </w:rPr>
              <w:t>√</w:t>
            </w:r>
          </w:p>
        </w:tc>
        <w:tc>
          <w:tcPr>
            <w:tcW w:w="530" w:type="pct"/>
            <w:vAlign w:val="center"/>
          </w:tcPr>
          <w:p w14:paraId="03A1E8B7">
            <w:pPr>
              <w:pStyle w:val="15"/>
            </w:pPr>
          </w:p>
        </w:tc>
        <w:tc>
          <w:tcPr>
            <w:tcW w:w="530" w:type="pct"/>
            <w:vAlign w:val="center"/>
          </w:tcPr>
          <w:p w14:paraId="5D731BE5">
            <w:pPr>
              <w:pStyle w:val="15"/>
            </w:pPr>
          </w:p>
        </w:tc>
        <w:tc>
          <w:tcPr>
            <w:tcW w:w="532" w:type="pct"/>
            <w:tcBorders>
              <w:right w:val="single" w:color="auto" w:sz="12" w:space="0"/>
            </w:tcBorders>
            <w:vAlign w:val="center"/>
          </w:tcPr>
          <w:p w14:paraId="272CAAED">
            <w:pPr>
              <w:pStyle w:val="15"/>
            </w:pPr>
            <w:r>
              <w:rPr>
                <w:rFonts w:hint="default" w:ascii="Arial" w:hAnsi="Arial" w:cs="Arial"/>
              </w:rPr>
              <w:t>√</w:t>
            </w:r>
          </w:p>
        </w:tc>
      </w:tr>
      <w:tr w14:paraId="63632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812" w:type="pct"/>
            <w:tcBorders>
              <w:left w:val="single" w:color="auto" w:sz="12" w:space="0"/>
              <w:bottom w:val="single" w:color="auto" w:sz="12" w:space="0"/>
            </w:tcBorders>
          </w:tcPr>
          <w:p w14:paraId="3ACE65BE">
            <w:pPr>
              <w:pStyle w:val="15"/>
              <w:widowControl w:val="0"/>
              <w:jc w:val="left"/>
            </w:pPr>
            <w:r>
              <w:rPr>
                <w:rFonts w:hint="eastAsia" w:ascii="宋体" w:hAnsi="宋体" w:cs="宋体"/>
                <w:b/>
                <w:bCs/>
                <w:color w:val="000000"/>
                <w:sz w:val="21"/>
                <w:szCs w:val="21"/>
                <w:lang w:val="en-US" w:eastAsia="zh-CN"/>
              </w:rPr>
              <w:t>第十二单元：讨论</w:t>
            </w:r>
          </w:p>
        </w:tc>
        <w:tc>
          <w:tcPr>
            <w:tcW w:w="530" w:type="pct"/>
            <w:tcBorders>
              <w:bottom w:val="single" w:color="auto" w:sz="12" w:space="0"/>
            </w:tcBorders>
            <w:vAlign w:val="center"/>
          </w:tcPr>
          <w:p w14:paraId="7977557A">
            <w:pPr>
              <w:pStyle w:val="15"/>
            </w:pPr>
            <w:r>
              <w:rPr>
                <w:rFonts w:hint="default" w:ascii="Arial" w:hAnsi="Arial" w:cs="Arial"/>
              </w:rPr>
              <w:t>√</w:t>
            </w:r>
          </w:p>
        </w:tc>
        <w:tc>
          <w:tcPr>
            <w:tcW w:w="530" w:type="pct"/>
            <w:tcBorders>
              <w:bottom w:val="single" w:color="auto" w:sz="12" w:space="0"/>
            </w:tcBorders>
            <w:vAlign w:val="center"/>
          </w:tcPr>
          <w:p w14:paraId="07CD211F">
            <w:pPr>
              <w:pStyle w:val="15"/>
              <w:rPr>
                <w:rFonts w:hint="default" w:ascii="Arial" w:hAnsi="Arial" w:cs="Arial"/>
              </w:rPr>
            </w:pPr>
          </w:p>
        </w:tc>
        <w:tc>
          <w:tcPr>
            <w:tcW w:w="530" w:type="pct"/>
            <w:tcBorders>
              <w:bottom w:val="single" w:color="auto" w:sz="12" w:space="0"/>
            </w:tcBorders>
            <w:vAlign w:val="center"/>
          </w:tcPr>
          <w:p w14:paraId="61945F3B">
            <w:pPr>
              <w:pStyle w:val="15"/>
              <w:rPr>
                <w:rFonts w:hint="default" w:ascii="Arial" w:hAnsi="Arial" w:cs="Arial"/>
              </w:rPr>
            </w:pPr>
            <w:r>
              <w:rPr>
                <w:rFonts w:hint="default" w:ascii="Arial" w:hAnsi="Arial" w:cs="Arial"/>
              </w:rPr>
              <w:t>√</w:t>
            </w:r>
          </w:p>
        </w:tc>
        <w:tc>
          <w:tcPr>
            <w:tcW w:w="530" w:type="pct"/>
            <w:tcBorders>
              <w:bottom w:val="single" w:color="auto" w:sz="12" w:space="0"/>
            </w:tcBorders>
            <w:vAlign w:val="center"/>
          </w:tcPr>
          <w:p w14:paraId="4650BDDD">
            <w:pPr>
              <w:pStyle w:val="15"/>
              <w:rPr>
                <w:rFonts w:hint="default" w:ascii="Arial" w:hAnsi="Arial" w:cs="Arial"/>
              </w:rPr>
            </w:pPr>
          </w:p>
        </w:tc>
        <w:tc>
          <w:tcPr>
            <w:tcW w:w="530" w:type="pct"/>
            <w:tcBorders>
              <w:bottom w:val="single" w:color="auto" w:sz="12" w:space="0"/>
            </w:tcBorders>
            <w:vAlign w:val="center"/>
          </w:tcPr>
          <w:p w14:paraId="699434C6">
            <w:pPr>
              <w:pStyle w:val="15"/>
            </w:pPr>
            <w:r>
              <w:rPr>
                <w:rFonts w:hint="default" w:ascii="Arial" w:hAnsi="Arial" w:cs="Arial"/>
              </w:rPr>
              <w:t>√</w:t>
            </w:r>
          </w:p>
        </w:tc>
        <w:tc>
          <w:tcPr>
            <w:tcW w:w="532" w:type="pct"/>
            <w:tcBorders>
              <w:bottom w:val="single" w:color="auto" w:sz="12" w:space="0"/>
              <w:right w:val="single" w:color="auto" w:sz="12" w:space="0"/>
            </w:tcBorders>
            <w:vAlign w:val="center"/>
          </w:tcPr>
          <w:p w14:paraId="7B1CA42E">
            <w:pPr>
              <w:pStyle w:val="15"/>
            </w:pPr>
            <w:r>
              <w:rPr>
                <w:rFonts w:hint="default" w:ascii="Arial" w:hAnsi="Arial" w:cs="Arial"/>
              </w:rPr>
              <w:t>√</w:t>
            </w:r>
          </w:p>
        </w:tc>
      </w:tr>
    </w:tbl>
    <w:p w14:paraId="40DDCD7B">
      <w:pPr>
        <w:pStyle w:val="18"/>
        <w:spacing w:before="81" w:after="163"/>
      </w:pPr>
      <w:r>
        <w:rPr>
          <w:rFonts w:hint="eastAsia"/>
        </w:rPr>
        <w:t>（二）教学单元对课程目标的支撑关系</w:t>
      </w:r>
    </w:p>
    <w:p w14:paraId="796EE0B0">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3055"/>
        <w:gridCol w:w="1572"/>
        <w:gridCol w:w="1738"/>
        <w:gridCol w:w="725"/>
        <w:gridCol w:w="669"/>
        <w:gridCol w:w="717"/>
      </w:tblGrid>
      <w:tr w14:paraId="7BF5B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3055" w:type="dxa"/>
            <w:vMerge w:val="restart"/>
            <w:tcBorders>
              <w:top w:val="single" w:color="auto" w:sz="12" w:space="0"/>
              <w:left w:val="single" w:color="auto" w:sz="12" w:space="0"/>
            </w:tcBorders>
            <w:vAlign w:val="center"/>
          </w:tcPr>
          <w:p w14:paraId="6C4E2039">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1572" w:type="dxa"/>
            <w:vMerge w:val="restart"/>
            <w:tcBorders>
              <w:top w:val="single" w:color="auto" w:sz="12" w:space="0"/>
            </w:tcBorders>
            <w:vAlign w:val="center"/>
          </w:tcPr>
          <w:p w14:paraId="19EDBF07">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24A6DA5F">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433B3DB4">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6F76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3055" w:type="dxa"/>
            <w:vMerge w:val="continue"/>
            <w:tcBorders>
              <w:left w:val="single" w:color="auto" w:sz="12" w:space="0"/>
            </w:tcBorders>
          </w:tcPr>
          <w:p w14:paraId="5904D39A">
            <w:pPr>
              <w:widowControl w:val="0"/>
              <w:snapToGrid w:val="0"/>
              <w:jc w:val="center"/>
              <w:rPr>
                <w:rFonts w:ascii="黑体" w:hAnsi="黑体" w:eastAsia="黑体"/>
                <w:bCs/>
                <w:sz w:val="21"/>
                <w:szCs w:val="21"/>
              </w:rPr>
            </w:pPr>
          </w:p>
        </w:tc>
        <w:tc>
          <w:tcPr>
            <w:tcW w:w="1572" w:type="dxa"/>
            <w:vMerge w:val="continue"/>
          </w:tcPr>
          <w:p w14:paraId="5981FA9C">
            <w:pPr>
              <w:widowControl w:val="0"/>
              <w:snapToGrid w:val="0"/>
              <w:jc w:val="center"/>
              <w:rPr>
                <w:rFonts w:ascii="黑体" w:hAnsi="黑体" w:eastAsia="黑体"/>
                <w:bCs/>
                <w:sz w:val="21"/>
                <w:szCs w:val="21"/>
              </w:rPr>
            </w:pPr>
          </w:p>
        </w:tc>
        <w:tc>
          <w:tcPr>
            <w:tcW w:w="1738" w:type="dxa"/>
            <w:vMerge w:val="continue"/>
          </w:tcPr>
          <w:p w14:paraId="2C7ACEE2">
            <w:pPr>
              <w:widowControl w:val="0"/>
              <w:snapToGrid w:val="0"/>
              <w:jc w:val="center"/>
              <w:rPr>
                <w:rFonts w:ascii="黑体" w:hAnsi="黑体" w:eastAsia="黑体"/>
                <w:bCs/>
                <w:sz w:val="21"/>
                <w:szCs w:val="21"/>
              </w:rPr>
            </w:pPr>
          </w:p>
        </w:tc>
        <w:tc>
          <w:tcPr>
            <w:tcW w:w="725" w:type="dxa"/>
            <w:vAlign w:val="center"/>
          </w:tcPr>
          <w:p w14:paraId="111BD822">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5CD0E000">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2FADC98C">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50EE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vAlign w:val="top"/>
          </w:tcPr>
          <w:p w14:paraId="06CC6178">
            <w:pPr>
              <w:pStyle w:val="15"/>
              <w:widowControl w:val="0"/>
              <w:jc w:val="left"/>
              <w:rPr>
                <w:rFonts w:ascii="Times New Roman" w:hAnsi="Times New Roman" w:eastAsia="宋体" w:cs="宋体"/>
                <w:color w:val="000000"/>
                <w:sz w:val="21"/>
                <w:szCs w:val="21"/>
                <w:lang w:val="en-US" w:eastAsia="zh-CN" w:bidi="ar-SA"/>
              </w:rPr>
            </w:pPr>
            <w:r>
              <w:rPr>
                <w:rFonts w:hint="eastAsia" w:ascii="宋体" w:hAnsi="宋体"/>
                <w:b/>
                <w:bCs w:val="0"/>
                <w:lang w:val="en-US" w:eastAsia="zh-CN"/>
              </w:rPr>
              <w:t>第一单元：绪论</w:t>
            </w:r>
          </w:p>
        </w:tc>
        <w:tc>
          <w:tcPr>
            <w:tcW w:w="1572" w:type="dxa"/>
            <w:vAlign w:val="center"/>
          </w:tcPr>
          <w:p w14:paraId="38AC47FF">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w:t>
            </w:r>
          </w:p>
          <w:p w14:paraId="300F9238">
            <w:pPr>
              <w:pStyle w:val="4"/>
              <w:widowControl w:val="0"/>
              <w:jc w:val="center"/>
              <w:rPr>
                <w:rFonts w:hint="default"/>
                <w:lang w:val="en-US" w:eastAsia="zh-CN"/>
              </w:rPr>
            </w:pPr>
            <w:r>
              <w:rPr>
                <w:rFonts w:hint="eastAsia" w:ascii="Times New Roman" w:hAnsi="Times New Roman"/>
                <w:bCs/>
                <w:sz w:val="21"/>
                <w:szCs w:val="21"/>
                <w:lang w:val="en-US" w:eastAsia="zh-CN"/>
              </w:rPr>
              <w:t>PBL</w:t>
            </w:r>
          </w:p>
        </w:tc>
        <w:tc>
          <w:tcPr>
            <w:tcW w:w="1738" w:type="dxa"/>
            <w:vAlign w:val="center"/>
          </w:tcPr>
          <w:p w14:paraId="3B2F441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作业+提问</w:t>
            </w:r>
          </w:p>
        </w:tc>
        <w:tc>
          <w:tcPr>
            <w:tcW w:w="725" w:type="dxa"/>
            <w:vAlign w:val="center"/>
          </w:tcPr>
          <w:p w14:paraId="11936EF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5283080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05DBCFC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3FA8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vAlign w:val="top"/>
          </w:tcPr>
          <w:p w14:paraId="06399C8C">
            <w:pPr>
              <w:pStyle w:val="15"/>
              <w:widowControl w:val="0"/>
              <w:jc w:val="left"/>
              <w:rPr>
                <w:rFonts w:ascii="Times New Roman" w:hAnsi="Times New Roman" w:eastAsia="宋体" w:cs="宋体"/>
                <w:color w:val="000000"/>
                <w:sz w:val="21"/>
                <w:szCs w:val="21"/>
                <w:lang w:val="en-US" w:eastAsia="zh-CN" w:bidi="ar-SA"/>
              </w:rPr>
            </w:pPr>
            <w:r>
              <w:rPr>
                <w:rFonts w:hint="eastAsia" w:ascii="宋体" w:hAnsi="宋体"/>
                <w:b/>
                <w:bCs w:val="0"/>
                <w:lang w:val="en-US" w:eastAsia="zh-CN"/>
              </w:rPr>
              <w:t>第二单元：</w:t>
            </w:r>
            <w:r>
              <w:rPr>
                <w:rFonts w:hint="eastAsia" w:ascii="宋体" w:hAnsi="宋体" w:eastAsia="宋体" w:cs="宋体"/>
                <w:b/>
                <w:bCs w:val="0"/>
                <w:color w:val="000000"/>
                <w:sz w:val="21"/>
                <w:szCs w:val="21"/>
                <w:lang w:eastAsia="zh-CN"/>
              </w:rPr>
              <w:t>疾病的分布</w:t>
            </w:r>
          </w:p>
        </w:tc>
        <w:tc>
          <w:tcPr>
            <w:tcW w:w="1572" w:type="dxa"/>
            <w:vAlign w:val="center"/>
          </w:tcPr>
          <w:p w14:paraId="7CA07CB4">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w:t>
            </w:r>
          </w:p>
          <w:p w14:paraId="2E49634D">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PBL</w:t>
            </w:r>
          </w:p>
        </w:tc>
        <w:tc>
          <w:tcPr>
            <w:tcW w:w="1738" w:type="dxa"/>
            <w:vAlign w:val="center"/>
          </w:tcPr>
          <w:p w14:paraId="5EABC90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作业+项目报告</w:t>
            </w:r>
          </w:p>
        </w:tc>
        <w:tc>
          <w:tcPr>
            <w:tcW w:w="725" w:type="dxa"/>
            <w:vAlign w:val="center"/>
          </w:tcPr>
          <w:p w14:paraId="1C9D316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5DAE4F1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2A6BD0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5609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vAlign w:val="top"/>
          </w:tcPr>
          <w:p w14:paraId="66816829">
            <w:pPr>
              <w:pStyle w:val="15"/>
              <w:widowControl w:val="0"/>
              <w:jc w:val="left"/>
              <w:rPr>
                <w:rFonts w:hint="eastAsia" w:ascii="宋体" w:hAnsi="宋体" w:eastAsia="宋体" w:cs="宋体"/>
                <w:b/>
                <w:bCs w:val="0"/>
                <w:color w:val="000000"/>
                <w:sz w:val="21"/>
                <w:szCs w:val="21"/>
                <w:lang w:val="en-US" w:eastAsia="zh-CN" w:bidi="ar-SA"/>
              </w:rPr>
            </w:pPr>
            <w:r>
              <w:rPr>
                <w:rFonts w:hint="eastAsia" w:ascii="宋体" w:hAnsi="宋体"/>
                <w:b/>
                <w:bCs w:val="0"/>
                <w:lang w:val="en-US" w:eastAsia="zh-CN"/>
              </w:rPr>
              <w:t>第三单元：描述性研究</w:t>
            </w:r>
          </w:p>
        </w:tc>
        <w:tc>
          <w:tcPr>
            <w:tcW w:w="1572" w:type="dxa"/>
            <w:vAlign w:val="center"/>
          </w:tcPr>
          <w:p w14:paraId="21AD4F19">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w:t>
            </w:r>
          </w:p>
          <w:p w14:paraId="611B97AD">
            <w:pPr>
              <w:widowControl w:val="0"/>
              <w:snapToGrid w:val="0"/>
              <w:jc w:val="center"/>
              <w:rPr>
                <w:rFonts w:hint="default" w:ascii="Times New Roman" w:hAnsi="Times New Roman"/>
                <w:bCs/>
                <w:sz w:val="21"/>
                <w:szCs w:val="21"/>
                <w:lang w:val="en-US"/>
              </w:rPr>
            </w:pPr>
            <w:r>
              <w:rPr>
                <w:rFonts w:hint="eastAsia" w:ascii="Times New Roman" w:hAnsi="Times New Roman"/>
                <w:bCs/>
                <w:sz w:val="21"/>
                <w:szCs w:val="21"/>
                <w:lang w:val="en-US" w:eastAsia="zh-CN"/>
              </w:rPr>
              <w:t>讨论</w:t>
            </w:r>
          </w:p>
        </w:tc>
        <w:tc>
          <w:tcPr>
            <w:tcW w:w="1738" w:type="dxa"/>
            <w:vAlign w:val="center"/>
          </w:tcPr>
          <w:p w14:paraId="0B1A243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项目报告+实训报告</w:t>
            </w:r>
          </w:p>
        </w:tc>
        <w:tc>
          <w:tcPr>
            <w:tcW w:w="725" w:type="dxa"/>
            <w:vAlign w:val="center"/>
          </w:tcPr>
          <w:p w14:paraId="783C595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5CDC048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558F9A0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086B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vAlign w:val="top"/>
          </w:tcPr>
          <w:p w14:paraId="606F410C">
            <w:pPr>
              <w:pStyle w:val="15"/>
              <w:widowControl w:val="0"/>
              <w:jc w:val="left"/>
              <w:rPr>
                <w:rFonts w:hint="eastAsia" w:ascii="宋体" w:hAnsi="宋体" w:eastAsia="宋体" w:cs="宋体"/>
                <w:b/>
                <w:bCs w:val="0"/>
                <w:color w:val="000000"/>
                <w:sz w:val="21"/>
                <w:szCs w:val="21"/>
                <w:lang w:val="en-US" w:eastAsia="zh-CN" w:bidi="ar-SA"/>
              </w:rPr>
            </w:pPr>
            <w:r>
              <w:rPr>
                <w:rFonts w:hint="eastAsia" w:ascii="宋体" w:hAnsi="宋体"/>
                <w:b/>
                <w:bCs w:val="0"/>
                <w:lang w:val="en-US" w:eastAsia="zh-CN"/>
              </w:rPr>
              <w:t>第四单元：队列研究</w:t>
            </w:r>
          </w:p>
        </w:tc>
        <w:tc>
          <w:tcPr>
            <w:tcW w:w="1572" w:type="dxa"/>
            <w:vAlign w:val="center"/>
          </w:tcPr>
          <w:p w14:paraId="34DDA0F4">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w:t>
            </w:r>
          </w:p>
          <w:p w14:paraId="3FB1A1C2">
            <w:pPr>
              <w:pStyle w:val="4"/>
              <w:widowControl w:val="0"/>
              <w:jc w:val="center"/>
              <w:rPr>
                <w:rFonts w:hint="default"/>
                <w:lang w:val="en-US" w:eastAsia="zh-CN"/>
              </w:rPr>
            </w:pPr>
            <w:r>
              <w:rPr>
                <w:rFonts w:hint="eastAsia" w:ascii="Times New Roman" w:hAnsi="Times New Roman"/>
                <w:bCs/>
                <w:sz w:val="21"/>
                <w:szCs w:val="21"/>
                <w:lang w:val="en-US" w:eastAsia="zh-CN"/>
              </w:rPr>
              <w:t>讨论</w:t>
            </w:r>
          </w:p>
        </w:tc>
        <w:tc>
          <w:tcPr>
            <w:tcW w:w="1738" w:type="dxa"/>
            <w:vAlign w:val="center"/>
          </w:tcPr>
          <w:p w14:paraId="711E58B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项目报告+实训报告</w:t>
            </w:r>
          </w:p>
        </w:tc>
        <w:tc>
          <w:tcPr>
            <w:tcW w:w="725" w:type="dxa"/>
            <w:vAlign w:val="center"/>
          </w:tcPr>
          <w:p w14:paraId="40A7A84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7B6EF37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4EE0C4D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0B155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vAlign w:val="top"/>
          </w:tcPr>
          <w:p w14:paraId="3A49F04A">
            <w:pPr>
              <w:pStyle w:val="15"/>
              <w:widowControl w:val="0"/>
              <w:jc w:val="left"/>
              <w:rPr>
                <w:rFonts w:hint="eastAsia" w:ascii="宋体" w:hAnsi="宋体" w:eastAsia="宋体" w:cs="宋体"/>
                <w:b/>
                <w:bCs w:val="0"/>
                <w:color w:val="000000"/>
                <w:sz w:val="21"/>
                <w:szCs w:val="21"/>
                <w:lang w:val="en-US" w:eastAsia="zh-CN" w:bidi="ar-SA"/>
              </w:rPr>
            </w:pPr>
            <w:r>
              <w:rPr>
                <w:rFonts w:hint="eastAsia" w:ascii="宋体" w:hAnsi="宋体"/>
                <w:b/>
                <w:bCs w:val="0"/>
                <w:lang w:val="en-US" w:eastAsia="zh-CN"/>
              </w:rPr>
              <w:t>第五单元：病例对照研究</w:t>
            </w:r>
          </w:p>
        </w:tc>
        <w:tc>
          <w:tcPr>
            <w:tcW w:w="1572" w:type="dxa"/>
            <w:vAlign w:val="center"/>
          </w:tcPr>
          <w:p w14:paraId="7D906D00">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w:t>
            </w:r>
          </w:p>
          <w:p w14:paraId="1F4008EC">
            <w:pPr>
              <w:widowControl w:val="0"/>
              <w:snapToGrid w:val="0"/>
              <w:jc w:val="center"/>
              <w:rPr>
                <w:rFonts w:hint="default" w:ascii="Times New Roman" w:hAnsi="Times New Roman"/>
                <w:bCs/>
                <w:sz w:val="21"/>
                <w:szCs w:val="21"/>
                <w:lang w:val="en-US"/>
              </w:rPr>
            </w:pPr>
            <w:r>
              <w:rPr>
                <w:rFonts w:hint="eastAsia" w:ascii="Times New Roman" w:hAnsi="Times New Roman"/>
                <w:bCs/>
                <w:sz w:val="21"/>
                <w:szCs w:val="21"/>
                <w:lang w:val="en-US" w:eastAsia="zh-CN"/>
              </w:rPr>
              <w:t>讨论</w:t>
            </w:r>
          </w:p>
        </w:tc>
        <w:tc>
          <w:tcPr>
            <w:tcW w:w="1738" w:type="dxa"/>
            <w:vAlign w:val="center"/>
          </w:tcPr>
          <w:p w14:paraId="0F6F509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项目报告+实训报告</w:t>
            </w:r>
          </w:p>
        </w:tc>
        <w:tc>
          <w:tcPr>
            <w:tcW w:w="725" w:type="dxa"/>
            <w:vAlign w:val="center"/>
          </w:tcPr>
          <w:p w14:paraId="42B66B7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1EB82AC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41A79DA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459B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vAlign w:val="top"/>
          </w:tcPr>
          <w:p w14:paraId="3D487A0A">
            <w:pPr>
              <w:pStyle w:val="15"/>
              <w:widowControl w:val="0"/>
              <w:jc w:val="left"/>
              <w:rPr>
                <w:rFonts w:hint="eastAsia" w:ascii="宋体" w:hAnsi="宋体" w:eastAsia="宋体" w:cs="宋体"/>
                <w:b/>
                <w:bCs w:val="0"/>
                <w:color w:val="000000"/>
                <w:sz w:val="21"/>
                <w:szCs w:val="21"/>
                <w:lang w:val="en-US" w:eastAsia="zh-CN" w:bidi="ar-SA"/>
              </w:rPr>
            </w:pPr>
            <w:r>
              <w:rPr>
                <w:rFonts w:hint="eastAsia" w:ascii="宋体" w:hAnsi="宋体"/>
                <w:b/>
                <w:bCs w:val="0"/>
                <w:lang w:val="en-US" w:eastAsia="zh-CN"/>
              </w:rPr>
              <w:t>第六单元：实验流行病学</w:t>
            </w:r>
          </w:p>
        </w:tc>
        <w:tc>
          <w:tcPr>
            <w:tcW w:w="1572" w:type="dxa"/>
            <w:vAlign w:val="center"/>
          </w:tcPr>
          <w:p w14:paraId="5558D0B7">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w:t>
            </w:r>
          </w:p>
          <w:p w14:paraId="3F603A1C">
            <w:pPr>
              <w:widowControl w:val="0"/>
              <w:snapToGrid w:val="0"/>
              <w:jc w:val="center"/>
              <w:rPr>
                <w:rFonts w:hint="default" w:ascii="Times New Roman" w:hAnsi="Times New Roman"/>
                <w:bCs/>
                <w:sz w:val="21"/>
                <w:szCs w:val="21"/>
                <w:lang w:val="en-US"/>
              </w:rPr>
            </w:pPr>
            <w:r>
              <w:rPr>
                <w:rFonts w:hint="eastAsia" w:ascii="Times New Roman" w:hAnsi="Times New Roman"/>
                <w:bCs/>
                <w:sz w:val="21"/>
                <w:szCs w:val="21"/>
                <w:lang w:val="en-US" w:eastAsia="zh-CN"/>
              </w:rPr>
              <w:t>讨论</w:t>
            </w:r>
          </w:p>
        </w:tc>
        <w:tc>
          <w:tcPr>
            <w:tcW w:w="1738" w:type="dxa"/>
            <w:vAlign w:val="center"/>
          </w:tcPr>
          <w:p w14:paraId="126030A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项目报告+实训报告</w:t>
            </w:r>
          </w:p>
        </w:tc>
        <w:tc>
          <w:tcPr>
            <w:tcW w:w="725" w:type="dxa"/>
            <w:vAlign w:val="center"/>
          </w:tcPr>
          <w:p w14:paraId="12C0E89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14E1916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4ECA72E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584E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vAlign w:val="top"/>
          </w:tcPr>
          <w:p w14:paraId="63EC5C53">
            <w:pPr>
              <w:pStyle w:val="15"/>
              <w:widowControl w:val="0"/>
              <w:jc w:val="left"/>
              <w:rPr>
                <w:rFonts w:hint="eastAsia" w:ascii="宋体" w:hAnsi="宋体" w:eastAsia="宋体" w:cs="宋体"/>
                <w:b/>
                <w:bCs w:val="0"/>
                <w:color w:val="000000"/>
                <w:sz w:val="21"/>
                <w:szCs w:val="21"/>
                <w:lang w:val="en-US" w:eastAsia="zh-CN" w:bidi="ar-SA"/>
              </w:rPr>
            </w:pPr>
            <w:r>
              <w:rPr>
                <w:rFonts w:hint="eastAsia" w:ascii="宋体" w:hAnsi="宋体"/>
                <w:b/>
                <w:bCs w:val="0"/>
                <w:lang w:val="en-US" w:eastAsia="zh-CN"/>
              </w:rPr>
              <w:t>第七单元：筛检</w:t>
            </w:r>
          </w:p>
        </w:tc>
        <w:tc>
          <w:tcPr>
            <w:tcW w:w="1572" w:type="dxa"/>
            <w:vAlign w:val="center"/>
          </w:tcPr>
          <w:p w14:paraId="6AF952E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讲述</w:t>
            </w:r>
          </w:p>
        </w:tc>
        <w:tc>
          <w:tcPr>
            <w:tcW w:w="1738" w:type="dxa"/>
            <w:vAlign w:val="center"/>
          </w:tcPr>
          <w:p w14:paraId="77E61DA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作业+提问</w:t>
            </w:r>
          </w:p>
        </w:tc>
        <w:tc>
          <w:tcPr>
            <w:tcW w:w="725" w:type="dxa"/>
            <w:vAlign w:val="center"/>
          </w:tcPr>
          <w:p w14:paraId="725EFCB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43E1873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AB9C5E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29D6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vAlign w:val="top"/>
          </w:tcPr>
          <w:p w14:paraId="031E9F3E">
            <w:pPr>
              <w:pStyle w:val="15"/>
              <w:widowControl w:val="0"/>
              <w:jc w:val="left"/>
              <w:rPr>
                <w:rFonts w:hint="eastAsia" w:ascii="宋体" w:hAnsi="宋体" w:eastAsia="宋体" w:cs="宋体"/>
                <w:b/>
                <w:bCs w:val="0"/>
                <w:color w:val="000000"/>
                <w:sz w:val="21"/>
                <w:szCs w:val="21"/>
                <w:lang w:val="en-US" w:eastAsia="zh-CN" w:bidi="ar-SA"/>
              </w:rPr>
            </w:pPr>
            <w:r>
              <w:rPr>
                <w:rFonts w:hint="eastAsia" w:ascii="宋体" w:hAnsi="宋体"/>
                <w:b/>
                <w:bCs w:val="0"/>
                <w:lang w:val="en-US" w:eastAsia="zh-CN"/>
              </w:rPr>
              <w:t>第八单元：病因及其发现和推断</w:t>
            </w:r>
          </w:p>
        </w:tc>
        <w:tc>
          <w:tcPr>
            <w:tcW w:w="1572" w:type="dxa"/>
            <w:vAlign w:val="center"/>
          </w:tcPr>
          <w:p w14:paraId="0AAAB401">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w:t>
            </w:r>
          </w:p>
          <w:p w14:paraId="2F9BEFF2">
            <w:pPr>
              <w:widowControl w:val="0"/>
              <w:snapToGrid w:val="0"/>
              <w:ind w:firstLine="630" w:firstLineChars="300"/>
              <w:jc w:val="both"/>
              <w:rPr>
                <w:rFonts w:ascii="Times New Roman" w:hAnsi="Times New Roman"/>
                <w:bCs/>
                <w:sz w:val="21"/>
                <w:szCs w:val="21"/>
              </w:rPr>
            </w:pPr>
            <w:r>
              <w:rPr>
                <w:rFonts w:hint="eastAsia" w:ascii="Times New Roman" w:hAnsi="Times New Roman"/>
                <w:bCs/>
                <w:sz w:val="21"/>
                <w:szCs w:val="21"/>
                <w:lang w:val="en-US" w:eastAsia="zh-CN"/>
              </w:rPr>
              <w:t>PBL</w:t>
            </w:r>
          </w:p>
        </w:tc>
        <w:tc>
          <w:tcPr>
            <w:tcW w:w="1738" w:type="dxa"/>
            <w:vAlign w:val="center"/>
          </w:tcPr>
          <w:p w14:paraId="3A653DC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项目报告+作业+提问</w:t>
            </w:r>
          </w:p>
        </w:tc>
        <w:tc>
          <w:tcPr>
            <w:tcW w:w="725" w:type="dxa"/>
            <w:vAlign w:val="center"/>
          </w:tcPr>
          <w:p w14:paraId="15017F9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4B6F751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13D82E4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4F87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vAlign w:val="top"/>
          </w:tcPr>
          <w:p w14:paraId="7F1972E0">
            <w:pPr>
              <w:pStyle w:val="15"/>
              <w:widowControl w:val="0"/>
              <w:jc w:val="left"/>
              <w:rPr>
                <w:rFonts w:hint="eastAsia" w:ascii="宋体" w:hAnsi="宋体" w:eastAsia="宋体" w:cs="宋体"/>
                <w:b/>
                <w:bCs w:val="0"/>
                <w:color w:val="000000"/>
                <w:sz w:val="21"/>
                <w:szCs w:val="21"/>
                <w:lang w:val="en-US" w:eastAsia="zh-CN" w:bidi="ar-SA"/>
              </w:rPr>
            </w:pPr>
            <w:r>
              <w:rPr>
                <w:rFonts w:hint="eastAsia" w:ascii="宋体" w:hAnsi="宋体"/>
                <w:b/>
                <w:bCs w:val="0"/>
                <w:lang w:val="en-US" w:eastAsia="zh-CN"/>
              </w:rPr>
              <w:t>第九单元：预防策略</w:t>
            </w:r>
          </w:p>
        </w:tc>
        <w:tc>
          <w:tcPr>
            <w:tcW w:w="1572" w:type="dxa"/>
            <w:vAlign w:val="center"/>
          </w:tcPr>
          <w:p w14:paraId="6DB1F784">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w:t>
            </w:r>
          </w:p>
          <w:p w14:paraId="6DC09D7E">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PBL</w:t>
            </w:r>
          </w:p>
        </w:tc>
        <w:tc>
          <w:tcPr>
            <w:tcW w:w="1738" w:type="dxa"/>
            <w:vAlign w:val="center"/>
          </w:tcPr>
          <w:p w14:paraId="76E144E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项目报告+作业+提问</w:t>
            </w:r>
          </w:p>
        </w:tc>
        <w:tc>
          <w:tcPr>
            <w:tcW w:w="725" w:type="dxa"/>
            <w:vAlign w:val="center"/>
          </w:tcPr>
          <w:p w14:paraId="4BF0D22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0097B10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1B38AE8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3CE5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vAlign w:val="top"/>
          </w:tcPr>
          <w:p w14:paraId="4202F06D">
            <w:pPr>
              <w:pStyle w:val="15"/>
              <w:widowControl w:val="0"/>
              <w:jc w:val="left"/>
              <w:rPr>
                <w:rFonts w:hint="eastAsia" w:ascii="宋体" w:hAnsi="宋体" w:eastAsia="宋体" w:cs="宋体"/>
                <w:b/>
                <w:bCs w:val="0"/>
                <w:color w:val="000000"/>
                <w:sz w:val="21"/>
                <w:szCs w:val="21"/>
                <w:lang w:val="en-US" w:eastAsia="zh-CN" w:bidi="ar-SA"/>
              </w:rPr>
            </w:pPr>
            <w:r>
              <w:rPr>
                <w:rFonts w:hint="eastAsia" w:ascii="宋体" w:hAnsi="宋体"/>
                <w:b/>
                <w:bCs w:val="0"/>
                <w:lang w:val="en-US" w:eastAsia="zh-CN"/>
              </w:rPr>
              <w:t>第十单元：公共卫生监测</w:t>
            </w:r>
          </w:p>
        </w:tc>
        <w:tc>
          <w:tcPr>
            <w:tcW w:w="1572" w:type="dxa"/>
            <w:vAlign w:val="center"/>
          </w:tcPr>
          <w:p w14:paraId="374872E1">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w:t>
            </w:r>
          </w:p>
          <w:p w14:paraId="2A23C47C">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PBL</w:t>
            </w:r>
          </w:p>
        </w:tc>
        <w:tc>
          <w:tcPr>
            <w:tcW w:w="1738" w:type="dxa"/>
            <w:vAlign w:val="center"/>
          </w:tcPr>
          <w:p w14:paraId="4A1259E2">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作业+提问</w:t>
            </w:r>
          </w:p>
        </w:tc>
        <w:tc>
          <w:tcPr>
            <w:tcW w:w="725" w:type="dxa"/>
            <w:vAlign w:val="center"/>
          </w:tcPr>
          <w:p w14:paraId="14E06E5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52B230C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7027578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6DF96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vAlign w:val="top"/>
          </w:tcPr>
          <w:p w14:paraId="0432211D">
            <w:pPr>
              <w:pStyle w:val="15"/>
              <w:widowControl w:val="0"/>
              <w:jc w:val="left"/>
              <w:rPr>
                <w:rFonts w:hint="eastAsia" w:ascii="宋体" w:hAnsi="宋体" w:eastAsia="宋体" w:cs="宋体"/>
                <w:b/>
                <w:bCs w:val="0"/>
                <w:color w:val="000000"/>
                <w:sz w:val="21"/>
                <w:szCs w:val="21"/>
                <w:lang w:val="en-US" w:eastAsia="zh-CN" w:bidi="ar-SA"/>
              </w:rPr>
            </w:pPr>
            <w:r>
              <w:rPr>
                <w:rFonts w:hint="eastAsia" w:ascii="宋体" w:hAnsi="宋体"/>
                <w:b/>
                <w:bCs w:val="0"/>
                <w:lang w:val="en-US" w:eastAsia="zh-CN"/>
              </w:rPr>
              <w:t>第十一单元：传染病流行病学</w:t>
            </w:r>
          </w:p>
        </w:tc>
        <w:tc>
          <w:tcPr>
            <w:tcW w:w="1572" w:type="dxa"/>
            <w:vAlign w:val="center"/>
          </w:tcPr>
          <w:p w14:paraId="5545F9F7">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w:t>
            </w:r>
          </w:p>
          <w:p w14:paraId="51970706">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PBL</w:t>
            </w:r>
          </w:p>
        </w:tc>
        <w:tc>
          <w:tcPr>
            <w:tcW w:w="1738" w:type="dxa"/>
            <w:vAlign w:val="center"/>
          </w:tcPr>
          <w:p w14:paraId="1CEBA93C">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作业+提问</w:t>
            </w:r>
          </w:p>
        </w:tc>
        <w:tc>
          <w:tcPr>
            <w:tcW w:w="725" w:type="dxa"/>
            <w:vAlign w:val="center"/>
          </w:tcPr>
          <w:p w14:paraId="1BA7042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1FAF8B8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8A3D62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41925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3055" w:type="dxa"/>
            <w:tcBorders>
              <w:left w:val="single" w:color="auto" w:sz="12" w:space="0"/>
            </w:tcBorders>
            <w:vAlign w:val="top"/>
          </w:tcPr>
          <w:p w14:paraId="031E2494">
            <w:pPr>
              <w:pStyle w:val="15"/>
              <w:widowControl w:val="0"/>
              <w:jc w:val="left"/>
              <w:rPr>
                <w:rFonts w:ascii="Times New Roman" w:hAnsi="Times New Roman" w:eastAsia="宋体" w:cs="宋体"/>
                <w:color w:val="000000"/>
                <w:sz w:val="21"/>
                <w:szCs w:val="21"/>
                <w:lang w:val="en-US" w:eastAsia="zh-CN" w:bidi="ar-SA"/>
              </w:rPr>
            </w:pPr>
            <w:r>
              <w:rPr>
                <w:rFonts w:hint="eastAsia" w:ascii="宋体" w:hAnsi="宋体" w:cs="宋体"/>
                <w:b/>
                <w:bCs/>
                <w:color w:val="000000"/>
                <w:sz w:val="21"/>
                <w:szCs w:val="21"/>
                <w:lang w:val="en-US" w:eastAsia="zh-CN"/>
              </w:rPr>
              <w:t>第十二单元：讨论</w:t>
            </w:r>
          </w:p>
        </w:tc>
        <w:tc>
          <w:tcPr>
            <w:tcW w:w="1572" w:type="dxa"/>
            <w:vAlign w:val="center"/>
          </w:tcPr>
          <w:p w14:paraId="2C55FA84">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讨论</w:t>
            </w:r>
          </w:p>
          <w:p w14:paraId="16B522B3">
            <w:pPr>
              <w:pStyle w:val="4"/>
              <w:widowControl w:val="0"/>
              <w:jc w:val="center"/>
              <w:rPr>
                <w:rFonts w:hint="default"/>
                <w:lang w:val="en-US" w:eastAsia="zh-CN"/>
              </w:rPr>
            </w:pPr>
            <w:r>
              <w:rPr>
                <w:rFonts w:hint="eastAsia" w:ascii="Times New Roman" w:hAnsi="Times New Roman"/>
                <w:bCs/>
                <w:sz w:val="21"/>
                <w:szCs w:val="21"/>
                <w:lang w:val="en-US" w:eastAsia="zh-CN"/>
              </w:rPr>
              <w:t>PBL</w:t>
            </w:r>
          </w:p>
        </w:tc>
        <w:tc>
          <w:tcPr>
            <w:tcW w:w="1738" w:type="dxa"/>
            <w:vAlign w:val="center"/>
          </w:tcPr>
          <w:p w14:paraId="7EEAEE2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报告</w:t>
            </w:r>
          </w:p>
        </w:tc>
        <w:tc>
          <w:tcPr>
            <w:tcW w:w="725" w:type="dxa"/>
            <w:vAlign w:val="center"/>
          </w:tcPr>
          <w:p w14:paraId="4FB1E79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485EB01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0E4F14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6604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5A01E9E9">
            <w:pPr>
              <w:pStyle w:val="14"/>
              <w:widowControl w:val="0"/>
            </w:pPr>
            <w:r>
              <w:rPr>
                <w:rFonts w:hint="eastAsia"/>
              </w:rPr>
              <w:t>合计</w:t>
            </w:r>
          </w:p>
        </w:tc>
        <w:tc>
          <w:tcPr>
            <w:tcW w:w="725" w:type="dxa"/>
            <w:tcBorders>
              <w:bottom w:val="single" w:color="auto" w:sz="12" w:space="0"/>
            </w:tcBorders>
            <w:vAlign w:val="center"/>
          </w:tcPr>
          <w:p w14:paraId="7C29940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tcBorders>
              <w:bottom w:val="single" w:color="auto" w:sz="12" w:space="0"/>
            </w:tcBorders>
            <w:vAlign w:val="center"/>
          </w:tcPr>
          <w:p w14:paraId="4ACBC62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717" w:type="dxa"/>
            <w:tcBorders>
              <w:bottom w:val="single" w:color="auto" w:sz="12" w:space="0"/>
              <w:right w:val="single" w:color="auto" w:sz="12" w:space="0"/>
            </w:tcBorders>
            <w:vAlign w:val="center"/>
          </w:tcPr>
          <w:p w14:paraId="555159D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21E99FB8">
      <w:pPr>
        <w:pStyle w:val="18"/>
        <w:spacing w:before="326" w:beforeLines="100" w:after="163"/>
      </w:pPr>
      <w:r>
        <w:rPr>
          <w:rFonts w:hint="eastAsia"/>
        </w:rPr>
        <w:t>（四）课内实验项目与基本要求</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2F670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281509A0">
            <w:pPr>
              <w:pStyle w:val="14"/>
              <w:rPr>
                <w:szCs w:val="16"/>
              </w:rPr>
            </w:pPr>
            <w:r>
              <w:rPr>
                <w:rFonts w:hint="eastAsia"/>
                <w:szCs w:val="16"/>
              </w:rPr>
              <w:t>序号</w:t>
            </w:r>
          </w:p>
        </w:tc>
        <w:tc>
          <w:tcPr>
            <w:tcW w:w="1882" w:type="dxa"/>
            <w:tcBorders>
              <w:top w:val="single" w:color="auto" w:sz="12" w:space="0"/>
              <w:left w:val="single" w:color="auto" w:sz="4" w:space="0"/>
              <w:bottom w:val="single" w:color="auto" w:sz="4" w:space="0"/>
              <w:right w:val="single" w:color="auto" w:sz="4" w:space="0"/>
            </w:tcBorders>
            <w:shd w:val="clear" w:color="auto" w:fill="auto"/>
            <w:vAlign w:val="center"/>
          </w:tcPr>
          <w:p w14:paraId="0D565F90">
            <w:pPr>
              <w:pStyle w:val="14"/>
              <w:rPr>
                <w:szCs w:val="16"/>
              </w:rPr>
            </w:pPr>
            <w:r>
              <w:rPr>
                <w:rFonts w:hint="eastAsia"/>
                <w:szCs w:val="16"/>
              </w:rPr>
              <w:t>实验项目名称</w:t>
            </w:r>
          </w:p>
        </w:tc>
        <w:tc>
          <w:tcPr>
            <w:tcW w:w="4061" w:type="dxa"/>
            <w:tcBorders>
              <w:top w:val="single" w:color="auto" w:sz="12" w:space="0"/>
              <w:left w:val="single" w:color="auto" w:sz="4" w:space="0"/>
              <w:bottom w:val="single" w:color="auto" w:sz="4" w:space="0"/>
              <w:right w:val="single" w:color="auto" w:sz="4" w:space="0"/>
            </w:tcBorders>
            <w:vAlign w:val="center"/>
          </w:tcPr>
          <w:p w14:paraId="524D00D3">
            <w:pPr>
              <w:pStyle w:val="14"/>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5235CECC">
            <w:pPr>
              <w:pStyle w:val="14"/>
              <w:rPr>
                <w:szCs w:val="16"/>
              </w:rPr>
            </w:pPr>
            <w:r>
              <w:rPr>
                <w:rFonts w:hint="eastAsia"/>
                <w:szCs w:val="16"/>
              </w:rPr>
              <w:t>实验</w:t>
            </w:r>
          </w:p>
          <w:p w14:paraId="0C4B5DFD">
            <w:pPr>
              <w:pStyle w:val="14"/>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03F17DD2">
            <w:pPr>
              <w:pStyle w:val="14"/>
              <w:rPr>
                <w:szCs w:val="16"/>
              </w:rPr>
            </w:pPr>
            <w:r>
              <w:rPr>
                <w:rFonts w:hint="eastAsia"/>
                <w:szCs w:val="16"/>
              </w:rPr>
              <w:t>实验</w:t>
            </w:r>
          </w:p>
          <w:p w14:paraId="57954211">
            <w:pPr>
              <w:pStyle w:val="14"/>
              <w:rPr>
                <w:szCs w:val="16"/>
              </w:rPr>
            </w:pPr>
            <w:r>
              <w:rPr>
                <w:rFonts w:hint="eastAsia"/>
                <w:szCs w:val="16"/>
              </w:rPr>
              <w:t>类型</w:t>
            </w:r>
          </w:p>
        </w:tc>
      </w:tr>
      <w:tr w14:paraId="232E1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99C6031">
            <w:pPr>
              <w:pStyle w:val="15"/>
            </w:pPr>
            <w:r>
              <w:rPr>
                <w:rFonts w:hint="eastAsia"/>
              </w:rPr>
              <w:t>1</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top"/>
          </w:tcPr>
          <w:p w14:paraId="556AB568">
            <w:pPr>
              <w:pStyle w:val="15"/>
              <w:widowControl w:val="0"/>
              <w:jc w:val="left"/>
              <w:rPr>
                <w:rFonts w:hint="eastAsia" w:ascii="Arial" w:hAnsi="Arial" w:eastAsia="黑体" w:cs="宋体"/>
                <w:bCs/>
                <w:color w:val="000000"/>
                <w:sz w:val="21"/>
                <w:szCs w:val="16"/>
                <w:lang w:val="en-US" w:eastAsia="zh-CN" w:bidi="ar-SA"/>
              </w:rPr>
            </w:pPr>
            <w:r>
              <w:rPr>
                <w:rFonts w:hint="eastAsia" w:ascii="Arial" w:hAnsi="Arial" w:eastAsia="黑体"/>
                <w:bCs/>
                <w:szCs w:val="16"/>
              </w:rPr>
              <w:t>研究设计</w:t>
            </w:r>
          </w:p>
        </w:tc>
        <w:tc>
          <w:tcPr>
            <w:tcW w:w="4061" w:type="dxa"/>
            <w:tcBorders>
              <w:top w:val="single" w:color="auto" w:sz="4" w:space="0"/>
              <w:left w:val="single" w:color="auto" w:sz="4" w:space="0"/>
              <w:bottom w:val="single" w:color="auto" w:sz="4" w:space="0"/>
              <w:right w:val="single" w:color="auto" w:sz="4" w:space="0"/>
            </w:tcBorders>
            <w:vAlign w:val="center"/>
          </w:tcPr>
          <w:p w14:paraId="6D9EF252">
            <w:pPr>
              <w:pStyle w:val="15"/>
              <w:jc w:val="left"/>
              <w:rPr>
                <w:rFonts w:hint="default" w:eastAsia="宋体"/>
                <w:lang w:val="en-US" w:eastAsia="zh-CN"/>
              </w:rPr>
            </w:pPr>
            <w:r>
              <w:rPr>
                <w:rFonts w:hint="eastAsia"/>
              </w:rPr>
              <w:t>会运用现况调查，根据研究目的，确定研究方法、人群、问卷。</w:t>
            </w:r>
          </w:p>
        </w:tc>
        <w:tc>
          <w:tcPr>
            <w:tcW w:w="862" w:type="dxa"/>
            <w:tcBorders>
              <w:left w:val="single" w:color="auto" w:sz="4" w:space="0"/>
              <w:right w:val="single" w:color="auto" w:sz="4" w:space="0"/>
            </w:tcBorders>
            <w:shd w:val="clear" w:color="auto" w:fill="auto"/>
            <w:vAlign w:val="center"/>
          </w:tcPr>
          <w:p w14:paraId="4AD75C08">
            <w:pPr>
              <w:pStyle w:val="15"/>
              <w:rPr>
                <w:rFonts w:hint="eastAsia" w:eastAsia="宋体"/>
                <w:lang w:val="en-US" w:eastAsia="zh-CN"/>
              </w:rPr>
            </w:pPr>
            <w:r>
              <w:rPr>
                <w:rFonts w:hint="eastAsia"/>
                <w:lang w:val="en-US" w:eastAsia="zh-CN"/>
              </w:rPr>
              <w:t>2</w:t>
            </w:r>
          </w:p>
        </w:tc>
        <w:tc>
          <w:tcPr>
            <w:tcW w:w="950" w:type="dxa"/>
            <w:tcBorders>
              <w:left w:val="single" w:color="auto" w:sz="4" w:space="0"/>
              <w:right w:val="single" w:color="auto" w:sz="12" w:space="0"/>
            </w:tcBorders>
            <w:shd w:val="clear" w:color="auto" w:fill="auto"/>
            <w:vAlign w:val="center"/>
          </w:tcPr>
          <w:p w14:paraId="0FA5D767">
            <w:pPr>
              <w:pStyle w:val="15"/>
            </w:pPr>
            <w:r>
              <w:rPr>
                <w:rFonts w:hint="eastAsia" w:ascii="微软雅黑" w:hAnsi="微软雅黑" w:eastAsia="微软雅黑" w:cs="微软雅黑"/>
              </w:rPr>
              <w:t>④</w:t>
            </w:r>
          </w:p>
        </w:tc>
      </w:tr>
      <w:tr w14:paraId="09F75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1E0D7C6">
            <w:pPr>
              <w:pStyle w:val="15"/>
            </w:pPr>
            <w:r>
              <w:rPr>
                <w:rFonts w:hint="eastAsia"/>
              </w:rPr>
              <w:t>2</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top"/>
          </w:tcPr>
          <w:p w14:paraId="5DA9E4FB">
            <w:pPr>
              <w:pStyle w:val="15"/>
              <w:widowControl w:val="0"/>
              <w:jc w:val="left"/>
              <w:rPr>
                <w:rFonts w:hint="eastAsia" w:ascii="Arial" w:hAnsi="Arial" w:eastAsia="黑体" w:cs="宋体"/>
                <w:bCs/>
                <w:color w:val="000000"/>
                <w:sz w:val="21"/>
                <w:szCs w:val="16"/>
                <w:lang w:val="en-US" w:eastAsia="zh-CN" w:bidi="ar-SA"/>
              </w:rPr>
            </w:pPr>
            <w:r>
              <w:rPr>
                <w:rFonts w:hint="eastAsia" w:ascii="Arial" w:hAnsi="Arial" w:eastAsia="黑体"/>
                <w:bCs/>
                <w:szCs w:val="16"/>
              </w:rPr>
              <w:t>开展调查</w:t>
            </w:r>
          </w:p>
        </w:tc>
        <w:tc>
          <w:tcPr>
            <w:tcW w:w="4061" w:type="dxa"/>
            <w:tcBorders>
              <w:top w:val="single" w:color="auto" w:sz="4" w:space="0"/>
              <w:left w:val="single" w:color="auto" w:sz="4" w:space="0"/>
              <w:bottom w:val="single" w:color="auto" w:sz="4" w:space="0"/>
              <w:right w:val="single" w:color="auto" w:sz="4" w:space="0"/>
            </w:tcBorders>
            <w:vAlign w:val="center"/>
          </w:tcPr>
          <w:p w14:paraId="38D55A4A">
            <w:pPr>
              <w:pStyle w:val="15"/>
              <w:jc w:val="left"/>
              <w:rPr>
                <w:rFonts w:hint="default" w:eastAsia="宋体"/>
                <w:lang w:val="en-US" w:eastAsia="zh-CN"/>
              </w:rPr>
            </w:pPr>
            <w:r>
              <w:rPr>
                <w:rFonts w:hint="eastAsia"/>
              </w:rPr>
              <w:t>针对研究问题，运用现代化工具开展调查。</w:t>
            </w:r>
          </w:p>
        </w:tc>
        <w:tc>
          <w:tcPr>
            <w:tcW w:w="862" w:type="dxa"/>
            <w:tcBorders>
              <w:left w:val="single" w:color="auto" w:sz="4" w:space="0"/>
              <w:bottom w:val="single" w:color="auto" w:sz="4" w:space="0"/>
              <w:right w:val="single" w:color="auto" w:sz="4" w:space="0"/>
            </w:tcBorders>
            <w:shd w:val="clear" w:color="auto" w:fill="auto"/>
            <w:vAlign w:val="center"/>
          </w:tcPr>
          <w:p w14:paraId="6C192BB5">
            <w:pPr>
              <w:pStyle w:val="15"/>
              <w:rPr>
                <w:rFonts w:hint="eastAsia" w:eastAsia="宋体"/>
                <w:lang w:val="en-US" w:eastAsia="zh-CN"/>
              </w:rPr>
            </w:pPr>
            <w:r>
              <w:rPr>
                <w:rFonts w:hint="eastAsia"/>
                <w:lang w:val="en-US" w:eastAsia="zh-CN"/>
              </w:rPr>
              <w:t>2</w:t>
            </w:r>
          </w:p>
        </w:tc>
        <w:tc>
          <w:tcPr>
            <w:tcW w:w="950" w:type="dxa"/>
            <w:tcBorders>
              <w:left w:val="single" w:color="auto" w:sz="4" w:space="0"/>
              <w:bottom w:val="single" w:color="auto" w:sz="4" w:space="0"/>
              <w:right w:val="single" w:color="auto" w:sz="12" w:space="0"/>
            </w:tcBorders>
            <w:shd w:val="clear" w:color="auto" w:fill="auto"/>
            <w:vAlign w:val="center"/>
          </w:tcPr>
          <w:p w14:paraId="60A1E832">
            <w:pPr>
              <w:pStyle w:val="15"/>
            </w:pPr>
            <w:r>
              <w:rPr>
                <w:rFonts w:hint="eastAsia" w:ascii="微软雅黑" w:hAnsi="微软雅黑" w:eastAsia="微软雅黑" w:cs="微软雅黑"/>
              </w:rPr>
              <w:t>④</w:t>
            </w:r>
          </w:p>
        </w:tc>
      </w:tr>
      <w:tr w14:paraId="131E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6E47D44">
            <w:pPr>
              <w:pStyle w:val="15"/>
              <w:rPr>
                <w:rFonts w:hint="eastAsia" w:eastAsia="宋体"/>
                <w:lang w:val="en-US" w:eastAsia="zh-CN"/>
              </w:rPr>
            </w:pPr>
            <w:r>
              <w:rPr>
                <w:rFonts w:hint="eastAsia"/>
              </w:rPr>
              <w:t>3</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top"/>
          </w:tcPr>
          <w:p w14:paraId="16F3BF94">
            <w:pPr>
              <w:pStyle w:val="15"/>
              <w:widowControl w:val="0"/>
              <w:jc w:val="left"/>
              <w:rPr>
                <w:rFonts w:hint="eastAsia" w:ascii="Arial" w:hAnsi="Arial" w:eastAsia="黑体" w:cs="宋体"/>
                <w:bCs/>
                <w:color w:val="000000"/>
                <w:sz w:val="21"/>
                <w:szCs w:val="16"/>
                <w:lang w:val="en-US" w:eastAsia="zh-CN" w:bidi="ar-SA"/>
              </w:rPr>
            </w:pPr>
            <w:r>
              <w:rPr>
                <w:rFonts w:hint="eastAsia" w:ascii="Arial" w:hAnsi="Arial" w:eastAsia="黑体"/>
                <w:bCs/>
                <w:szCs w:val="16"/>
              </w:rPr>
              <w:t>结果分析</w:t>
            </w:r>
          </w:p>
        </w:tc>
        <w:tc>
          <w:tcPr>
            <w:tcW w:w="4061" w:type="dxa"/>
            <w:tcBorders>
              <w:top w:val="single" w:color="auto" w:sz="4" w:space="0"/>
              <w:left w:val="single" w:color="auto" w:sz="4" w:space="0"/>
              <w:bottom w:val="single" w:color="auto" w:sz="4" w:space="0"/>
              <w:right w:val="single" w:color="auto" w:sz="4" w:space="0"/>
            </w:tcBorders>
            <w:vAlign w:val="center"/>
          </w:tcPr>
          <w:p w14:paraId="14C2911A">
            <w:pPr>
              <w:pStyle w:val="15"/>
              <w:jc w:val="left"/>
            </w:pPr>
            <w:r>
              <w:rPr>
                <w:rFonts w:hint="eastAsia"/>
              </w:rPr>
              <w:t>对数据进行归纳总结。</w:t>
            </w:r>
          </w:p>
        </w:tc>
        <w:tc>
          <w:tcPr>
            <w:tcW w:w="862" w:type="dxa"/>
            <w:tcBorders>
              <w:left w:val="single" w:color="auto" w:sz="4" w:space="0"/>
              <w:bottom w:val="single" w:color="auto" w:sz="4" w:space="0"/>
              <w:right w:val="single" w:color="auto" w:sz="4" w:space="0"/>
            </w:tcBorders>
            <w:shd w:val="clear" w:color="auto" w:fill="auto"/>
            <w:vAlign w:val="center"/>
          </w:tcPr>
          <w:p w14:paraId="22781FB0">
            <w:pPr>
              <w:pStyle w:val="15"/>
              <w:rPr>
                <w:rFonts w:hint="eastAsia" w:eastAsia="宋体"/>
                <w:lang w:val="en-US" w:eastAsia="zh-CN"/>
              </w:rPr>
            </w:pPr>
            <w:r>
              <w:rPr>
                <w:rFonts w:hint="eastAsia"/>
                <w:lang w:val="en-US" w:eastAsia="zh-CN"/>
              </w:rPr>
              <w:t>2</w:t>
            </w:r>
          </w:p>
        </w:tc>
        <w:tc>
          <w:tcPr>
            <w:tcW w:w="950" w:type="dxa"/>
            <w:tcBorders>
              <w:left w:val="single" w:color="auto" w:sz="4" w:space="0"/>
              <w:bottom w:val="single" w:color="auto" w:sz="4" w:space="0"/>
              <w:right w:val="single" w:color="auto" w:sz="12" w:space="0"/>
            </w:tcBorders>
            <w:shd w:val="clear" w:color="auto" w:fill="auto"/>
            <w:vAlign w:val="center"/>
          </w:tcPr>
          <w:p w14:paraId="73BC065E">
            <w:pPr>
              <w:pStyle w:val="15"/>
            </w:pPr>
            <w:r>
              <w:rPr>
                <w:rFonts w:hint="eastAsia" w:ascii="微软雅黑" w:hAnsi="微软雅黑" w:eastAsia="微软雅黑" w:cs="微软雅黑"/>
              </w:rPr>
              <w:t>④</w:t>
            </w:r>
          </w:p>
        </w:tc>
      </w:tr>
      <w:tr w14:paraId="02F8C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A377F7D">
            <w:pPr>
              <w:pStyle w:val="15"/>
              <w:rPr>
                <w:rFonts w:hint="eastAsia" w:eastAsia="宋体"/>
                <w:lang w:val="en-US" w:eastAsia="zh-CN"/>
              </w:rPr>
            </w:pPr>
            <w:r>
              <w:rPr>
                <w:rFonts w:hint="eastAsia"/>
              </w:rPr>
              <w:t>4</w:t>
            </w:r>
          </w:p>
        </w:tc>
        <w:tc>
          <w:tcPr>
            <w:tcW w:w="1882" w:type="dxa"/>
            <w:tcBorders>
              <w:top w:val="single" w:color="auto" w:sz="4" w:space="0"/>
              <w:left w:val="single" w:color="auto" w:sz="4" w:space="0"/>
              <w:bottom w:val="single" w:color="auto" w:sz="4" w:space="0"/>
              <w:right w:val="single" w:color="auto" w:sz="4" w:space="0"/>
            </w:tcBorders>
            <w:shd w:val="clear" w:color="auto" w:fill="auto"/>
            <w:vAlign w:val="top"/>
          </w:tcPr>
          <w:p w14:paraId="0AE2B44C">
            <w:pPr>
              <w:pStyle w:val="15"/>
              <w:widowControl w:val="0"/>
              <w:jc w:val="left"/>
              <w:rPr>
                <w:rFonts w:hint="default" w:ascii="Arial" w:hAnsi="Arial" w:eastAsia="黑体" w:cs="宋体"/>
                <w:bCs/>
                <w:color w:val="000000"/>
                <w:sz w:val="21"/>
                <w:szCs w:val="16"/>
                <w:lang w:val="en-US" w:eastAsia="zh-CN" w:bidi="ar-SA"/>
              </w:rPr>
            </w:pPr>
            <w:r>
              <w:rPr>
                <w:rFonts w:hint="eastAsia" w:ascii="Arial" w:hAnsi="Arial" w:eastAsia="黑体" w:cs="宋体"/>
                <w:bCs/>
                <w:color w:val="000000"/>
                <w:sz w:val="21"/>
                <w:szCs w:val="16"/>
                <w:lang w:val="en-US" w:eastAsia="zh-CN" w:bidi="ar-SA"/>
              </w:rPr>
              <w:t>总结报告</w:t>
            </w:r>
          </w:p>
        </w:tc>
        <w:tc>
          <w:tcPr>
            <w:tcW w:w="4061" w:type="dxa"/>
            <w:tcBorders>
              <w:top w:val="single" w:color="auto" w:sz="4" w:space="0"/>
              <w:left w:val="single" w:color="auto" w:sz="4" w:space="0"/>
              <w:bottom w:val="single" w:color="auto" w:sz="4" w:space="0"/>
              <w:right w:val="single" w:color="auto" w:sz="4" w:space="0"/>
            </w:tcBorders>
            <w:vAlign w:val="center"/>
          </w:tcPr>
          <w:p w14:paraId="38B4CA9D">
            <w:pPr>
              <w:pStyle w:val="15"/>
              <w:jc w:val="left"/>
            </w:pPr>
            <w:r>
              <w:rPr>
                <w:rFonts w:hint="eastAsia"/>
              </w:rPr>
              <w:t>针对研究目的，分析结果撰写研究报告，并进行讨论。</w:t>
            </w:r>
          </w:p>
        </w:tc>
        <w:tc>
          <w:tcPr>
            <w:tcW w:w="862" w:type="dxa"/>
            <w:tcBorders>
              <w:left w:val="single" w:color="auto" w:sz="4" w:space="0"/>
              <w:right w:val="single" w:color="auto" w:sz="4" w:space="0"/>
            </w:tcBorders>
            <w:shd w:val="clear" w:color="auto" w:fill="auto"/>
            <w:vAlign w:val="center"/>
          </w:tcPr>
          <w:p w14:paraId="332C6E9A">
            <w:pPr>
              <w:pStyle w:val="15"/>
              <w:rPr>
                <w:rFonts w:hint="eastAsia" w:eastAsia="宋体"/>
                <w:lang w:val="en-US" w:eastAsia="zh-CN"/>
              </w:rPr>
            </w:pPr>
            <w:r>
              <w:rPr>
                <w:rFonts w:hint="eastAsia"/>
                <w:lang w:val="en-US" w:eastAsia="zh-CN"/>
              </w:rPr>
              <w:t>2</w:t>
            </w:r>
          </w:p>
        </w:tc>
        <w:tc>
          <w:tcPr>
            <w:tcW w:w="950" w:type="dxa"/>
            <w:tcBorders>
              <w:left w:val="single" w:color="auto" w:sz="4" w:space="0"/>
              <w:right w:val="single" w:color="auto" w:sz="12" w:space="0"/>
            </w:tcBorders>
            <w:shd w:val="clear" w:color="auto" w:fill="auto"/>
            <w:vAlign w:val="center"/>
          </w:tcPr>
          <w:p w14:paraId="397AE87E">
            <w:pPr>
              <w:pStyle w:val="15"/>
            </w:pPr>
            <w:r>
              <w:rPr>
                <w:rFonts w:hint="eastAsia" w:ascii="微软雅黑" w:hAnsi="微软雅黑" w:eastAsia="微软雅黑" w:cs="微软雅黑"/>
              </w:rPr>
              <w:t>④</w:t>
            </w:r>
          </w:p>
        </w:tc>
      </w:tr>
      <w:tr w14:paraId="2D387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77B0FE67">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08442747">
      <w:pPr>
        <w:pStyle w:val="17"/>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27F8A7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11304F5A">
            <w:pPr>
              <w:pStyle w:val="15"/>
              <w:widowControl w:val="0"/>
              <w:ind w:firstLine="420" w:firstLineChars="200"/>
              <w:jc w:val="left"/>
              <w:rPr>
                <w:rFonts w:hint="eastAsia"/>
                <w:lang w:val="en-US" w:eastAsia="zh-CN"/>
              </w:rPr>
            </w:pPr>
            <w:r>
              <w:rPr>
                <w:rFonts w:hint="eastAsia"/>
                <w:lang w:val="en-US" w:eastAsia="zh-CN"/>
              </w:rPr>
              <w:t>在“健康中国2030”规划纲要指引下，本课程立足引导学生</w:t>
            </w:r>
            <w:r>
              <w:rPr>
                <w:rFonts w:hint="eastAsia" w:ascii="宋体" w:hAnsi="宋体"/>
                <w:bCs/>
                <w:lang w:val="en-US" w:eastAsia="zh-CN"/>
              </w:rPr>
              <w:t>树立严谨诚信的科研态度和国际健康视角，了解国际的健康状态，同时培养求真思辨的科研素养。</w:t>
            </w:r>
          </w:p>
          <w:p w14:paraId="625EA3C8">
            <w:pPr>
              <w:pStyle w:val="15"/>
              <w:widowControl w:val="0"/>
              <w:ind w:firstLine="420" w:firstLineChars="200"/>
              <w:jc w:val="left"/>
              <w:rPr>
                <w:rFonts w:hint="eastAsia" w:ascii="宋体" w:hAnsi="宋体"/>
                <w:bCs/>
                <w:lang w:val="en-US" w:eastAsia="zh-CN"/>
              </w:rPr>
            </w:pPr>
            <w:r>
              <w:rPr>
                <w:rFonts w:hint="eastAsia"/>
                <w:lang w:val="en-US" w:eastAsia="zh-CN"/>
              </w:rPr>
              <w:t>首先</w:t>
            </w:r>
            <w:r>
              <w:rPr>
                <w:rFonts w:hint="eastAsia" w:ascii="宋体" w:hAnsi="宋体"/>
                <w:bCs/>
                <w:lang w:val="en-US" w:eastAsia="zh-CN"/>
              </w:rPr>
              <w:t>以流行病学的先驱者为榜样，弘扬学科领域榜样力量，培养公共卫生工匠精神。古今中外很多的流行病学先驱在各项疾病的斗争中为我们做了榜样，使得人们对疾病和健康越来越了解，学生应该的弘扬这种精神，通过学习成为公共卫生的传承人。</w:t>
            </w:r>
          </w:p>
          <w:p w14:paraId="7801253D">
            <w:pPr>
              <w:pStyle w:val="15"/>
              <w:widowControl w:val="0"/>
              <w:ind w:firstLine="420" w:firstLineChars="200"/>
              <w:jc w:val="left"/>
              <w:rPr>
                <w:rFonts w:hint="eastAsia"/>
                <w:lang w:val="en-US" w:eastAsia="zh-CN"/>
              </w:rPr>
            </w:pPr>
            <w:r>
              <w:rPr>
                <w:rFonts w:hint="eastAsia" w:ascii="宋体" w:hAnsi="宋体"/>
                <w:bCs/>
                <w:lang w:val="en-US" w:eastAsia="zh-CN"/>
              </w:rPr>
              <w:t>其次</w:t>
            </w:r>
            <w:r>
              <w:rPr>
                <w:rFonts w:hint="eastAsia"/>
                <w:lang w:val="en-US" w:eastAsia="zh-CN"/>
              </w:rPr>
              <w:t>全球视野看待流行病，了解由于全球化的社会现象导致疾病传播的风险，培养学生的全球视野和国际责任观；强调公共卫生措施的重要性，例如个人卫生习惯、社交距离控制、公共场所卫生等，让学生认识到自己的行为对他人的健康和社会的稳定性的影响，培养他们自觉遵守卫生规范的习惯。</w:t>
            </w:r>
          </w:p>
          <w:p w14:paraId="69EDDF2F">
            <w:pPr>
              <w:pStyle w:val="15"/>
              <w:widowControl w:val="0"/>
              <w:ind w:firstLine="420" w:firstLineChars="200"/>
              <w:jc w:val="left"/>
              <w:rPr>
                <w:rFonts w:hint="eastAsia"/>
                <w:lang w:val="en-US" w:eastAsia="zh-CN"/>
              </w:rPr>
            </w:pPr>
            <w:r>
              <w:rPr>
                <w:rFonts w:hint="eastAsia"/>
                <w:lang w:val="en-US" w:eastAsia="zh-CN"/>
              </w:rPr>
              <w:t>最后传染病防控从古至今就是一场没有硝烟的战争，战场无处不在，知识就是我们的武器，我们要时刻准备好锋利的武器，准备好时刻为国家为人民而战的精神，在国家的正确领导下，义无反顾，勇往直前，最终取得防控的胜利。要培养学生的社会责任感和主人翁意识，提升他们的公共卫生意识，同时也加强了课程的现实针对性和实用性，使学生再面对疾病爆发和流行病控制的挑战式能够更加深入地思考和行动。</w:t>
            </w:r>
          </w:p>
          <w:p w14:paraId="7BEBE2C5">
            <w:pPr>
              <w:pStyle w:val="15"/>
              <w:widowControl w:val="0"/>
              <w:ind w:firstLine="420" w:firstLineChars="200"/>
              <w:jc w:val="left"/>
              <w:rPr>
                <w:rFonts w:hint="eastAsia"/>
                <w:lang w:val="en-US" w:eastAsia="zh-CN"/>
              </w:rPr>
            </w:pPr>
            <w:r>
              <w:rPr>
                <w:rFonts w:hint="eastAsia"/>
                <w:lang w:val="en-US" w:eastAsia="zh-CN"/>
              </w:rPr>
              <w:t>通过课程学习，学生要从国际视角看待健康问题，了解国际健康状态，将知识转换为成果，为实现健康中国共同努力。</w:t>
            </w:r>
          </w:p>
        </w:tc>
      </w:tr>
    </w:tbl>
    <w:p w14:paraId="64200338">
      <w:pPr>
        <w:pStyle w:val="17"/>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672"/>
        <w:gridCol w:w="1282"/>
        <w:gridCol w:w="850"/>
        <w:gridCol w:w="850"/>
        <w:gridCol w:w="850"/>
        <w:gridCol w:w="850"/>
        <w:gridCol w:w="850"/>
        <w:gridCol w:w="852"/>
        <w:gridCol w:w="669"/>
      </w:tblGrid>
      <w:tr w14:paraId="684D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Merge w:val="restart"/>
            <w:tcBorders>
              <w:top w:val="single" w:color="auto" w:sz="12" w:space="0"/>
              <w:left w:val="single" w:color="auto" w:sz="12" w:space="0"/>
            </w:tcBorders>
            <w:vAlign w:val="center"/>
          </w:tcPr>
          <w:p w14:paraId="7E2FE986">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72" w:type="dxa"/>
            <w:vMerge w:val="restart"/>
            <w:tcBorders>
              <w:top w:val="single" w:color="auto" w:sz="12" w:space="0"/>
            </w:tcBorders>
            <w:vAlign w:val="center"/>
          </w:tcPr>
          <w:p w14:paraId="657C11CA">
            <w:pPr>
              <w:pStyle w:val="17"/>
              <w:widowControl w:val="0"/>
              <w:spacing w:line="240" w:lineRule="auto"/>
              <w:jc w:val="center"/>
              <w:rPr>
                <w:rFonts w:ascii="黑体" w:hAnsi="宋体"/>
              </w:rPr>
            </w:pPr>
            <w:r>
              <w:rPr>
                <w:rFonts w:hint="eastAsia" w:ascii="黑体" w:hAnsi="黑体"/>
                <w:bCs/>
                <w:sz w:val="21"/>
                <w:szCs w:val="21"/>
              </w:rPr>
              <w:t>占比</w:t>
            </w:r>
          </w:p>
        </w:tc>
        <w:tc>
          <w:tcPr>
            <w:tcW w:w="1282" w:type="dxa"/>
            <w:vMerge w:val="restart"/>
            <w:tcBorders>
              <w:top w:val="single" w:color="auto" w:sz="12" w:space="0"/>
              <w:right w:val="single" w:color="auto" w:sz="4" w:space="0"/>
            </w:tcBorders>
            <w:vAlign w:val="center"/>
          </w:tcPr>
          <w:p w14:paraId="640E3392">
            <w:pPr>
              <w:pStyle w:val="17"/>
              <w:widowControl w:val="0"/>
              <w:jc w:val="center"/>
              <w:rPr>
                <w:rFonts w:ascii="黑体" w:hAnsi="黑体"/>
                <w:bCs/>
                <w:sz w:val="21"/>
                <w:szCs w:val="21"/>
              </w:rPr>
            </w:pPr>
            <w:r>
              <w:rPr>
                <w:rFonts w:hint="eastAsia" w:ascii="黑体" w:hAnsi="黑体"/>
                <w:bCs/>
                <w:sz w:val="21"/>
                <w:szCs w:val="21"/>
              </w:rPr>
              <w:t>考核方式</w:t>
            </w:r>
          </w:p>
        </w:tc>
        <w:tc>
          <w:tcPr>
            <w:tcW w:w="5102" w:type="dxa"/>
            <w:gridSpan w:val="6"/>
            <w:tcBorders>
              <w:top w:val="single" w:color="auto" w:sz="12" w:space="0"/>
              <w:left w:val="single" w:color="auto" w:sz="4" w:space="0"/>
              <w:right w:val="single" w:color="auto" w:sz="4" w:space="0"/>
            </w:tcBorders>
            <w:vAlign w:val="center"/>
          </w:tcPr>
          <w:p w14:paraId="4EDF3DC6">
            <w:pPr>
              <w:pStyle w:val="17"/>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669" w:type="dxa"/>
            <w:vMerge w:val="restart"/>
            <w:tcBorders>
              <w:top w:val="single" w:color="auto" w:sz="12" w:space="0"/>
              <w:left w:val="single" w:color="auto" w:sz="4" w:space="0"/>
              <w:right w:val="single" w:color="auto" w:sz="12" w:space="0"/>
            </w:tcBorders>
            <w:vAlign w:val="center"/>
          </w:tcPr>
          <w:p w14:paraId="6C290AC8">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550CB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Merge w:val="continue"/>
            <w:tcBorders>
              <w:left w:val="single" w:color="auto" w:sz="12" w:space="0"/>
            </w:tcBorders>
          </w:tcPr>
          <w:p w14:paraId="244B61F6">
            <w:pPr>
              <w:widowControl w:val="0"/>
              <w:snapToGrid w:val="0"/>
              <w:jc w:val="center"/>
              <w:rPr>
                <w:rFonts w:ascii="黑体" w:hAnsi="黑体" w:eastAsia="黑体"/>
                <w:bCs/>
                <w:sz w:val="21"/>
                <w:szCs w:val="21"/>
              </w:rPr>
            </w:pPr>
          </w:p>
        </w:tc>
        <w:tc>
          <w:tcPr>
            <w:tcW w:w="672" w:type="dxa"/>
            <w:vMerge w:val="continue"/>
          </w:tcPr>
          <w:p w14:paraId="5D13BAE0">
            <w:pPr>
              <w:pStyle w:val="17"/>
              <w:widowControl w:val="0"/>
              <w:jc w:val="both"/>
              <w:rPr>
                <w:rFonts w:ascii="黑体" w:hAnsi="黑体"/>
                <w:bCs/>
                <w:sz w:val="21"/>
                <w:szCs w:val="21"/>
              </w:rPr>
            </w:pPr>
          </w:p>
        </w:tc>
        <w:tc>
          <w:tcPr>
            <w:tcW w:w="1282" w:type="dxa"/>
            <w:vMerge w:val="continue"/>
            <w:tcBorders>
              <w:right w:val="double" w:color="auto" w:sz="4" w:space="0"/>
            </w:tcBorders>
          </w:tcPr>
          <w:p w14:paraId="1AF1AB59">
            <w:pPr>
              <w:pStyle w:val="17"/>
              <w:widowControl w:val="0"/>
              <w:jc w:val="both"/>
              <w:rPr>
                <w:rFonts w:ascii="黑体" w:hAnsi="黑体"/>
                <w:bCs/>
                <w:sz w:val="21"/>
                <w:szCs w:val="21"/>
              </w:rPr>
            </w:pPr>
          </w:p>
        </w:tc>
        <w:tc>
          <w:tcPr>
            <w:tcW w:w="850" w:type="dxa"/>
            <w:tcBorders>
              <w:left w:val="double" w:color="auto" w:sz="4" w:space="0"/>
            </w:tcBorders>
            <w:vAlign w:val="center"/>
          </w:tcPr>
          <w:p w14:paraId="6BBC2FDD">
            <w:pPr>
              <w:pStyle w:val="17"/>
              <w:widowControl w:val="0"/>
              <w:spacing w:line="240" w:lineRule="auto"/>
              <w:jc w:val="both"/>
              <w:rPr>
                <w:rFonts w:hint="default" w:ascii="黑体" w:hAnsi="黑体" w:eastAsia="黑体"/>
                <w:bCs/>
                <w:sz w:val="21"/>
                <w:szCs w:val="21"/>
                <w:lang w:val="en-US" w:eastAsia="zh-CN"/>
              </w:rPr>
            </w:pPr>
            <w:r>
              <w:rPr>
                <w:rFonts w:hint="eastAsia" w:ascii="黑体" w:hAnsi="黑体"/>
                <w:bCs/>
                <w:sz w:val="21"/>
                <w:szCs w:val="21"/>
                <w:lang w:val="en-US" w:eastAsia="zh-CN"/>
              </w:rPr>
              <w:t>目标1</w:t>
            </w:r>
          </w:p>
        </w:tc>
        <w:tc>
          <w:tcPr>
            <w:tcW w:w="850" w:type="dxa"/>
            <w:vAlign w:val="center"/>
          </w:tcPr>
          <w:p w14:paraId="44D97AED">
            <w:pPr>
              <w:pStyle w:val="17"/>
              <w:widowControl w:val="0"/>
              <w:spacing w:line="240" w:lineRule="auto"/>
              <w:jc w:val="both"/>
              <w:rPr>
                <w:rFonts w:hint="eastAsia" w:ascii="黑体" w:hAnsi="黑体"/>
                <w:bCs/>
                <w:sz w:val="21"/>
                <w:szCs w:val="21"/>
                <w:lang w:val="en-US" w:eastAsia="zh-CN"/>
              </w:rPr>
            </w:pPr>
            <w:r>
              <w:rPr>
                <w:rFonts w:hint="eastAsia" w:ascii="黑体" w:hAnsi="黑体"/>
                <w:bCs/>
                <w:sz w:val="21"/>
                <w:szCs w:val="21"/>
                <w:lang w:val="en-US" w:eastAsia="zh-CN"/>
              </w:rPr>
              <w:t>目标2</w:t>
            </w:r>
          </w:p>
        </w:tc>
        <w:tc>
          <w:tcPr>
            <w:tcW w:w="850" w:type="dxa"/>
            <w:vAlign w:val="center"/>
          </w:tcPr>
          <w:p w14:paraId="0D15EF42">
            <w:pPr>
              <w:pStyle w:val="17"/>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目标3</w:t>
            </w:r>
          </w:p>
        </w:tc>
        <w:tc>
          <w:tcPr>
            <w:tcW w:w="850" w:type="dxa"/>
            <w:vAlign w:val="center"/>
          </w:tcPr>
          <w:p w14:paraId="381F538D">
            <w:pPr>
              <w:pStyle w:val="17"/>
              <w:widowControl w:val="0"/>
              <w:spacing w:line="240" w:lineRule="auto"/>
              <w:jc w:val="center"/>
              <w:rPr>
                <w:rFonts w:hint="default" w:ascii="黑体" w:hAnsi="黑体"/>
                <w:bCs/>
                <w:sz w:val="21"/>
                <w:szCs w:val="21"/>
                <w:lang w:val="en-US"/>
              </w:rPr>
            </w:pPr>
            <w:r>
              <w:rPr>
                <w:rFonts w:hint="eastAsia" w:ascii="黑体" w:hAnsi="黑体"/>
                <w:bCs/>
                <w:sz w:val="21"/>
                <w:szCs w:val="21"/>
                <w:lang w:val="en-US" w:eastAsia="zh-CN"/>
              </w:rPr>
              <w:t>目标4</w:t>
            </w:r>
          </w:p>
        </w:tc>
        <w:tc>
          <w:tcPr>
            <w:tcW w:w="850" w:type="dxa"/>
            <w:vAlign w:val="center"/>
          </w:tcPr>
          <w:p w14:paraId="23F81806">
            <w:pPr>
              <w:pStyle w:val="17"/>
              <w:widowControl w:val="0"/>
              <w:spacing w:line="240" w:lineRule="auto"/>
              <w:jc w:val="center"/>
              <w:rPr>
                <w:rFonts w:hint="default" w:ascii="黑体" w:hAnsi="黑体"/>
                <w:bCs/>
                <w:sz w:val="21"/>
                <w:szCs w:val="21"/>
                <w:lang w:val="en-US"/>
              </w:rPr>
            </w:pPr>
            <w:r>
              <w:rPr>
                <w:rFonts w:hint="eastAsia" w:ascii="黑体" w:hAnsi="黑体"/>
                <w:bCs/>
                <w:sz w:val="21"/>
                <w:szCs w:val="21"/>
                <w:lang w:val="en-US" w:eastAsia="zh-CN"/>
              </w:rPr>
              <w:t>目标5</w:t>
            </w:r>
          </w:p>
        </w:tc>
        <w:tc>
          <w:tcPr>
            <w:tcW w:w="852" w:type="dxa"/>
            <w:vAlign w:val="center"/>
          </w:tcPr>
          <w:p w14:paraId="509B5194">
            <w:pPr>
              <w:pStyle w:val="17"/>
              <w:widowControl w:val="0"/>
              <w:spacing w:line="240" w:lineRule="auto"/>
              <w:jc w:val="center"/>
              <w:rPr>
                <w:rFonts w:hint="default" w:ascii="黑体" w:hAnsi="黑体"/>
                <w:bCs/>
                <w:sz w:val="21"/>
                <w:szCs w:val="21"/>
                <w:lang w:val="en-US"/>
              </w:rPr>
            </w:pPr>
            <w:r>
              <w:rPr>
                <w:rFonts w:hint="eastAsia" w:ascii="黑体" w:hAnsi="黑体"/>
                <w:bCs/>
                <w:sz w:val="21"/>
                <w:szCs w:val="21"/>
                <w:lang w:val="en-US" w:eastAsia="zh-CN"/>
              </w:rPr>
              <w:t>目标6</w:t>
            </w:r>
          </w:p>
        </w:tc>
        <w:tc>
          <w:tcPr>
            <w:tcW w:w="669" w:type="dxa"/>
            <w:vMerge w:val="continue"/>
            <w:tcBorders>
              <w:right w:val="single" w:color="auto" w:sz="12" w:space="0"/>
            </w:tcBorders>
          </w:tcPr>
          <w:p w14:paraId="5D6A2BF1">
            <w:pPr>
              <w:pStyle w:val="17"/>
              <w:widowControl w:val="0"/>
              <w:spacing w:line="240" w:lineRule="auto"/>
              <w:jc w:val="center"/>
              <w:rPr>
                <w:rFonts w:ascii="黑体" w:hAnsi="黑体"/>
                <w:bCs/>
                <w:sz w:val="21"/>
                <w:szCs w:val="21"/>
              </w:rPr>
            </w:pPr>
          </w:p>
        </w:tc>
      </w:tr>
      <w:tr w14:paraId="35413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6CA3A36F">
            <w:pPr>
              <w:widowControl w:val="0"/>
              <w:snapToGrid w:val="0"/>
              <w:jc w:val="center"/>
              <w:rPr>
                <w:rFonts w:hint="default" w:ascii="Arial" w:hAnsi="Arial" w:eastAsia="黑体" w:cs="Arial"/>
                <w:bCs/>
                <w:sz w:val="21"/>
                <w:szCs w:val="21"/>
                <w:lang w:val="en-US" w:eastAsia="zh-CN"/>
              </w:rPr>
            </w:pPr>
            <w:r>
              <w:rPr>
                <w:rFonts w:hint="eastAsia" w:ascii="Arial" w:hAnsi="Arial" w:eastAsia="黑体" w:cs="Arial"/>
                <w:bCs/>
                <w:sz w:val="21"/>
                <w:szCs w:val="21"/>
                <w:lang w:val="en-US" w:eastAsia="zh-CN"/>
              </w:rPr>
              <w:t>X1</w:t>
            </w:r>
          </w:p>
        </w:tc>
        <w:tc>
          <w:tcPr>
            <w:tcW w:w="672" w:type="dxa"/>
            <w:vAlign w:val="center"/>
          </w:tcPr>
          <w:p w14:paraId="24299D98">
            <w:pPr>
              <w:pStyle w:val="15"/>
              <w:widowControl w:val="0"/>
              <w:rPr>
                <w:rFonts w:hint="default" w:eastAsia="宋体"/>
                <w:sz w:val="18"/>
                <w:szCs w:val="18"/>
                <w:lang w:val="en-US" w:eastAsia="zh-CN"/>
              </w:rPr>
            </w:pPr>
            <w:r>
              <w:rPr>
                <w:rFonts w:hint="eastAsia"/>
                <w:lang w:val="en-US" w:eastAsia="zh-CN"/>
              </w:rPr>
              <w:t>50%</w:t>
            </w:r>
          </w:p>
        </w:tc>
        <w:tc>
          <w:tcPr>
            <w:tcW w:w="1282" w:type="dxa"/>
            <w:tcBorders>
              <w:right w:val="double" w:color="auto" w:sz="4" w:space="0"/>
            </w:tcBorders>
            <w:vAlign w:val="center"/>
          </w:tcPr>
          <w:p w14:paraId="67514571">
            <w:pPr>
              <w:pStyle w:val="15"/>
              <w:widowControl w:val="0"/>
              <w:rPr>
                <w:rFonts w:hint="default" w:eastAsia="宋体"/>
                <w:lang w:val="en-US" w:eastAsia="zh-CN"/>
              </w:rPr>
            </w:pPr>
            <w:r>
              <w:rPr>
                <w:rFonts w:hint="eastAsia"/>
                <w:lang w:val="en-US" w:eastAsia="zh-CN"/>
              </w:rPr>
              <w:t>项目分析报告</w:t>
            </w:r>
          </w:p>
        </w:tc>
        <w:tc>
          <w:tcPr>
            <w:tcW w:w="850" w:type="dxa"/>
            <w:tcBorders>
              <w:left w:val="double" w:color="auto" w:sz="4" w:space="0"/>
            </w:tcBorders>
            <w:vAlign w:val="center"/>
          </w:tcPr>
          <w:p w14:paraId="2A7033E8">
            <w:pPr>
              <w:pStyle w:val="15"/>
              <w:widowControl w:val="0"/>
              <w:rPr>
                <w:rFonts w:hint="default" w:eastAsia="宋体"/>
                <w:lang w:val="en-US" w:eastAsia="zh-CN"/>
              </w:rPr>
            </w:pPr>
            <w:r>
              <w:rPr>
                <w:rFonts w:hint="eastAsia"/>
                <w:lang w:val="en-US" w:eastAsia="zh-CN"/>
              </w:rPr>
              <w:t>30%</w:t>
            </w:r>
          </w:p>
        </w:tc>
        <w:tc>
          <w:tcPr>
            <w:tcW w:w="850" w:type="dxa"/>
            <w:vAlign w:val="center"/>
          </w:tcPr>
          <w:p w14:paraId="7585AE90">
            <w:pPr>
              <w:pStyle w:val="15"/>
              <w:widowControl w:val="0"/>
              <w:rPr>
                <w:rFonts w:hint="default"/>
                <w:lang w:val="en-US" w:eastAsia="zh-CN"/>
              </w:rPr>
            </w:pPr>
            <w:r>
              <w:rPr>
                <w:rFonts w:hint="eastAsia"/>
                <w:lang w:val="en-US" w:eastAsia="zh-CN"/>
              </w:rPr>
              <w:t>30%</w:t>
            </w:r>
          </w:p>
        </w:tc>
        <w:tc>
          <w:tcPr>
            <w:tcW w:w="850" w:type="dxa"/>
            <w:vAlign w:val="center"/>
          </w:tcPr>
          <w:p w14:paraId="09662A2F">
            <w:pPr>
              <w:pStyle w:val="15"/>
              <w:widowControl w:val="0"/>
              <w:rPr>
                <w:rFonts w:hint="default" w:eastAsia="宋体"/>
                <w:lang w:val="en-US" w:eastAsia="zh-CN"/>
              </w:rPr>
            </w:pPr>
            <w:r>
              <w:rPr>
                <w:rFonts w:hint="eastAsia"/>
                <w:lang w:val="en-US" w:eastAsia="zh-CN"/>
              </w:rPr>
              <w:t>10%</w:t>
            </w:r>
          </w:p>
        </w:tc>
        <w:tc>
          <w:tcPr>
            <w:tcW w:w="850" w:type="dxa"/>
            <w:vAlign w:val="center"/>
          </w:tcPr>
          <w:p w14:paraId="36C69CBF">
            <w:pPr>
              <w:pStyle w:val="15"/>
              <w:widowControl w:val="0"/>
              <w:rPr>
                <w:rFonts w:hint="default" w:eastAsia="宋体"/>
                <w:lang w:val="en-US" w:eastAsia="zh-CN"/>
              </w:rPr>
            </w:pPr>
            <w:r>
              <w:rPr>
                <w:rFonts w:hint="eastAsia"/>
                <w:lang w:val="en-US" w:eastAsia="zh-CN"/>
              </w:rPr>
              <w:t>10%</w:t>
            </w:r>
          </w:p>
        </w:tc>
        <w:tc>
          <w:tcPr>
            <w:tcW w:w="850" w:type="dxa"/>
            <w:vAlign w:val="center"/>
          </w:tcPr>
          <w:p w14:paraId="0C689E2F">
            <w:pPr>
              <w:pStyle w:val="15"/>
              <w:widowControl w:val="0"/>
              <w:rPr>
                <w:rFonts w:hint="default" w:eastAsia="宋体"/>
                <w:lang w:val="en-US" w:eastAsia="zh-CN"/>
              </w:rPr>
            </w:pPr>
            <w:r>
              <w:rPr>
                <w:rFonts w:hint="eastAsia"/>
                <w:lang w:val="en-US" w:eastAsia="zh-CN"/>
              </w:rPr>
              <w:t>10%</w:t>
            </w:r>
          </w:p>
        </w:tc>
        <w:tc>
          <w:tcPr>
            <w:tcW w:w="852" w:type="dxa"/>
            <w:vAlign w:val="center"/>
          </w:tcPr>
          <w:p w14:paraId="59A838F2">
            <w:pPr>
              <w:pStyle w:val="15"/>
              <w:widowControl w:val="0"/>
              <w:rPr>
                <w:rFonts w:hint="default" w:eastAsia="宋体"/>
                <w:lang w:val="en-US" w:eastAsia="zh-CN"/>
              </w:rPr>
            </w:pPr>
            <w:r>
              <w:rPr>
                <w:rFonts w:hint="eastAsia"/>
                <w:lang w:val="en-US" w:eastAsia="zh-CN"/>
              </w:rPr>
              <w:t>10%</w:t>
            </w:r>
          </w:p>
        </w:tc>
        <w:tc>
          <w:tcPr>
            <w:tcW w:w="669" w:type="dxa"/>
            <w:tcBorders>
              <w:right w:val="single" w:color="auto" w:sz="12" w:space="0"/>
            </w:tcBorders>
            <w:vAlign w:val="center"/>
          </w:tcPr>
          <w:p w14:paraId="42C29B14">
            <w:pPr>
              <w:pStyle w:val="15"/>
              <w:widowControl w:val="0"/>
            </w:pPr>
            <w:r>
              <w:rPr>
                <w:rFonts w:hint="eastAsia"/>
              </w:rPr>
              <w:t>1</w:t>
            </w:r>
            <w:r>
              <w:t>00</w:t>
            </w:r>
          </w:p>
        </w:tc>
      </w:tr>
      <w:tr w14:paraId="0C37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141BD8BB">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672" w:type="dxa"/>
            <w:vAlign w:val="center"/>
          </w:tcPr>
          <w:p w14:paraId="33EA133C">
            <w:pPr>
              <w:pStyle w:val="15"/>
              <w:widowControl w:val="0"/>
              <w:rPr>
                <w:rFonts w:hint="default" w:eastAsia="宋体"/>
                <w:lang w:val="en-US" w:eastAsia="zh-CN"/>
              </w:rPr>
            </w:pPr>
            <w:r>
              <w:rPr>
                <w:rFonts w:hint="eastAsia"/>
                <w:lang w:val="en-US" w:eastAsia="zh-CN"/>
              </w:rPr>
              <w:t>20%</w:t>
            </w:r>
          </w:p>
        </w:tc>
        <w:tc>
          <w:tcPr>
            <w:tcW w:w="1282" w:type="dxa"/>
            <w:tcBorders>
              <w:right w:val="double" w:color="auto" w:sz="4" w:space="0"/>
            </w:tcBorders>
            <w:vAlign w:val="center"/>
          </w:tcPr>
          <w:p w14:paraId="10FDDAFC">
            <w:pPr>
              <w:pStyle w:val="15"/>
              <w:widowControl w:val="0"/>
              <w:rPr>
                <w:rFonts w:hint="default" w:eastAsia="宋体"/>
                <w:lang w:val="en-US" w:eastAsia="zh-CN"/>
              </w:rPr>
            </w:pPr>
            <w:r>
              <w:rPr>
                <w:rFonts w:hint="eastAsia"/>
                <w:lang w:val="en-US" w:eastAsia="zh-CN"/>
              </w:rPr>
              <w:t>作业</w:t>
            </w:r>
          </w:p>
        </w:tc>
        <w:tc>
          <w:tcPr>
            <w:tcW w:w="850" w:type="dxa"/>
            <w:tcBorders>
              <w:left w:val="double" w:color="auto" w:sz="4" w:space="0"/>
            </w:tcBorders>
            <w:vAlign w:val="center"/>
          </w:tcPr>
          <w:p w14:paraId="6E181896">
            <w:pPr>
              <w:pStyle w:val="15"/>
              <w:widowControl w:val="0"/>
              <w:jc w:val="both"/>
              <w:rPr>
                <w:rFonts w:hint="default" w:eastAsia="宋体"/>
                <w:lang w:val="en-US" w:eastAsia="zh-CN"/>
              </w:rPr>
            </w:pPr>
          </w:p>
        </w:tc>
        <w:tc>
          <w:tcPr>
            <w:tcW w:w="850" w:type="dxa"/>
            <w:vAlign w:val="center"/>
          </w:tcPr>
          <w:p w14:paraId="20FBB5AD">
            <w:pPr>
              <w:pStyle w:val="15"/>
              <w:widowControl w:val="0"/>
              <w:rPr>
                <w:rFonts w:hint="default"/>
                <w:lang w:val="en-US" w:eastAsia="zh-CN"/>
              </w:rPr>
            </w:pPr>
            <w:r>
              <w:rPr>
                <w:rFonts w:hint="eastAsia"/>
                <w:lang w:val="en-US" w:eastAsia="zh-CN"/>
              </w:rPr>
              <w:t>50%</w:t>
            </w:r>
          </w:p>
        </w:tc>
        <w:tc>
          <w:tcPr>
            <w:tcW w:w="850" w:type="dxa"/>
            <w:vAlign w:val="center"/>
          </w:tcPr>
          <w:p w14:paraId="5DE0139F">
            <w:pPr>
              <w:pStyle w:val="15"/>
              <w:widowControl w:val="0"/>
              <w:rPr>
                <w:rFonts w:hint="default" w:eastAsia="宋体"/>
                <w:lang w:val="en-US" w:eastAsia="zh-CN"/>
              </w:rPr>
            </w:pPr>
            <w:r>
              <w:rPr>
                <w:rFonts w:hint="eastAsia"/>
                <w:lang w:val="en-US" w:eastAsia="zh-CN"/>
              </w:rPr>
              <w:t>30%</w:t>
            </w:r>
          </w:p>
        </w:tc>
        <w:tc>
          <w:tcPr>
            <w:tcW w:w="850" w:type="dxa"/>
            <w:vAlign w:val="center"/>
          </w:tcPr>
          <w:p w14:paraId="00950A7F">
            <w:pPr>
              <w:pStyle w:val="15"/>
              <w:widowControl w:val="0"/>
              <w:rPr>
                <w:rFonts w:hint="default" w:eastAsia="宋体"/>
                <w:lang w:val="en-US" w:eastAsia="zh-CN"/>
              </w:rPr>
            </w:pPr>
            <w:r>
              <w:rPr>
                <w:rFonts w:hint="eastAsia"/>
                <w:lang w:val="en-US" w:eastAsia="zh-CN"/>
              </w:rPr>
              <w:t>20%</w:t>
            </w:r>
          </w:p>
        </w:tc>
        <w:tc>
          <w:tcPr>
            <w:tcW w:w="850" w:type="dxa"/>
            <w:vAlign w:val="center"/>
          </w:tcPr>
          <w:p w14:paraId="05E130DA">
            <w:pPr>
              <w:pStyle w:val="15"/>
              <w:widowControl w:val="0"/>
            </w:pPr>
          </w:p>
        </w:tc>
        <w:tc>
          <w:tcPr>
            <w:tcW w:w="852" w:type="dxa"/>
            <w:vAlign w:val="center"/>
          </w:tcPr>
          <w:p w14:paraId="09B57F8F">
            <w:pPr>
              <w:pStyle w:val="15"/>
              <w:widowControl w:val="0"/>
            </w:pPr>
          </w:p>
        </w:tc>
        <w:tc>
          <w:tcPr>
            <w:tcW w:w="669" w:type="dxa"/>
            <w:tcBorders>
              <w:right w:val="single" w:color="auto" w:sz="12" w:space="0"/>
            </w:tcBorders>
            <w:vAlign w:val="center"/>
          </w:tcPr>
          <w:p w14:paraId="4E6DA1B5">
            <w:pPr>
              <w:pStyle w:val="15"/>
              <w:widowControl w:val="0"/>
            </w:pPr>
            <w:r>
              <w:rPr>
                <w:rFonts w:hint="eastAsia"/>
              </w:rPr>
              <w:t>1</w:t>
            </w:r>
            <w:r>
              <w:t>00</w:t>
            </w:r>
          </w:p>
        </w:tc>
      </w:tr>
      <w:tr w14:paraId="31E9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5FD96E73">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672" w:type="dxa"/>
            <w:vAlign w:val="center"/>
          </w:tcPr>
          <w:p w14:paraId="66989692">
            <w:pPr>
              <w:pStyle w:val="15"/>
              <w:widowControl w:val="0"/>
              <w:rPr>
                <w:rFonts w:hint="default" w:eastAsia="宋体"/>
                <w:lang w:val="en-US" w:eastAsia="zh-CN"/>
              </w:rPr>
            </w:pPr>
            <w:r>
              <w:rPr>
                <w:rFonts w:hint="eastAsia"/>
                <w:lang w:val="en-US" w:eastAsia="zh-CN"/>
              </w:rPr>
              <w:t>20%</w:t>
            </w:r>
          </w:p>
        </w:tc>
        <w:tc>
          <w:tcPr>
            <w:tcW w:w="1282" w:type="dxa"/>
            <w:tcBorders>
              <w:right w:val="double" w:color="auto" w:sz="4" w:space="0"/>
            </w:tcBorders>
            <w:vAlign w:val="center"/>
          </w:tcPr>
          <w:p w14:paraId="26AF0A9F">
            <w:pPr>
              <w:pStyle w:val="15"/>
              <w:widowControl w:val="0"/>
              <w:rPr>
                <w:rFonts w:hint="default" w:eastAsia="宋体"/>
                <w:lang w:val="en-US" w:eastAsia="zh-CN"/>
              </w:rPr>
            </w:pPr>
            <w:r>
              <w:rPr>
                <w:rFonts w:hint="eastAsia"/>
                <w:lang w:val="en-US" w:eastAsia="zh-CN"/>
              </w:rPr>
              <w:t>汇报</w:t>
            </w:r>
          </w:p>
        </w:tc>
        <w:tc>
          <w:tcPr>
            <w:tcW w:w="850" w:type="dxa"/>
            <w:tcBorders>
              <w:left w:val="double" w:color="auto" w:sz="4" w:space="0"/>
            </w:tcBorders>
            <w:vAlign w:val="center"/>
          </w:tcPr>
          <w:p w14:paraId="5811D6FF">
            <w:pPr>
              <w:pStyle w:val="15"/>
              <w:widowControl w:val="0"/>
            </w:pPr>
          </w:p>
        </w:tc>
        <w:tc>
          <w:tcPr>
            <w:tcW w:w="850" w:type="dxa"/>
            <w:vAlign w:val="center"/>
          </w:tcPr>
          <w:p w14:paraId="626AC532">
            <w:pPr>
              <w:pStyle w:val="15"/>
              <w:widowControl w:val="0"/>
            </w:pPr>
          </w:p>
        </w:tc>
        <w:tc>
          <w:tcPr>
            <w:tcW w:w="850" w:type="dxa"/>
            <w:vAlign w:val="center"/>
          </w:tcPr>
          <w:p w14:paraId="026136D5">
            <w:pPr>
              <w:pStyle w:val="15"/>
              <w:widowControl w:val="0"/>
              <w:rPr>
                <w:rFonts w:hint="default" w:eastAsia="宋体"/>
                <w:lang w:val="en-US" w:eastAsia="zh-CN"/>
              </w:rPr>
            </w:pPr>
            <w:r>
              <w:rPr>
                <w:rFonts w:hint="eastAsia"/>
                <w:lang w:val="en-US" w:eastAsia="zh-CN"/>
              </w:rPr>
              <w:t>50%</w:t>
            </w:r>
          </w:p>
        </w:tc>
        <w:tc>
          <w:tcPr>
            <w:tcW w:w="850" w:type="dxa"/>
            <w:vAlign w:val="center"/>
          </w:tcPr>
          <w:p w14:paraId="72DFE2C7">
            <w:pPr>
              <w:pStyle w:val="15"/>
              <w:widowControl w:val="0"/>
              <w:rPr>
                <w:rFonts w:hint="default" w:eastAsia="宋体"/>
                <w:lang w:val="en-US" w:eastAsia="zh-CN"/>
              </w:rPr>
            </w:pPr>
            <w:r>
              <w:rPr>
                <w:rFonts w:hint="eastAsia"/>
                <w:lang w:val="en-US" w:eastAsia="zh-CN"/>
              </w:rPr>
              <w:t>20%</w:t>
            </w:r>
          </w:p>
        </w:tc>
        <w:tc>
          <w:tcPr>
            <w:tcW w:w="850" w:type="dxa"/>
            <w:vAlign w:val="center"/>
          </w:tcPr>
          <w:p w14:paraId="282C05A1">
            <w:pPr>
              <w:pStyle w:val="15"/>
              <w:widowControl w:val="0"/>
              <w:rPr>
                <w:rFonts w:hint="default" w:eastAsia="宋体"/>
                <w:lang w:val="en-US" w:eastAsia="zh-CN"/>
              </w:rPr>
            </w:pPr>
            <w:r>
              <w:rPr>
                <w:rFonts w:hint="eastAsia"/>
                <w:lang w:val="en-US" w:eastAsia="zh-CN"/>
              </w:rPr>
              <w:t>20%</w:t>
            </w:r>
          </w:p>
        </w:tc>
        <w:tc>
          <w:tcPr>
            <w:tcW w:w="852" w:type="dxa"/>
            <w:vAlign w:val="center"/>
          </w:tcPr>
          <w:p w14:paraId="0AF40D70">
            <w:pPr>
              <w:pStyle w:val="15"/>
              <w:widowControl w:val="0"/>
              <w:rPr>
                <w:rFonts w:hint="default" w:eastAsia="宋体"/>
                <w:lang w:val="en-US" w:eastAsia="zh-CN"/>
              </w:rPr>
            </w:pPr>
            <w:r>
              <w:rPr>
                <w:rFonts w:hint="eastAsia"/>
                <w:lang w:val="en-US" w:eastAsia="zh-CN"/>
              </w:rPr>
              <w:t>10%</w:t>
            </w:r>
          </w:p>
        </w:tc>
        <w:tc>
          <w:tcPr>
            <w:tcW w:w="669" w:type="dxa"/>
            <w:tcBorders>
              <w:right w:val="single" w:color="auto" w:sz="12" w:space="0"/>
            </w:tcBorders>
            <w:vAlign w:val="center"/>
          </w:tcPr>
          <w:p w14:paraId="215B6B98">
            <w:pPr>
              <w:pStyle w:val="15"/>
              <w:widowControl w:val="0"/>
            </w:pPr>
            <w:r>
              <w:rPr>
                <w:rFonts w:hint="eastAsia"/>
              </w:rPr>
              <w:t>1</w:t>
            </w:r>
            <w:r>
              <w:t>00</w:t>
            </w:r>
          </w:p>
        </w:tc>
      </w:tr>
      <w:tr w14:paraId="72B4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bottom w:val="single" w:color="auto" w:sz="12" w:space="0"/>
            </w:tcBorders>
            <w:vAlign w:val="center"/>
          </w:tcPr>
          <w:p w14:paraId="29F62D5F">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672" w:type="dxa"/>
            <w:tcBorders>
              <w:bottom w:val="single" w:color="auto" w:sz="12" w:space="0"/>
            </w:tcBorders>
            <w:vAlign w:val="center"/>
          </w:tcPr>
          <w:p w14:paraId="034F5FB4">
            <w:pPr>
              <w:pStyle w:val="15"/>
              <w:widowControl w:val="0"/>
              <w:rPr>
                <w:rFonts w:hint="default" w:eastAsia="宋体"/>
                <w:lang w:val="en-US" w:eastAsia="zh-CN"/>
              </w:rPr>
            </w:pPr>
            <w:r>
              <w:rPr>
                <w:rFonts w:hint="eastAsia"/>
                <w:lang w:val="en-US" w:eastAsia="zh-CN"/>
              </w:rPr>
              <w:t>10%</w:t>
            </w:r>
          </w:p>
        </w:tc>
        <w:tc>
          <w:tcPr>
            <w:tcW w:w="1282" w:type="dxa"/>
            <w:tcBorders>
              <w:bottom w:val="single" w:color="auto" w:sz="12" w:space="0"/>
              <w:right w:val="double" w:color="auto" w:sz="4" w:space="0"/>
            </w:tcBorders>
            <w:vAlign w:val="center"/>
          </w:tcPr>
          <w:p w14:paraId="5E45C570">
            <w:pPr>
              <w:pStyle w:val="15"/>
              <w:widowControl w:val="0"/>
              <w:rPr>
                <w:rFonts w:hint="default" w:eastAsia="宋体"/>
                <w:lang w:val="en-US" w:eastAsia="zh-CN"/>
              </w:rPr>
            </w:pPr>
            <w:r>
              <w:rPr>
                <w:rFonts w:hint="eastAsia"/>
                <w:lang w:val="en-US" w:eastAsia="zh-CN"/>
              </w:rPr>
              <w:t>平时表现</w:t>
            </w:r>
          </w:p>
        </w:tc>
        <w:tc>
          <w:tcPr>
            <w:tcW w:w="850" w:type="dxa"/>
            <w:tcBorders>
              <w:left w:val="double" w:color="auto" w:sz="4" w:space="0"/>
              <w:bottom w:val="single" w:color="auto" w:sz="12" w:space="0"/>
            </w:tcBorders>
            <w:vAlign w:val="center"/>
          </w:tcPr>
          <w:p w14:paraId="4487A03F">
            <w:pPr>
              <w:pStyle w:val="15"/>
              <w:widowControl w:val="0"/>
              <w:jc w:val="both"/>
              <w:rPr>
                <w:rFonts w:hint="default" w:eastAsia="宋体"/>
                <w:lang w:val="en-US" w:eastAsia="zh-CN"/>
              </w:rPr>
            </w:pPr>
          </w:p>
        </w:tc>
        <w:tc>
          <w:tcPr>
            <w:tcW w:w="850" w:type="dxa"/>
            <w:tcBorders>
              <w:bottom w:val="single" w:color="auto" w:sz="12" w:space="0"/>
            </w:tcBorders>
            <w:vAlign w:val="center"/>
          </w:tcPr>
          <w:p w14:paraId="79D71D46">
            <w:pPr>
              <w:pStyle w:val="15"/>
              <w:widowControl w:val="0"/>
              <w:rPr>
                <w:rFonts w:hint="eastAsia"/>
                <w:lang w:val="en-US" w:eastAsia="zh-CN"/>
              </w:rPr>
            </w:pPr>
          </w:p>
        </w:tc>
        <w:tc>
          <w:tcPr>
            <w:tcW w:w="850" w:type="dxa"/>
            <w:tcBorders>
              <w:bottom w:val="single" w:color="auto" w:sz="12" w:space="0"/>
            </w:tcBorders>
            <w:vAlign w:val="center"/>
          </w:tcPr>
          <w:p w14:paraId="21DB79E6">
            <w:pPr>
              <w:pStyle w:val="15"/>
              <w:widowControl w:val="0"/>
              <w:rPr>
                <w:rFonts w:hint="default" w:eastAsia="宋体"/>
                <w:lang w:val="en-US" w:eastAsia="zh-CN"/>
              </w:rPr>
            </w:pPr>
            <w:r>
              <w:rPr>
                <w:rFonts w:hint="eastAsia"/>
                <w:lang w:val="en-US" w:eastAsia="zh-CN"/>
              </w:rPr>
              <w:t>10%</w:t>
            </w:r>
          </w:p>
        </w:tc>
        <w:tc>
          <w:tcPr>
            <w:tcW w:w="850" w:type="dxa"/>
            <w:tcBorders>
              <w:bottom w:val="single" w:color="auto" w:sz="12" w:space="0"/>
            </w:tcBorders>
            <w:vAlign w:val="center"/>
          </w:tcPr>
          <w:p w14:paraId="50AE3830">
            <w:pPr>
              <w:pStyle w:val="15"/>
              <w:widowControl w:val="0"/>
              <w:rPr>
                <w:rFonts w:hint="default" w:eastAsia="宋体"/>
                <w:lang w:val="en-US" w:eastAsia="zh-CN"/>
              </w:rPr>
            </w:pPr>
            <w:r>
              <w:rPr>
                <w:rFonts w:hint="eastAsia"/>
                <w:lang w:val="en-US" w:eastAsia="zh-CN"/>
              </w:rPr>
              <w:t>30%</w:t>
            </w:r>
          </w:p>
        </w:tc>
        <w:tc>
          <w:tcPr>
            <w:tcW w:w="850" w:type="dxa"/>
            <w:tcBorders>
              <w:bottom w:val="single" w:color="auto" w:sz="12" w:space="0"/>
            </w:tcBorders>
            <w:vAlign w:val="center"/>
          </w:tcPr>
          <w:p w14:paraId="3B22F753">
            <w:pPr>
              <w:pStyle w:val="15"/>
              <w:widowControl w:val="0"/>
              <w:rPr>
                <w:rFonts w:hint="default" w:eastAsia="宋体"/>
                <w:lang w:val="en-US" w:eastAsia="zh-CN"/>
              </w:rPr>
            </w:pPr>
            <w:r>
              <w:rPr>
                <w:rFonts w:hint="eastAsia"/>
                <w:lang w:val="en-US" w:eastAsia="zh-CN"/>
              </w:rPr>
              <w:t>30%</w:t>
            </w:r>
          </w:p>
        </w:tc>
        <w:tc>
          <w:tcPr>
            <w:tcW w:w="852" w:type="dxa"/>
            <w:tcBorders>
              <w:bottom w:val="single" w:color="auto" w:sz="12" w:space="0"/>
            </w:tcBorders>
            <w:vAlign w:val="center"/>
          </w:tcPr>
          <w:p w14:paraId="1F2A088B">
            <w:pPr>
              <w:pStyle w:val="15"/>
              <w:widowControl w:val="0"/>
              <w:rPr>
                <w:rFonts w:hint="default" w:eastAsia="宋体"/>
                <w:lang w:val="en-US" w:eastAsia="zh-CN"/>
              </w:rPr>
            </w:pPr>
            <w:r>
              <w:rPr>
                <w:rFonts w:hint="eastAsia"/>
                <w:lang w:val="en-US" w:eastAsia="zh-CN"/>
              </w:rPr>
              <w:t>30%</w:t>
            </w:r>
          </w:p>
        </w:tc>
        <w:tc>
          <w:tcPr>
            <w:tcW w:w="669" w:type="dxa"/>
            <w:tcBorders>
              <w:bottom w:val="single" w:color="auto" w:sz="12" w:space="0"/>
              <w:right w:val="single" w:color="auto" w:sz="12" w:space="0"/>
            </w:tcBorders>
            <w:vAlign w:val="center"/>
          </w:tcPr>
          <w:p w14:paraId="706F0A80">
            <w:pPr>
              <w:pStyle w:val="15"/>
              <w:widowControl w:val="0"/>
            </w:pPr>
            <w:r>
              <w:rPr>
                <w:rFonts w:hint="eastAsia"/>
              </w:rPr>
              <w:t>1</w:t>
            </w:r>
            <w:r>
              <w:t>00</w:t>
            </w:r>
          </w:p>
        </w:tc>
      </w:tr>
    </w:tbl>
    <w:p w14:paraId="4492D2A4">
      <w:pPr>
        <w:pStyle w:val="18"/>
        <w:spacing w:before="326"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6C1F6C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52BAFA53">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738CCE76">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10687CBC">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22107B69">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0611F73C">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7AFBC150">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479918BE">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55EB34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70DC1407">
            <w:pPr>
              <w:widowControl w:val="0"/>
              <w:snapToGrid w:val="0"/>
              <w:jc w:val="center"/>
              <w:rPr>
                <w:rFonts w:ascii="黑体" w:hAnsi="黑体" w:eastAsia="黑体"/>
                <w:bCs/>
                <w:sz w:val="21"/>
                <w:szCs w:val="21"/>
              </w:rPr>
            </w:pPr>
          </w:p>
        </w:tc>
        <w:tc>
          <w:tcPr>
            <w:tcW w:w="648" w:type="dxa"/>
            <w:vMerge w:val="continue"/>
          </w:tcPr>
          <w:p w14:paraId="5B52D85E">
            <w:pPr>
              <w:pStyle w:val="17"/>
              <w:widowControl w:val="0"/>
              <w:jc w:val="both"/>
              <w:rPr>
                <w:rFonts w:ascii="黑体" w:hAnsi="黑体"/>
                <w:bCs/>
                <w:sz w:val="21"/>
                <w:szCs w:val="21"/>
              </w:rPr>
            </w:pPr>
          </w:p>
        </w:tc>
        <w:tc>
          <w:tcPr>
            <w:tcW w:w="1403" w:type="dxa"/>
            <w:vMerge w:val="continue"/>
          </w:tcPr>
          <w:p w14:paraId="4868EED7">
            <w:pPr>
              <w:pStyle w:val="17"/>
              <w:widowControl w:val="0"/>
              <w:jc w:val="both"/>
              <w:rPr>
                <w:rFonts w:ascii="黑体" w:hAnsi="黑体"/>
                <w:bCs/>
                <w:sz w:val="21"/>
                <w:szCs w:val="21"/>
              </w:rPr>
            </w:pPr>
          </w:p>
        </w:tc>
        <w:tc>
          <w:tcPr>
            <w:tcW w:w="1403" w:type="dxa"/>
            <w:vAlign w:val="center"/>
          </w:tcPr>
          <w:p w14:paraId="66247B67">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17BDF79A">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01FF3D4E">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638E70C5">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18229BC2">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3342D134">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68060E0E">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29C36C36">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0A05CE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6283526">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1A1581E3">
            <w:pPr>
              <w:widowControl w:val="0"/>
              <w:snapToGrid w:val="0"/>
              <w:jc w:val="center"/>
              <w:rPr>
                <w:rFonts w:ascii="Arial" w:hAnsi="Arial" w:eastAsia="黑体" w:cs="Arial"/>
                <w:bCs/>
                <w:sz w:val="21"/>
                <w:szCs w:val="21"/>
              </w:rPr>
            </w:pPr>
          </w:p>
        </w:tc>
        <w:tc>
          <w:tcPr>
            <w:tcW w:w="1403" w:type="dxa"/>
          </w:tcPr>
          <w:p w14:paraId="2AF9FD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5052E612">
            <w:pPr>
              <w:pStyle w:val="15"/>
              <w:widowControl w:val="0"/>
              <w:jc w:val="both"/>
            </w:pPr>
          </w:p>
        </w:tc>
        <w:tc>
          <w:tcPr>
            <w:tcW w:w="1403" w:type="dxa"/>
          </w:tcPr>
          <w:p w14:paraId="0A552D86">
            <w:pPr>
              <w:pStyle w:val="15"/>
              <w:widowControl w:val="0"/>
              <w:jc w:val="both"/>
            </w:pPr>
          </w:p>
        </w:tc>
        <w:tc>
          <w:tcPr>
            <w:tcW w:w="1403" w:type="dxa"/>
          </w:tcPr>
          <w:p w14:paraId="7B9118D9">
            <w:pPr>
              <w:pStyle w:val="15"/>
              <w:widowControl w:val="0"/>
              <w:jc w:val="both"/>
            </w:pPr>
          </w:p>
        </w:tc>
        <w:tc>
          <w:tcPr>
            <w:tcW w:w="1403" w:type="dxa"/>
          </w:tcPr>
          <w:p w14:paraId="0A7BFE67">
            <w:pPr>
              <w:pStyle w:val="7"/>
              <w:widowControl/>
              <w:shd w:val="clear" w:color="auto" w:fill="FFFFFF"/>
              <w:jc w:val="both"/>
            </w:pPr>
          </w:p>
        </w:tc>
      </w:tr>
      <w:tr w14:paraId="18A341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22ADA27">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17BAB99E">
            <w:pPr>
              <w:widowControl w:val="0"/>
              <w:snapToGrid w:val="0"/>
              <w:jc w:val="center"/>
              <w:rPr>
                <w:rFonts w:ascii="Arial" w:hAnsi="Arial" w:eastAsia="黑体" w:cs="Arial"/>
                <w:bCs/>
                <w:sz w:val="21"/>
                <w:szCs w:val="21"/>
              </w:rPr>
            </w:pPr>
          </w:p>
        </w:tc>
        <w:tc>
          <w:tcPr>
            <w:tcW w:w="1403" w:type="dxa"/>
            <w:vAlign w:val="center"/>
          </w:tcPr>
          <w:p w14:paraId="5880B9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7FB555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F00EA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57207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C31D0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CE679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40E5401">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7073318A">
            <w:pPr>
              <w:widowControl w:val="0"/>
              <w:snapToGrid w:val="0"/>
              <w:jc w:val="center"/>
              <w:rPr>
                <w:rFonts w:ascii="Arial" w:hAnsi="Arial" w:eastAsia="黑体" w:cs="Arial"/>
                <w:bCs/>
                <w:sz w:val="21"/>
                <w:szCs w:val="21"/>
              </w:rPr>
            </w:pPr>
          </w:p>
        </w:tc>
        <w:tc>
          <w:tcPr>
            <w:tcW w:w="1403" w:type="dxa"/>
            <w:vAlign w:val="center"/>
          </w:tcPr>
          <w:p w14:paraId="45E117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08B13A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6FCD8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76374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1FC26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A93E4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7A9FBF9">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3C818649">
            <w:pPr>
              <w:widowControl w:val="0"/>
              <w:snapToGrid w:val="0"/>
              <w:jc w:val="center"/>
              <w:rPr>
                <w:rFonts w:ascii="Arial" w:hAnsi="Arial" w:eastAsia="黑体" w:cs="Arial"/>
                <w:bCs/>
                <w:sz w:val="21"/>
                <w:szCs w:val="21"/>
              </w:rPr>
            </w:pPr>
          </w:p>
        </w:tc>
        <w:tc>
          <w:tcPr>
            <w:tcW w:w="1403" w:type="dxa"/>
            <w:vAlign w:val="center"/>
          </w:tcPr>
          <w:p w14:paraId="276F42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414E5A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85DF1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94D28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D4D9D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00985D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168F0BD">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6A295235">
            <w:pPr>
              <w:widowControl w:val="0"/>
              <w:snapToGrid w:val="0"/>
              <w:jc w:val="center"/>
              <w:rPr>
                <w:rFonts w:ascii="Arial" w:hAnsi="Arial" w:eastAsia="黑体" w:cs="Arial"/>
                <w:bCs/>
                <w:sz w:val="21"/>
                <w:szCs w:val="21"/>
              </w:rPr>
            </w:pPr>
          </w:p>
        </w:tc>
        <w:tc>
          <w:tcPr>
            <w:tcW w:w="1403" w:type="dxa"/>
            <w:vAlign w:val="center"/>
          </w:tcPr>
          <w:p w14:paraId="341C19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03BB38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D6289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9B9BB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F74A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6842F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1E3311D">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35C47712">
            <w:pPr>
              <w:widowControl w:val="0"/>
              <w:snapToGrid w:val="0"/>
              <w:jc w:val="center"/>
              <w:rPr>
                <w:rFonts w:ascii="Arial" w:hAnsi="Arial" w:eastAsia="黑体" w:cs="Arial"/>
                <w:bCs/>
                <w:sz w:val="21"/>
                <w:szCs w:val="21"/>
              </w:rPr>
            </w:pPr>
          </w:p>
        </w:tc>
        <w:tc>
          <w:tcPr>
            <w:tcW w:w="1403" w:type="dxa"/>
            <w:vAlign w:val="center"/>
          </w:tcPr>
          <w:p w14:paraId="03E664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799BEA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77011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00AC4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A0FF8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0572DA1B">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2082A3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4EB40DE4">
            <w:pPr>
              <w:pStyle w:val="15"/>
              <w:widowControl w:val="0"/>
              <w:jc w:val="left"/>
              <w:rPr>
                <w:rFonts w:hint="eastAsia" w:ascii="仿宋" w:hAnsi="仿宋" w:eastAsia="仿宋" w:cs="仿宋"/>
                <w:lang w:val="en-US" w:eastAsia="zh-CN"/>
              </w:rPr>
            </w:pPr>
            <w:r>
              <w:rPr>
                <w:rFonts w:hint="eastAsia" w:ascii="仿宋" w:hAnsi="仿宋" w:eastAsia="仿宋" w:cs="仿宋"/>
                <w:lang w:val="en-US" w:eastAsia="zh-CN"/>
              </w:rPr>
              <w:t>无</w:t>
            </w:r>
          </w:p>
          <w:p w14:paraId="75502ACB">
            <w:pPr>
              <w:pStyle w:val="15"/>
              <w:widowControl w:val="0"/>
              <w:jc w:val="left"/>
              <w:rPr>
                <w:rFonts w:ascii="宋体" w:hAnsi="宋体"/>
                <w:bCs/>
              </w:rPr>
            </w:pPr>
          </w:p>
          <w:p w14:paraId="75504657">
            <w:pPr>
              <w:pStyle w:val="15"/>
              <w:widowControl w:val="0"/>
              <w:jc w:val="left"/>
              <w:rPr>
                <w:rFonts w:ascii="黑体"/>
              </w:rPr>
            </w:pPr>
          </w:p>
        </w:tc>
      </w:tr>
    </w:tbl>
    <w:p w14:paraId="7CD86E59">
      <w:pPr>
        <w:pStyle w:val="17"/>
        <w:rPr>
          <w:rFonts w:hint="eastAsia" w:ascii="黑体" w:hAnsi="宋体"/>
          <w:sz w:val="18"/>
          <w:szCs w:val="16"/>
        </w:rPr>
      </w:pPr>
    </w:p>
    <w:sectPr>
      <w:headerReference r:id="rId3" w:type="default"/>
      <w:pgSz w:w="11906" w:h="16838"/>
      <w:pgMar w:top="1440" w:right="1800" w:bottom="1440" w:left="1800" w:header="397" w:footer="992" w:gutter="0"/>
      <w:pgBorders>
        <w:top w:val="none" w:sz="0" w:space="0"/>
        <w:left w:val="none" w:sz="0" w:space="0"/>
        <w:bottom w:val="none" w:sz="0" w:space="0"/>
        <w:right w:val="none" w:sz="0" w:space="0"/>
      </w:pgBorders>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0DB9D">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657106D">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657106D">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hZTdhZWMxOTE3MWNjMzk4MzAyNWEyNjY2MjU1Y2I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56718E"/>
    <w:rsid w:val="016E63C2"/>
    <w:rsid w:val="01E925F2"/>
    <w:rsid w:val="024B0C39"/>
    <w:rsid w:val="03A04CF5"/>
    <w:rsid w:val="0826438F"/>
    <w:rsid w:val="08946199"/>
    <w:rsid w:val="0A8128A6"/>
    <w:rsid w:val="0BF32A1B"/>
    <w:rsid w:val="10BD2C22"/>
    <w:rsid w:val="12797F73"/>
    <w:rsid w:val="14477DD0"/>
    <w:rsid w:val="148B5DCD"/>
    <w:rsid w:val="17614CAD"/>
    <w:rsid w:val="177608D4"/>
    <w:rsid w:val="1D7E3311"/>
    <w:rsid w:val="1E1D56A5"/>
    <w:rsid w:val="1E960FB4"/>
    <w:rsid w:val="20B50C21"/>
    <w:rsid w:val="22987C80"/>
    <w:rsid w:val="23AE6D9F"/>
    <w:rsid w:val="24192CCC"/>
    <w:rsid w:val="26D726D9"/>
    <w:rsid w:val="26F4679D"/>
    <w:rsid w:val="2D7B195A"/>
    <w:rsid w:val="2E215D39"/>
    <w:rsid w:val="32B819E9"/>
    <w:rsid w:val="36666AA0"/>
    <w:rsid w:val="38207E14"/>
    <w:rsid w:val="39A66CD4"/>
    <w:rsid w:val="3A1C460B"/>
    <w:rsid w:val="3BA237B3"/>
    <w:rsid w:val="3CD52CE1"/>
    <w:rsid w:val="3CFB005D"/>
    <w:rsid w:val="3DE429CD"/>
    <w:rsid w:val="410F2E6A"/>
    <w:rsid w:val="43EF0FE2"/>
    <w:rsid w:val="4430136C"/>
    <w:rsid w:val="488416E9"/>
    <w:rsid w:val="48C1215B"/>
    <w:rsid w:val="4AB0382B"/>
    <w:rsid w:val="4BC87F2A"/>
    <w:rsid w:val="4FD628D3"/>
    <w:rsid w:val="51C2546E"/>
    <w:rsid w:val="52A95996"/>
    <w:rsid w:val="548B0905"/>
    <w:rsid w:val="54B64F55"/>
    <w:rsid w:val="569868B5"/>
    <w:rsid w:val="576628D1"/>
    <w:rsid w:val="57B62640"/>
    <w:rsid w:val="5D882D5B"/>
    <w:rsid w:val="611F6817"/>
    <w:rsid w:val="65A562F6"/>
    <w:rsid w:val="66CA1754"/>
    <w:rsid w:val="691D628E"/>
    <w:rsid w:val="6B72447A"/>
    <w:rsid w:val="6F1E65D4"/>
    <w:rsid w:val="6F266C86"/>
    <w:rsid w:val="6F5042C2"/>
    <w:rsid w:val="7198136B"/>
    <w:rsid w:val="74316312"/>
    <w:rsid w:val="77FC0CC5"/>
    <w:rsid w:val="780F13C8"/>
    <w:rsid w:val="78B315CD"/>
    <w:rsid w:val="79701CA2"/>
    <w:rsid w:val="7C385448"/>
    <w:rsid w:val="7CB3663D"/>
    <w:rsid w:val="7E010267"/>
    <w:rsid w:val="7EAB72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autoRedefine/>
    <w:qFormat/>
    <w:uiPriority w:val="1"/>
    <w:rPr>
      <w:rFonts w:ascii="黑体" w:hAnsi="黑体" w:eastAsia="黑体" w:cs="黑体"/>
      <w:sz w:val="36"/>
      <w:szCs w:val="36"/>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8</Pages>
  <Words>1407</Words>
  <Characters>1474</Characters>
  <Lines>6</Lines>
  <Paragraphs>1</Paragraphs>
  <TotalTime>0</TotalTime>
  <ScaleCrop>false</ScaleCrop>
  <LinksUpToDate>false</LinksUpToDate>
  <CharactersWithSpaces>1477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归晚.</cp:lastModifiedBy>
  <cp:lastPrinted>2023-11-21T00:52:00Z</cp:lastPrinted>
  <dcterms:modified xsi:type="dcterms:W3CDTF">2025-03-18T05:50:01Z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56E1595B950348DCB66D69A895DECC19_13</vt:lpwstr>
  </property>
  <property fmtid="{D5CDD505-2E9C-101B-9397-08002B2CF9AE}" pid="4" name="KSOTemplateDocerSaveRecord">
    <vt:lpwstr>eyJoZGlkIjoiOGYyZTQwNzY0YmUwZjVjNTE5NzMzOGJiOTgwZmM0NTEiLCJ1c2VySWQiOiI1NTQ0NjQ5MzAifQ==</vt:lpwstr>
  </property>
</Properties>
</file>