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3ACD0">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社会学概论</w:t>
      </w:r>
      <w:r>
        <w:rPr>
          <w:rFonts w:ascii="黑体" w:hAnsi="黑体" w:eastAsia="黑体"/>
          <w:bCs/>
          <w:sz w:val="32"/>
          <w:szCs w:val="32"/>
        </w:rPr>
        <w:t xml:space="preserve"> </w:t>
      </w:r>
      <w:r>
        <w:rPr>
          <w:rFonts w:hint="eastAsia" w:ascii="黑体" w:hAnsi="黑体" w:eastAsia="黑体"/>
          <w:bCs/>
          <w:sz w:val="32"/>
          <w:szCs w:val="32"/>
        </w:rPr>
        <w:t>》本科课程教学大纲</w:t>
      </w:r>
    </w:p>
    <w:p w14:paraId="6D0B7CED">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380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807292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CBCA8A5">
            <w:pPr>
              <w:widowControl w:val="0"/>
              <w:jc w:val="left"/>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社会学概论※</w:t>
            </w:r>
          </w:p>
        </w:tc>
      </w:tr>
      <w:tr w14:paraId="5BB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DB6734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D5FDC16">
            <w:pPr>
              <w:widowControl w:val="0"/>
              <w:jc w:val="left"/>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Sociology</w:t>
            </w:r>
          </w:p>
        </w:tc>
      </w:tr>
      <w:tr w14:paraId="5CE1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675A4A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E2A70D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2170047</w:t>
            </w:r>
          </w:p>
        </w:tc>
        <w:tc>
          <w:tcPr>
            <w:tcW w:w="2126" w:type="dxa"/>
            <w:gridSpan w:val="2"/>
            <w:vAlign w:val="center"/>
          </w:tcPr>
          <w:p w14:paraId="6CEBF42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96A6CA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68D1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 w:hRule="atLeast"/>
        </w:trPr>
        <w:tc>
          <w:tcPr>
            <w:tcW w:w="1691" w:type="dxa"/>
            <w:tcBorders>
              <w:left w:val="single" w:color="auto" w:sz="12" w:space="0"/>
            </w:tcBorders>
            <w:shd w:val="clear" w:color="auto" w:fill="auto"/>
            <w:vAlign w:val="center"/>
          </w:tcPr>
          <w:p w14:paraId="05ADB77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875B12C">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4652C23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326C5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22CD8A3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69B3CD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72F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EF146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54EBF2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3B8C99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FCBC8D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养老服务管理/大一</w:t>
            </w:r>
          </w:p>
        </w:tc>
      </w:tr>
      <w:tr w14:paraId="22AB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B7E94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05D312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52E8B9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C5A7406">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2B61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6" w:hRule="atLeast"/>
        </w:trPr>
        <w:tc>
          <w:tcPr>
            <w:tcW w:w="1691" w:type="dxa"/>
            <w:tcBorders>
              <w:left w:val="single" w:color="auto" w:sz="12" w:space="0"/>
            </w:tcBorders>
            <w:shd w:val="clear" w:color="auto" w:fill="auto"/>
            <w:vAlign w:val="center"/>
          </w:tcPr>
          <w:p w14:paraId="7BE088E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996519E">
            <w:pPr>
              <w:widowControl w:val="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1"/>
                <w:szCs w:val="21"/>
                <w:lang w:eastAsia="zh-CN"/>
              </w:rPr>
              <w:t>《</w:t>
            </w:r>
            <w:r>
              <w:rPr>
                <w:rFonts w:hint="eastAsia"/>
                <w:color w:val="000000"/>
                <w:sz w:val="21"/>
                <w:szCs w:val="21"/>
                <w:lang w:val="en-US" w:eastAsia="zh-CN"/>
              </w:rPr>
              <w:t>社会学概论</w:t>
            </w:r>
            <w:r>
              <w:rPr>
                <w:rFonts w:hint="eastAsia"/>
                <w:color w:val="000000"/>
                <w:sz w:val="21"/>
                <w:szCs w:val="21"/>
                <w:lang w:eastAsia="zh-CN"/>
              </w:rPr>
              <w:t>》，</w:t>
            </w:r>
            <w:r>
              <w:rPr>
                <w:rFonts w:hint="eastAsia"/>
                <w:color w:val="000000"/>
                <w:sz w:val="21"/>
                <w:szCs w:val="21"/>
                <w:lang w:val="en-US" w:eastAsia="zh-CN"/>
              </w:rPr>
              <w:t xml:space="preserve"> 社会学概论编写组，人民出版社，2020年第一版</w:t>
            </w:r>
          </w:p>
        </w:tc>
        <w:tc>
          <w:tcPr>
            <w:tcW w:w="1413" w:type="dxa"/>
            <w:gridSpan w:val="2"/>
            <w:vAlign w:val="center"/>
          </w:tcPr>
          <w:p w14:paraId="3AAE50D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1383F9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E46BE39">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是</w:t>
            </w:r>
          </w:p>
        </w:tc>
      </w:tr>
      <w:tr w14:paraId="0967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8" w:hRule="atLeast"/>
        </w:trPr>
        <w:tc>
          <w:tcPr>
            <w:tcW w:w="1691" w:type="dxa"/>
            <w:tcBorders>
              <w:left w:val="single" w:color="auto" w:sz="12" w:space="0"/>
            </w:tcBorders>
            <w:shd w:val="clear" w:color="auto" w:fill="auto"/>
            <w:vAlign w:val="center"/>
          </w:tcPr>
          <w:p w14:paraId="2F4906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C66D01">
            <w:pPr>
              <w:pStyle w:val="15"/>
              <w:widowControl w:val="0"/>
              <w:ind w:firstLine="210" w:firstLineChars="100"/>
              <w:jc w:val="both"/>
              <w:rPr>
                <w:rFonts w:hint="default" w:eastAsia="宋体"/>
                <w:lang w:val="en-US" w:eastAsia="zh-CN"/>
              </w:rPr>
            </w:pPr>
            <w:r>
              <w:rPr>
                <w:rFonts w:hint="eastAsia"/>
                <w:lang w:val="en-US" w:eastAsia="zh-CN"/>
              </w:rPr>
              <w:t>管理学基础 2170084（3）</w:t>
            </w:r>
          </w:p>
        </w:tc>
      </w:tr>
      <w:tr w14:paraId="1EA5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51031BA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12BDA0F">
            <w:pPr>
              <w:pStyle w:val="4"/>
              <w:widowControl w:val="0"/>
              <w:spacing w:before="159" w:line="242" w:lineRule="auto"/>
              <w:ind w:right="316" w:firstLine="290"/>
              <w:jc w:val="both"/>
              <w:rPr>
                <w:rFonts w:hint="eastAsia"/>
                <w:sz w:val="21"/>
                <w:szCs w:val="21"/>
                <w:lang w:val="en-US" w:eastAsia="zh-CN"/>
              </w:rPr>
            </w:pPr>
            <w:r>
              <w:rPr>
                <w:rFonts w:hint="eastAsia"/>
                <w:sz w:val="21"/>
                <w:szCs w:val="21"/>
                <w:lang w:val="en-US" w:eastAsia="zh-CN"/>
              </w:rPr>
              <w:t>社会学是对社会进行综合研究的学科，具有整体性和综合性的学科特点， 社会学概论不仅仅是整个社会学专业课程体系中的入门课程，还是思想政治 教育、公共管理、健康管理类等相关学科的专业基础课之一。</w:t>
            </w:r>
          </w:p>
          <w:p w14:paraId="5EAF84DA">
            <w:pPr>
              <w:pStyle w:val="4"/>
              <w:widowControl w:val="0"/>
              <w:spacing w:before="159" w:line="242" w:lineRule="auto"/>
              <w:ind w:right="316" w:firstLine="290"/>
              <w:jc w:val="both"/>
            </w:pPr>
            <w:r>
              <w:rPr>
                <w:rFonts w:hint="eastAsia"/>
                <w:sz w:val="21"/>
                <w:szCs w:val="21"/>
                <w:lang w:val="en-US" w:eastAsia="zh-CN"/>
              </w:rPr>
              <w:t>通过本课程的学习，要求学生在学好社会学的基础理论的同时，注重理论联系实际，特别是要掌握对于社会现实中重点问题和难点问题的学习。使学生了解社会学的前世今生、了解社会学的核心概念和基本组成特征、了解社会运行的规律和特征、学会如何理解和分析社会问题、学会如何进行基本的社会调查，提高认识事物和解决问题的能力，提高学生的人文素质。还可以不断地提高学生理论思维能力，培养创新性思维和批判性思维，以更好地把握中国国情，中国社会的状况和自己的生活，更自觉、高效地参与到社会发展中，更加坚定四个自信，以自己的实际行动为中国特色社会主义事业和中华民族伟大复兴做贡献。</w:t>
            </w:r>
          </w:p>
        </w:tc>
      </w:tr>
      <w:tr w14:paraId="1623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7" w:hRule="atLeast"/>
        </w:trPr>
        <w:tc>
          <w:tcPr>
            <w:tcW w:w="1691" w:type="dxa"/>
            <w:tcBorders>
              <w:left w:val="single" w:color="auto" w:sz="12" w:space="0"/>
              <w:bottom w:val="double" w:color="auto" w:sz="4" w:space="0"/>
            </w:tcBorders>
            <w:shd w:val="clear" w:color="auto" w:fill="auto"/>
            <w:vAlign w:val="center"/>
          </w:tcPr>
          <w:p w14:paraId="5A302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3C234F6">
            <w:pPr>
              <w:widowControl w:val="0"/>
              <w:snapToGrid w:val="0"/>
              <w:spacing w:line="288" w:lineRule="auto"/>
              <w:ind w:firstLine="420" w:firstLineChars="200"/>
              <w:jc w:val="both"/>
            </w:pPr>
            <w:r>
              <w:rPr>
                <w:color w:val="000000"/>
                <w:sz w:val="21"/>
                <w:szCs w:val="21"/>
              </w:rPr>
              <w:t>该课程适合</w:t>
            </w:r>
            <w:r>
              <w:rPr>
                <w:rFonts w:hint="eastAsia"/>
                <w:color w:val="000000"/>
                <w:sz w:val="21"/>
                <w:szCs w:val="21"/>
              </w:rPr>
              <w:t>于</w:t>
            </w:r>
            <w:r>
              <w:rPr>
                <w:rFonts w:hint="eastAsia"/>
                <w:color w:val="000000"/>
                <w:sz w:val="21"/>
                <w:szCs w:val="21"/>
                <w:lang w:val="en-US" w:eastAsia="zh-CN"/>
              </w:rPr>
              <w:t>养老服务管理</w:t>
            </w:r>
            <w:r>
              <w:rPr>
                <w:rFonts w:hint="eastAsia"/>
                <w:color w:val="000000"/>
                <w:sz w:val="21"/>
                <w:szCs w:val="21"/>
              </w:rPr>
              <w:t>本科</w:t>
            </w:r>
            <w:r>
              <w:rPr>
                <w:color w:val="000000"/>
                <w:sz w:val="21"/>
                <w:szCs w:val="21"/>
              </w:rPr>
              <w:t>专业、</w:t>
            </w:r>
            <w:r>
              <w:rPr>
                <w:rFonts w:hint="eastAsia"/>
                <w:color w:val="000000"/>
                <w:sz w:val="21"/>
                <w:szCs w:val="21"/>
                <w:lang w:val="en-US" w:eastAsia="zh-CN"/>
              </w:rPr>
              <w:t>一</w:t>
            </w:r>
            <w:r>
              <w:rPr>
                <w:color w:val="000000"/>
                <w:sz w:val="21"/>
                <w:szCs w:val="21"/>
              </w:rPr>
              <w:t>年级</w:t>
            </w:r>
            <w:r>
              <w:rPr>
                <w:rFonts w:hint="eastAsia"/>
                <w:color w:val="000000"/>
                <w:sz w:val="21"/>
                <w:szCs w:val="21"/>
                <w:lang w:val="en-US" w:eastAsia="zh-CN"/>
              </w:rPr>
              <w:t>下</w:t>
            </w:r>
            <w:r>
              <w:rPr>
                <w:rFonts w:hint="eastAsia"/>
                <w:color w:val="000000"/>
                <w:sz w:val="21"/>
                <w:szCs w:val="21"/>
              </w:rPr>
              <w:t>学期开设</w:t>
            </w:r>
            <w:r>
              <w:rPr>
                <w:color w:val="000000"/>
                <w:sz w:val="21"/>
                <w:szCs w:val="21"/>
              </w:rPr>
              <w:t>、</w:t>
            </w:r>
            <w:r>
              <w:rPr>
                <w:rFonts w:hint="eastAsia"/>
                <w:color w:val="000000"/>
                <w:sz w:val="21"/>
                <w:szCs w:val="21"/>
              </w:rPr>
              <w:t>学生需要</w:t>
            </w:r>
            <w:r>
              <w:rPr>
                <w:rFonts w:hint="eastAsia"/>
                <w:color w:val="000000"/>
                <w:sz w:val="21"/>
                <w:szCs w:val="21"/>
                <w:lang w:val="en-US" w:eastAsia="zh-CN"/>
              </w:rPr>
              <w:t>具备一定的管理学基础，对专业发展、社会问题</w:t>
            </w:r>
            <w:r>
              <w:rPr>
                <w:rFonts w:hint="eastAsia"/>
                <w:color w:val="000000"/>
                <w:sz w:val="21"/>
                <w:szCs w:val="21"/>
              </w:rPr>
              <w:t>有一定的认识</w:t>
            </w:r>
            <w:r>
              <w:rPr>
                <w:color w:val="000000"/>
                <w:sz w:val="21"/>
                <w:szCs w:val="21"/>
              </w:rPr>
              <w:t>。</w:t>
            </w:r>
          </w:p>
        </w:tc>
      </w:tr>
      <w:tr w14:paraId="1E96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6" w:hRule="atLeast"/>
        </w:trPr>
        <w:tc>
          <w:tcPr>
            <w:tcW w:w="1691" w:type="dxa"/>
            <w:tcBorders>
              <w:top w:val="double" w:color="auto" w:sz="4" w:space="0"/>
              <w:left w:val="single" w:color="auto" w:sz="12" w:space="0"/>
            </w:tcBorders>
            <w:shd w:val="clear" w:color="auto" w:fill="auto"/>
            <w:vAlign w:val="center"/>
          </w:tcPr>
          <w:p w14:paraId="29A2195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B5A46E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29285" cy="328295"/>
                  <wp:effectExtent l="0" t="0" r="5715" b="1905"/>
                  <wp:docPr id="1" name="图片 1"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26d8e4d24357876f265dea2466ff0c"/>
                          <pic:cNvPicPr>
                            <a:picLocks noChangeAspect="1"/>
                          </pic:cNvPicPr>
                        </pic:nvPicPr>
                        <pic:blipFill>
                          <a:blip r:embed="rId5"/>
                          <a:srcRect l="8517" t="14055" r="12341" b="13852"/>
                          <a:stretch>
                            <a:fillRect/>
                          </a:stretch>
                        </pic:blipFill>
                        <pic:spPr>
                          <a:xfrm>
                            <a:off x="0" y="0"/>
                            <a:ext cx="629285" cy="328295"/>
                          </a:xfrm>
                          <a:prstGeom prst="rect">
                            <a:avLst/>
                          </a:prstGeom>
                        </pic:spPr>
                      </pic:pic>
                    </a:graphicData>
                  </a:graphic>
                </wp:inline>
              </w:drawing>
            </w:r>
          </w:p>
        </w:tc>
        <w:tc>
          <w:tcPr>
            <w:tcW w:w="1425" w:type="dxa"/>
            <w:gridSpan w:val="2"/>
            <w:tcBorders>
              <w:top w:val="double" w:color="auto" w:sz="4" w:space="0"/>
            </w:tcBorders>
            <w:vAlign w:val="center"/>
          </w:tcPr>
          <w:p w14:paraId="3B8FFA0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DC5857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7361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6" w:hRule="atLeast"/>
        </w:trPr>
        <w:tc>
          <w:tcPr>
            <w:tcW w:w="1691" w:type="dxa"/>
            <w:tcBorders>
              <w:left w:val="single" w:color="auto" w:sz="12" w:space="0"/>
            </w:tcBorders>
            <w:shd w:val="clear" w:color="auto" w:fill="auto"/>
            <w:vAlign w:val="center"/>
          </w:tcPr>
          <w:p w14:paraId="2E1AD7D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D8B5A79">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57835" cy="321945"/>
                  <wp:effectExtent l="0" t="0" r="18415" b="1905"/>
                  <wp:docPr id="2" name="图片 2" descr="常振老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常振老师"/>
                          <pic:cNvPicPr>
                            <a:picLocks noChangeAspect="1"/>
                          </pic:cNvPicPr>
                        </pic:nvPicPr>
                        <pic:blipFill>
                          <a:blip r:embed="rId6"/>
                          <a:stretch>
                            <a:fillRect/>
                          </a:stretch>
                        </pic:blipFill>
                        <pic:spPr>
                          <a:xfrm>
                            <a:off x="0" y="0"/>
                            <a:ext cx="457835" cy="321945"/>
                          </a:xfrm>
                          <a:prstGeom prst="rect">
                            <a:avLst/>
                          </a:prstGeom>
                        </pic:spPr>
                      </pic:pic>
                    </a:graphicData>
                  </a:graphic>
                </wp:inline>
              </w:drawing>
            </w:r>
          </w:p>
        </w:tc>
        <w:tc>
          <w:tcPr>
            <w:tcW w:w="1425" w:type="dxa"/>
            <w:gridSpan w:val="2"/>
            <w:vAlign w:val="center"/>
          </w:tcPr>
          <w:p w14:paraId="6C4041F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03C78F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r w14:paraId="106B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86000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44DAC84">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72770" cy="389255"/>
                  <wp:effectExtent l="0" t="0" r="17780" b="10795"/>
                  <wp:docPr id="3" name="图片 3"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7e42f2653d6b00b29a3f33e0b31386"/>
                          <pic:cNvPicPr>
                            <a:picLocks noChangeAspect="1"/>
                          </pic:cNvPicPr>
                        </pic:nvPicPr>
                        <pic:blipFill>
                          <a:blip r:embed="rId7"/>
                          <a:stretch>
                            <a:fillRect/>
                          </a:stretch>
                        </pic:blipFill>
                        <pic:spPr>
                          <a:xfrm>
                            <a:off x="0" y="0"/>
                            <a:ext cx="572770" cy="389255"/>
                          </a:xfrm>
                          <a:prstGeom prst="rect">
                            <a:avLst/>
                          </a:prstGeom>
                        </pic:spPr>
                      </pic:pic>
                    </a:graphicData>
                  </a:graphic>
                </wp:inline>
              </w:drawing>
            </w:r>
          </w:p>
        </w:tc>
        <w:tc>
          <w:tcPr>
            <w:tcW w:w="1425" w:type="dxa"/>
            <w:gridSpan w:val="2"/>
            <w:tcBorders>
              <w:bottom w:val="single" w:color="auto" w:sz="12" w:space="0"/>
            </w:tcBorders>
            <w:vAlign w:val="center"/>
          </w:tcPr>
          <w:p w14:paraId="3CF21A1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CDDC45D">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bl>
    <w:p w14:paraId="496E160C">
      <w:pPr>
        <w:spacing w:line="100" w:lineRule="exact"/>
        <w:rPr>
          <w:rFonts w:ascii="Arial" w:hAnsi="Arial" w:eastAsia="黑体"/>
        </w:rPr>
      </w:pPr>
      <w:r>
        <w:br w:type="page"/>
      </w:r>
    </w:p>
    <w:p w14:paraId="0BDB1BC6">
      <w:pPr>
        <w:pStyle w:val="17"/>
        <w:spacing w:before="326" w:beforeLines="100" w:line="360" w:lineRule="auto"/>
        <w:rPr>
          <w:rFonts w:ascii="黑体" w:hAnsi="宋体"/>
        </w:rPr>
      </w:pPr>
      <w:r>
        <w:rPr>
          <w:rFonts w:hint="eastAsia" w:ascii="黑体" w:hAnsi="宋体"/>
        </w:rPr>
        <w:t>二、课程目标与毕业要求</w:t>
      </w:r>
      <w:bookmarkStart w:id="6" w:name="_GoBack"/>
      <w:bookmarkEnd w:id="6"/>
    </w:p>
    <w:p w14:paraId="150ECCB5">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70"/>
        <w:gridCol w:w="6571"/>
      </w:tblGrid>
      <w:tr w14:paraId="421F8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7E37FF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70" w:type="dxa"/>
            <w:shd w:val="clear" w:color="auto" w:fill="auto"/>
            <w:vAlign w:val="center"/>
          </w:tcPr>
          <w:p w14:paraId="5B4F907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571" w:type="dxa"/>
            <w:vAlign w:val="center"/>
          </w:tcPr>
          <w:p w14:paraId="084EA56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28F4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4" w:hRule="atLeast"/>
          <w:jc w:val="center"/>
        </w:trPr>
        <w:tc>
          <w:tcPr>
            <w:tcW w:w="1235" w:type="dxa"/>
            <w:vAlign w:val="center"/>
          </w:tcPr>
          <w:p w14:paraId="58872F2F">
            <w:pPr>
              <w:snapToGrid w:val="0"/>
              <w:jc w:val="center"/>
            </w:pPr>
            <w:r>
              <w:rPr>
                <w:rFonts w:hint="eastAsia" w:ascii="黑体" w:hAnsi="黑体" w:eastAsia="黑体"/>
                <w:bCs/>
                <w:color w:val="000000"/>
                <w:sz w:val="21"/>
                <w:szCs w:val="18"/>
              </w:rPr>
              <w:t>知识目标</w:t>
            </w:r>
          </w:p>
        </w:tc>
        <w:tc>
          <w:tcPr>
            <w:tcW w:w="670" w:type="dxa"/>
            <w:shd w:val="clear" w:color="auto" w:fill="auto"/>
            <w:vAlign w:val="center"/>
          </w:tcPr>
          <w:p w14:paraId="14BB852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571" w:type="dxa"/>
            <w:vAlign w:val="center"/>
          </w:tcPr>
          <w:p w14:paraId="34EF3AEB">
            <w:pPr>
              <w:pStyle w:val="15"/>
              <w:spacing w:line="240" w:lineRule="auto"/>
              <w:jc w:val="left"/>
              <w:rPr>
                <w:rFonts w:hint="default" w:ascii="宋体" w:hAnsi="宋体" w:eastAsia="宋体"/>
                <w:bCs/>
                <w:sz w:val="21"/>
                <w:szCs w:val="21"/>
                <w:lang w:val="en-US" w:eastAsia="zh-CN"/>
              </w:rPr>
            </w:pPr>
            <w:r>
              <w:rPr>
                <w:rFonts w:hint="eastAsia" w:ascii="宋体" w:hAnsi="宋体"/>
                <w:bCs/>
                <w:sz w:val="21"/>
                <w:szCs w:val="21"/>
                <w:lang w:val="en-US" w:eastAsia="zh-CN"/>
              </w:rPr>
              <w:t>掌握社会化、社会互动与角色、社会制度、社会阶层与流动、社会运行与变迁等基础知识，用社会学视角分析社会问题，探索社会发展的内在规律。</w:t>
            </w:r>
          </w:p>
        </w:tc>
      </w:tr>
      <w:tr w14:paraId="7CEDC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8" w:hRule="atLeast"/>
          <w:jc w:val="center"/>
        </w:trPr>
        <w:tc>
          <w:tcPr>
            <w:tcW w:w="1235" w:type="dxa"/>
            <w:vMerge w:val="restart"/>
            <w:vAlign w:val="center"/>
          </w:tcPr>
          <w:p w14:paraId="6C17AC5A">
            <w:pPr>
              <w:snapToGrid w:val="0"/>
              <w:jc w:val="center"/>
            </w:pPr>
            <w:r>
              <w:rPr>
                <w:rFonts w:hint="eastAsia" w:ascii="黑体" w:hAnsi="黑体" w:eastAsia="黑体"/>
                <w:bCs/>
                <w:color w:val="000000"/>
                <w:sz w:val="21"/>
                <w:szCs w:val="18"/>
              </w:rPr>
              <w:t>技能目标</w:t>
            </w:r>
          </w:p>
        </w:tc>
        <w:tc>
          <w:tcPr>
            <w:tcW w:w="670" w:type="dxa"/>
            <w:shd w:val="clear" w:color="auto" w:fill="auto"/>
            <w:vAlign w:val="center"/>
          </w:tcPr>
          <w:p w14:paraId="4A8A6F82">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571" w:type="dxa"/>
            <w:vAlign w:val="center"/>
          </w:tcPr>
          <w:p w14:paraId="0D857787">
            <w:pPr>
              <w:numPr>
                <w:ilvl w:val="0"/>
                <w:numId w:val="0"/>
              </w:numPr>
              <w:snapToGrid w:val="0"/>
              <w:spacing w:line="288" w:lineRule="auto"/>
              <w:jc w:val="left"/>
              <w:rPr>
                <w:rFonts w:hint="eastAsia" w:ascii="宋体" w:hAnsi="宋体" w:eastAsia="宋体"/>
                <w:bCs/>
                <w:sz w:val="21"/>
                <w:szCs w:val="21"/>
                <w:lang w:val="en-US" w:eastAsia="zh-CN"/>
              </w:rPr>
            </w:pPr>
            <w:r>
              <w:rPr>
                <w:rFonts w:hint="eastAsia" w:ascii="宋体" w:hAnsi="宋体" w:cs="宋体"/>
                <w:b w:val="0"/>
                <w:bCs/>
                <w:color w:val="000000"/>
                <w:sz w:val="21"/>
                <w:szCs w:val="21"/>
                <w:lang w:val="en-US" w:eastAsia="zh-CN"/>
              </w:rPr>
              <w:t>养老服务能力：运用社会化及相关老龄理论知识，理解老年人在社会中的地位，分析老年群体的社会需求，以社会工作的专业视角为老年人服务。</w:t>
            </w:r>
          </w:p>
        </w:tc>
      </w:tr>
      <w:tr w14:paraId="68C79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3374E23">
            <w:pPr>
              <w:pStyle w:val="15"/>
              <w:rPr>
                <w:rFonts w:ascii="宋体" w:hAnsi="宋体"/>
              </w:rPr>
            </w:pPr>
          </w:p>
        </w:tc>
        <w:tc>
          <w:tcPr>
            <w:tcW w:w="670" w:type="dxa"/>
            <w:shd w:val="clear" w:color="auto" w:fill="auto"/>
            <w:vAlign w:val="center"/>
          </w:tcPr>
          <w:p w14:paraId="7465D11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571" w:type="dxa"/>
            <w:vAlign w:val="center"/>
          </w:tcPr>
          <w:p w14:paraId="62FCE842">
            <w:pPr>
              <w:pStyle w:val="15"/>
              <w:jc w:val="left"/>
              <w:rPr>
                <w:rFonts w:ascii="宋体" w:hAnsi="宋体"/>
                <w:bCs/>
                <w:sz w:val="21"/>
                <w:szCs w:val="21"/>
              </w:rPr>
            </w:pPr>
            <w:r>
              <w:rPr>
                <w:rFonts w:hint="eastAsia" w:ascii="宋体" w:hAnsi="宋体" w:cs="宋体"/>
                <w:color w:val="000000"/>
                <w:sz w:val="21"/>
                <w:szCs w:val="21"/>
                <w:lang w:val="en-US" w:eastAsia="zh-CN"/>
              </w:rPr>
              <w:t>理解文化中心主义、文化相对主义、能够正确、理性分析不同国家的历史文化，具备良好的</w:t>
            </w:r>
            <w:r>
              <w:rPr>
                <w:rFonts w:hint="eastAsia" w:ascii="宋体" w:hAnsi="宋体" w:cs="宋体"/>
                <w:color w:val="000000"/>
                <w:sz w:val="21"/>
                <w:szCs w:val="21"/>
              </w:rPr>
              <w:t>跨文化交流能力。</w:t>
            </w:r>
          </w:p>
        </w:tc>
      </w:tr>
      <w:tr w14:paraId="7A05E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3D52A1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7B2357C">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70" w:type="dxa"/>
            <w:shd w:val="clear" w:color="auto" w:fill="auto"/>
            <w:vAlign w:val="center"/>
          </w:tcPr>
          <w:p w14:paraId="23E03D5B">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571" w:type="dxa"/>
            <w:vAlign w:val="center"/>
          </w:tcPr>
          <w:p w14:paraId="3FAADA95">
            <w:pPr>
              <w:numPr>
                <w:ilvl w:val="0"/>
                <w:numId w:val="0"/>
              </w:numPr>
              <w:snapToGrid w:val="0"/>
              <w:spacing w:line="288" w:lineRule="auto"/>
              <w:jc w:val="left"/>
              <w:rPr>
                <w:rFonts w:hint="eastAsia" w:ascii="宋体" w:hAnsi="宋体" w:cs="宋体"/>
                <w:color w:val="000000"/>
                <w:sz w:val="21"/>
                <w:szCs w:val="21"/>
                <w:lang w:eastAsia="zh-CN"/>
              </w:rPr>
            </w:pPr>
            <w:r>
              <w:rPr>
                <w:rFonts w:hint="eastAsia" w:ascii="宋体" w:hAnsi="宋体" w:cs="宋体"/>
                <w:color w:val="000000"/>
                <w:sz w:val="21"/>
                <w:szCs w:val="21"/>
              </w:rPr>
              <w:t>奉献社会：具有服务企业、服务社会的意愿和行为能力</w:t>
            </w:r>
            <w:r>
              <w:rPr>
                <w:rFonts w:hint="eastAsia" w:ascii="宋体" w:hAnsi="宋体" w:cs="宋体"/>
                <w:color w:val="000000"/>
                <w:sz w:val="21"/>
                <w:szCs w:val="21"/>
                <w:lang w:eastAsia="zh-CN"/>
              </w:rPr>
              <w:t>。</w:t>
            </w:r>
          </w:p>
          <w:p w14:paraId="0E45300F">
            <w:pPr>
              <w:pStyle w:val="15"/>
              <w:jc w:val="left"/>
              <w:rPr>
                <w:rFonts w:ascii="宋体" w:hAnsi="宋体"/>
                <w:bCs/>
                <w:sz w:val="21"/>
                <w:szCs w:val="21"/>
              </w:rPr>
            </w:pPr>
            <w:r>
              <w:rPr>
                <w:rFonts w:hint="eastAsia" w:ascii="宋体" w:hAnsi="宋体" w:cs="宋体"/>
                <w:color w:val="000000"/>
                <w:sz w:val="21"/>
                <w:szCs w:val="21"/>
                <w:lang w:val="en-US" w:eastAsia="zh-CN"/>
              </w:rPr>
              <w:t>具有关爱老人，服务老人，致力于发展我国养老服务事业的精神。</w:t>
            </w:r>
          </w:p>
        </w:tc>
      </w:tr>
      <w:tr w14:paraId="62472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44705BA">
            <w:pPr>
              <w:pStyle w:val="15"/>
              <w:rPr>
                <w:rFonts w:ascii="宋体" w:hAnsi="宋体"/>
              </w:rPr>
            </w:pPr>
          </w:p>
        </w:tc>
        <w:tc>
          <w:tcPr>
            <w:tcW w:w="670" w:type="dxa"/>
            <w:shd w:val="clear" w:color="auto" w:fill="auto"/>
            <w:vAlign w:val="center"/>
          </w:tcPr>
          <w:p w14:paraId="3591E2B2">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571" w:type="dxa"/>
            <w:vAlign w:val="center"/>
          </w:tcPr>
          <w:p w14:paraId="2BA18DDD">
            <w:pPr>
              <w:pStyle w:val="15"/>
              <w:jc w:val="left"/>
              <w:rPr>
                <w:rFonts w:ascii="宋体" w:hAnsi="宋体"/>
                <w:bCs/>
                <w:sz w:val="21"/>
                <w:szCs w:val="21"/>
              </w:rPr>
            </w:pPr>
            <w:r>
              <w:rPr>
                <w:rFonts w:hint="eastAsia" w:ascii="宋体" w:hAnsi="宋体" w:cs="宋体"/>
                <w:color w:val="000000"/>
                <w:sz w:val="21"/>
                <w:szCs w:val="21"/>
                <w:lang w:val="en-US" w:eastAsia="zh-CN"/>
              </w:rPr>
              <w:t>理解人的社会化，并在集体活动中担任积极地角色，具备较高的协作性、协同性，团结意识。促进组织发展、社会和谐。</w:t>
            </w:r>
          </w:p>
        </w:tc>
      </w:tr>
      <w:tr w14:paraId="363F0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14" w:hRule="atLeast"/>
          <w:jc w:val="center"/>
        </w:trPr>
        <w:tc>
          <w:tcPr>
            <w:tcW w:w="1235" w:type="dxa"/>
            <w:vAlign w:val="center"/>
          </w:tcPr>
          <w:p w14:paraId="6D198FFA">
            <w:pPr>
              <w:pStyle w:val="15"/>
              <w:rPr>
                <w:rFonts w:ascii="宋体" w:hAnsi="宋体"/>
              </w:rPr>
            </w:pPr>
          </w:p>
        </w:tc>
        <w:tc>
          <w:tcPr>
            <w:tcW w:w="670" w:type="dxa"/>
            <w:shd w:val="clear" w:color="auto" w:fill="auto"/>
            <w:vAlign w:val="center"/>
          </w:tcPr>
          <w:p w14:paraId="66EAA1B7">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571" w:type="dxa"/>
            <w:vAlign w:val="center"/>
          </w:tcPr>
          <w:p w14:paraId="66DA2113">
            <w:pPr>
              <w:numPr>
                <w:ilvl w:val="0"/>
                <w:numId w:val="0"/>
              </w:numPr>
              <w:snapToGrid w:val="0"/>
              <w:spacing w:line="288" w:lineRule="auto"/>
              <w:jc w:val="left"/>
              <w:rPr>
                <w:rFonts w:hint="default" w:ascii="宋体" w:hAnsi="宋体"/>
                <w:bCs/>
                <w:sz w:val="21"/>
                <w:szCs w:val="21"/>
                <w:lang w:val="en-US" w:eastAsia="zh-CN"/>
              </w:rPr>
            </w:pPr>
            <w:r>
              <w:rPr>
                <w:rFonts w:hint="eastAsia" w:ascii="宋体" w:hAnsi="宋体" w:eastAsia="宋体" w:cs="宋体"/>
                <w:color w:val="000000"/>
                <w:sz w:val="21"/>
                <w:szCs w:val="21"/>
                <w:lang w:val="en-US" w:eastAsia="zh-CN" w:bidi="ar-SA"/>
              </w:rPr>
              <w:t>通过学习社会运行的物质基础，正确理解人与环境的关系，具备爱护环境、与自然和谐相处的理念，将持续发展融于个体行动。</w:t>
            </w:r>
          </w:p>
        </w:tc>
      </w:tr>
    </w:tbl>
    <w:p w14:paraId="2084FDDD">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F995E8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48104D">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1D4394F2">
            <w:pPr>
              <w:pStyle w:val="15"/>
              <w:widowControl w:val="0"/>
              <w:jc w:val="left"/>
              <w:rPr>
                <w:rFonts w:hint="eastAsia" w:ascii="宋体" w:hAnsi="宋体"/>
                <w:bCs/>
              </w:rPr>
            </w:pPr>
            <w:r>
              <w:rPr>
                <w:rFonts w:hint="eastAsia" w:ascii="宋体" w:hAnsi="宋体"/>
                <w:bCs/>
              </w:rPr>
              <w:t>③奉献社会，富有爱心，懂得感恩，自觉传承和弘扬雷锋精神，具有服务社会的意愿和行动，积极参加志愿者服务。</w:t>
            </w:r>
          </w:p>
        </w:tc>
      </w:tr>
      <w:tr w14:paraId="40DAE6B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FD42FB6">
            <w:pPr>
              <w:pStyle w:val="15"/>
              <w:widowControl w:val="0"/>
              <w:jc w:val="left"/>
              <w:rPr>
                <w:rFonts w:hint="eastAsia" w:cs="Times New Roman"/>
              </w:rPr>
            </w:pPr>
            <w:r>
              <w:rPr>
                <w:rFonts w:hint="eastAsia" w:cs="Times New Roman"/>
                <w:lang w:val="en-US" w:eastAsia="zh-CN"/>
              </w:rPr>
              <w:t>LO2</w:t>
            </w:r>
            <w:r>
              <w:rPr>
                <w:rFonts w:hint="eastAsia" w:cs="Times New Roman"/>
              </w:rPr>
              <w:t>掌握管理学、社会学、护理学等学科基础理论和专门知识，能够熟练运用养老机构经营管理、老年健康管理、老年照护等专业技能，具备现代养老服务管理的理念和素养。</w:t>
            </w:r>
          </w:p>
          <w:p w14:paraId="37CACA57">
            <w:pPr>
              <w:pStyle w:val="15"/>
              <w:widowControl w:val="0"/>
              <w:jc w:val="left"/>
              <w:rPr>
                <w:rFonts w:hint="eastAsia" w:ascii="宋体" w:hAnsi="宋体"/>
                <w:bCs/>
              </w:rPr>
            </w:pPr>
            <w:r>
              <w:rPr>
                <w:rFonts w:hint="eastAsia"/>
                <w:bCs/>
              </w:rPr>
              <w:t>③养老服务能力：能应用政策法规管理老年事务，以社会工作专业视角及运用专业知识为老年人服务。</w:t>
            </w:r>
          </w:p>
        </w:tc>
      </w:tr>
      <w:tr w14:paraId="79AB0C1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A3885B7">
            <w:pPr>
              <w:pStyle w:val="15"/>
              <w:widowControl w:val="0"/>
              <w:jc w:val="left"/>
              <w:rPr>
                <w:rFonts w:hint="eastAsia" w:cs="Times New Roman"/>
              </w:rPr>
            </w:pPr>
            <w:r>
              <w:rPr>
                <w:rFonts w:hint="eastAsia" w:cs="Times New Roman"/>
                <w:lang w:val="en-US" w:eastAsia="zh-CN"/>
              </w:rPr>
              <w:t>LO2</w:t>
            </w:r>
            <w:r>
              <w:rPr>
                <w:rFonts w:hint="eastAsia" w:cs="Times New Roman"/>
              </w:rPr>
              <w:t>掌握管理学、社会学、护理学等学科基础理论和专门知识，能够熟练运用养老机构经营管理、老年健康管理、老年照护等专业技能，具备现代养老服务管理的理念和素养。</w:t>
            </w:r>
          </w:p>
          <w:p w14:paraId="1AD00E4E">
            <w:pPr>
              <w:pStyle w:val="15"/>
              <w:widowControl w:val="0"/>
              <w:jc w:val="left"/>
              <w:rPr>
                <w:rFonts w:hint="eastAsia" w:ascii="宋体" w:hAnsi="宋体"/>
                <w:bCs/>
              </w:rPr>
            </w:pPr>
            <w:r>
              <w:rPr>
                <w:rFonts w:hint="eastAsia" w:ascii="宋体" w:hAnsi="宋体"/>
                <w:bCs/>
              </w:rPr>
              <w:t>⑥协调管理能力：能协调工作中的各种人际关系,进行老年活动策划、组织老年事务管理。</w:t>
            </w:r>
          </w:p>
        </w:tc>
      </w:tr>
      <w:tr w14:paraId="4AA9E92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E0A8277">
            <w:pPr>
              <w:pStyle w:val="15"/>
              <w:widowControl w:val="0"/>
              <w:jc w:val="left"/>
              <w:rPr>
                <w:rFonts w:hint="eastAsia" w:ascii="宋体" w:hAnsi="宋体"/>
                <w:bCs/>
              </w:rPr>
            </w:pPr>
            <w:r>
              <w:rPr>
                <w:rFonts w:hint="eastAsia" w:ascii="宋体" w:hAnsi="宋体"/>
                <w:bCs/>
              </w:rPr>
              <w:t>LO5健康发展：懂得审美、热爱劳动、为人热忱、身心健康、耐挫折，具有可持续发展的能力。</w:t>
            </w:r>
          </w:p>
          <w:p w14:paraId="72498C09">
            <w:pPr>
              <w:pStyle w:val="15"/>
              <w:widowControl w:val="0"/>
              <w:jc w:val="left"/>
              <w:rPr>
                <w:rFonts w:hint="eastAsia" w:ascii="宋体" w:hAnsi="宋体"/>
                <w:bCs/>
              </w:rPr>
            </w:pPr>
            <w:r>
              <w:rPr>
                <w:rFonts w:hint="eastAsia" w:ascii="宋体" w:hAnsi="宋体"/>
                <w:bCs/>
              </w:rPr>
              <w:t>⑤持续发展，具有爱护环境的意识，与自然和谐相处的环保理念与行动；具备终生学习的意识和能力。</w:t>
            </w:r>
          </w:p>
        </w:tc>
      </w:tr>
      <w:tr w14:paraId="27458B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5800644">
            <w:pPr>
              <w:pStyle w:val="15"/>
              <w:widowControl w:val="0"/>
              <w:jc w:val="left"/>
              <w:rPr>
                <w:rFonts w:hint="eastAsia" w:ascii="宋体" w:hAnsi="宋体"/>
                <w:bCs/>
              </w:rPr>
            </w:pPr>
            <w:r>
              <w:rPr>
                <w:rFonts w:hint="eastAsia" w:cs="Times New Roman"/>
                <w:lang w:val="en-US" w:eastAsia="zh-CN"/>
              </w:rPr>
              <w:t>LO8</w:t>
            </w:r>
            <w:r>
              <w:rPr>
                <w:rFonts w:hint="eastAsia" w:ascii="宋体" w:hAnsi="宋体"/>
                <w:bCs/>
              </w:rPr>
              <w:t>国际视野：具有基本的外语表达沟通能力与跨文化理解能力，有国际竞争与合作的意识。</w:t>
            </w:r>
          </w:p>
          <w:p w14:paraId="4BBC9372">
            <w:pPr>
              <w:pStyle w:val="15"/>
              <w:widowControl w:val="0"/>
              <w:jc w:val="left"/>
              <w:rPr>
                <w:rFonts w:hint="eastAsia" w:ascii="宋体" w:hAnsi="宋体"/>
                <w:bCs/>
              </w:rPr>
            </w:pPr>
            <w:r>
              <w:rPr>
                <w:rFonts w:hint="eastAsia" w:ascii="宋体" w:hAnsi="宋体"/>
                <w:bCs/>
              </w:rPr>
              <w:t>②理解其他国家历史文化，有跨文化交流能力。</w:t>
            </w:r>
          </w:p>
        </w:tc>
      </w:tr>
    </w:tbl>
    <w:p w14:paraId="5690E94A">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B8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BC9CCB9">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D5C0612">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6212C27">
            <w:pPr>
              <w:pStyle w:val="14"/>
              <w:rPr>
                <w:szCs w:val="16"/>
              </w:rPr>
            </w:pPr>
            <w:r>
              <w:rPr>
                <w:rFonts w:hint="eastAsia"/>
                <w:szCs w:val="16"/>
              </w:rPr>
              <w:t>支撑度</w:t>
            </w:r>
          </w:p>
        </w:tc>
        <w:tc>
          <w:tcPr>
            <w:tcW w:w="4763" w:type="dxa"/>
            <w:tcBorders>
              <w:top w:val="single" w:color="auto" w:sz="12" w:space="0"/>
            </w:tcBorders>
            <w:vAlign w:val="center"/>
          </w:tcPr>
          <w:p w14:paraId="4E2DCAA2">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1EB00E">
            <w:pPr>
              <w:pStyle w:val="14"/>
              <w:rPr>
                <w:szCs w:val="16"/>
              </w:rPr>
            </w:pPr>
            <w:r>
              <w:rPr>
                <w:rFonts w:hint="eastAsia"/>
                <w:szCs w:val="16"/>
              </w:rPr>
              <w:t>对指标点的贡献度</w:t>
            </w:r>
          </w:p>
        </w:tc>
      </w:tr>
      <w:tr w14:paraId="237B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vMerge w:val="restart"/>
            <w:tcBorders>
              <w:left w:val="single" w:color="auto" w:sz="12" w:space="0"/>
              <w:right w:val="single" w:color="auto" w:sz="4" w:space="0"/>
            </w:tcBorders>
            <w:shd w:val="clear" w:color="auto" w:fill="auto"/>
            <w:vAlign w:val="center"/>
          </w:tcPr>
          <w:p w14:paraId="352AE903">
            <w:pPr>
              <w:pStyle w:val="15"/>
              <w:rPr>
                <w:rFonts w:hint="default" w:eastAsia="宋体"/>
                <w:lang w:val="en-US" w:eastAsia="zh-CN"/>
              </w:rPr>
            </w:pPr>
            <w:r>
              <w:rPr>
                <w:rFonts w:hint="eastAsia"/>
                <w:lang w:val="en-US" w:eastAsia="zh-CN"/>
              </w:rPr>
              <w:t>LO1</w:t>
            </w:r>
          </w:p>
        </w:tc>
        <w:tc>
          <w:tcPr>
            <w:tcW w:w="794" w:type="dxa"/>
            <w:vMerge w:val="restart"/>
            <w:tcBorders>
              <w:left w:val="single" w:color="auto" w:sz="4" w:space="0"/>
            </w:tcBorders>
            <w:vAlign w:val="center"/>
          </w:tcPr>
          <w:p w14:paraId="5073F821">
            <w:pPr>
              <w:pStyle w:val="15"/>
              <w:rPr>
                <w:rFonts w:hint="default" w:eastAsia="宋体" w:cs="Times New Roman"/>
                <w:bCs/>
                <w:lang w:val="en-US" w:eastAsia="zh-CN"/>
              </w:rPr>
            </w:pPr>
            <w:r>
              <w:rPr>
                <w:rFonts w:hint="eastAsia"/>
                <w:bCs/>
              </w:rPr>
              <w:t>③</w:t>
            </w:r>
          </w:p>
        </w:tc>
        <w:tc>
          <w:tcPr>
            <w:tcW w:w="794" w:type="dxa"/>
            <w:vMerge w:val="restart"/>
            <w:tcBorders>
              <w:right w:val="double" w:color="auto" w:sz="4" w:space="0"/>
            </w:tcBorders>
            <w:shd w:val="clear" w:color="auto" w:fill="auto"/>
            <w:vAlign w:val="center"/>
          </w:tcPr>
          <w:p w14:paraId="41EA040E">
            <w:pPr>
              <w:pStyle w:val="15"/>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53605804">
            <w:pPr>
              <w:pStyle w:val="15"/>
              <w:jc w:val="left"/>
              <w:rPr>
                <w:rFonts w:hint="default" w:ascii="宋体" w:hAnsi="宋体" w:eastAsia="宋体"/>
                <w:bCs/>
                <w:sz w:val="21"/>
                <w:szCs w:val="21"/>
                <w:lang w:val="en-US" w:eastAsia="zh-CN"/>
              </w:rPr>
            </w:pPr>
            <w:r>
              <w:rPr>
                <w:rFonts w:hint="eastAsia" w:ascii="宋体" w:hAnsi="宋体"/>
                <w:bCs/>
                <w:sz w:val="21"/>
                <w:szCs w:val="21"/>
                <w:lang w:val="en-US" w:eastAsia="zh-CN"/>
              </w:rPr>
              <w:t>4.奉献社会：具有服务企业、服务社会的意愿和行为能力。具有关爱老人，服务老人，致力于发展我国养老服务事业的精神。</w:t>
            </w:r>
          </w:p>
        </w:tc>
        <w:tc>
          <w:tcPr>
            <w:tcW w:w="1348" w:type="dxa"/>
            <w:tcBorders>
              <w:right w:val="single" w:color="auto" w:sz="12" w:space="0"/>
            </w:tcBorders>
            <w:vAlign w:val="center"/>
          </w:tcPr>
          <w:p w14:paraId="078AAB35">
            <w:pPr>
              <w:pStyle w:val="15"/>
              <w:rPr>
                <w:rFonts w:hint="default" w:ascii="宋体" w:hAnsi="宋体" w:eastAsia="宋体"/>
                <w:bCs/>
                <w:lang w:val="en-US" w:eastAsia="zh-CN"/>
              </w:rPr>
            </w:pPr>
            <w:r>
              <w:rPr>
                <w:rFonts w:hint="eastAsia" w:ascii="宋体" w:hAnsi="宋体"/>
                <w:bCs/>
                <w:lang w:val="en-US" w:eastAsia="zh-CN"/>
              </w:rPr>
              <w:t>100%</w:t>
            </w:r>
          </w:p>
        </w:tc>
      </w:tr>
      <w:tr w14:paraId="1C75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97B69E6">
            <w:pPr>
              <w:pStyle w:val="15"/>
              <w:rPr>
                <w:rFonts w:hint="default" w:eastAsia="宋体"/>
                <w:lang w:val="en-US" w:eastAsia="zh-CN"/>
              </w:rPr>
            </w:pPr>
            <w:r>
              <w:rPr>
                <w:rFonts w:hint="eastAsia"/>
                <w:lang w:val="en-US" w:eastAsia="zh-CN"/>
              </w:rPr>
              <w:t>LO2</w:t>
            </w:r>
          </w:p>
        </w:tc>
        <w:tc>
          <w:tcPr>
            <w:tcW w:w="794" w:type="dxa"/>
            <w:vMerge w:val="restart"/>
            <w:tcBorders>
              <w:left w:val="single" w:color="auto" w:sz="4" w:space="0"/>
            </w:tcBorders>
            <w:vAlign w:val="center"/>
          </w:tcPr>
          <w:p w14:paraId="60275FE1">
            <w:pPr>
              <w:pStyle w:val="15"/>
              <w:rPr>
                <w:rFonts w:hint="default" w:eastAsia="宋体" w:cs="Times New Roman"/>
                <w:bCs/>
                <w:lang w:val="en-US" w:eastAsia="zh-CN"/>
              </w:rPr>
            </w:pPr>
            <w:r>
              <w:rPr>
                <w:rFonts w:hint="eastAsia"/>
                <w:bCs/>
              </w:rPr>
              <w:t>③</w:t>
            </w:r>
          </w:p>
        </w:tc>
        <w:tc>
          <w:tcPr>
            <w:tcW w:w="794" w:type="dxa"/>
            <w:vMerge w:val="restart"/>
            <w:tcBorders>
              <w:right w:val="double" w:color="auto" w:sz="4" w:space="0"/>
            </w:tcBorders>
            <w:shd w:val="clear" w:color="auto" w:fill="auto"/>
            <w:vAlign w:val="center"/>
          </w:tcPr>
          <w:p w14:paraId="263E7CD6">
            <w:pPr>
              <w:pStyle w:val="15"/>
              <w:rPr>
                <w:rFonts w:hint="eastAsia" w:ascii="宋体" w:hAnsi="宋体" w:eastAsia="宋体"/>
                <w:lang w:val="en-US" w:eastAsia="zh-CN"/>
              </w:rPr>
            </w:pPr>
            <w:r>
              <w:rPr>
                <w:rFonts w:hint="eastAsia" w:ascii="Times New Roman" w:hAnsi="Times New Roman" w:cs="Times New Roman"/>
                <w:lang w:val="en-US" w:eastAsia="zh-CN"/>
              </w:rPr>
              <w:t>H</w:t>
            </w:r>
          </w:p>
        </w:tc>
        <w:tc>
          <w:tcPr>
            <w:tcW w:w="4763" w:type="dxa"/>
            <w:vAlign w:val="center"/>
          </w:tcPr>
          <w:p w14:paraId="4D438F09">
            <w:pPr>
              <w:pStyle w:val="15"/>
              <w:jc w:val="left"/>
              <w:rPr>
                <w:rFonts w:hint="eastAsia" w:ascii="宋体" w:hAnsi="宋体" w:eastAsia="宋体"/>
                <w:bCs/>
                <w:sz w:val="21"/>
                <w:szCs w:val="21"/>
                <w:lang w:val="en-US" w:eastAsia="zh-CN"/>
              </w:rPr>
            </w:pPr>
            <w:r>
              <w:rPr>
                <w:rFonts w:hint="eastAsia" w:ascii="宋体" w:hAnsi="宋体"/>
                <w:bCs/>
                <w:sz w:val="21"/>
                <w:szCs w:val="21"/>
                <w:lang w:val="en-US" w:eastAsia="zh-CN"/>
              </w:rPr>
              <w:t>1.掌握社会化、社会互动与角色、社会制度、社会阶层与流动、社会运行与变迁等基础知识，用社会学视角分析社会问题，探索社会发展的内在规律。</w:t>
            </w:r>
          </w:p>
        </w:tc>
        <w:tc>
          <w:tcPr>
            <w:tcW w:w="1348" w:type="dxa"/>
            <w:tcBorders>
              <w:right w:val="single" w:color="auto" w:sz="12" w:space="0"/>
            </w:tcBorders>
            <w:vAlign w:val="center"/>
          </w:tcPr>
          <w:p w14:paraId="6E63AFC2">
            <w:pPr>
              <w:pStyle w:val="15"/>
              <w:rPr>
                <w:rFonts w:hint="default" w:ascii="宋体" w:hAnsi="宋体" w:eastAsia="宋体"/>
                <w:bCs/>
                <w:lang w:val="en-US" w:eastAsia="zh-CN"/>
              </w:rPr>
            </w:pPr>
            <w:r>
              <w:rPr>
                <w:rFonts w:hint="eastAsia" w:ascii="宋体" w:hAnsi="宋体"/>
                <w:bCs/>
                <w:lang w:val="en-US" w:eastAsia="zh-CN"/>
              </w:rPr>
              <w:t>30%</w:t>
            </w:r>
          </w:p>
        </w:tc>
      </w:tr>
      <w:tr w14:paraId="6547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305C731">
            <w:pPr>
              <w:pStyle w:val="15"/>
              <w:rPr>
                <w:rFonts w:hint="eastAsia"/>
                <w:lang w:val="en-US" w:eastAsia="zh-CN"/>
              </w:rPr>
            </w:pPr>
          </w:p>
        </w:tc>
        <w:tc>
          <w:tcPr>
            <w:tcW w:w="794" w:type="dxa"/>
            <w:vMerge w:val="continue"/>
            <w:tcBorders>
              <w:left w:val="single" w:color="auto" w:sz="4" w:space="0"/>
            </w:tcBorders>
            <w:vAlign w:val="center"/>
          </w:tcPr>
          <w:p w14:paraId="03D832AE">
            <w:pPr>
              <w:pStyle w:val="15"/>
              <w:rPr>
                <w:rFonts w:hint="eastAsia"/>
                <w:bCs/>
              </w:rPr>
            </w:pPr>
          </w:p>
        </w:tc>
        <w:tc>
          <w:tcPr>
            <w:tcW w:w="794" w:type="dxa"/>
            <w:vMerge w:val="continue"/>
            <w:tcBorders>
              <w:right w:val="double" w:color="auto" w:sz="4" w:space="0"/>
            </w:tcBorders>
            <w:shd w:val="clear" w:color="auto" w:fill="auto"/>
            <w:vAlign w:val="center"/>
          </w:tcPr>
          <w:p w14:paraId="46108638">
            <w:pPr>
              <w:pStyle w:val="15"/>
              <w:rPr>
                <w:rFonts w:hint="eastAsia" w:ascii="Times New Roman" w:hAnsi="Times New Roman" w:cs="Times New Roman"/>
                <w:lang w:val="en-US" w:eastAsia="zh-CN"/>
              </w:rPr>
            </w:pPr>
          </w:p>
        </w:tc>
        <w:tc>
          <w:tcPr>
            <w:tcW w:w="4763" w:type="dxa"/>
            <w:vAlign w:val="center"/>
          </w:tcPr>
          <w:p w14:paraId="31B017FE">
            <w:pPr>
              <w:pStyle w:val="15"/>
              <w:jc w:val="left"/>
              <w:rPr>
                <w:rFonts w:hint="eastAsia" w:ascii="宋体" w:hAnsi="宋体" w:cs="宋体"/>
                <w:b w:val="0"/>
                <w:bCs/>
                <w:color w:val="000000"/>
                <w:sz w:val="21"/>
                <w:szCs w:val="21"/>
                <w:lang w:val="en-US" w:eastAsia="zh-CN"/>
              </w:rPr>
            </w:pPr>
            <w:r>
              <w:rPr>
                <w:rFonts w:hint="eastAsia" w:ascii="宋体" w:hAnsi="宋体" w:cs="宋体"/>
                <w:b w:val="0"/>
                <w:bCs/>
                <w:color w:val="000000"/>
                <w:sz w:val="21"/>
                <w:szCs w:val="21"/>
                <w:lang w:val="en-US" w:eastAsia="zh-CN"/>
              </w:rPr>
              <w:t>2养老服务能力：运用社会化及相关老龄理论知识，理解老年人在社会中的地位，分析老年群体的社会需求，以社会工作的专业视角为老年人服务。</w:t>
            </w:r>
          </w:p>
        </w:tc>
        <w:tc>
          <w:tcPr>
            <w:tcW w:w="1348" w:type="dxa"/>
            <w:tcBorders>
              <w:right w:val="single" w:color="auto" w:sz="12" w:space="0"/>
            </w:tcBorders>
            <w:vAlign w:val="center"/>
          </w:tcPr>
          <w:p w14:paraId="6FE8ADCD">
            <w:pPr>
              <w:pStyle w:val="15"/>
              <w:rPr>
                <w:rFonts w:hint="default" w:ascii="宋体" w:hAnsi="宋体"/>
                <w:bCs/>
                <w:lang w:val="en-US" w:eastAsia="zh-CN"/>
              </w:rPr>
            </w:pPr>
            <w:r>
              <w:rPr>
                <w:rFonts w:hint="eastAsia" w:ascii="宋体" w:hAnsi="宋体"/>
                <w:bCs/>
                <w:lang w:val="en-US" w:eastAsia="zh-CN"/>
              </w:rPr>
              <w:t>40%</w:t>
            </w:r>
          </w:p>
        </w:tc>
      </w:tr>
      <w:tr w14:paraId="2E1F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00" w:hRule="atLeast"/>
          <w:jc w:val="center"/>
        </w:trPr>
        <w:tc>
          <w:tcPr>
            <w:tcW w:w="777" w:type="dxa"/>
            <w:vMerge w:val="continue"/>
            <w:tcBorders>
              <w:left w:val="single" w:color="auto" w:sz="12" w:space="0"/>
              <w:right w:val="single" w:color="auto" w:sz="4" w:space="0"/>
            </w:tcBorders>
            <w:shd w:val="clear" w:color="auto" w:fill="auto"/>
            <w:vAlign w:val="center"/>
          </w:tcPr>
          <w:p w14:paraId="5BC7A1E8">
            <w:pPr>
              <w:pStyle w:val="15"/>
            </w:pPr>
          </w:p>
        </w:tc>
        <w:tc>
          <w:tcPr>
            <w:tcW w:w="794" w:type="dxa"/>
            <w:vMerge w:val="continue"/>
            <w:tcBorders>
              <w:left w:val="single" w:color="auto" w:sz="4" w:space="0"/>
            </w:tcBorders>
            <w:vAlign w:val="center"/>
          </w:tcPr>
          <w:p w14:paraId="3EE9C07D">
            <w:pPr>
              <w:pStyle w:val="15"/>
              <w:rPr>
                <w:rFonts w:cs="Times New Roman"/>
                <w:bCs/>
              </w:rPr>
            </w:pPr>
          </w:p>
        </w:tc>
        <w:tc>
          <w:tcPr>
            <w:tcW w:w="794" w:type="dxa"/>
            <w:vMerge w:val="continue"/>
            <w:tcBorders>
              <w:right w:val="double" w:color="auto" w:sz="4" w:space="0"/>
            </w:tcBorders>
            <w:shd w:val="clear" w:color="auto" w:fill="auto"/>
            <w:vAlign w:val="center"/>
          </w:tcPr>
          <w:p w14:paraId="097E648B">
            <w:pPr>
              <w:pStyle w:val="15"/>
              <w:rPr>
                <w:rFonts w:ascii="宋体" w:hAnsi="宋体"/>
              </w:rPr>
            </w:pPr>
          </w:p>
        </w:tc>
        <w:tc>
          <w:tcPr>
            <w:tcW w:w="4763" w:type="dxa"/>
            <w:vAlign w:val="center"/>
          </w:tcPr>
          <w:p w14:paraId="23EAD210">
            <w:pPr>
              <w:pStyle w:val="15"/>
              <w:jc w:val="left"/>
              <w:rPr>
                <w:rFonts w:hint="default" w:ascii="宋体" w:hAnsi="宋体" w:eastAsia="宋体"/>
                <w:bCs/>
                <w:sz w:val="21"/>
                <w:szCs w:val="21"/>
                <w:lang w:val="en-US" w:eastAsia="zh-CN"/>
              </w:rPr>
            </w:pPr>
            <w:r>
              <w:rPr>
                <w:rFonts w:hint="eastAsia" w:ascii="宋体" w:hAnsi="宋体"/>
                <w:bCs/>
                <w:sz w:val="21"/>
                <w:szCs w:val="21"/>
                <w:lang w:val="en-US" w:eastAsia="zh-CN"/>
              </w:rPr>
              <w:t>5.</w:t>
            </w:r>
            <w:r>
              <w:rPr>
                <w:rFonts w:hint="eastAsia" w:ascii="宋体" w:hAnsi="宋体" w:cs="宋体"/>
                <w:color w:val="000000"/>
                <w:sz w:val="21"/>
                <w:szCs w:val="21"/>
                <w:lang w:val="en-US" w:eastAsia="zh-CN"/>
              </w:rPr>
              <w:t>理解人的社会化，并在集体活动中担任积极地角色，具备较高的协作性、协同性，团结意识。促进组织发展、社会和谐。</w:t>
            </w:r>
          </w:p>
        </w:tc>
        <w:tc>
          <w:tcPr>
            <w:tcW w:w="1348" w:type="dxa"/>
            <w:tcBorders>
              <w:right w:val="single" w:color="auto" w:sz="12" w:space="0"/>
            </w:tcBorders>
            <w:vAlign w:val="center"/>
          </w:tcPr>
          <w:p w14:paraId="4ABD75F0">
            <w:pPr>
              <w:pStyle w:val="15"/>
              <w:rPr>
                <w:rFonts w:hint="default" w:ascii="宋体" w:hAnsi="宋体" w:eastAsia="宋体"/>
                <w:bCs/>
                <w:lang w:val="en-US" w:eastAsia="zh-CN"/>
              </w:rPr>
            </w:pPr>
            <w:r>
              <w:rPr>
                <w:rFonts w:hint="eastAsia" w:ascii="宋体" w:hAnsi="宋体"/>
                <w:bCs/>
                <w:lang w:val="en-US" w:eastAsia="zh-CN"/>
              </w:rPr>
              <w:t>30%</w:t>
            </w:r>
          </w:p>
        </w:tc>
      </w:tr>
      <w:tr w14:paraId="0376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58664857">
            <w:pPr>
              <w:pStyle w:val="15"/>
              <w:rPr>
                <w:rFonts w:hint="default" w:eastAsia="宋体"/>
                <w:lang w:val="en-US" w:eastAsia="zh-CN"/>
              </w:rPr>
            </w:pPr>
            <w:r>
              <w:rPr>
                <w:rFonts w:hint="eastAsia"/>
                <w:lang w:val="en-US" w:eastAsia="zh-CN"/>
              </w:rPr>
              <w:t>LO5</w:t>
            </w:r>
          </w:p>
        </w:tc>
        <w:tc>
          <w:tcPr>
            <w:tcW w:w="794" w:type="dxa"/>
            <w:tcBorders>
              <w:left w:val="single" w:color="auto" w:sz="4" w:space="0"/>
            </w:tcBorders>
            <w:vAlign w:val="center"/>
          </w:tcPr>
          <w:p w14:paraId="28CF81DD">
            <w:pPr>
              <w:pStyle w:val="15"/>
              <w:rPr>
                <w:rFonts w:hint="default" w:eastAsia="宋体" w:cs="Times New Roman"/>
                <w:bCs/>
                <w:lang w:val="en-US" w:eastAsia="zh-CN"/>
              </w:rPr>
            </w:pPr>
            <w:r>
              <w:rPr>
                <w:rFonts w:hint="eastAsia" w:ascii="宋体" w:hAnsi="宋体"/>
                <w:bCs/>
              </w:rPr>
              <w:t>⑤</w:t>
            </w:r>
          </w:p>
        </w:tc>
        <w:tc>
          <w:tcPr>
            <w:tcW w:w="794" w:type="dxa"/>
            <w:tcBorders>
              <w:right w:val="double" w:color="auto" w:sz="4" w:space="0"/>
            </w:tcBorders>
            <w:shd w:val="clear" w:color="auto" w:fill="auto"/>
            <w:vAlign w:val="center"/>
          </w:tcPr>
          <w:p w14:paraId="023C978B">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vAlign w:val="center"/>
          </w:tcPr>
          <w:p w14:paraId="2C74974A">
            <w:pPr>
              <w:pStyle w:val="15"/>
              <w:jc w:val="left"/>
              <w:rPr>
                <w:rFonts w:hint="default" w:ascii="宋体" w:hAnsi="宋体" w:eastAsia="宋体"/>
                <w:bCs/>
                <w:sz w:val="21"/>
                <w:szCs w:val="21"/>
                <w:lang w:val="en-US" w:eastAsia="zh-CN"/>
              </w:rPr>
            </w:pPr>
            <w:r>
              <w:rPr>
                <w:rFonts w:hint="eastAsia" w:ascii="宋体" w:hAnsi="宋体"/>
                <w:bCs/>
                <w:sz w:val="21"/>
                <w:szCs w:val="21"/>
                <w:lang w:val="en-US" w:eastAsia="zh-CN"/>
              </w:rPr>
              <w:t>6.</w:t>
            </w:r>
            <w:r>
              <w:rPr>
                <w:rFonts w:hint="eastAsia" w:ascii="宋体" w:hAnsi="宋体" w:eastAsia="宋体" w:cs="宋体"/>
                <w:color w:val="000000"/>
                <w:sz w:val="21"/>
                <w:szCs w:val="21"/>
                <w:lang w:val="en-US" w:eastAsia="zh-CN" w:bidi="ar-SA"/>
              </w:rPr>
              <w:t>通过学习社会运行的物质基础，正确理解人与环境的关系，具备爱护环境、与自然和谐相处的理念，将持续发展融于个体行动。</w:t>
            </w:r>
          </w:p>
        </w:tc>
        <w:tc>
          <w:tcPr>
            <w:tcW w:w="1348" w:type="dxa"/>
            <w:tcBorders>
              <w:right w:val="single" w:color="auto" w:sz="12" w:space="0"/>
            </w:tcBorders>
            <w:vAlign w:val="center"/>
          </w:tcPr>
          <w:p w14:paraId="41C79A78">
            <w:pPr>
              <w:pStyle w:val="15"/>
              <w:rPr>
                <w:rFonts w:hint="default" w:ascii="宋体" w:hAnsi="宋体" w:eastAsia="宋体"/>
                <w:bCs/>
                <w:lang w:val="en-US" w:eastAsia="zh-CN"/>
              </w:rPr>
            </w:pPr>
            <w:r>
              <w:rPr>
                <w:rFonts w:hint="eastAsia" w:ascii="宋体" w:hAnsi="宋体"/>
                <w:bCs/>
                <w:lang w:val="en-US" w:eastAsia="zh-CN"/>
              </w:rPr>
              <w:t>100%</w:t>
            </w:r>
          </w:p>
        </w:tc>
      </w:tr>
      <w:tr w14:paraId="43EE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31C5C578">
            <w:pPr>
              <w:pStyle w:val="15"/>
              <w:rPr>
                <w:rFonts w:hint="default"/>
                <w:lang w:val="en-US" w:eastAsia="zh-CN"/>
              </w:rPr>
            </w:pPr>
            <w:r>
              <w:rPr>
                <w:rFonts w:hint="eastAsia"/>
                <w:lang w:val="en-US" w:eastAsia="zh-CN"/>
              </w:rPr>
              <w:t>LO8</w:t>
            </w:r>
          </w:p>
        </w:tc>
        <w:tc>
          <w:tcPr>
            <w:tcW w:w="794" w:type="dxa"/>
            <w:tcBorders>
              <w:left w:val="single" w:color="auto" w:sz="4" w:space="0"/>
            </w:tcBorders>
            <w:vAlign w:val="center"/>
          </w:tcPr>
          <w:p w14:paraId="425E5F40">
            <w:pPr>
              <w:pStyle w:val="15"/>
              <w:rPr>
                <w:rFonts w:hint="default" w:cs="Times New Roman"/>
                <w:bCs/>
                <w:lang w:val="en-US" w:eastAsia="zh-CN"/>
              </w:rPr>
            </w:pPr>
            <w:r>
              <w:rPr>
                <w:rFonts w:hint="eastAsia" w:ascii="宋体" w:hAnsi="宋体"/>
                <w:bCs/>
              </w:rPr>
              <w:t>②</w:t>
            </w:r>
          </w:p>
        </w:tc>
        <w:tc>
          <w:tcPr>
            <w:tcW w:w="794" w:type="dxa"/>
            <w:tcBorders>
              <w:right w:val="double" w:color="auto" w:sz="4" w:space="0"/>
            </w:tcBorders>
            <w:shd w:val="clear" w:color="auto" w:fill="auto"/>
            <w:vAlign w:val="center"/>
          </w:tcPr>
          <w:p w14:paraId="36AD103E">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vAlign w:val="center"/>
          </w:tcPr>
          <w:p w14:paraId="0A93C810">
            <w:pPr>
              <w:pStyle w:val="15"/>
              <w:jc w:val="left"/>
              <w:rPr>
                <w:rFonts w:hint="eastAsia" w:ascii="宋体" w:hAnsi="宋体" w:eastAsia="宋体"/>
                <w:bCs/>
                <w:sz w:val="21"/>
                <w:szCs w:val="21"/>
                <w:lang w:val="en-US" w:eastAsia="zh-CN"/>
              </w:rPr>
            </w:pPr>
            <w:r>
              <w:rPr>
                <w:rFonts w:hint="eastAsia" w:ascii="宋体" w:hAnsi="宋体" w:cs="宋体"/>
                <w:color w:val="000000"/>
                <w:sz w:val="21"/>
                <w:szCs w:val="21"/>
                <w:lang w:val="en-US" w:eastAsia="zh-CN"/>
              </w:rPr>
              <w:t>3.理解文化中心主义、文化相对主义、能够正确、理性分析不同国家的历史文化，具备良好的</w:t>
            </w:r>
            <w:r>
              <w:rPr>
                <w:rFonts w:hint="eastAsia" w:ascii="宋体" w:hAnsi="宋体" w:cs="宋体"/>
                <w:color w:val="000000"/>
                <w:sz w:val="21"/>
                <w:szCs w:val="21"/>
              </w:rPr>
              <w:t>跨文化交流能力。</w:t>
            </w:r>
          </w:p>
        </w:tc>
        <w:tc>
          <w:tcPr>
            <w:tcW w:w="1348" w:type="dxa"/>
            <w:tcBorders>
              <w:right w:val="single" w:color="auto" w:sz="12" w:space="0"/>
            </w:tcBorders>
            <w:vAlign w:val="center"/>
          </w:tcPr>
          <w:p w14:paraId="343545D2">
            <w:pPr>
              <w:pStyle w:val="15"/>
              <w:rPr>
                <w:rFonts w:hint="default" w:ascii="宋体" w:hAnsi="宋体" w:eastAsia="宋体"/>
                <w:bCs/>
                <w:lang w:val="en-US" w:eastAsia="zh-CN"/>
              </w:rPr>
            </w:pPr>
            <w:r>
              <w:rPr>
                <w:rFonts w:hint="eastAsia" w:ascii="宋体" w:hAnsi="宋体"/>
                <w:bCs/>
                <w:lang w:val="en-US" w:eastAsia="zh-CN"/>
              </w:rPr>
              <w:t>100%</w:t>
            </w:r>
          </w:p>
        </w:tc>
      </w:tr>
    </w:tbl>
    <w:p w14:paraId="3F01845E">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6057D72">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5287A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C3B0348">
            <w:pPr>
              <w:keepNext w:val="0"/>
              <w:keepLines w:val="0"/>
              <w:widowControl/>
              <w:suppressLineNumbers w:val="0"/>
              <w:jc w:val="left"/>
              <w:rPr>
                <w:rFonts w:hint="default" w:ascii="宋体" w:hAnsi="宋体"/>
                <w:b/>
                <w:bCs w:val="0"/>
                <w:sz w:val="21"/>
                <w:szCs w:val="21"/>
                <w:lang w:val="en-US" w:eastAsia="zh-CN"/>
              </w:rPr>
            </w:pPr>
            <w:bookmarkStart w:id="0" w:name="OLE_LINK5"/>
            <w:bookmarkStart w:id="1" w:name="OLE_LINK6"/>
            <w:r>
              <w:rPr>
                <w:rFonts w:hint="eastAsia" w:ascii="宋体" w:hAnsi="宋体"/>
                <w:b/>
                <w:bCs w:val="0"/>
                <w:sz w:val="21"/>
                <w:szCs w:val="21"/>
                <w:lang w:val="en-US" w:eastAsia="zh-CN"/>
              </w:rPr>
              <w:t xml:space="preserve">1 </w:t>
            </w:r>
            <w:r>
              <w:rPr>
                <w:rFonts w:hint="eastAsia" w:ascii="宋体" w:hAnsi="宋体" w:eastAsia="宋体" w:cs="宋体"/>
                <w:b/>
                <w:bCs w:val="0"/>
                <w:color w:val="000000"/>
                <w:kern w:val="0"/>
                <w:sz w:val="21"/>
                <w:szCs w:val="21"/>
                <w:highlight w:val="none"/>
                <w:lang w:val="en-US" w:eastAsia="zh-CN" w:bidi="ar"/>
              </w:rPr>
              <w:t>社会</w:t>
            </w:r>
            <w:r>
              <w:rPr>
                <w:rFonts w:hint="eastAsia" w:cs="宋体"/>
                <w:b/>
                <w:bCs w:val="0"/>
                <w:color w:val="000000"/>
                <w:kern w:val="0"/>
                <w:sz w:val="21"/>
                <w:szCs w:val="21"/>
                <w:highlight w:val="none"/>
                <w:lang w:val="en-US" w:eastAsia="zh-CN" w:bidi="ar"/>
              </w:rPr>
              <w:t>学导论</w:t>
            </w:r>
          </w:p>
          <w:p w14:paraId="54E5C050">
            <w:pPr>
              <w:keepNext w:val="0"/>
              <w:keepLines w:val="0"/>
              <w:widowControl/>
              <w:numPr>
                <w:ilvl w:val="0"/>
                <w:numId w:val="0"/>
              </w:numPr>
              <w:suppressLineNumbers w:val="0"/>
              <w:jc w:val="left"/>
              <w:rPr>
                <w:rFonts w:hint="eastAsia" w:ascii="宋体" w:hAnsi="宋体" w:eastAsia="宋体" w:cs="宋体"/>
                <w:b w:val="0"/>
                <w:bCs w:val="0"/>
                <w:color w:val="000000"/>
                <w:sz w:val="21"/>
                <w:szCs w:val="21"/>
                <w:highlight w:val="none"/>
                <w:lang w:val="en-US" w:eastAsia="zh-CN"/>
              </w:rPr>
            </w:pPr>
            <w:r>
              <w:rPr>
                <w:rFonts w:hint="eastAsia" w:ascii="宋体" w:hAnsi="宋体"/>
                <w:b/>
                <w:bCs w:val="0"/>
                <w:sz w:val="21"/>
                <w:szCs w:val="21"/>
                <w:lang w:val="en-US" w:eastAsia="zh-CN"/>
              </w:rPr>
              <w:t>知识点：</w:t>
            </w:r>
            <w:r>
              <w:rPr>
                <w:rFonts w:hint="eastAsia" w:ascii="宋体" w:hAnsi="宋体" w:eastAsia="宋体" w:cs="宋体"/>
                <w:color w:val="000000"/>
                <w:kern w:val="0"/>
                <w:sz w:val="21"/>
                <w:szCs w:val="21"/>
                <w:highlight w:val="none"/>
                <w:lang w:val="en-US" w:eastAsia="zh-CN" w:bidi="ar"/>
              </w:rPr>
              <w:t>了解社会学的研究对象、社会学的学科性质、特征、发展简史和功能</w:t>
            </w:r>
            <w:r>
              <w:rPr>
                <w:rFonts w:hint="eastAsia"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认识学习社会学这门课程的意义，掌握社会学与其它相近学科之间的区别与联系</w:t>
            </w:r>
            <w:r>
              <w:rPr>
                <w:rFonts w:hint="eastAsia" w:cs="宋体"/>
                <w:color w:val="000000"/>
                <w:kern w:val="0"/>
                <w:sz w:val="21"/>
                <w:szCs w:val="21"/>
                <w:highlight w:val="none"/>
                <w:lang w:val="en-US" w:eastAsia="zh-CN" w:bidi="ar"/>
              </w:rPr>
              <w:t>；</w:t>
            </w:r>
            <w:r>
              <w:rPr>
                <w:rFonts w:hint="eastAsia" w:ascii="宋体" w:hAnsi="宋体" w:eastAsia="宋体" w:cs="宋体"/>
                <w:b w:val="0"/>
                <w:bCs w:val="0"/>
                <w:color w:val="000000"/>
                <w:sz w:val="21"/>
                <w:szCs w:val="21"/>
                <w:highlight w:val="none"/>
                <w:lang w:val="en-US" w:eastAsia="zh-CN"/>
              </w:rPr>
              <w:t>知道社会学的研究方法、研究过程、社会指标</w:t>
            </w:r>
          </w:p>
          <w:p w14:paraId="4C9522FD">
            <w:pPr>
              <w:keepNext w:val="0"/>
              <w:keepLines w:val="0"/>
              <w:widowControl/>
              <w:suppressLineNumbers w:val="0"/>
              <w:jc w:val="left"/>
              <w:rPr>
                <w:rFonts w:hint="default" w:cs="宋体"/>
                <w:b w:val="0"/>
                <w:bCs w:val="0"/>
                <w:color w:val="000000"/>
                <w:sz w:val="21"/>
                <w:szCs w:val="21"/>
                <w:lang w:val="en-US" w:eastAsia="zh-CN"/>
              </w:rPr>
            </w:pPr>
            <w:r>
              <w:rPr>
                <w:rFonts w:hint="eastAsia" w:cs="宋体"/>
                <w:b/>
                <w:bCs/>
                <w:sz w:val="21"/>
                <w:szCs w:val="21"/>
                <w:lang w:val="en-US" w:eastAsia="zh-CN"/>
              </w:rPr>
              <w:t>教学难点</w:t>
            </w:r>
            <w:r>
              <w:rPr>
                <w:rFonts w:hint="eastAsia" w:cs="宋体"/>
                <w:b w:val="0"/>
                <w:bCs w:val="0"/>
                <w:sz w:val="21"/>
                <w:szCs w:val="21"/>
                <w:lang w:val="en-US" w:eastAsia="zh-CN"/>
              </w:rPr>
              <w:t>：</w:t>
            </w:r>
            <w:r>
              <w:rPr>
                <w:rFonts w:hint="eastAsia" w:ascii="宋体" w:hAnsi="宋体" w:eastAsia="宋体" w:cs="宋体"/>
                <w:color w:val="000000"/>
                <w:kern w:val="0"/>
                <w:sz w:val="21"/>
                <w:szCs w:val="21"/>
                <w:highlight w:val="none"/>
                <w:lang w:val="en-US" w:eastAsia="zh-CN" w:bidi="ar"/>
              </w:rPr>
              <w:t>如何理解社会学是关于社会良性运行和协调发展的条件和机制的综 合性具体社会科学； 社会学对象与社会学其他内容的关系，分析其与哲学、历史的区别和联系。</w:t>
            </w:r>
          </w:p>
          <w:p w14:paraId="39C9F315">
            <w:pPr>
              <w:widowControl w:val="0"/>
              <w:numPr>
                <w:ilvl w:val="0"/>
                <w:numId w:val="0"/>
              </w:numPr>
              <w:snapToGrid w:val="0"/>
              <w:spacing w:line="288" w:lineRule="auto"/>
              <w:jc w:val="left"/>
              <w:rPr>
                <w:rFonts w:hint="default" w:cs="宋体"/>
                <w:b/>
                <w:bCs/>
                <w:sz w:val="21"/>
                <w:szCs w:val="21"/>
                <w:lang w:val="en-US" w:eastAsia="zh-CN"/>
              </w:rPr>
            </w:pPr>
            <w:r>
              <w:rPr>
                <w:rFonts w:hint="eastAsia" w:cs="宋体"/>
                <w:b/>
                <w:bCs/>
                <w:sz w:val="21"/>
                <w:szCs w:val="21"/>
                <w:lang w:val="en-US" w:eastAsia="zh-CN"/>
              </w:rPr>
              <w:t>能力要求：</w:t>
            </w:r>
          </w:p>
          <w:p w14:paraId="4DABCA08">
            <w:pPr>
              <w:widowControl w:val="0"/>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清晰社会学的研究对象</w:t>
            </w:r>
          </w:p>
          <w:p w14:paraId="1C9450C2">
            <w:pPr>
              <w:widowControl w:val="0"/>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能够综合阐述社会学以其他学科的关系</w:t>
            </w:r>
          </w:p>
          <w:p w14:paraId="3ADA29C8">
            <w:pPr>
              <w:pStyle w:val="15"/>
              <w:widowControl w:val="0"/>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能够综合分析社会学如何为社会实践服务</w:t>
            </w:r>
          </w:p>
          <w:p w14:paraId="593739BC">
            <w:pPr>
              <w:widowControl w:val="0"/>
              <w:numPr>
                <w:ilvl w:val="0"/>
                <w:numId w:val="0"/>
              </w:numPr>
              <w:snapToGrid w:val="0"/>
              <w:spacing w:line="288" w:lineRule="auto"/>
              <w:ind w:leftChars="0"/>
              <w:jc w:val="left"/>
              <w:rPr>
                <w:rFonts w:hint="default" w:cs="宋体"/>
                <w:b/>
                <w:bCs/>
                <w:sz w:val="21"/>
                <w:szCs w:val="21"/>
                <w:lang w:val="en-US" w:eastAsia="zh-CN"/>
              </w:rPr>
            </w:pPr>
            <w:r>
              <w:rPr>
                <w:rFonts w:hint="eastAsia" w:cs="宋体"/>
                <w:b/>
                <w:bCs/>
                <w:sz w:val="21"/>
                <w:szCs w:val="21"/>
                <w:lang w:val="en-US" w:eastAsia="zh-CN"/>
              </w:rPr>
              <w:t>2.社会学研究方法</w:t>
            </w:r>
          </w:p>
          <w:p w14:paraId="29402577">
            <w:pPr>
              <w:widowControl w:val="0"/>
              <w:numPr>
                <w:ilvl w:val="0"/>
                <w:numId w:val="0"/>
              </w:numPr>
              <w:snapToGrid w:val="0"/>
              <w:spacing w:line="288" w:lineRule="auto"/>
              <w:ind w:leftChars="0"/>
              <w:jc w:val="left"/>
              <w:rPr>
                <w:rFonts w:hint="eastAsia" w:ascii="宋体" w:hAnsi="宋体" w:cs="宋体"/>
                <w:b w:val="0"/>
                <w:bCs w:val="0"/>
                <w:color w:val="000000"/>
                <w:kern w:val="2"/>
                <w:sz w:val="21"/>
                <w:szCs w:val="21"/>
                <w:highlight w:val="none"/>
                <w:lang w:val="en-US" w:eastAsia="zh-CN" w:bidi="ar-SA"/>
              </w:rPr>
            </w:pPr>
            <w:r>
              <w:rPr>
                <w:rFonts w:hint="eastAsia" w:cs="宋体"/>
                <w:b/>
                <w:bCs/>
                <w:sz w:val="21"/>
                <w:szCs w:val="21"/>
                <w:lang w:val="en-US" w:eastAsia="zh-CN"/>
              </w:rPr>
              <w:t>知识点：</w:t>
            </w:r>
            <w:r>
              <w:rPr>
                <w:rFonts w:hint="eastAsia" w:ascii="宋体" w:hAnsi="宋体" w:cs="宋体"/>
                <w:b w:val="0"/>
                <w:bCs w:val="0"/>
                <w:color w:val="000000"/>
                <w:kern w:val="2"/>
                <w:sz w:val="21"/>
                <w:szCs w:val="21"/>
                <w:highlight w:val="none"/>
                <w:lang w:val="en-US" w:eastAsia="zh-CN" w:bidi="ar-SA"/>
              </w:rPr>
              <w:t>掌握方法论体系的三个层次</w:t>
            </w:r>
            <w:r>
              <w:rPr>
                <w:rFonts w:hint="eastAsia" w:cs="宋体"/>
                <w:b w:val="0"/>
                <w:bCs w:val="0"/>
                <w:color w:val="000000"/>
                <w:kern w:val="2"/>
                <w:sz w:val="21"/>
                <w:szCs w:val="21"/>
                <w:highlight w:val="none"/>
                <w:lang w:val="en-US" w:eastAsia="zh-CN" w:bidi="ar-SA"/>
              </w:rPr>
              <w:t>；</w:t>
            </w:r>
            <w:r>
              <w:rPr>
                <w:rFonts w:hint="eastAsia" w:ascii="宋体" w:hAnsi="宋体" w:cs="宋体"/>
                <w:b w:val="0"/>
                <w:bCs w:val="0"/>
                <w:color w:val="000000"/>
                <w:kern w:val="2"/>
                <w:sz w:val="21"/>
                <w:szCs w:val="21"/>
                <w:highlight w:val="none"/>
                <w:lang w:val="en-US" w:eastAsia="zh-CN" w:bidi="ar-SA"/>
              </w:rPr>
              <w:t>掌握马克思主义社会学的方法</w:t>
            </w:r>
            <w:r>
              <w:rPr>
                <w:rFonts w:hint="eastAsia" w:cs="宋体"/>
                <w:b w:val="0"/>
                <w:bCs w:val="0"/>
                <w:color w:val="000000"/>
                <w:kern w:val="2"/>
                <w:sz w:val="21"/>
                <w:szCs w:val="21"/>
                <w:highlight w:val="none"/>
                <w:lang w:val="en-US" w:eastAsia="zh-CN" w:bidi="ar-SA"/>
              </w:rPr>
              <w:t>；</w:t>
            </w:r>
            <w:r>
              <w:rPr>
                <w:rFonts w:hint="eastAsia" w:ascii="宋体" w:hAnsi="宋体" w:cs="宋体"/>
                <w:b w:val="0"/>
                <w:bCs w:val="0"/>
                <w:color w:val="000000"/>
                <w:kern w:val="2"/>
                <w:sz w:val="21"/>
                <w:szCs w:val="21"/>
                <w:highlight w:val="none"/>
                <w:lang w:val="en-US" w:eastAsia="zh-CN" w:bidi="ar-SA"/>
              </w:rPr>
              <w:t>掌握社会学研究的具体方法</w:t>
            </w:r>
            <w:r>
              <w:rPr>
                <w:rFonts w:hint="eastAsia" w:cs="宋体"/>
                <w:b w:val="0"/>
                <w:bCs w:val="0"/>
                <w:color w:val="000000"/>
                <w:kern w:val="2"/>
                <w:sz w:val="21"/>
                <w:szCs w:val="21"/>
                <w:highlight w:val="none"/>
                <w:lang w:val="en-US" w:eastAsia="zh-CN" w:bidi="ar-SA"/>
              </w:rPr>
              <w:t>；</w:t>
            </w:r>
            <w:r>
              <w:rPr>
                <w:rFonts w:hint="eastAsia" w:ascii="宋体" w:hAnsi="宋体" w:cs="宋体"/>
                <w:b w:val="0"/>
                <w:bCs w:val="0"/>
                <w:color w:val="000000"/>
                <w:kern w:val="2"/>
                <w:sz w:val="21"/>
                <w:szCs w:val="21"/>
                <w:highlight w:val="none"/>
                <w:lang w:val="en-US" w:eastAsia="zh-CN" w:bidi="ar-SA"/>
              </w:rPr>
              <w:t>社会调查方法与实践</w:t>
            </w:r>
          </w:p>
          <w:p w14:paraId="0DDE9D3D">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教学难点：</w:t>
            </w:r>
          </w:p>
          <w:p w14:paraId="3AE2F4C5">
            <w:pPr>
              <w:widowControl w:val="0"/>
              <w:numPr>
                <w:ilvl w:val="0"/>
                <w:numId w:val="0"/>
              </w:numPr>
              <w:snapToGrid w:val="0"/>
              <w:spacing w:line="288" w:lineRule="auto"/>
              <w:ind w:leftChars="0"/>
              <w:jc w:val="left"/>
              <w:rPr>
                <w:rFonts w:hint="eastAsia"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社会调查的步骤程序、方法</w:t>
            </w:r>
            <w:r>
              <w:rPr>
                <w:rFonts w:hint="eastAsia" w:cs="宋体"/>
                <w:b w:val="0"/>
                <w:bCs w:val="0"/>
                <w:sz w:val="21"/>
                <w:szCs w:val="21"/>
                <w:highlight w:val="none"/>
                <w:lang w:val="en-US" w:eastAsia="zh-CN"/>
              </w:rPr>
              <w:t>；</w:t>
            </w:r>
          </w:p>
          <w:p w14:paraId="252116EE">
            <w:pPr>
              <w:widowControl w:val="0"/>
              <w:numPr>
                <w:ilvl w:val="0"/>
                <w:numId w:val="0"/>
              </w:numPr>
              <w:snapToGrid w:val="0"/>
              <w:spacing w:line="288" w:lineRule="auto"/>
              <w:ind w:leftChars="0"/>
              <w:jc w:val="left"/>
              <w:rPr>
                <w:rFonts w:hint="eastAsia"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各种社会调查方法的特点与适用范围</w:t>
            </w:r>
          </w:p>
          <w:p w14:paraId="5444588B">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p>
          <w:p w14:paraId="67B119A7">
            <w:pPr>
              <w:widowControl w:val="0"/>
              <w:numPr>
                <w:ilvl w:val="0"/>
                <w:numId w:val="0"/>
              </w:numPr>
              <w:snapToGrid w:val="0"/>
              <w:spacing w:line="288" w:lineRule="auto"/>
              <w:ind w:leftChars="0"/>
              <w:jc w:val="left"/>
              <w:rPr>
                <w:rFonts w:hint="eastAsia" w:ascii="宋体" w:hAnsi="宋体" w:cs="宋体"/>
                <w:b w:val="0"/>
                <w:bCs w:val="0"/>
                <w:color w:val="000000"/>
                <w:kern w:val="2"/>
                <w:sz w:val="21"/>
                <w:szCs w:val="21"/>
                <w:highlight w:val="none"/>
                <w:lang w:val="en-US" w:eastAsia="zh-CN" w:bidi="ar-SA"/>
              </w:rPr>
            </w:pPr>
            <w:r>
              <w:rPr>
                <w:rFonts w:hint="eastAsia" w:ascii="宋体" w:hAnsi="宋体" w:cs="宋体"/>
                <w:b w:val="0"/>
                <w:bCs w:val="0"/>
                <w:color w:val="000000"/>
                <w:kern w:val="2"/>
                <w:sz w:val="21"/>
                <w:szCs w:val="21"/>
                <w:highlight w:val="none"/>
                <w:lang w:val="en-US" w:eastAsia="zh-CN" w:bidi="ar-SA"/>
              </w:rPr>
              <w:t>能够正确区分定量研究与定性研究并应用；</w:t>
            </w:r>
          </w:p>
          <w:p w14:paraId="5EDC84D5">
            <w:pPr>
              <w:widowControl w:val="0"/>
              <w:numPr>
                <w:ilvl w:val="0"/>
                <w:numId w:val="0"/>
              </w:numPr>
              <w:snapToGrid w:val="0"/>
              <w:spacing w:line="288" w:lineRule="auto"/>
              <w:ind w:leftChars="0"/>
              <w:jc w:val="left"/>
              <w:rPr>
                <w:rFonts w:hint="eastAsia" w:ascii="宋体" w:hAnsi="宋体" w:eastAsia="宋体" w:cs="宋体"/>
                <w:b w:val="0"/>
                <w:bCs w:val="0"/>
                <w:color w:val="000000"/>
                <w:sz w:val="21"/>
                <w:szCs w:val="21"/>
                <w:highlight w:val="none"/>
                <w:lang w:val="en-US" w:eastAsia="zh-CN"/>
              </w:rPr>
            </w:pPr>
            <w:r>
              <w:rPr>
                <w:rFonts w:hint="eastAsia" w:ascii="宋体" w:hAnsi="宋体" w:cs="宋体"/>
                <w:b w:val="0"/>
                <w:bCs w:val="0"/>
                <w:color w:val="000000"/>
                <w:kern w:val="2"/>
                <w:sz w:val="21"/>
                <w:szCs w:val="21"/>
                <w:highlight w:val="none"/>
                <w:lang w:val="en-US" w:eastAsia="zh-CN" w:bidi="ar-SA"/>
              </w:rPr>
              <w:t>能够综合运用社会调查、田野调查等方法进行社会调查</w:t>
            </w:r>
          </w:p>
          <w:p w14:paraId="49DA0285">
            <w:pPr>
              <w:pStyle w:val="15"/>
              <w:widowControl w:val="0"/>
              <w:jc w:val="left"/>
              <w:rPr>
                <w:rFonts w:hint="default" w:ascii="宋体" w:hAnsi="宋体" w:eastAsia="宋体" w:cs="宋体"/>
                <w:b w:val="0"/>
                <w:bCs w:val="0"/>
                <w:color w:val="000000"/>
                <w:sz w:val="21"/>
                <w:szCs w:val="21"/>
                <w:highlight w:val="none"/>
                <w:lang w:val="en-US" w:eastAsia="zh-CN"/>
              </w:rPr>
            </w:pPr>
          </w:p>
          <w:p w14:paraId="6A2F68D2">
            <w:pPr>
              <w:pStyle w:val="15"/>
              <w:widowControl w:val="0"/>
              <w:jc w:val="left"/>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3.社会运行的物质基础</w:t>
            </w:r>
          </w:p>
          <w:p w14:paraId="6E5E632F">
            <w:pPr>
              <w:widowControl w:val="0"/>
              <w:numPr>
                <w:ilvl w:val="0"/>
                <w:numId w:val="0"/>
              </w:numPr>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b/>
                <w:bCs w:val="0"/>
                <w:sz w:val="21"/>
                <w:szCs w:val="21"/>
                <w:lang w:val="en-US" w:eastAsia="zh-CN"/>
              </w:rPr>
              <w:t>知识点：</w:t>
            </w:r>
            <w:r>
              <w:rPr>
                <w:rFonts w:hint="eastAsia" w:ascii="宋体" w:hAnsi="宋体" w:eastAsia="宋体" w:cs="宋体"/>
                <w:b w:val="0"/>
                <w:bCs w:val="0"/>
                <w:color w:val="000000"/>
                <w:sz w:val="21"/>
                <w:szCs w:val="21"/>
                <w:highlight w:val="none"/>
                <w:lang w:val="en-US" w:eastAsia="zh-CN"/>
              </w:rPr>
              <w:t>掌握人口、环境的概念。掌握物质资料的生产方式</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理解人口与社会发展之间的关系</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理解环境与社会发展之间的关系</w:t>
            </w:r>
          </w:p>
          <w:p w14:paraId="6DD9C3F8">
            <w:pPr>
              <w:widowControl w:val="0"/>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7BB00B75">
            <w:pPr>
              <w:widowControl w:val="0"/>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人口、环境与社会运行的关系、生态现代化与生态文明的关系</w:t>
            </w:r>
          </w:p>
          <w:p w14:paraId="166D7959">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5409F9ED">
            <w:pPr>
              <w:widowControl w:val="0"/>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能够运用本章知识综合分析人口老龄化、人口发展对社会运行和发展的冲击。</w:t>
            </w:r>
          </w:p>
          <w:p w14:paraId="38EAE915">
            <w:pPr>
              <w:widowControl w:val="0"/>
              <w:snapToGrid w:val="0"/>
              <w:spacing w:line="288" w:lineRule="auto"/>
              <w:jc w:val="left"/>
              <w:rPr>
                <w:rFonts w:hint="eastAsia" w:cs="宋体"/>
                <w:b w:val="0"/>
                <w:bCs w:val="0"/>
                <w:color w:val="000000"/>
                <w:sz w:val="21"/>
                <w:szCs w:val="21"/>
                <w:lang w:val="en-US" w:eastAsia="zh-CN"/>
              </w:rPr>
            </w:pPr>
            <w:r>
              <w:rPr>
                <w:rFonts w:hint="eastAsia" w:ascii="宋体" w:hAnsi="宋体" w:eastAsia="宋体" w:cs="宋体"/>
                <w:b w:val="0"/>
                <w:bCs w:val="0"/>
                <w:color w:val="000000"/>
                <w:sz w:val="21"/>
                <w:szCs w:val="21"/>
                <w:highlight w:val="none"/>
                <w:lang w:val="en-US" w:eastAsia="zh-CN"/>
              </w:rPr>
              <w:t>能够与用本章知识综合分析环境对社会发展的影响</w:t>
            </w:r>
            <w:r>
              <w:rPr>
                <w:rFonts w:hint="eastAsia" w:cs="宋体"/>
                <w:b w:val="0"/>
                <w:bCs w:val="0"/>
                <w:color w:val="000000"/>
                <w:sz w:val="21"/>
                <w:szCs w:val="21"/>
                <w:lang w:val="en-US" w:eastAsia="zh-CN"/>
              </w:rPr>
              <w:t xml:space="preserve"> </w:t>
            </w:r>
          </w:p>
          <w:p w14:paraId="6F2EAC4D">
            <w:pPr>
              <w:widowControl w:val="0"/>
              <w:snapToGrid w:val="0"/>
              <w:spacing w:line="288" w:lineRule="auto"/>
              <w:jc w:val="left"/>
              <w:rPr>
                <w:rFonts w:hint="eastAsia" w:cs="宋体"/>
                <w:b w:val="0"/>
                <w:bCs w:val="0"/>
                <w:color w:val="000000"/>
                <w:sz w:val="21"/>
                <w:szCs w:val="21"/>
                <w:lang w:val="en-US" w:eastAsia="zh-CN"/>
              </w:rPr>
            </w:pPr>
          </w:p>
          <w:p w14:paraId="6D95CEEA">
            <w:pPr>
              <w:widowControl w:val="0"/>
              <w:snapToGrid w:val="0"/>
              <w:spacing w:line="288" w:lineRule="auto"/>
              <w:jc w:val="left"/>
              <w:rPr>
                <w:rFonts w:hint="default" w:cs="宋体"/>
                <w:b/>
                <w:bCs/>
                <w:color w:val="000000"/>
                <w:sz w:val="21"/>
                <w:szCs w:val="21"/>
                <w:lang w:val="en-US" w:eastAsia="zh-CN"/>
              </w:rPr>
            </w:pPr>
            <w:r>
              <w:rPr>
                <w:rFonts w:hint="eastAsia" w:cs="宋体"/>
                <w:b/>
                <w:bCs/>
                <w:color w:val="000000"/>
                <w:sz w:val="21"/>
                <w:szCs w:val="21"/>
                <w:lang w:val="en-US" w:eastAsia="zh-CN"/>
              </w:rPr>
              <w:t>4.个人与社会</w:t>
            </w:r>
          </w:p>
          <w:p w14:paraId="2F286336">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b/>
                <w:bCs w:val="0"/>
                <w:sz w:val="21"/>
                <w:szCs w:val="21"/>
                <w:lang w:val="en-US" w:eastAsia="zh-CN"/>
              </w:rPr>
              <w:t>知识点：</w:t>
            </w:r>
            <w:r>
              <w:rPr>
                <w:rFonts w:hint="eastAsia" w:ascii="宋体" w:hAnsi="宋体" w:cs="宋体"/>
                <w:b w:val="0"/>
                <w:bCs w:val="0"/>
                <w:color w:val="000000"/>
                <w:sz w:val="21"/>
                <w:szCs w:val="21"/>
                <w:highlight w:val="none"/>
                <w:lang w:val="en-US" w:eastAsia="zh-CN"/>
              </w:rPr>
              <w:t>掌握人的属性和社会的本质</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理解社会结构与社会交往</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掌握的人的社会化</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理解人的全面发展和社会全面进步</w:t>
            </w:r>
          </w:p>
          <w:p w14:paraId="2979DC90">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26781015">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社会化的内容</w:t>
            </w:r>
            <w:r>
              <w:rPr>
                <w:rFonts w:hint="eastAsia" w:cs="宋体"/>
                <w:b w:val="0"/>
                <w:bCs w:val="0"/>
                <w:color w:val="000000"/>
                <w:sz w:val="21"/>
                <w:szCs w:val="21"/>
                <w:highlight w:val="none"/>
                <w:lang w:val="en-US" w:eastAsia="zh-CN"/>
              </w:rPr>
              <w:t>；社会化的</w:t>
            </w:r>
            <w:r>
              <w:rPr>
                <w:rFonts w:hint="eastAsia" w:ascii="宋体" w:hAnsi="宋体" w:cs="宋体"/>
                <w:b w:val="0"/>
                <w:bCs w:val="0"/>
                <w:color w:val="000000"/>
                <w:sz w:val="21"/>
                <w:szCs w:val="21"/>
                <w:highlight w:val="none"/>
                <w:lang w:val="en-US" w:eastAsia="zh-CN"/>
              </w:rPr>
              <w:t>阶段</w:t>
            </w:r>
            <w:r>
              <w:rPr>
                <w:rFonts w:hint="eastAsia" w:cs="宋体"/>
                <w:b w:val="0"/>
                <w:bCs w:val="0"/>
                <w:color w:val="000000"/>
                <w:sz w:val="21"/>
                <w:szCs w:val="21"/>
                <w:highlight w:val="none"/>
                <w:lang w:val="en-US" w:eastAsia="zh-CN"/>
              </w:rPr>
              <w:t>；社会化</w:t>
            </w:r>
            <w:r>
              <w:rPr>
                <w:rFonts w:hint="eastAsia" w:ascii="宋体" w:hAnsi="宋体" w:cs="宋体"/>
                <w:b w:val="0"/>
                <w:bCs w:val="0"/>
                <w:color w:val="000000"/>
                <w:sz w:val="21"/>
                <w:szCs w:val="21"/>
                <w:highlight w:val="none"/>
                <w:lang w:val="en-US" w:eastAsia="zh-CN"/>
              </w:rPr>
              <w:t>理论</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社会化的主体</w:t>
            </w:r>
          </w:p>
          <w:p w14:paraId="3BA91B88">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676EF51C">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能够运用本章知识分析</w:t>
            </w:r>
            <w:r>
              <w:rPr>
                <w:rFonts w:hint="eastAsia" w:cs="宋体"/>
                <w:b w:val="0"/>
                <w:bCs w:val="0"/>
                <w:color w:val="000000"/>
                <w:sz w:val="21"/>
                <w:szCs w:val="21"/>
                <w:highlight w:val="none"/>
                <w:lang w:val="en-US" w:eastAsia="zh-CN"/>
              </w:rPr>
              <w:t>不同</w:t>
            </w:r>
            <w:r>
              <w:rPr>
                <w:rFonts w:hint="eastAsia" w:ascii="宋体" w:hAnsi="宋体" w:cs="宋体"/>
                <w:b w:val="0"/>
                <w:bCs w:val="0"/>
                <w:color w:val="000000"/>
                <w:sz w:val="21"/>
                <w:szCs w:val="21"/>
                <w:highlight w:val="none"/>
                <w:lang w:val="en-US" w:eastAsia="zh-CN"/>
              </w:rPr>
              <w:t>社会化阶段的特点。</w:t>
            </w:r>
          </w:p>
          <w:p w14:paraId="5B6451D2">
            <w:pPr>
              <w:widowControl w:val="0"/>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能够运用本章知识综合分析学校、同伴、家庭、大众传媒对个人社会化的影响</w:t>
            </w:r>
          </w:p>
          <w:p w14:paraId="6E8EEAE5">
            <w:pPr>
              <w:widowControl w:val="0"/>
              <w:snapToGrid w:val="0"/>
              <w:spacing w:line="288" w:lineRule="auto"/>
              <w:jc w:val="left"/>
              <w:rPr>
                <w:rFonts w:hint="eastAsia" w:ascii="宋体" w:hAnsi="宋体" w:cs="宋体"/>
                <w:b w:val="0"/>
                <w:bCs w:val="0"/>
                <w:color w:val="000000"/>
                <w:sz w:val="21"/>
                <w:szCs w:val="21"/>
                <w:highlight w:val="none"/>
                <w:lang w:val="en-US" w:eastAsia="zh-CN"/>
              </w:rPr>
            </w:pPr>
          </w:p>
          <w:p w14:paraId="3BD11A3D">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5.社会互动与社会角色</w:t>
            </w:r>
          </w:p>
          <w:p w14:paraId="028CC4F4">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w:t>
            </w:r>
            <w:r>
              <w:rPr>
                <w:rFonts w:hint="eastAsia" w:ascii="宋体" w:hAnsi="宋体" w:cs="宋体"/>
                <w:b w:val="0"/>
                <w:bCs w:val="0"/>
                <w:color w:val="000000"/>
                <w:sz w:val="21"/>
                <w:szCs w:val="21"/>
                <w:highlight w:val="none"/>
                <w:lang w:val="en-US" w:eastAsia="zh-CN"/>
              </w:rPr>
              <w:t>知道社会互动的类型与意义</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理解相关的社会互动理论</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掌握社会角色的分类。</w:t>
            </w:r>
          </w:p>
          <w:p w14:paraId="4CF3DB12">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r>
              <w:rPr>
                <w:rFonts w:hint="eastAsia" w:ascii="宋体" w:hAnsi="宋体" w:cs="宋体"/>
                <w:b w:val="0"/>
                <w:bCs w:val="0"/>
                <w:color w:val="000000"/>
                <w:sz w:val="21"/>
                <w:szCs w:val="21"/>
                <w:highlight w:val="none"/>
                <w:lang w:val="en-US" w:eastAsia="zh-CN"/>
              </w:rPr>
              <w:t>符号互动论、拟剧论、社会角色的类型</w:t>
            </w:r>
          </w:p>
          <w:p w14:paraId="5D72FA99">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3FFCAD0E">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能够运用恰当的形式进行社会互动</w:t>
            </w:r>
          </w:p>
          <w:p w14:paraId="6E8C2D90">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能够结合</w:t>
            </w:r>
            <w:r>
              <w:rPr>
                <w:rFonts w:hint="eastAsia" w:cs="宋体"/>
                <w:b w:val="0"/>
                <w:bCs w:val="0"/>
                <w:color w:val="000000"/>
                <w:sz w:val="21"/>
                <w:szCs w:val="21"/>
                <w:highlight w:val="none"/>
                <w:lang w:val="en-US" w:eastAsia="zh-CN"/>
              </w:rPr>
              <w:t>社会</w:t>
            </w:r>
            <w:r>
              <w:rPr>
                <w:rFonts w:hint="eastAsia" w:ascii="宋体" w:hAnsi="宋体" w:cs="宋体"/>
                <w:b w:val="0"/>
                <w:bCs w:val="0"/>
                <w:color w:val="000000"/>
                <w:sz w:val="21"/>
                <w:szCs w:val="21"/>
                <w:highlight w:val="none"/>
                <w:lang w:val="en-US" w:eastAsia="zh-CN"/>
              </w:rPr>
              <w:t>实际分析角色失败、角色紧张、角色冲突</w:t>
            </w:r>
          </w:p>
          <w:p w14:paraId="37482B38">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p>
          <w:p w14:paraId="3E77A634">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6.社会网络与社会群体</w:t>
            </w:r>
          </w:p>
          <w:p w14:paraId="1B3A5794">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掌握社会群体的概念、结果和作用过程；掌握社会群体的类型及特征；理解群体凝聚力的影响因素；理解初级群体、次级群体；掌握家庭的功能及变迁</w:t>
            </w:r>
          </w:p>
          <w:p w14:paraId="2C46D5C5">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7EE1D91D">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cs="宋体"/>
                <w:b w:val="0"/>
                <w:bCs w:val="0"/>
                <w:color w:val="000000"/>
                <w:sz w:val="21"/>
                <w:szCs w:val="21"/>
                <w:highlight w:val="none"/>
                <w:lang w:val="en-US" w:eastAsia="zh-CN"/>
              </w:rPr>
              <w:t>初级群体与次级群体；</w:t>
            </w:r>
          </w:p>
          <w:p w14:paraId="1F90AAB8">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ascii="宋体" w:hAnsi="宋体" w:cs="宋体"/>
                <w:b w:val="0"/>
                <w:bCs w:val="0"/>
                <w:color w:val="000000"/>
                <w:sz w:val="21"/>
                <w:szCs w:val="21"/>
                <w:highlight w:val="none"/>
                <w:lang w:val="en-US" w:eastAsia="zh-CN"/>
              </w:rPr>
              <w:t>家庭</w:t>
            </w:r>
            <w:r>
              <w:rPr>
                <w:rFonts w:hint="eastAsia" w:cs="宋体"/>
                <w:b w:val="0"/>
                <w:bCs w:val="0"/>
                <w:color w:val="000000"/>
                <w:sz w:val="21"/>
                <w:szCs w:val="21"/>
                <w:highlight w:val="none"/>
                <w:lang w:val="en-US" w:eastAsia="zh-CN"/>
              </w:rPr>
              <w:t>类型、</w:t>
            </w:r>
            <w:r>
              <w:rPr>
                <w:rFonts w:hint="eastAsia" w:ascii="宋体" w:hAnsi="宋体" w:cs="宋体"/>
                <w:b w:val="0"/>
                <w:bCs w:val="0"/>
                <w:color w:val="000000"/>
                <w:sz w:val="21"/>
                <w:szCs w:val="21"/>
                <w:highlight w:val="none"/>
                <w:lang w:val="en-US" w:eastAsia="zh-CN"/>
              </w:rPr>
              <w:t>家庭结构及家庭的社会功能。</w:t>
            </w:r>
          </w:p>
          <w:p w14:paraId="6B565303">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58F65E08">
            <w:pPr>
              <w:widowControl w:val="0"/>
              <w:snapToGrid w:val="0"/>
              <w:spacing w:line="288" w:lineRule="auto"/>
              <w:jc w:val="left"/>
              <w:rPr>
                <w:rFonts w:hint="eastAsia" w:ascii="宋体" w:hAnsi="宋体" w:eastAsia="宋体" w:cs="宋体"/>
                <w:b w:val="0"/>
                <w:bCs w:val="0"/>
                <w:color w:val="000000"/>
                <w:sz w:val="21"/>
                <w:szCs w:val="21"/>
              </w:rPr>
            </w:pPr>
            <w:r>
              <w:rPr>
                <w:rFonts w:hint="eastAsia" w:cs="宋体"/>
                <w:b w:val="0"/>
                <w:bCs w:val="0"/>
                <w:color w:val="000000"/>
                <w:sz w:val="21"/>
                <w:szCs w:val="21"/>
                <w:lang w:val="en-US" w:eastAsia="zh-CN"/>
              </w:rPr>
              <w:t>运用计划编制方法</w:t>
            </w:r>
            <w:r>
              <w:rPr>
                <w:rFonts w:hint="eastAsia" w:ascii="宋体" w:hAnsi="宋体" w:eastAsia="宋体" w:cs="宋体"/>
                <w:b w:val="0"/>
                <w:bCs w:val="0"/>
                <w:color w:val="000000"/>
                <w:sz w:val="21"/>
                <w:szCs w:val="21"/>
              </w:rPr>
              <w:t>编写计划书；</w:t>
            </w:r>
          </w:p>
          <w:p w14:paraId="6C85B8B0">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能够正确运用目标管理思想开展目标管理</w:t>
            </w:r>
          </w:p>
          <w:p w14:paraId="27C6F80C">
            <w:pPr>
              <w:widowControl w:val="0"/>
              <w:snapToGrid w:val="0"/>
              <w:spacing w:line="288" w:lineRule="auto"/>
              <w:jc w:val="left"/>
              <w:rPr>
                <w:rFonts w:hint="eastAsia" w:cs="宋体"/>
                <w:b w:val="0"/>
                <w:bCs w:val="0"/>
                <w:color w:val="000000"/>
                <w:sz w:val="21"/>
                <w:szCs w:val="21"/>
                <w:lang w:val="en-US" w:eastAsia="zh-CN"/>
              </w:rPr>
            </w:pPr>
          </w:p>
          <w:p w14:paraId="7FB67514">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7.组织与管理</w:t>
            </w:r>
          </w:p>
          <w:p w14:paraId="3B39BEA1">
            <w:pPr>
              <w:widowControl w:val="0"/>
              <w:numPr>
                <w:ilvl w:val="0"/>
                <w:numId w:val="0"/>
              </w:numPr>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cs="宋体"/>
                <w:b/>
                <w:bCs/>
                <w:color w:val="000000"/>
                <w:sz w:val="21"/>
                <w:szCs w:val="21"/>
                <w:lang w:val="en-US" w:eastAsia="zh-CN"/>
              </w:rPr>
              <w:t>知识点:</w:t>
            </w:r>
            <w:r>
              <w:rPr>
                <w:rFonts w:hint="eastAsia" w:ascii="宋体" w:hAnsi="宋体" w:cs="宋体"/>
                <w:b w:val="0"/>
                <w:bCs w:val="0"/>
                <w:color w:val="000000"/>
                <w:sz w:val="21"/>
                <w:szCs w:val="21"/>
                <w:highlight w:val="none"/>
                <w:lang w:val="en-US" w:eastAsia="zh-CN"/>
              </w:rPr>
              <w:t>理解</w:t>
            </w:r>
            <w:r>
              <w:rPr>
                <w:rFonts w:hint="eastAsia" w:ascii="宋体" w:hAnsi="宋体" w:eastAsia="宋体" w:cs="宋体"/>
                <w:b w:val="0"/>
                <w:bCs w:val="0"/>
                <w:color w:val="000000"/>
                <w:sz w:val="21"/>
                <w:szCs w:val="21"/>
                <w:highlight w:val="none"/>
                <w:lang w:val="en-US" w:eastAsia="zh-CN"/>
              </w:rPr>
              <w:t>社会组织的概念</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理解</w:t>
            </w:r>
            <w:r>
              <w:rPr>
                <w:rFonts w:hint="eastAsia" w:ascii="宋体" w:hAnsi="宋体" w:eastAsia="宋体" w:cs="宋体"/>
                <w:b w:val="0"/>
                <w:bCs w:val="0"/>
                <w:color w:val="000000"/>
                <w:sz w:val="21"/>
                <w:szCs w:val="21"/>
                <w:highlight w:val="none"/>
                <w:lang w:val="en-US" w:eastAsia="zh-CN"/>
              </w:rPr>
              <w:t>社会组织的目标</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掌握</w:t>
            </w:r>
            <w:r>
              <w:rPr>
                <w:rFonts w:hint="eastAsia" w:ascii="宋体" w:hAnsi="宋体" w:eastAsia="宋体" w:cs="宋体"/>
                <w:b w:val="0"/>
                <w:bCs w:val="0"/>
                <w:color w:val="000000"/>
                <w:sz w:val="21"/>
                <w:szCs w:val="21"/>
                <w:highlight w:val="none"/>
                <w:lang w:val="en-US" w:eastAsia="zh-CN"/>
              </w:rPr>
              <w:t>社会组织的结构</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分析</w:t>
            </w:r>
            <w:r>
              <w:rPr>
                <w:rFonts w:hint="eastAsia" w:ascii="宋体" w:hAnsi="宋体" w:eastAsia="宋体" w:cs="宋体"/>
                <w:b w:val="0"/>
                <w:bCs w:val="0"/>
                <w:color w:val="000000"/>
                <w:sz w:val="21"/>
                <w:szCs w:val="21"/>
                <w:highlight w:val="none"/>
                <w:lang w:val="en-US" w:eastAsia="zh-CN"/>
              </w:rPr>
              <w:t>当代社会组织的发展</w:t>
            </w:r>
          </w:p>
          <w:p w14:paraId="05FBC606">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591DF311">
            <w:pPr>
              <w:widowControl w:val="0"/>
              <w:numPr>
                <w:ilvl w:val="0"/>
                <w:numId w:val="0"/>
              </w:numPr>
              <w:snapToGrid w:val="0"/>
              <w:spacing w:line="288" w:lineRule="auto"/>
              <w:jc w:val="left"/>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社会组织的构成要素</w:t>
            </w:r>
            <w:r>
              <w:rPr>
                <w:rFonts w:hint="eastAsia" w:cs="宋体"/>
                <w:b w:val="0"/>
                <w:bCs w:val="0"/>
                <w:sz w:val="21"/>
                <w:szCs w:val="21"/>
                <w:highlight w:val="none"/>
                <w:lang w:val="en-US" w:eastAsia="zh-CN"/>
              </w:rPr>
              <w:t>；家长制与科层制；当代中国组织的历史与建设</w:t>
            </w:r>
            <w:r>
              <w:rPr>
                <w:rFonts w:hint="eastAsia" w:ascii="宋体" w:hAnsi="宋体" w:cs="宋体"/>
                <w:b w:val="0"/>
                <w:bCs w:val="0"/>
                <w:sz w:val="21"/>
                <w:szCs w:val="21"/>
                <w:highlight w:val="none"/>
                <w:lang w:val="en-US" w:eastAsia="zh-CN"/>
              </w:rPr>
              <w:t>；</w:t>
            </w:r>
          </w:p>
          <w:p w14:paraId="49D2BE69">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1C54AE61">
            <w:pPr>
              <w:widowControl w:val="0"/>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能够综合分析社会组织结构的设计、形式及互联网时代的发展趋势；</w:t>
            </w:r>
          </w:p>
          <w:p w14:paraId="7151BAAE">
            <w:pPr>
              <w:widowControl w:val="0"/>
              <w:snapToGrid w:val="0"/>
              <w:spacing w:line="288" w:lineRule="auto"/>
              <w:jc w:val="left"/>
              <w:rPr>
                <w:rFonts w:hint="eastAsia" w:cs="宋体"/>
                <w:b/>
                <w:bCs/>
                <w:color w:val="000000"/>
                <w:sz w:val="21"/>
                <w:szCs w:val="21"/>
                <w:lang w:val="en-US" w:eastAsia="zh-CN"/>
              </w:rPr>
            </w:pPr>
            <w:r>
              <w:rPr>
                <w:rFonts w:hint="eastAsia" w:ascii="宋体" w:hAnsi="宋体" w:cs="宋体"/>
                <w:b w:val="0"/>
                <w:bCs w:val="0"/>
                <w:color w:val="000000"/>
                <w:sz w:val="21"/>
                <w:szCs w:val="21"/>
                <w:highlight w:val="none"/>
                <w:lang w:val="en-US" w:eastAsia="zh-CN"/>
              </w:rPr>
              <w:t>能够分析不同的组织结构的现实优缺点</w:t>
            </w:r>
          </w:p>
          <w:p w14:paraId="0191A0DD">
            <w:pPr>
              <w:widowControl w:val="0"/>
              <w:numPr>
                <w:ilvl w:val="0"/>
                <w:numId w:val="0"/>
              </w:numPr>
              <w:snapToGrid w:val="0"/>
              <w:spacing w:line="288" w:lineRule="auto"/>
              <w:ind w:leftChars="0"/>
              <w:jc w:val="left"/>
              <w:rPr>
                <w:rFonts w:hint="eastAsia" w:cs="宋体"/>
                <w:b/>
                <w:bCs/>
                <w:color w:val="000000"/>
                <w:sz w:val="21"/>
                <w:szCs w:val="21"/>
                <w:lang w:val="en-US" w:eastAsia="zh-CN"/>
              </w:rPr>
            </w:pPr>
          </w:p>
          <w:p w14:paraId="6D1CF6CF">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8.社会制度</w:t>
            </w:r>
          </w:p>
          <w:p w14:paraId="36E0C9A3">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1F159C72">
            <w:pPr>
              <w:widowControl w:val="0"/>
              <w:numPr>
                <w:ilvl w:val="0"/>
                <w:numId w:val="0"/>
              </w:numPr>
              <w:snapToGrid w:val="0"/>
              <w:spacing w:line="288"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理解什么是社会制度</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掌握社会制度的类型和功能</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分析制度创新与制度变迁</w:t>
            </w:r>
          </w:p>
          <w:p w14:paraId="6469CFCF">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59B9A5B1">
            <w:pPr>
              <w:widowControl w:val="0"/>
              <w:numPr>
                <w:ilvl w:val="0"/>
                <w:numId w:val="0"/>
              </w:numPr>
              <w:snapToGrid w:val="0"/>
              <w:spacing w:line="288" w:lineRule="auto"/>
              <w:jc w:val="left"/>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社会制度、社会运行机制、社会规范体系、社会整合</w:t>
            </w:r>
          </w:p>
          <w:p w14:paraId="5F1B0615">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能力要求：</w:t>
            </w:r>
          </w:p>
          <w:p w14:paraId="063F26F7">
            <w:pPr>
              <w:widowControl w:val="0"/>
              <w:numPr>
                <w:ilvl w:val="0"/>
                <w:numId w:val="0"/>
              </w:numPr>
              <w:snapToGrid w:val="0"/>
              <w:spacing w:line="288" w:lineRule="auto"/>
              <w:ind w:leftChars="0"/>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能够运用本章知识分析制度规规范有哪些功能、及如何发挥功能</w:t>
            </w:r>
          </w:p>
          <w:p w14:paraId="7448507B">
            <w:pPr>
              <w:widowControl w:val="0"/>
              <w:numPr>
                <w:ilvl w:val="0"/>
                <w:numId w:val="0"/>
              </w:numPr>
              <w:snapToGrid w:val="0"/>
              <w:spacing w:line="288" w:lineRule="auto"/>
              <w:ind w:leftChars="0"/>
              <w:jc w:val="left"/>
              <w:rPr>
                <w:rFonts w:hint="eastAsia" w:ascii="宋体" w:hAnsi="宋体" w:cs="宋体"/>
                <w:b w:val="0"/>
                <w:bCs w:val="0"/>
                <w:color w:val="000000"/>
                <w:sz w:val="21"/>
                <w:szCs w:val="21"/>
                <w:highlight w:val="none"/>
                <w:lang w:val="en-US" w:eastAsia="zh-CN"/>
              </w:rPr>
            </w:pPr>
          </w:p>
          <w:p w14:paraId="71BB428C">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9.阶级、阶层与社会流动</w:t>
            </w:r>
          </w:p>
          <w:p w14:paraId="37229847">
            <w:pPr>
              <w:widowControl w:val="0"/>
              <w:numPr>
                <w:ilvl w:val="0"/>
                <w:numId w:val="0"/>
              </w:numPr>
              <w:snapToGrid w:val="0"/>
              <w:spacing w:line="288" w:lineRule="auto"/>
              <w:jc w:val="left"/>
              <w:rPr>
                <w:rFonts w:hint="default" w:ascii="宋体" w:hAnsi="宋体" w:cs="宋体"/>
                <w:b w:val="0"/>
                <w:bCs w:val="0"/>
                <w:color w:val="000000"/>
                <w:sz w:val="21"/>
                <w:szCs w:val="21"/>
                <w:highlight w:val="none"/>
                <w:lang w:val="en-US" w:eastAsia="zh-CN"/>
              </w:rPr>
            </w:pPr>
            <w:r>
              <w:rPr>
                <w:rFonts w:hint="eastAsia" w:cs="宋体"/>
                <w:b/>
                <w:bCs/>
                <w:color w:val="000000"/>
                <w:sz w:val="21"/>
                <w:szCs w:val="21"/>
                <w:lang w:val="en-US" w:eastAsia="zh-CN"/>
              </w:rPr>
              <w:t>知识点：</w:t>
            </w:r>
            <w:r>
              <w:rPr>
                <w:rFonts w:hint="eastAsia" w:ascii="宋体" w:hAnsi="宋体" w:eastAsia="宋体" w:cs="宋体"/>
                <w:b w:val="0"/>
                <w:bCs w:val="0"/>
                <w:color w:val="000000"/>
                <w:sz w:val="21"/>
                <w:szCs w:val="21"/>
                <w:highlight w:val="none"/>
                <w:lang w:val="en-US" w:eastAsia="zh-CN"/>
              </w:rPr>
              <w:t>全面把握社会分层的概念</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掌握社会分层的两大理论</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理清社会分层研究的主要内容</w:t>
            </w:r>
            <w:r>
              <w:rPr>
                <w:rFonts w:hint="eastAsia"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分析我国的阶级阶层状况</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理解社会流动</w:t>
            </w:r>
            <w:r>
              <w:rPr>
                <w:rFonts w:hint="eastAsia" w:cs="宋体"/>
                <w:b w:val="0"/>
                <w:bCs w:val="0"/>
                <w:color w:val="000000"/>
                <w:sz w:val="21"/>
                <w:szCs w:val="21"/>
                <w:highlight w:val="none"/>
                <w:lang w:val="en-US" w:eastAsia="zh-CN"/>
              </w:rPr>
              <w:t>的类型、理论及当代中国社会流动</w:t>
            </w:r>
          </w:p>
          <w:p w14:paraId="35A04A7B">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30FCA66F">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阶级与阶层的区别</w:t>
            </w:r>
          </w:p>
          <w:p w14:paraId="60EA44EF">
            <w:pPr>
              <w:widowControl w:val="0"/>
              <w:numPr>
                <w:ilvl w:val="0"/>
                <w:numId w:val="0"/>
              </w:numPr>
              <w:snapToGrid w:val="0"/>
              <w:spacing w:line="288" w:lineRule="auto"/>
              <w:jc w:val="left"/>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社会阶层的构成要素、</w:t>
            </w:r>
          </w:p>
          <w:p w14:paraId="20B40E7F">
            <w:pPr>
              <w:widowControl w:val="0"/>
              <w:numPr>
                <w:ilvl w:val="0"/>
                <w:numId w:val="0"/>
              </w:numPr>
              <w:snapToGrid w:val="0"/>
              <w:spacing w:line="288" w:lineRule="auto"/>
              <w:jc w:val="left"/>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我国阶层的划分标准分类</w:t>
            </w:r>
          </w:p>
          <w:p w14:paraId="1CE6A99D">
            <w:pPr>
              <w:widowControl w:val="0"/>
              <w:numPr>
                <w:ilvl w:val="0"/>
                <w:numId w:val="0"/>
              </w:numPr>
              <w:snapToGrid w:val="0"/>
              <w:spacing w:line="288" w:lineRule="auto"/>
              <w:jc w:val="left"/>
              <w:rPr>
                <w:rFonts w:hint="default" w:ascii="宋体" w:hAnsi="宋体" w:cs="宋体"/>
                <w:b w:val="0"/>
                <w:bCs w:val="0"/>
                <w:sz w:val="21"/>
                <w:szCs w:val="21"/>
                <w:highlight w:val="none"/>
                <w:lang w:val="en-US" w:eastAsia="zh-CN"/>
              </w:rPr>
            </w:pPr>
            <w:r>
              <w:rPr>
                <w:rFonts w:hint="eastAsia" w:cs="宋体"/>
                <w:b w:val="0"/>
                <w:bCs w:val="0"/>
                <w:sz w:val="21"/>
                <w:szCs w:val="21"/>
                <w:highlight w:val="none"/>
                <w:lang w:val="en-US" w:eastAsia="zh-CN"/>
              </w:rPr>
              <w:t>新社会阶层的发展</w:t>
            </w:r>
          </w:p>
          <w:p w14:paraId="49273FAF">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能力要求：</w:t>
            </w:r>
          </w:p>
          <w:p w14:paraId="1FBCD5CD">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能够结合我国当前的两大社会转变过程——社会结构的现代化转型和 经济体制的市场化转轨，正确</w:t>
            </w:r>
            <w:r>
              <w:rPr>
                <w:rFonts w:hint="eastAsia" w:cs="宋体"/>
                <w:b w:val="0"/>
                <w:bCs w:val="0"/>
                <w:color w:val="000000"/>
                <w:sz w:val="21"/>
                <w:szCs w:val="21"/>
                <w:highlight w:val="none"/>
                <w:lang w:val="en-US" w:eastAsia="zh-CN"/>
              </w:rPr>
              <w:t>分析</w:t>
            </w:r>
            <w:r>
              <w:rPr>
                <w:rFonts w:hint="eastAsia" w:ascii="宋体" w:hAnsi="宋体" w:cs="宋体"/>
                <w:b w:val="0"/>
                <w:bCs w:val="0"/>
                <w:color w:val="000000"/>
                <w:sz w:val="21"/>
                <w:szCs w:val="21"/>
                <w:highlight w:val="none"/>
                <w:lang w:val="en-US" w:eastAsia="zh-CN"/>
              </w:rPr>
              <w:t>我国结构的状况和变化</w:t>
            </w:r>
          </w:p>
          <w:p w14:paraId="0175739C">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能够分析合理的社会流动如何对社会整合和社会运行产生积极的协调作用</w:t>
            </w:r>
          </w:p>
          <w:p w14:paraId="60C69E9C">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p>
          <w:p w14:paraId="53A3C465">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10.社区与城镇化</w:t>
            </w:r>
          </w:p>
          <w:p w14:paraId="00F40F0E">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ascii="宋体" w:hAnsi="宋体" w:cs="宋体"/>
                <w:b w:val="0"/>
                <w:bCs w:val="0"/>
                <w:color w:val="000000"/>
                <w:sz w:val="21"/>
                <w:szCs w:val="21"/>
                <w:highlight w:val="none"/>
                <w:lang w:val="en-US" w:eastAsia="zh-CN"/>
              </w:rPr>
              <w:t>掌握</w:t>
            </w:r>
            <w:r>
              <w:rPr>
                <w:rFonts w:hint="eastAsia" w:ascii="宋体" w:hAnsi="宋体" w:eastAsia="宋体" w:cs="宋体"/>
                <w:b w:val="0"/>
                <w:bCs w:val="0"/>
                <w:color w:val="000000"/>
                <w:sz w:val="21"/>
                <w:szCs w:val="21"/>
                <w:highlight w:val="none"/>
                <w:lang w:val="en-US" w:eastAsia="zh-CN"/>
              </w:rPr>
              <w:t>农村社区</w:t>
            </w:r>
            <w:r>
              <w:rPr>
                <w:rFonts w:hint="eastAsia" w:ascii="宋体" w:hAnsi="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城市社区</w:t>
            </w:r>
            <w:r>
              <w:rPr>
                <w:rFonts w:hint="eastAsia" w:ascii="宋体" w:hAnsi="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lang w:val="en-US" w:eastAsia="zh-CN"/>
              </w:rPr>
              <w:t>虚拟社区</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掌握城市的起源、演变和城市化</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理解、城市的空间结构及其变动</w:t>
            </w:r>
            <w:r>
              <w:rPr>
                <w:rFonts w:hint="eastAsia" w:cs="宋体"/>
                <w:b w:val="0"/>
                <w:bCs w:val="0"/>
                <w:color w:val="000000"/>
                <w:sz w:val="21"/>
                <w:szCs w:val="21"/>
                <w:highlight w:val="none"/>
                <w:lang w:val="en-US" w:eastAsia="zh-CN"/>
              </w:rPr>
              <w:t>；中国当代城镇化的发展历程；</w:t>
            </w:r>
          </w:p>
          <w:p w14:paraId="6F87E450">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05BA5E57">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城市社区与农村社区的特点；</w:t>
            </w:r>
          </w:p>
          <w:p w14:paraId="0489E377">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中国城市化的特征及城市化发展带来的综合影响</w:t>
            </w:r>
          </w:p>
          <w:p w14:paraId="39F3FEF4">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403C0BF3">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能够</w:t>
            </w:r>
            <w:r>
              <w:rPr>
                <w:rFonts w:hint="eastAsia" w:ascii="宋体" w:hAnsi="宋体" w:eastAsia="宋体" w:cs="宋体"/>
                <w:b w:val="0"/>
                <w:bCs w:val="0"/>
                <w:color w:val="000000"/>
                <w:sz w:val="21"/>
                <w:szCs w:val="21"/>
                <w:highlight w:val="none"/>
                <w:lang w:val="en-US" w:eastAsia="zh-CN"/>
              </w:rPr>
              <w:t>进行社区调研，研究自己所生活的社区的社会现象和社会问题， 为社区发展提出自己的意见和建议</w:t>
            </w:r>
            <w:r>
              <w:rPr>
                <w:rFonts w:hint="eastAsia" w:ascii="宋体" w:hAnsi="宋体" w:cs="宋体"/>
                <w:b w:val="0"/>
                <w:bCs w:val="0"/>
                <w:color w:val="000000"/>
                <w:sz w:val="21"/>
                <w:szCs w:val="21"/>
                <w:highlight w:val="none"/>
                <w:lang w:val="en-US" w:eastAsia="zh-CN"/>
              </w:rPr>
              <w:t>。</w:t>
            </w:r>
          </w:p>
          <w:p w14:paraId="55EEDDA6">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ascii="宋体" w:hAnsi="宋体" w:cs="宋体"/>
                <w:b w:val="0"/>
                <w:bCs w:val="0"/>
                <w:color w:val="000000"/>
                <w:kern w:val="2"/>
                <w:sz w:val="21"/>
                <w:szCs w:val="21"/>
                <w:highlight w:val="none"/>
                <w:lang w:val="en-US" w:eastAsia="zh-CN" w:bidi="ar-SA"/>
              </w:rPr>
              <w:t>能够</w:t>
            </w:r>
            <w:r>
              <w:rPr>
                <w:rFonts w:hint="eastAsia" w:cs="宋体"/>
                <w:b w:val="0"/>
                <w:bCs w:val="0"/>
                <w:color w:val="000000"/>
                <w:kern w:val="2"/>
                <w:sz w:val="21"/>
                <w:szCs w:val="21"/>
                <w:highlight w:val="none"/>
                <w:lang w:val="en-US" w:eastAsia="zh-CN" w:bidi="ar-SA"/>
              </w:rPr>
              <w:t>结合社会实际分析</w:t>
            </w:r>
            <w:r>
              <w:rPr>
                <w:rFonts w:hint="eastAsia" w:ascii="宋体" w:hAnsi="宋体" w:cs="宋体"/>
                <w:b w:val="0"/>
                <w:bCs w:val="0"/>
                <w:color w:val="000000"/>
                <w:kern w:val="2"/>
                <w:sz w:val="21"/>
                <w:szCs w:val="21"/>
                <w:highlight w:val="none"/>
                <w:lang w:val="en-US" w:eastAsia="zh-CN" w:bidi="ar-SA"/>
              </w:rPr>
              <w:t>我国城市规划中的问题</w:t>
            </w:r>
          </w:p>
          <w:p w14:paraId="0BF1B5A7">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p>
          <w:p w14:paraId="31928B7D">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11.社会变迁与现代化</w:t>
            </w:r>
          </w:p>
          <w:p w14:paraId="73449354">
            <w:pPr>
              <w:widowControl w:val="0"/>
              <w:numPr>
                <w:ilvl w:val="0"/>
                <w:numId w:val="0"/>
              </w:numPr>
              <w:snapToGrid w:val="0"/>
              <w:spacing w:line="288" w:lineRule="auto"/>
              <w:jc w:val="left"/>
              <w:rPr>
                <w:rFonts w:hint="eastAsia" w:ascii="宋体" w:hAnsi="宋体" w:cs="宋体"/>
                <w:b w:val="0"/>
                <w:bCs w:val="0"/>
                <w:color w:val="000000"/>
                <w:sz w:val="21"/>
                <w:szCs w:val="21"/>
                <w:highlight w:val="none"/>
                <w:lang w:val="en-US" w:eastAsia="zh-CN"/>
              </w:rPr>
            </w:pPr>
            <w:r>
              <w:rPr>
                <w:rFonts w:hint="eastAsia" w:cs="宋体"/>
                <w:b/>
                <w:bCs/>
                <w:color w:val="000000"/>
                <w:sz w:val="21"/>
                <w:szCs w:val="21"/>
                <w:lang w:val="en-US" w:eastAsia="zh-CN"/>
              </w:rPr>
              <w:t>知识点：</w:t>
            </w:r>
            <w:r>
              <w:rPr>
                <w:rFonts w:hint="eastAsia" w:ascii="宋体" w:hAnsi="宋体" w:cs="宋体"/>
                <w:b w:val="0"/>
                <w:bCs w:val="0"/>
                <w:color w:val="000000"/>
                <w:sz w:val="21"/>
                <w:szCs w:val="21"/>
                <w:highlight w:val="none"/>
                <w:lang w:val="en-US" w:eastAsia="zh-CN"/>
              </w:rPr>
              <w:t>理解社会变迁的概念</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了解社会现代化的进程</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了解发展中国家现代化的</w:t>
            </w:r>
            <w:r>
              <w:rPr>
                <w:rFonts w:hint="eastAsia" w:cs="宋体"/>
                <w:b w:val="0"/>
                <w:bCs w:val="0"/>
                <w:color w:val="000000"/>
                <w:sz w:val="21"/>
                <w:szCs w:val="21"/>
                <w:highlight w:val="none"/>
                <w:lang w:val="en-US" w:eastAsia="zh-CN"/>
              </w:rPr>
              <w:t>进程与</w:t>
            </w:r>
            <w:r>
              <w:rPr>
                <w:rFonts w:hint="eastAsia" w:ascii="宋体" w:hAnsi="宋体" w:cs="宋体"/>
                <w:b w:val="0"/>
                <w:bCs w:val="0"/>
                <w:color w:val="000000"/>
                <w:sz w:val="21"/>
                <w:szCs w:val="21"/>
                <w:highlight w:val="none"/>
                <w:lang w:val="en-US" w:eastAsia="zh-CN"/>
              </w:rPr>
              <w:t>基本</w:t>
            </w:r>
            <w:r>
              <w:rPr>
                <w:rFonts w:hint="eastAsia" w:cs="宋体"/>
                <w:b w:val="0"/>
                <w:bCs w:val="0"/>
                <w:color w:val="000000"/>
                <w:sz w:val="21"/>
                <w:szCs w:val="21"/>
                <w:highlight w:val="none"/>
                <w:lang w:val="en-US" w:eastAsia="zh-CN"/>
              </w:rPr>
              <w:t>特征；</w:t>
            </w:r>
          </w:p>
          <w:p w14:paraId="64EC7C63">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社会变迁的内涵与原因；</w:t>
            </w:r>
            <w:r>
              <w:rPr>
                <w:rFonts w:hint="eastAsia" w:ascii="宋体" w:hAnsi="宋体" w:cs="宋体"/>
                <w:b w:val="0"/>
                <w:bCs w:val="0"/>
                <w:sz w:val="21"/>
                <w:szCs w:val="21"/>
                <w:highlight w:val="none"/>
                <w:lang w:val="en-US" w:eastAsia="zh-CN"/>
              </w:rPr>
              <w:t>社会现代化的内涵、特征、类型。</w:t>
            </w:r>
          </w:p>
          <w:p w14:paraId="67CA5C3F">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能力要求：</w:t>
            </w:r>
          </w:p>
          <w:p w14:paraId="0B6681CE">
            <w:pPr>
              <w:widowControl w:val="0"/>
              <w:numPr>
                <w:ilvl w:val="0"/>
                <w:numId w:val="0"/>
              </w:numPr>
              <w:snapToGrid w:val="0"/>
              <w:spacing w:line="288" w:lineRule="auto"/>
              <w:ind w:leftChars="0"/>
              <w:jc w:val="left"/>
              <w:rPr>
                <w:rFonts w:hint="eastAsia" w:ascii="宋体" w:hAnsi="宋体" w:cs="宋体"/>
                <w:b w:val="0"/>
                <w:bCs w:val="0"/>
                <w:color w:val="000000"/>
                <w:kern w:val="2"/>
                <w:sz w:val="21"/>
                <w:szCs w:val="21"/>
                <w:highlight w:val="none"/>
                <w:lang w:val="en-US" w:eastAsia="zh-CN" w:bidi="ar-SA"/>
              </w:rPr>
            </w:pPr>
            <w:r>
              <w:rPr>
                <w:rFonts w:hint="eastAsia" w:ascii="宋体" w:hAnsi="宋体" w:cs="宋体"/>
                <w:b w:val="0"/>
                <w:bCs w:val="0"/>
                <w:color w:val="000000"/>
                <w:kern w:val="2"/>
                <w:sz w:val="21"/>
                <w:szCs w:val="21"/>
                <w:highlight w:val="none"/>
                <w:lang w:val="en-US" w:eastAsia="zh-CN" w:bidi="ar-SA"/>
              </w:rPr>
              <w:t>能够运用本章知识分析社会现代化的历史脉络</w:t>
            </w:r>
          </w:p>
          <w:p w14:paraId="0DE96A96">
            <w:pPr>
              <w:widowControl w:val="0"/>
              <w:numPr>
                <w:ilvl w:val="0"/>
                <w:numId w:val="0"/>
              </w:numPr>
              <w:snapToGrid w:val="0"/>
              <w:spacing w:line="288" w:lineRule="auto"/>
              <w:ind w:leftChars="0"/>
              <w:jc w:val="left"/>
              <w:rPr>
                <w:rFonts w:hint="eastAsia" w:ascii="宋体" w:hAnsi="宋体" w:cs="宋体"/>
                <w:b w:val="0"/>
                <w:bCs w:val="0"/>
                <w:color w:val="000000"/>
                <w:kern w:val="2"/>
                <w:sz w:val="21"/>
                <w:szCs w:val="21"/>
                <w:highlight w:val="none"/>
                <w:lang w:val="en-US" w:eastAsia="zh-CN" w:bidi="ar-SA"/>
              </w:rPr>
            </w:pPr>
          </w:p>
          <w:p w14:paraId="028238F5">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12.</w:t>
            </w:r>
            <w:r>
              <w:rPr>
                <w:rFonts w:hint="eastAsia" w:ascii="宋体" w:hAnsi="宋体" w:cs="宋体"/>
                <w:b/>
                <w:bCs/>
                <w:color w:val="000000"/>
                <w:sz w:val="21"/>
                <w:szCs w:val="21"/>
                <w:highlight w:val="none"/>
                <w:lang w:val="en-US" w:eastAsia="zh-CN"/>
              </w:rPr>
              <w:t>社会问题与社会治理</w:t>
            </w:r>
          </w:p>
          <w:p w14:paraId="705B9B3B">
            <w:pPr>
              <w:widowControl w:val="0"/>
              <w:numPr>
                <w:ilvl w:val="0"/>
                <w:numId w:val="0"/>
              </w:numPr>
              <w:snapToGrid w:val="0"/>
              <w:spacing w:line="288" w:lineRule="auto"/>
              <w:jc w:val="left"/>
              <w:rPr>
                <w:rFonts w:hint="default" w:ascii="宋体" w:hAnsi="宋体" w:cs="宋体"/>
                <w:b w:val="0"/>
                <w:bCs w:val="0"/>
                <w:color w:val="000000"/>
                <w:sz w:val="21"/>
                <w:szCs w:val="21"/>
                <w:highlight w:val="none"/>
                <w:lang w:val="en-US" w:eastAsia="zh-CN"/>
              </w:rPr>
            </w:pPr>
            <w:r>
              <w:rPr>
                <w:rFonts w:hint="eastAsia" w:cs="宋体"/>
                <w:b/>
                <w:bCs/>
                <w:sz w:val="21"/>
                <w:szCs w:val="21"/>
                <w:lang w:val="en-US" w:eastAsia="zh-CN"/>
              </w:rPr>
              <w:t>知识点：</w:t>
            </w:r>
            <w:r>
              <w:rPr>
                <w:rFonts w:hint="eastAsia" w:ascii="宋体" w:hAnsi="宋体" w:cs="宋体"/>
                <w:b w:val="0"/>
                <w:bCs w:val="0"/>
                <w:color w:val="000000"/>
                <w:sz w:val="21"/>
                <w:szCs w:val="21"/>
                <w:highlight w:val="none"/>
                <w:lang w:val="en-US" w:eastAsia="zh-CN"/>
              </w:rPr>
              <w:t>理解社会问题的一般特征及其类型</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分析我国的社会转型与社会问题</w:t>
            </w:r>
            <w:r>
              <w:rPr>
                <w:rFonts w:hint="eastAsia" w:cs="宋体"/>
                <w:b w:val="0"/>
                <w:bCs w:val="0"/>
                <w:color w:val="000000"/>
                <w:sz w:val="21"/>
                <w:szCs w:val="21"/>
                <w:highlight w:val="none"/>
                <w:lang w:val="en-US" w:eastAsia="zh-CN"/>
              </w:rPr>
              <w:t>；</w:t>
            </w:r>
            <w:r>
              <w:rPr>
                <w:rFonts w:hint="eastAsia" w:ascii="宋体" w:hAnsi="宋体" w:cs="宋体"/>
                <w:b w:val="0"/>
                <w:bCs w:val="0"/>
                <w:color w:val="000000"/>
                <w:sz w:val="21"/>
                <w:szCs w:val="21"/>
                <w:highlight w:val="none"/>
                <w:lang w:val="en-US" w:eastAsia="zh-CN"/>
              </w:rPr>
              <w:t>掌握社会管理与社会治理的区别</w:t>
            </w:r>
          </w:p>
          <w:p w14:paraId="0795D47E">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教学难点：</w:t>
            </w:r>
          </w:p>
          <w:p w14:paraId="7DF50C68">
            <w:pPr>
              <w:widowControl w:val="0"/>
              <w:numPr>
                <w:ilvl w:val="0"/>
                <w:numId w:val="0"/>
              </w:numPr>
              <w:snapToGrid w:val="0"/>
              <w:spacing w:line="288" w:lineRule="auto"/>
              <w:ind w:left="0" w:leftChars="0" w:firstLine="0" w:firstLineChars="0"/>
              <w:jc w:val="left"/>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社会问题、功能性失调、结构性失调、文化失调、社会整合、社会解体</w:t>
            </w:r>
          </w:p>
          <w:p w14:paraId="26F9C21F">
            <w:pPr>
              <w:widowControl w:val="0"/>
              <w:numPr>
                <w:ilvl w:val="0"/>
                <w:numId w:val="0"/>
              </w:numPr>
              <w:snapToGrid w:val="0"/>
              <w:spacing w:line="288" w:lineRule="auto"/>
              <w:ind w:leftChars="0"/>
              <w:jc w:val="left"/>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我国社会问题与社会转型</w:t>
            </w:r>
          </w:p>
          <w:p w14:paraId="3ADA0C84">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p>
          <w:p w14:paraId="20801D93">
            <w:pPr>
              <w:widowControl w:val="0"/>
              <w:numPr>
                <w:ilvl w:val="0"/>
                <w:numId w:val="0"/>
              </w:numPr>
              <w:snapToGrid w:val="0"/>
              <w:spacing w:line="288" w:lineRule="auto"/>
              <w:ind w:leftChars="0"/>
              <w:jc w:val="left"/>
              <w:rPr>
                <w:rFonts w:hint="eastAsia" w:ascii="宋体" w:hAnsi="宋体" w:cs="宋体"/>
                <w:b w:val="0"/>
                <w:bCs w:val="0"/>
                <w:color w:val="000000"/>
                <w:kern w:val="2"/>
                <w:sz w:val="21"/>
                <w:szCs w:val="21"/>
                <w:highlight w:val="none"/>
                <w:lang w:val="en-US" w:eastAsia="zh-CN" w:bidi="ar-SA"/>
              </w:rPr>
            </w:pPr>
            <w:r>
              <w:rPr>
                <w:rFonts w:hint="eastAsia" w:ascii="宋体" w:hAnsi="宋体" w:cs="宋体"/>
                <w:b w:val="0"/>
                <w:bCs w:val="0"/>
                <w:color w:val="000000"/>
                <w:kern w:val="2"/>
                <w:sz w:val="21"/>
                <w:szCs w:val="21"/>
                <w:highlight w:val="none"/>
                <w:lang w:val="en-US" w:eastAsia="zh-CN" w:bidi="ar-SA"/>
              </w:rPr>
              <w:t>我国突出的社会问题产生原因及特点</w:t>
            </w:r>
          </w:p>
          <w:p w14:paraId="49BF1BBF">
            <w:pPr>
              <w:widowControl w:val="0"/>
              <w:numPr>
                <w:ilvl w:val="0"/>
                <w:numId w:val="0"/>
              </w:numPr>
              <w:snapToGrid w:val="0"/>
              <w:spacing w:line="288" w:lineRule="auto"/>
              <w:ind w:leftChars="0"/>
              <w:jc w:val="left"/>
              <w:rPr>
                <w:rFonts w:hint="eastAsia" w:ascii="宋体" w:hAnsi="宋体" w:cs="宋体"/>
                <w:b w:val="0"/>
                <w:bCs w:val="0"/>
                <w:color w:val="000000"/>
                <w:kern w:val="2"/>
                <w:sz w:val="21"/>
                <w:szCs w:val="21"/>
                <w:highlight w:val="none"/>
                <w:lang w:val="en-US" w:eastAsia="zh-CN" w:bidi="ar-SA"/>
              </w:rPr>
            </w:pPr>
          </w:p>
          <w:p w14:paraId="7EB639C3">
            <w:pPr>
              <w:widowControl w:val="0"/>
              <w:numPr>
                <w:ilvl w:val="0"/>
                <w:numId w:val="0"/>
              </w:numPr>
              <w:snapToGrid w:val="0"/>
              <w:spacing w:line="288" w:lineRule="auto"/>
              <w:ind w:leftChars="0"/>
              <w:jc w:val="left"/>
              <w:rPr>
                <w:rFonts w:hint="default" w:cs="宋体"/>
                <w:b/>
                <w:bCs/>
                <w:sz w:val="20"/>
                <w:szCs w:val="20"/>
                <w:lang w:val="en-US" w:eastAsia="zh-CN"/>
              </w:rPr>
            </w:pPr>
          </w:p>
        </w:tc>
      </w:tr>
      <w:bookmarkEnd w:id="0"/>
      <w:bookmarkEnd w:id="1"/>
    </w:tbl>
    <w:p w14:paraId="6C2DFC46">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27"/>
        <w:gridCol w:w="1089"/>
        <w:gridCol w:w="955"/>
        <w:gridCol w:w="900"/>
        <w:gridCol w:w="989"/>
        <w:gridCol w:w="1023"/>
        <w:gridCol w:w="993"/>
      </w:tblGrid>
      <w:tr w14:paraId="5C64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6" w:hRule="atLeast"/>
          <w:jc w:val="center"/>
        </w:trPr>
        <w:tc>
          <w:tcPr>
            <w:tcW w:w="2527" w:type="dxa"/>
            <w:tcBorders>
              <w:top w:val="single" w:color="auto" w:sz="12" w:space="0"/>
              <w:left w:val="single" w:color="auto" w:sz="12" w:space="0"/>
              <w:tl2br w:val="single" w:color="auto" w:sz="4" w:space="0"/>
            </w:tcBorders>
          </w:tcPr>
          <w:p w14:paraId="2D635445">
            <w:pPr>
              <w:pStyle w:val="14"/>
              <w:ind w:firstLine="489"/>
              <w:jc w:val="right"/>
              <w:rPr>
                <w:szCs w:val="16"/>
              </w:rPr>
            </w:pPr>
            <w:r>
              <w:rPr>
                <w:rFonts w:hint="eastAsia"/>
                <w:szCs w:val="16"/>
              </w:rPr>
              <w:t>课程目标</w:t>
            </w:r>
          </w:p>
          <w:p w14:paraId="549CA2CE">
            <w:pPr>
              <w:pStyle w:val="14"/>
              <w:ind w:right="210"/>
              <w:jc w:val="left"/>
              <w:rPr>
                <w:rFonts w:hint="eastAsia"/>
                <w:szCs w:val="16"/>
              </w:rPr>
            </w:pPr>
          </w:p>
          <w:p w14:paraId="2A330CBF">
            <w:pPr>
              <w:pStyle w:val="14"/>
              <w:ind w:right="210"/>
              <w:jc w:val="left"/>
              <w:rPr>
                <w:szCs w:val="16"/>
              </w:rPr>
            </w:pPr>
            <w:r>
              <w:rPr>
                <w:rFonts w:hint="eastAsia"/>
                <w:szCs w:val="16"/>
              </w:rPr>
              <w:t>教学单元</w:t>
            </w:r>
          </w:p>
        </w:tc>
        <w:tc>
          <w:tcPr>
            <w:tcW w:w="1089" w:type="dxa"/>
            <w:tcBorders>
              <w:top w:val="single" w:color="auto" w:sz="12" w:space="0"/>
            </w:tcBorders>
            <w:vAlign w:val="center"/>
          </w:tcPr>
          <w:p w14:paraId="4735EE85">
            <w:pPr>
              <w:pStyle w:val="14"/>
              <w:rPr>
                <w:rFonts w:hint="eastAsia" w:eastAsia="黑体"/>
                <w:szCs w:val="16"/>
                <w:lang w:val="en-US" w:eastAsia="zh-CN"/>
              </w:rPr>
            </w:pPr>
            <w:r>
              <w:rPr>
                <w:rFonts w:hint="eastAsia"/>
                <w:szCs w:val="16"/>
                <w:lang w:val="en-US" w:eastAsia="zh-CN"/>
              </w:rPr>
              <w:t>1</w:t>
            </w:r>
          </w:p>
        </w:tc>
        <w:tc>
          <w:tcPr>
            <w:tcW w:w="955" w:type="dxa"/>
            <w:tcBorders>
              <w:top w:val="single" w:color="auto" w:sz="12" w:space="0"/>
            </w:tcBorders>
            <w:vAlign w:val="center"/>
          </w:tcPr>
          <w:p w14:paraId="6D2B4791">
            <w:pPr>
              <w:pStyle w:val="14"/>
              <w:rPr>
                <w:rFonts w:hint="eastAsia" w:eastAsia="黑体"/>
                <w:szCs w:val="16"/>
                <w:lang w:val="en-US" w:eastAsia="zh-CN"/>
              </w:rPr>
            </w:pPr>
            <w:r>
              <w:rPr>
                <w:rFonts w:hint="eastAsia"/>
                <w:szCs w:val="16"/>
                <w:lang w:val="en-US" w:eastAsia="zh-CN"/>
              </w:rPr>
              <w:t>2</w:t>
            </w:r>
          </w:p>
        </w:tc>
        <w:tc>
          <w:tcPr>
            <w:tcW w:w="900" w:type="dxa"/>
            <w:tcBorders>
              <w:top w:val="single" w:color="auto" w:sz="12" w:space="0"/>
            </w:tcBorders>
            <w:vAlign w:val="center"/>
          </w:tcPr>
          <w:p w14:paraId="64121168">
            <w:pPr>
              <w:pStyle w:val="14"/>
              <w:rPr>
                <w:rFonts w:hint="eastAsia" w:eastAsia="黑体"/>
                <w:szCs w:val="16"/>
                <w:lang w:val="en-US" w:eastAsia="zh-CN"/>
              </w:rPr>
            </w:pPr>
            <w:r>
              <w:rPr>
                <w:rFonts w:hint="eastAsia"/>
                <w:szCs w:val="16"/>
                <w:lang w:val="en-US" w:eastAsia="zh-CN"/>
              </w:rPr>
              <w:t>3</w:t>
            </w:r>
          </w:p>
        </w:tc>
        <w:tc>
          <w:tcPr>
            <w:tcW w:w="989" w:type="dxa"/>
            <w:tcBorders>
              <w:top w:val="single" w:color="auto" w:sz="12" w:space="0"/>
            </w:tcBorders>
            <w:vAlign w:val="center"/>
          </w:tcPr>
          <w:p w14:paraId="2C15A9F7">
            <w:pPr>
              <w:pStyle w:val="14"/>
              <w:rPr>
                <w:rFonts w:hint="eastAsia" w:eastAsia="黑体"/>
                <w:szCs w:val="16"/>
                <w:lang w:val="en-US" w:eastAsia="zh-CN"/>
              </w:rPr>
            </w:pPr>
            <w:r>
              <w:rPr>
                <w:rFonts w:hint="eastAsia"/>
                <w:szCs w:val="16"/>
                <w:lang w:val="en-US" w:eastAsia="zh-CN"/>
              </w:rPr>
              <w:t>4</w:t>
            </w:r>
          </w:p>
        </w:tc>
        <w:tc>
          <w:tcPr>
            <w:tcW w:w="1023" w:type="dxa"/>
            <w:tcBorders>
              <w:top w:val="single" w:color="auto" w:sz="12" w:space="0"/>
            </w:tcBorders>
            <w:vAlign w:val="center"/>
          </w:tcPr>
          <w:p w14:paraId="17E75AEB">
            <w:pPr>
              <w:pStyle w:val="14"/>
              <w:rPr>
                <w:rFonts w:hint="eastAsia" w:eastAsia="黑体"/>
                <w:szCs w:val="16"/>
                <w:lang w:val="en-US" w:eastAsia="zh-CN"/>
              </w:rPr>
            </w:pPr>
            <w:r>
              <w:rPr>
                <w:rFonts w:hint="eastAsia"/>
                <w:szCs w:val="16"/>
                <w:lang w:val="en-US" w:eastAsia="zh-CN"/>
              </w:rPr>
              <w:t>5</w:t>
            </w:r>
          </w:p>
        </w:tc>
        <w:tc>
          <w:tcPr>
            <w:tcW w:w="993" w:type="dxa"/>
            <w:tcBorders>
              <w:top w:val="single" w:color="auto" w:sz="12" w:space="0"/>
              <w:right w:val="single" w:color="auto" w:sz="12" w:space="0"/>
            </w:tcBorders>
            <w:vAlign w:val="center"/>
          </w:tcPr>
          <w:p w14:paraId="33AA39AC">
            <w:pPr>
              <w:pStyle w:val="14"/>
              <w:rPr>
                <w:rFonts w:hint="eastAsia" w:eastAsia="黑体"/>
                <w:szCs w:val="16"/>
                <w:lang w:val="en-US" w:eastAsia="zh-CN"/>
              </w:rPr>
            </w:pPr>
            <w:r>
              <w:rPr>
                <w:rFonts w:hint="eastAsia"/>
                <w:szCs w:val="16"/>
                <w:lang w:val="en-US" w:eastAsia="zh-CN"/>
              </w:rPr>
              <w:t>6</w:t>
            </w:r>
          </w:p>
        </w:tc>
      </w:tr>
      <w:tr w14:paraId="2A1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33A66BC1">
            <w:pPr>
              <w:pStyle w:val="15"/>
              <w:rPr>
                <w:rFonts w:hint="default" w:eastAsia="宋体"/>
                <w:lang w:val="en-US" w:eastAsia="zh-CN"/>
              </w:rPr>
            </w:pPr>
            <w:r>
              <w:rPr>
                <w:rFonts w:hint="eastAsia"/>
                <w:lang w:val="en-US" w:eastAsia="zh-CN"/>
              </w:rPr>
              <w:t>1.社会学导论</w:t>
            </w:r>
          </w:p>
        </w:tc>
        <w:tc>
          <w:tcPr>
            <w:tcW w:w="1089" w:type="dxa"/>
            <w:vAlign w:val="center"/>
          </w:tcPr>
          <w:p w14:paraId="0B5064D6">
            <w:pPr>
              <w:pStyle w:val="15"/>
            </w:pPr>
            <w:r>
              <w:rPr>
                <w:rFonts w:ascii="宋体" w:hAnsi="宋体"/>
                <w:color w:val="000000" w:themeColor="text1"/>
                <w14:textFill>
                  <w14:solidFill>
                    <w14:schemeClr w14:val="tx1"/>
                  </w14:solidFill>
                </w14:textFill>
              </w:rPr>
              <w:t>√</w:t>
            </w:r>
          </w:p>
        </w:tc>
        <w:tc>
          <w:tcPr>
            <w:tcW w:w="955" w:type="dxa"/>
            <w:vAlign w:val="center"/>
          </w:tcPr>
          <w:p w14:paraId="4522F65C">
            <w:pPr>
              <w:pStyle w:val="15"/>
            </w:pPr>
          </w:p>
        </w:tc>
        <w:tc>
          <w:tcPr>
            <w:tcW w:w="900" w:type="dxa"/>
            <w:vAlign w:val="center"/>
          </w:tcPr>
          <w:p w14:paraId="2F48CDF0">
            <w:pPr>
              <w:pStyle w:val="15"/>
            </w:pPr>
          </w:p>
        </w:tc>
        <w:tc>
          <w:tcPr>
            <w:tcW w:w="989" w:type="dxa"/>
            <w:vAlign w:val="center"/>
          </w:tcPr>
          <w:p w14:paraId="432268C0">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23" w:type="dxa"/>
            <w:vAlign w:val="center"/>
          </w:tcPr>
          <w:p w14:paraId="7D312317">
            <w:pPr>
              <w:pStyle w:val="15"/>
            </w:pPr>
          </w:p>
        </w:tc>
        <w:tc>
          <w:tcPr>
            <w:tcW w:w="993" w:type="dxa"/>
            <w:tcBorders>
              <w:right w:val="single" w:color="auto" w:sz="12" w:space="0"/>
            </w:tcBorders>
            <w:vAlign w:val="center"/>
          </w:tcPr>
          <w:p w14:paraId="5908A59A">
            <w:pPr>
              <w:pStyle w:val="15"/>
            </w:pPr>
          </w:p>
        </w:tc>
      </w:tr>
      <w:tr w14:paraId="31B8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shd w:val="clear" w:color="auto" w:fill="auto"/>
            <w:vAlign w:val="top"/>
          </w:tcPr>
          <w:p w14:paraId="0FF7BBE6">
            <w:pPr>
              <w:pStyle w:val="15"/>
              <w:rPr>
                <w:rFonts w:hint="eastAsia" w:ascii="Times New Roman" w:hAnsi="Times New Roman" w:eastAsia="宋体" w:cs="宋体"/>
                <w:color w:val="000000"/>
                <w:sz w:val="21"/>
                <w:szCs w:val="21"/>
                <w:lang w:val="en-US" w:eastAsia="zh-CN" w:bidi="ar-SA"/>
              </w:rPr>
            </w:pPr>
            <w:r>
              <w:rPr>
                <w:rFonts w:hint="eastAsia"/>
                <w:lang w:val="en-US" w:eastAsia="zh-CN"/>
              </w:rPr>
              <w:t>2.社会学研究方法</w:t>
            </w:r>
          </w:p>
        </w:tc>
        <w:tc>
          <w:tcPr>
            <w:tcW w:w="1089" w:type="dxa"/>
            <w:shd w:val="clear" w:color="auto" w:fill="auto"/>
            <w:vAlign w:val="center"/>
          </w:tcPr>
          <w:p w14:paraId="64D54700">
            <w:pPr>
              <w:pStyle w:val="15"/>
              <w:rPr>
                <w:rFonts w:ascii="Times New Roman" w:hAnsi="Times New Roman" w:eastAsia="宋体" w:cs="宋体"/>
                <w:color w:val="000000"/>
                <w:sz w:val="21"/>
                <w:szCs w:val="21"/>
                <w:lang w:val="en-US" w:eastAsia="zh-CN" w:bidi="ar-SA"/>
              </w:rPr>
            </w:pPr>
          </w:p>
        </w:tc>
        <w:tc>
          <w:tcPr>
            <w:tcW w:w="955" w:type="dxa"/>
            <w:shd w:val="clear" w:color="auto" w:fill="auto"/>
            <w:vAlign w:val="center"/>
          </w:tcPr>
          <w:p w14:paraId="708B7967">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900" w:type="dxa"/>
            <w:shd w:val="clear" w:color="auto" w:fill="auto"/>
            <w:vAlign w:val="center"/>
          </w:tcPr>
          <w:p w14:paraId="4BAC5832">
            <w:pPr>
              <w:pStyle w:val="15"/>
              <w:rPr>
                <w:rFonts w:ascii="Times New Roman" w:hAnsi="Times New Roman" w:eastAsia="宋体" w:cs="宋体"/>
                <w:color w:val="000000"/>
                <w:sz w:val="21"/>
                <w:szCs w:val="21"/>
                <w:lang w:val="en-US" w:eastAsia="zh-CN" w:bidi="ar-SA"/>
              </w:rPr>
            </w:pPr>
          </w:p>
        </w:tc>
        <w:tc>
          <w:tcPr>
            <w:tcW w:w="989" w:type="dxa"/>
            <w:shd w:val="clear" w:color="auto" w:fill="auto"/>
            <w:vAlign w:val="center"/>
          </w:tcPr>
          <w:p w14:paraId="265E9D75">
            <w:pPr>
              <w:pStyle w:val="15"/>
              <w:rPr>
                <w:rFonts w:ascii="Times New Roman" w:hAnsi="Times New Roman" w:eastAsia="宋体" w:cs="宋体"/>
                <w:color w:val="000000"/>
                <w:sz w:val="21"/>
                <w:szCs w:val="21"/>
                <w:lang w:val="en-US" w:eastAsia="zh-CN" w:bidi="ar-SA"/>
              </w:rPr>
            </w:pPr>
          </w:p>
        </w:tc>
        <w:tc>
          <w:tcPr>
            <w:tcW w:w="1023" w:type="dxa"/>
            <w:shd w:val="clear" w:color="auto" w:fill="auto"/>
            <w:vAlign w:val="center"/>
          </w:tcPr>
          <w:p w14:paraId="16DADB72">
            <w:pPr>
              <w:pStyle w:val="15"/>
              <w:rPr>
                <w:rFonts w:ascii="Times New Roman" w:hAnsi="Times New Roman" w:eastAsia="宋体" w:cs="宋体"/>
                <w:color w:val="000000"/>
                <w:sz w:val="21"/>
                <w:szCs w:val="21"/>
                <w:lang w:val="en-US" w:eastAsia="zh-CN" w:bidi="ar-SA"/>
              </w:rPr>
            </w:pPr>
          </w:p>
        </w:tc>
        <w:tc>
          <w:tcPr>
            <w:tcW w:w="993" w:type="dxa"/>
            <w:tcBorders>
              <w:right w:val="single" w:color="auto" w:sz="12" w:space="0"/>
            </w:tcBorders>
            <w:shd w:val="clear" w:color="auto" w:fill="auto"/>
            <w:vAlign w:val="center"/>
          </w:tcPr>
          <w:p w14:paraId="180B3CCC">
            <w:pPr>
              <w:pStyle w:val="15"/>
              <w:rPr>
                <w:rFonts w:ascii="Times New Roman" w:hAnsi="Times New Roman" w:eastAsia="宋体" w:cs="宋体"/>
                <w:color w:val="000000"/>
                <w:sz w:val="21"/>
                <w:szCs w:val="21"/>
                <w:lang w:val="en-US" w:eastAsia="zh-CN" w:bidi="ar-SA"/>
              </w:rPr>
            </w:pPr>
          </w:p>
        </w:tc>
      </w:tr>
      <w:tr w14:paraId="35D5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583D23DF">
            <w:pPr>
              <w:pStyle w:val="15"/>
              <w:rPr>
                <w:rFonts w:hint="default" w:eastAsia="宋体"/>
                <w:lang w:val="en-US" w:eastAsia="zh-CN"/>
              </w:rPr>
            </w:pPr>
            <w:r>
              <w:rPr>
                <w:rFonts w:hint="eastAsia"/>
                <w:lang w:val="en-US" w:eastAsia="zh-CN"/>
              </w:rPr>
              <w:t>3.社会运行的物质基础</w:t>
            </w:r>
          </w:p>
        </w:tc>
        <w:tc>
          <w:tcPr>
            <w:tcW w:w="1089" w:type="dxa"/>
            <w:vAlign w:val="center"/>
          </w:tcPr>
          <w:p w14:paraId="0CB9DED4">
            <w:pPr>
              <w:pStyle w:val="15"/>
            </w:pPr>
          </w:p>
        </w:tc>
        <w:tc>
          <w:tcPr>
            <w:tcW w:w="955" w:type="dxa"/>
            <w:vAlign w:val="center"/>
          </w:tcPr>
          <w:p w14:paraId="1B0B428D">
            <w:pPr>
              <w:pStyle w:val="15"/>
            </w:pPr>
          </w:p>
        </w:tc>
        <w:tc>
          <w:tcPr>
            <w:tcW w:w="900" w:type="dxa"/>
            <w:vAlign w:val="center"/>
          </w:tcPr>
          <w:p w14:paraId="28EEEDA1">
            <w:pPr>
              <w:pStyle w:val="15"/>
            </w:pPr>
            <w:r>
              <w:rPr>
                <w:rFonts w:ascii="宋体" w:hAnsi="宋体"/>
                <w:color w:val="000000" w:themeColor="text1"/>
                <w14:textFill>
                  <w14:solidFill>
                    <w14:schemeClr w14:val="tx1"/>
                  </w14:solidFill>
                </w14:textFill>
              </w:rPr>
              <w:t>√</w:t>
            </w:r>
          </w:p>
        </w:tc>
        <w:tc>
          <w:tcPr>
            <w:tcW w:w="989" w:type="dxa"/>
            <w:vAlign w:val="center"/>
          </w:tcPr>
          <w:p w14:paraId="3DC1502A">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23" w:type="dxa"/>
            <w:vAlign w:val="center"/>
          </w:tcPr>
          <w:p w14:paraId="705E7DA9">
            <w:pPr>
              <w:pStyle w:val="15"/>
            </w:pPr>
          </w:p>
        </w:tc>
        <w:tc>
          <w:tcPr>
            <w:tcW w:w="993" w:type="dxa"/>
            <w:tcBorders>
              <w:right w:val="single" w:color="auto" w:sz="12" w:space="0"/>
            </w:tcBorders>
            <w:vAlign w:val="center"/>
          </w:tcPr>
          <w:p w14:paraId="5541DA18">
            <w:pPr>
              <w:pStyle w:val="15"/>
            </w:pPr>
            <w:r>
              <w:rPr>
                <w:rFonts w:ascii="宋体" w:hAnsi="宋体"/>
                <w:color w:val="000000" w:themeColor="text1"/>
                <w14:textFill>
                  <w14:solidFill>
                    <w14:schemeClr w14:val="tx1"/>
                  </w14:solidFill>
                </w14:textFill>
              </w:rPr>
              <w:t>√</w:t>
            </w:r>
          </w:p>
        </w:tc>
      </w:tr>
      <w:tr w14:paraId="68D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3081D6B9">
            <w:pPr>
              <w:pStyle w:val="15"/>
              <w:rPr>
                <w:rFonts w:hint="default" w:eastAsia="宋体"/>
                <w:lang w:val="en-US" w:eastAsia="zh-CN"/>
              </w:rPr>
            </w:pPr>
            <w:r>
              <w:rPr>
                <w:rFonts w:hint="eastAsia"/>
                <w:lang w:val="en-US" w:eastAsia="zh-CN"/>
              </w:rPr>
              <w:t>4.个人与社会</w:t>
            </w:r>
          </w:p>
        </w:tc>
        <w:tc>
          <w:tcPr>
            <w:tcW w:w="1089" w:type="dxa"/>
            <w:vAlign w:val="center"/>
          </w:tcPr>
          <w:p w14:paraId="3F34F0DF">
            <w:pPr>
              <w:pStyle w:val="15"/>
            </w:pPr>
          </w:p>
        </w:tc>
        <w:tc>
          <w:tcPr>
            <w:tcW w:w="955" w:type="dxa"/>
            <w:vAlign w:val="center"/>
          </w:tcPr>
          <w:p w14:paraId="67F24018">
            <w:pPr>
              <w:pStyle w:val="15"/>
            </w:pPr>
          </w:p>
        </w:tc>
        <w:tc>
          <w:tcPr>
            <w:tcW w:w="900" w:type="dxa"/>
            <w:vAlign w:val="center"/>
          </w:tcPr>
          <w:p w14:paraId="55CCEA80">
            <w:pPr>
              <w:pStyle w:val="15"/>
            </w:pPr>
          </w:p>
        </w:tc>
        <w:tc>
          <w:tcPr>
            <w:tcW w:w="989" w:type="dxa"/>
            <w:vAlign w:val="center"/>
          </w:tcPr>
          <w:p w14:paraId="1D76D085">
            <w:pPr>
              <w:pStyle w:val="15"/>
            </w:pPr>
          </w:p>
        </w:tc>
        <w:tc>
          <w:tcPr>
            <w:tcW w:w="1023" w:type="dxa"/>
            <w:vAlign w:val="center"/>
          </w:tcPr>
          <w:p w14:paraId="01766ABC">
            <w:pPr>
              <w:pStyle w:val="15"/>
            </w:pPr>
            <w:r>
              <w:rPr>
                <w:rFonts w:ascii="宋体" w:hAnsi="宋体"/>
                <w:color w:val="000000" w:themeColor="text1"/>
                <w14:textFill>
                  <w14:solidFill>
                    <w14:schemeClr w14:val="tx1"/>
                  </w14:solidFill>
                </w14:textFill>
              </w:rPr>
              <w:t>√</w:t>
            </w:r>
          </w:p>
        </w:tc>
        <w:tc>
          <w:tcPr>
            <w:tcW w:w="993" w:type="dxa"/>
            <w:tcBorders>
              <w:right w:val="single" w:color="auto" w:sz="12" w:space="0"/>
            </w:tcBorders>
            <w:vAlign w:val="center"/>
          </w:tcPr>
          <w:p w14:paraId="39CC60C2">
            <w:pPr>
              <w:pStyle w:val="15"/>
            </w:pPr>
          </w:p>
        </w:tc>
      </w:tr>
      <w:tr w14:paraId="3A57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28194074">
            <w:pPr>
              <w:pStyle w:val="15"/>
              <w:rPr>
                <w:rFonts w:hint="default"/>
                <w:lang w:val="en-US" w:eastAsia="zh-CN"/>
              </w:rPr>
            </w:pPr>
            <w:r>
              <w:rPr>
                <w:rFonts w:hint="eastAsia"/>
                <w:lang w:val="en-US" w:eastAsia="zh-CN"/>
              </w:rPr>
              <w:t>5.社会互动与社会角色</w:t>
            </w:r>
          </w:p>
        </w:tc>
        <w:tc>
          <w:tcPr>
            <w:tcW w:w="1089" w:type="dxa"/>
            <w:vAlign w:val="center"/>
          </w:tcPr>
          <w:p w14:paraId="3D6FA1B4">
            <w:pPr>
              <w:pStyle w:val="15"/>
            </w:pPr>
          </w:p>
        </w:tc>
        <w:tc>
          <w:tcPr>
            <w:tcW w:w="955" w:type="dxa"/>
            <w:vAlign w:val="center"/>
          </w:tcPr>
          <w:p w14:paraId="6DF1B447">
            <w:pPr>
              <w:pStyle w:val="15"/>
            </w:pPr>
          </w:p>
        </w:tc>
        <w:tc>
          <w:tcPr>
            <w:tcW w:w="900" w:type="dxa"/>
            <w:vAlign w:val="center"/>
          </w:tcPr>
          <w:p w14:paraId="315D3FE8">
            <w:pPr>
              <w:pStyle w:val="15"/>
            </w:pPr>
          </w:p>
        </w:tc>
        <w:tc>
          <w:tcPr>
            <w:tcW w:w="989" w:type="dxa"/>
            <w:vAlign w:val="center"/>
          </w:tcPr>
          <w:p w14:paraId="22A3CE72">
            <w:pPr>
              <w:pStyle w:val="15"/>
            </w:pPr>
          </w:p>
        </w:tc>
        <w:tc>
          <w:tcPr>
            <w:tcW w:w="1023" w:type="dxa"/>
            <w:vAlign w:val="center"/>
          </w:tcPr>
          <w:p w14:paraId="71DDDACA">
            <w:pPr>
              <w:pStyle w:val="15"/>
            </w:pPr>
            <w:r>
              <w:rPr>
                <w:rFonts w:ascii="宋体" w:hAnsi="宋体"/>
                <w:color w:val="000000" w:themeColor="text1"/>
                <w14:textFill>
                  <w14:solidFill>
                    <w14:schemeClr w14:val="tx1"/>
                  </w14:solidFill>
                </w14:textFill>
              </w:rPr>
              <w:t>√</w:t>
            </w:r>
          </w:p>
        </w:tc>
        <w:tc>
          <w:tcPr>
            <w:tcW w:w="993" w:type="dxa"/>
            <w:tcBorders>
              <w:right w:val="single" w:color="auto" w:sz="12" w:space="0"/>
            </w:tcBorders>
            <w:vAlign w:val="center"/>
          </w:tcPr>
          <w:p w14:paraId="56905EDD">
            <w:pPr>
              <w:pStyle w:val="15"/>
            </w:pPr>
          </w:p>
        </w:tc>
      </w:tr>
      <w:tr w14:paraId="4409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4DF735EA">
            <w:pPr>
              <w:pStyle w:val="15"/>
              <w:rPr>
                <w:rFonts w:hint="default"/>
                <w:lang w:val="en-US" w:eastAsia="zh-CN"/>
              </w:rPr>
            </w:pPr>
            <w:r>
              <w:rPr>
                <w:rFonts w:hint="eastAsia"/>
                <w:lang w:val="en-US" w:eastAsia="zh-CN"/>
              </w:rPr>
              <w:t>6.社会网络与社会群体</w:t>
            </w:r>
          </w:p>
        </w:tc>
        <w:tc>
          <w:tcPr>
            <w:tcW w:w="1089" w:type="dxa"/>
            <w:vAlign w:val="center"/>
          </w:tcPr>
          <w:p w14:paraId="6EFDF74D">
            <w:pPr>
              <w:pStyle w:val="15"/>
            </w:pPr>
          </w:p>
        </w:tc>
        <w:tc>
          <w:tcPr>
            <w:tcW w:w="955" w:type="dxa"/>
            <w:vAlign w:val="center"/>
          </w:tcPr>
          <w:p w14:paraId="6327118A">
            <w:pPr>
              <w:pStyle w:val="15"/>
            </w:pPr>
            <w:r>
              <w:rPr>
                <w:rFonts w:ascii="宋体" w:hAnsi="宋体"/>
                <w:color w:val="000000" w:themeColor="text1"/>
                <w14:textFill>
                  <w14:solidFill>
                    <w14:schemeClr w14:val="tx1"/>
                  </w14:solidFill>
                </w14:textFill>
              </w:rPr>
              <w:t>√</w:t>
            </w:r>
          </w:p>
        </w:tc>
        <w:tc>
          <w:tcPr>
            <w:tcW w:w="900" w:type="dxa"/>
            <w:vAlign w:val="center"/>
          </w:tcPr>
          <w:p w14:paraId="6AFC3D0B">
            <w:pPr>
              <w:pStyle w:val="15"/>
            </w:pPr>
          </w:p>
        </w:tc>
        <w:tc>
          <w:tcPr>
            <w:tcW w:w="989" w:type="dxa"/>
            <w:vAlign w:val="center"/>
          </w:tcPr>
          <w:p w14:paraId="48B607BA">
            <w:pPr>
              <w:pStyle w:val="15"/>
            </w:pPr>
          </w:p>
        </w:tc>
        <w:tc>
          <w:tcPr>
            <w:tcW w:w="1023" w:type="dxa"/>
            <w:vAlign w:val="center"/>
          </w:tcPr>
          <w:p w14:paraId="0FCB44EA">
            <w:pPr>
              <w:pStyle w:val="15"/>
            </w:pPr>
          </w:p>
        </w:tc>
        <w:tc>
          <w:tcPr>
            <w:tcW w:w="993" w:type="dxa"/>
            <w:tcBorders>
              <w:right w:val="single" w:color="auto" w:sz="12" w:space="0"/>
            </w:tcBorders>
            <w:vAlign w:val="center"/>
          </w:tcPr>
          <w:p w14:paraId="145491AF">
            <w:pPr>
              <w:pStyle w:val="15"/>
            </w:pPr>
          </w:p>
        </w:tc>
      </w:tr>
      <w:tr w14:paraId="7948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56D6766F">
            <w:pPr>
              <w:pStyle w:val="15"/>
              <w:rPr>
                <w:rFonts w:hint="default"/>
                <w:lang w:val="en-US" w:eastAsia="zh-CN"/>
              </w:rPr>
            </w:pPr>
            <w:r>
              <w:rPr>
                <w:rFonts w:hint="eastAsia"/>
                <w:lang w:val="en-US" w:eastAsia="zh-CN"/>
              </w:rPr>
              <w:t>7.组织与管理</w:t>
            </w:r>
          </w:p>
        </w:tc>
        <w:tc>
          <w:tcPr>
            <w:tcW w:w="1089" w:type="dxa"/>
            <w:vAlign w:val="center"/>
          </w:tcPr>
          <w:p w14:paraId="7F6766FC">
            <w:pPr>
              <w:pStyle w:val="15"/>
            </w:pPr>
          </w:p>
        </w:tc>
        <w:tc>
          <w:tcPr>
            <w:tcW w:w="955" w:type="dxa"/>
            <w:vAlign w:val="center"/>
          </w:tcPr>
          <w:p w14:paraId="2ED455BA">
            <w:pPr>
              <w:pStyle w:val="15"/>
            </w:pPr>
            <w:r>
              <w:rPr>
                <w:rFonts w:ascii="宋体" w:hAnsi="宋体"/>
                <w:color w:val="000000" w:themeColor="text1"/>
                <w14:textFill>
                  <w14:solidFill>
                    <w14:schemeClr w14:val="tx1"/>
                  </w14:solidFill>
                </w14:textFill>
              </w:rPr>
              <w:t>√</w:t>
            </w:r>
          </w:p>
        </w:tc>
        <w:tc>
          <w:tcPr>
            <w:tcW w:w="900" w:type="dxa"/>
            <w:vAlign w:val="center"/>
          </w:tcPr>
          <w:p w14:paraId="43AF3D68">
            <w:pPr>
              <w:pStyle w:val="15"/>
            </w:pPr>
          </w:p>
        </w:tc>
        <w:tc>
          <w:tcPr>
            <w:tcW w:w="989" w:type="dxa"/>
            <w:vAlign w:val="center"/>
          </w:tcPr>
          <w:p w14:paraId="650E9299">
            <w:pPr>
              <w:pStyle w:val="15"/>
            </w:pPr>
          </w:p>
        </w:tc>
        <w:tc>
          <w:tcPr>
            <w:tcW w:w="1023" w:type="dxa"/>
            <w:vAlign w:val="center"/>
          </w:tcPr>
          <w:p w14:paraId="4E030BF0">
            <w:pPr>
              <w:pStyle w:val="15"/>
              <w:rPr>
                <w:rFonts w:ascii="Times New Roman" w:hAnsi="Times New Roman" w:eastAsia="宋体" w:cs="宋体"/>
                <w:color w:val="000000"/>
                <w:sz w:val="21"/>
                <w:szCs w:val="21"/>
                <w:lang w:val="en-US" w:eastAsia="zh-CN" w:bidi="ar-SA"/>
              </w:rPr>
            </w:pPr>
          </w:p>
        </w:tc>
        <w:tc>
          <w:tcPr>
            <w:tcW w:w="993" w:type="dxa"/>
            <w:tcBorders>
              <w:right w:val="single" w:color="auto" w:sz="12" w:space="0"/>
            </w:tcBorders>
            <w:vAlign w:val="center"/>
          </w:tcPr>
          <w:p w14:paraId="5B6CBAF5">
            <w:pPr>
              <w:pStyle w:val="15"/>
            </w:pPr>
          </w:p>
        </w:tc>
      </w:tr>
      <w:tr w14:paraId="44E9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67B9C726">
            <w:pPr>
              <w:pStyle w:val="15"/>
              <w:rPr>
                <w:rFonts w:hint="default"/>
                <w:lang w:val="en-US" w:eastAsia="zh-CN"/>
              </w:rPr>
            </w:pPr>
            <w:r>
              <w:rPr>
                <w:rFonts w:hint="eastAsia"/>
                <w:lang w:val="en-US" w:eastAsia="zh-CN"/>
              </w:rPr>
              <w:t>8.社会制度</w:t>
            </w:r>
          </w:p>
        </w:tc>
        <w:tc>
          <w:tcPr>
            <w:tcW w:w="1089" w:type="dxa"/>
            <w:vAlign w:val="center"/>
          </w:tcPr>
          <w:p w14:paraId="78553963">
            <w:pPr>
              <w:pStyle w:val="15"/>
            </w:pPr>
          </w:p>
        </w:tc>
        <w:tc>
          <w:tcPr>
            <w:tcW w:w="955" w:type="dxa"/>
            <w:vAlign w:val="center"/>
          </w:tcPr>
          <w:p w14:paraId="74E90960">
            <w:pPr>
              <w:pStyle w:val="15"/>
            </w:pPr>
          </w:p>
        </w:tc>
        <w:tc>
          <w:tcPr>
            <w:tcW w:w="900" w:type="dxa"/>
            <w:vAlign w:val="center"/>
          </w:tcPr>
          <w:p w14:paraId="1B8B152D">
            <w:pPr>
              <w:pStyle w:val="15"/>
            </w:pPr>
          </w:p>
        </w:tc>
        <w:tc>
          <w:tcPr>
            <w:tcW w:w="989" w:type="dxa"/>
            <w:vAlign w:val="center"/>
          </w:tcPr>
          <w:p w14:paraId="636795B2">
            <w:pPr>
              <w:pStyle w:val="15"/>
            </w:pPr>
          </w:p>
        </w:tc>
        <w:tc>
          <w:tcPr>
            <w:tcW w:w="1023" w:type="dxa"/>
            <w:vAlign w:val="center"/>
          </w:tcPr>
          <w:p w14:paraId="1CF153E4">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993" w:type="dxa"/>
            <w:tcBorders>
              <w:right w:val="single" w:color="auto" w:sz="12" w:space="0"/>
            </w:tcBorders>
            <w:vAlign w:val="center"/>
          </w:tcPr>
          <w:p w14:paraId="0EF6D570">
            <w:pPr>
              <w:pStyle w:val="15"/>
            </w:pPr>
          </w:p>
        </w:tc>
      </w:tr>
      <w:tr w14:paraId="64E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49A542DB">
            <w:pPr>
              <w:pStyle w:val="15"/>
              <w:rPr>
                <w:rFonts w:hint="default"/>
                <w:lang w:val="en-US" w:eastAsia="zh-CN"/>
              </w:rPr>
            </w:pPr>
            <w:r>
              <w:rPr>
                <w:rFonts w:hint="eastAsia"/>
                <w:lang w:val="en-US" w:eastAsia="zh-CN"/>
              </w:rPr>
              <w:t>9.阶级、阶层与社会流动</w:t>
            </w:r>
          </w:p>
        </w:tc>
        <w:tc>
          <w:tcPr>
            <w:tcW w:w="1089" w:type="dxa"/>
            <w:vAlign w:val="center"/>
          </w:tcPr>
          <w:p w14:paraId="360CD3B7">
            <w:pPr>
              <w:pStyle w:val="15"/>
            </w:pPr>
            <w:r>
              <w:rPr>
                <w:rFonts w:ascii="宋体" w:hAnsi="宋体"/>
                <w:color w:val="000000" w:themeColor="text1"/>
                <w14:textFill>
                  <w14:solidFill>
                    <w14:schemeClr w14:val="tx1"/>
                  </w14:solidFill>
                </w14:textFill>
              </w:rPr>
              <w:t>√</w:t>
            </w:r>
          </w:p>
        </w:tc>
        <w:tc>
          <w:tcPr>
            <w:tcW w:w="955" w:type="dxa"/>
            <w:vAlign w:val="center"/>
          </w:tcPr>
          <w:p w14:paraId="57DBFD23">
            <w:pPr>
              <w:pStyle w:val="15"/>
            </w:pPr>
          </w:p>
        </w:tc>
        <w:tc>
          <w:tcPr>
            <w:tcW w:w="900" w:type="dxa"/>
            <w:vAlign w:val="center"/>
          </w:tcPr>
          <w:p w14:paraId="73CDFD84">
            <w:pPr>
              <w:pStyle w:val="15"/>
            </w:pPr>
          </w:p>
        </w:tc>
        <w:tc>
          <w:tcPr>
            <w:tcW w:w="989" w:type="dxa"/>
            <w:vAlign w:val="center"/>
          </w:tcPr>
          <w:p w14:paraId="5F7C17B8">
            <w:pPr>
              <w:pStyle w:val="15"/>
            </w:pPr>
          </w:p>
        </w:tc>
        <w:tc>
          <w:tcPr>
            <w:tcW w:w="1023" w:type="dxa"/>
            <w:vAlign w:val="center"/>
          </w:tcPr>
          <w:p w14:paraId="18DE6441">
            <w:pPr>
              <w:pStyle w:val="15"/>
            </w:pPr>
          </w:p>
        </w:tc>
        <w:tc>
          <w:tcPr>
            <w:tcW w:w="993" w:type="dxa"/>
            <w:tcBorders>
              <w:right w:val="single" w:color="auto" w:sz="12" w:space="0"/>
            </w:tcBorders>
            <w:vAlign w:val="center"/>
          </w:tcPr>
          <w:p w14:paraId="129BDD76">
            <w:pPr>
              <w:pStyle w:val="15"/>
            </w:pPr>
            <w:r>
              <w:rPr>
                <w:rFonts w:ascii="宋体" w:hAnsi="宋体"/>
                <w:color w:val="000000" w:themeColor="text1"/>
                <w14:textFill>
                  <w14:solidFill>
                    <w14:schemeClr w14:val="tx1"/>
                  </w14:solidFill>
                </w14:textFill>
              </w:rPr>
              <w:t>√</w:t>
            </w:r>
          </w:p>
        </w:tc>
      </w:tr>
      <w:tr w14:paraId="1336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1866E864">
            <w:pPr>
              <w:pStyle w:val="15"/>
              <w:rPr>
                <w:rFonts w:hint="default"/>
                <w:lang w:val="en-US" w:eastAsia="zh-CN"/>
              </w:rPr>
            </w:pPr>
            <w:r>
              <w:rPr>
                <w:rFonts w:hint="eastAsia"/>
                <w:lang w:val="en-US" w:eastAsia="zh-CN"/>
              </w:rPr>
              <w:t>10.社区与城镇化</w:t>
            </w:r>
          </w:p>
        </w:tc>
        <w:tc>
          <w:tcPr>
            <w:tcW w:w="1089" w:type="dxa"/>
            <w:vAlign w:val="center"/>
          </w:tcPr>
          <w:p w14:paraId="31E89B93">
            <w:pPr>
              <w:pStyle w:val="15"/>
            </w:pPr>
          </w:p>
        </w:tc>
        <w:tc>
          <w:tcPr>
            <w:tcW w:w="955" w:type="dxa"/>
            <w:vAlign w:val="center"/>
          </w:tcPr>
          <w:p w14:paraId="1A8CECC6">
            <w:pPr>
              <w:pStyle w:val="15"/>
            </w:pPr>
            <w:r>
              <w:rPr>
                <w:rFonts w:ascii="宋体" w:hAnsi="宋体"/>
                <w:color w:val="000000" w:themeColor="text1"/>
                <w14:textFill>
                  <w14:solidFill>
                    <w14:schemeClr w14:val="tx1"/>
                  </w14:solidFill>
                </w14:textFill>
              </w:rPr>
              <w:t>√</w:t>
            </w:r>
          </w:p>
        </w:tc>
        <w:tc>
          <w:tcPr>
            <w:tcW w:w="900" w:type="dxa"/>
            <w:vAlign w:val="center"/>
          </w:tcPr>
          <w:p w14:paraId="0771328F">
            <w:pPr>
              <w:pStyle w:val="15"/>
            </w:pPr>
          </w:p>
        </w:tc>
        <w:tc>
          <w:tcPr>
            <w:tcW w:w="989" w:type="dxa"/>
            <w:vAlign w:val="center"/>
          </w:tcPr>
          <w:p w14:paraId="24A4D4AF">
            <w:pPr>
              <w:pStyle w:val="15"/>
            </w:pPr>
            <w:r>
              <w:rPr>
                <w:rFonts w:ascii="宋体" w:hAnsi="宋体"/>
                <w:color w:val="000000" w:themeColor="text1"/>
                <w14:textFill>
                  <w14:solidFill>
                    <w14:schemeClr w14:val="tx1"/>
                  </w14:solidFill>
                </w14:textFill>
              </w:rPr>
              <w:t>√</w:t>
            </w:r>
          </w:p>
        </w:tc>
        <w:tc>
          <w:tcPr>
            <w:tcW w:w="1023" w:type="dxa"/>
            <w:vAlign w:val="center"/>
          </w:tcPr>
          <w:p w14:paraId="725D7587">
            <w:pPr>
              <w:pStyle w:val="15"/>
            </w:pPr>
          </w:p>
        </w:tc>
        <w:tc>
          <w:tcPr>
            <w:tcW w:w="993" w:type="dxa"/>
            <w:tcBorders>
              <w:right w:val="single" w:color="auto" w:sz="12" w:space="0"/>
            </w:tcBorders>
            <w:vAlign w:val="center"/>
          </w:tcPr>
          <w:p w14:paraId="0A18D931">
            <w:pPr>
              <w:pStyle w:val="15"/>
            </w:pPr>
          </w:p>
        </w:tc>
      </w:tr>
      <w:tr w14:paraId="3596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6333048D">
            <w:pPr>
              <w:pStyle w:val="15"/>
              <w:rPr>
                <w:rFonts w:hint="default"/>
                <w:lang w:val="en-US" w:eastAsia="zh-CN"/>
              </w:rPr>
            </w:pPr>
            <w:r>
              <w:rPr>
                <w:rFonts w:hint="eastAsia"/>
                <w:lang w:val="en-US" w:eastAsia="zh-CN"/>
              </w:rPr>
              <w:t>12.社会变迁与现代化</w:t>
            </w:r>
          </w:p>
        </w:tc>
        <w:tc>
          <w:tcPr>
            <w:tcW w:w="1089" w:type="dxa"/>
            <w:vAlign w:val="center"/>
          </w:tcPr>
          <w:p w14:paraId="7C75576E">
            <w:pPr>
              <w:pStyle w:val="15"/>
            </w:pPr>
            <w:r>
              <w:rPr>
                <w:rFonts w:ascii="宋体" w:hAnsi="宋体"/>
                <w:color w:val="000000" w:themeColor="text1"/>
                <w14:textFill>
                  <w14:solidFill>
                    <w14:schemeClr w14:val="tx1"/>
                  </w14:solidFill>
                </w14:textFill>
              </w:rPr>
              <w:t>√</w:t>
            </w:r>
          </w:p>
        </w:tc>
        <w:tc>
          <w:tcPr>
            <w:tcW w:w="955" w:type="dxa"/>
            <w:vAlign w:val="center"/>
          </w:tcPr>
          <w:p w14:paraId="366EB181">
            <w:pPr>
              <w:pStyle w:val="15"/>
            </w:pPr>
          </w:p>
        </w:tc>
        <w:tc>
          <w:tcPr>
            <w:tcW w:w="900" w:type="dxa"/>
            <w:vAlign w:val="center"/>
          </w:tcPr>
          <w:p w14:paraId="4105313C">
            <w:pPr>
              <w:pStyle w:val="15"/>
            </w:pPr>
          </w:p>
        </w:tc>
        <w:tc>
          <w:tcPr>
            <w:tcW w:w="989" w:type="dxa"/>
            <w:vAlign w:val="center"/>
          </w:tcPr>
          <w:p w14:paraId="17E8626F">
            <w:pPr>
              <w:pStyle w:val="15"/>
            </w:pPr>
            <w:r>
              <w:rPr>
                <w:rFonts w:ascii="宋体" w:hAnsi="宋体"/>
                <w:color w:val="000000" w:themeColor="text1"/>
                <w14:textFill>
                  <w14:solidFill>
                    <w14:schemeClr w14:val="tx1"/>
                  </w14:solidFill>
                </w14:textFill>
              </w:rPr>
              <w:t>√</w:t>
            </w:r>
          </w:p>
        </w:tc>
        <w:tc>
          <w:tcPr>
            <w:tcW w:w="1023" w:type="dxa"/>
            <w:vAlign w:val="center"/>
          </w:tcPr>
          <w:p w14:paraId="304D1D9B">
            <w:pPr>
              <w:pStyle w:val="15"/>
            </w:pPr>
          </w:p>
        </w:tc>
        <w:tc>
          <w:tcPr>
            <w:tcW w:w="993" w:type="dxa"/>
            <w:tcBorders>
              <w:right w:val="single" w:color="auto" w:sz="12" w:space="0"/>
            </w:tcBorders>
            <w:vAlign w:val="center"/>
          </w:tcPr>
          <w:p w14:paraId="46767BF6">
            <w:pPr>
              <w:pStyle w:val="15"/>
            </w:pPr>
          </w:p>
        </w:tc>
      </w:tr>
      <w:tr w14:paraId="7D1B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tcBorders>
          </w:tcPr>
          <w:p w14:paraId="51A71786">
            <w:pPr>
              <w:pStyle w:val="15"/>
              <w:rPr>
                <w:rFonts w:hint="default"/>
                <w:lang w:val="en-US" w:eastAsia="zh-CN"/>
              </w:rPr>
            </w:pPr>
            <w:r>
              <w:rPr>
                <w:rFonts w:hint="eastAsia"/>
                <w:lang w:val="en-US" w:eastAsia="zh-CN"/>
              </w:rPr>
              <w:t>12.社会问题与社会治理</w:t>
            </w:r>
          </w:p>
        </w:tc>
        <w:tc>
          <w:tcPr>
            <w:tcW w:w="1089" w:type="dxa"/>
            <w:vAlign w:val="center"/>
          </w:tcPr>
          <w:p w14:paraId="1C186DC8">
            <w:pPr>
              <w:pStyle w:val="15"/>
            </w:pPr>
          </w:p>
        </w:tc>
        <w:tc>
          <w:tcPr>
            <w:tcW w:w="955" w:type="dxa"/>
            <w:vAlign w:val="center"/>
          </w:tcPr>
          <w:p w14:paraId="492BCE6B">
            <w:pPr>
              <w:pStyle w:val="15"/>
            </w:pPr>
          </w:p>
        </w:tc>
        <w:tc>
          <w:tcPr>
            <w:tcW w:w="900" w:type="dxa"/>
            <w:vAlign w:val="center"/>
          </w:tcPr>
          <w:p w14:paraId="57FE54A2">
            <w:pPr>
              <w:pStyle w:val="15"/>
            </w:pPr>
          </w:p>
        </w:tc>
        <w:tc>
          <w:tcPr>
            <w:tcW w:w="989" w:type="dxa"/>
            <w:vAlign w:val="center"/>
          </w:tcPr>
          <w:p w14:paraId="0B7AD5D9">
            <w:pPr>
              <w:pStyle w:val="15"/>
            </w:pPr>
            <w:r>
              <w:rPr>
                <w:rFonts w:ascii="宋体" w:hAnsi="宋体"/>
                <w:color w:val="000000" w:themeColor="text1"/>
                <w14:textFill>
                  <w14:solidFill>
                    <w14:schemeClr w14:val="tx1"/>
                  </w14:solidFill>
                </w14:textFill>
              </w:rPr>
              <w:t>√</w:t>
            </w:r>
          </w:p>
        </w:tc>
        <w:tc>
          <w:tcPr>
            <w:tcW w:w="1023" w:type="dxa"/>
            <w:vAlign w:val="center"/>
          </w:tcPr>
          <w:p w14:paraId="7E188C15">
            <w:pPr>
              <w:pStyle w:val="15"/>
            </w:pPr>
          </w:p>
        </w:tc>
        <w:tc>
          <w:tcPr>
            <w:tcW w:w="993" w:type="dxa"/>
            <w:tcBorders>
              <w:right w:val="single" w:color="auto" w:sz="12" w:space="0"/>
            </w:tcBorders>
            <w:vAlign w:val="center"/>
          </w:tcPr>
          <w:p w14:paraId="2A4C95B0">
            <w:pPr>
              <w:pStyle w:val="15"/>
            </w:pPr>
          </w:p>
        </w:tc>
      </w:tr>
      <w:tr w14:paraId="1C16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27" w:type="dxa"/>
            <w:tcBorders>
              <w:left w:val="single" w:color="auto" w:sz="12" w:space="0"/>
              <w:bottom w:val="single" w:color="auto" w:sz="12" w:space="0"/>
            </w:tcBorders>
          </w:tcPr>
          <w:p w14:paraId="5545399A">
            <w:pPr>
              <w:pStyle w:val="15"/>
              <w:rPr>
                <w:rFonts w:hint="default"/>
                <w:lang w:val="en-US" w:eastAsia="zh-CN"/>
              </w:rPr>
            </w:pPr>
          </w:p>
        </w:tc>
        <w:tc>
          <w:tcPr>
            <w:tcW w:w="1089" w:type="dxa"/>
            <w:tcBorders>
              <w:bottom w:val="single" w:color="auto" w:sz="12" w:space="0"/>
            </w:tcBorders>
            <w:vAlign w:val="center"/>
          </w:tcPr>
          <w:p w14:paraId="6F51268C">
            <w:pPr>
              <w:pStyle w:val="15"/>
            </w:pPr>
          </w:p>
        </w:tc>
        <w:tc>
          <w:tcPr>
            <w:tcW w:w="955" w:type="dxa"/>
            <w:tcBorders>
              <w:bottom w:val="single" w:color="auto" w:sz="12" w:space="0"/>
            </w:tcBorders>
            <w:vAlign w:val="center"/>
          </w:tcPr>
          <w:p w14:paraId="59DFEF1B">
            <w:pPr>
              <w:pStyle w:val="15"/>
            </w:pPr>
          </w:p>
        </w:tc>
        <w:tc>
          <w:tcPr>
            <w:tcW w:w="900" w:type="dxa"/>
            <w:tcBorders>
              <w:bottom w:val="single" w:color="auto" w:sz="12" w:space="0"/>
            </w:tcBorders>
            <w:vAlign w:val="center"/>
          </w:tcPr>
          <w:p w14:paraId="61FEC8A4">
            <w:pPr>
              <w:pStyle w:val="15"/>
            </w:pPr>
          </w:p>
        </w:tc>
        <w:tc>
          <w:tcPr>
            <w:tcW w:w="989" w:type="dxa"/>
            <w:tcBorders>
              <w:bottom w:val="single" w:color="auto" w:sz="12" w:space="0"/>
            </w:tcBorders>
            <w:vAlign w:val="center"/>
          </w:tcPr>
          <w:p w14:paraId="7AD5AB22">
            <w:pPr>
              <w:pStyle w:val="15"/>
            </w:pPr>
          </w:p>
        </w:tc>
        <w:tc>
          <w:tcPr>
            <w:tcW w:w="1023" w:type="dxa"/>
            <w:tcBorders>
              <w:bottom w:val="single" w:color="auto" w:sz="12" w:space="0"/>
            </w:tcBorders>
            <w:vAlign w:val="center"/>
          </w:tcPr>
          <w:p w14:paraId="49523EEA">
            <w:pPr>
              <w:pStyle w:val="15"/>
            </w:pPr>
          </w:p>
        </w:tc>
        <w:tc>
          <w:tcPr>
            <w:tcW w:w="993" w:type="dxa"/>
            <w:tcBorders>
              <w:bottom w:val="single" w:color="auto" w:sz="12" w:space="0"/>
              <w:right w:val="single" w:color="auto" w:sz="12" w:space="0"/>
            </w:tcBorders>
            <w:vAlign w:val="center"/>
          </w:tcPr>
          <w:p w14:paraId="31B7B204">
            <w:pPr>
              <w:pStyle w:val="15"/>
            </w:pPr>
          </w:p>
        </w:tc>
      </w:tr>
    </w:tbl>
    <w:p w14:paraId="3C71FA26">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6AC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9C1C11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2652EE4">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7B9446A">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431E837">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878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12405176">
            <w:pPr>
              <w:widowControl w:val="0"/>
              <w:snapToGrid w:val="0"/>
              <w:jc w:val="center"/>
              <w:rPr>
                <w:rFonts w:ascii="黑体" w:hAnsi="黑体" w:eastAsia="黑体"/>
                <w:bCs/>
                <w:sz w:val="21"/>
                <w:szCs w:val="21"/>
              </w:rPr>
            </w:pPr>
          </w:p>
        </w:tc>
        <w:tc>
          <w:tcPr>
            <w:tcW w:w="2755" w:type="dxa"/>
            <w:vMerge w:val="continue"/>
          </w:tcPr>
          <w:p w14:paraId="74E0E989">
            <w:pPr>
              <w:widowControl w:val="0"/>
              <w:snapToGrid w:val="0"/>
              <w:jc w:val="center"/>
              <w:rPr>
                <w:rFonts w:ascii="黑体" w:hAnsi="黑体" w:eastAsia="黑体"/>
                <w:bCs/>
                <w:sz w:val="21"/>
                <w:szCs w:val="21"/>
              </w:rPr>
            </w:pPr>
          </w:p>
        </w:tc>
        <w:tc>
          <w:tcPr>
            <w:tcW w:w="1738" w:type="dxa"/>
            <w:vMerge w:val="continue"/>
          </w:tcPr>
          <w:p w14:paraId="7E61E2C2">
            <w:pPr>
              <w:widowControl w:val="0"/>
              <w:snapToGrid w:val="0"/>
              <w:jc w:val="center"/>
              <w:rPr>
                <w:rFonts w:ascii="黑体" w:hAnsi="黑体" w:eastAsia="黑体"/>
                <w:bCs/>
                <w:sz w:val="21"/>
                <w:szCs w:val="21"/>
              </w:rPr>
            </w:pPr>
          </w:p>
        </w:tc>
        <w:tc>
          <w:tcPr>
            <w:tcW w:w="725" w:type="dxa"/>
            <w:vAlign w:val="center"/>
          </w:tcPr>
          <w:p w14:paraId="432DCE4A">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C023DF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266512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C98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21B95F6E">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1.社会学导论</w:t>
            </w:r>
          </w:p>
        </w:tc>
        <w:tc>
          <w:tcPr>
            <w:tcW w:w="2755" w:type="dxa"/>
            <w:vAlign w:val="top"/>
          </w:tcPr>
          <w:p w14:paraId="2FF18484">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+讨论</w:t>
            </w:r>
          </w:p>
        </w:tc>
        <w:tc>
          <w:tcPr>
            <w:tcW w:w="1738" w:type="dxa"/>
            <w:vAlign w:val="center"/>
          </w:tcPr>
          <w:p w14:paraId="3F39D8F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7878C2D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6A4B784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7BC2DA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40FF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shd w:val="clear" w:color="auto" w:fill="auto"/>
            <w:vAlign w:val="top"/>
          </w:tcPr>
          <w:p w14:paraId="19E9BD2C">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2.社会学研究方法</w:t>
            </w:r>
          </w:p>
        </w:tc>
        <w:tc>
          <w:tcPr>
            <w:tcW w:w="2755" w:type="dxa"/>
            <w:shd w:val="clear" w:color="auto" w:fill="auto"/>
            <w:vAlign w:val="center"/>
          </w:tcPr>
          <w:p w14:paraId="4AAF0A1D">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教授+练习</w:t>
            </w:r>
          </w:p>
        </w:tc>
        <w:tc>
          <w:tcPr>
            <w:tcW w:w="1738" w:type="dxa"/>
            <w:shd w:val="clear" w:color="auto" w:fill="auto"/>
            <w:vAlign w:val="center"/>
          </w:tcPr>
          <w:p w14:paraId="29F70A02">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调研报告</w:t>
            </w:r>
          </w:p>
        </w:tc>
        <w:tc>
          <w:tcPr>
            <w:tcW w:w="725" w:type="dxa"/>
            <w:shd w:val="clear" w:color="auto" w:fill="auto"/>
            <w:vAlign w:val="center"/>
          </w:tcPr>
          <w:p w14:paraId="10DA2C89">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669" w:type="dxa"/>
            <w:shd w:val="clear" w:color="auto" w:fill="auto"/>
            <w:vAlign w:val="center"/>
          </w:tcPr>
          <w:p w14:paraId="273C605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0</w:t>
            </w:r>
          </w:p>
        </w:tc>
        <w:tc>
          <w:tcPr>
            <w:tcW w:w="717" w:type="dxa"/>
            <w:tcBorders>
              <w:right w:val="single" w:color="auto" w:sz="12" w:space="0"/>
            </w:tcBorders>
            <w:shd w:val="clear" w:color="auto" w:fill="auto"/>
            <w:vAlign w:val="center"/>
          </w:tcPr>
          <w:p w14:paraId="720C0BD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1F47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726F5C9">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3.社会运行的物质基础</w:t>
            </w:r>
          </w:p>
        </w:tc>
        <w:tc>
          <w:tcPr>
            <w:tcW w:w="2755" w:type="dxa"/>
            <w:vAlign w:val="top"/>
          </w:tcPr>
          <w:p w14:paraId="4CA2BF02">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1CB0FA3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同辈评估、课堂测验</w:t>
            </w:r>
          </w:p>
        </w:tc>
        <w:tc>
          <w:tcPr>
            <w:tcW w:w="725" w:type="dxa"/>
            <w:vAlign w:val="center"/>
          </w:tcPr>
          <w:p w14:paraId="2130CAA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476DDF0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BE8EF1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1E93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D0D7CAD">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4.个人与社会</w:t>
            </w:r>
          </w:p>
        </w:tc>
        <w:tc>
          <w:tcPr>
            <w:tcW w:w="2755" w:type="dxa"/>
            <w:vAlign w:val="top"/>
          </w:tcPr>
          <w:p w14:paraId="3F414DAB">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+案例分析</w:t>
            </w:r>
          </w:p>
        </w:tc>
        <w:tc>
          <w:tcPr>
            <w:tcW w:w="1738" w:type="dxa"/>
            <w:vAlign w:val="top"/>
          </w:tcPr>
          <w:p w14:paraId="20BA722C">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案例分析</w:t>
            </w:r>
          </w:p>
        </w:tc>
        <w:tc>
          <w:tcPr>
            <w:tcW w:w="725" w:type="dxa"/>
            <w:vAlign w:val="center"/>
          </w:tcPr>
          <w:p w14:paraId="691A10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994D0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143DF5A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74BF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90B023B">
            <w:pPr>
              <w:pStyle w:val="15"/>
              <w:widowControl w:val="0"/>
              <w:rPr>
                <w:rFonts w:hint="eastAsia"/>
                <w:lang w:val="en-US" w:eastAsia="zh-CN"/>
              </w:rPr>
            </w:pPr>
            <w:r>
              <w:rPr>
                <w:rFonts w:hint="eastAsia"/>
                <w:lang w:val="en-US" w:eastAsia="zh-CN"/>
              </w:rPr>
              <w:t>5.社会互动与社会角色</w:t>
            </w:r>
          </w:p>
        </w:tc>
        <w:tc>
          <w:tcPr>
            <w:tcW w:w="2755" w:type="dxa"/>
            <w:vAlign w:val="top"/>
          </w:tcPr>
          <w:p w14:paraId="26046AA6">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+练习</w:t>
            </w:r>
          </w:p>
        </w:tc>
        <w:tc>
          <w:tcPr>
            <w:tcW w:w="1738" w:type="dxa"/>
            <w:vAlign w:val="top"/>
          </w:tcPr>
          <w:p w14:paraId="704795C6">
            <w:pPr>
              <w:widowControl/>
              <w:jc w:val="center"/>
              <w:rPr>
                <w:rFonts w:hint="default" w:ascii="宋体" w:hAnsi="宋体" w:eastAsia="宋体" w:cs="Arial"/>
                <w:kern w:val="0"/>
                <w:sz w:val="21"/>
                <w:szCs w:val="21"/>
                <w:lang w:val="en-US" w:eastAsia="zh-CN" w:bidi="ar-SA"/>
              </w:rPr>
            </w:pPr>
            <w:r>
              <w:rPr>
                <w:rFonts w:hint="eastAsia" w:cs="Arial"/>
                <w:kern w:val="0"/>
                <w:sz w:val="21"/>
                <w:szCs w:val="21"/>
                <w:lang w:val="en-US" w:eastAsia="zh-CN" w:bidi="ar-SA"/>
              </w:rPr>
              <w:t>课堂小测验</w:t>
            </w:r>
          </w:p>
        </w:tc>
        <w:tc>
          <w:tcPr>
            <w:tcW w:w="725" w:type="dxa"/>
            <w:vAlign w:val="center"/>
          </w:tcPr>
          <w:p w14:paraId="0F5122D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5A42329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F8B5BA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5C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2D2B0BE">
            <w:pPr>
              <w:pStyle w:val="15"/>
              <w:widowControl w:val="0"/>
              <w:rPr>
                <w:rFonts w:hint="eastAsia"/>
                <w:lang w:val="en-US" w:eastAsia="zh-CN"/>
              </w:rPr>
            </w:pPr>
            <w:r>
              <w:rPr>
                <w:rFonts w:hint="eastAsia"/>
                <w:lang w:val="en-US" w:eastAsia="zh-CN"/>
              </w:rPr>
              <w:t>6.社会网络与社会群体</w:t>
            </w:r>
          </w:p>
        </w:tc>
        <w:tc>
          <w:tcPr>
            <w:tcW w:w="2755" w:type="dxa"/>
            <w:vAlign w:val="top"/>
          </w:tcPr>
          <w:p w14:paraId="4EF3E7E8">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top"/>
          </w:tcPr>
          <w:p w14:paraId="3AE9F760">
            <w:pPr>
              <w:widowControl/>
              <w:jc w:val="center"/>
              <w:rPr>
                <w:rFonts w:hint="default" w:ascii="宋体" w:hAnsi="宋体" w:eastAsia="宋体" w:cs="Arial"/>
                <w:kern w:val="0"/>
                <w:sz w:val="21"/>
                <w:szCs w:val="21"/>
                <w:lang w:val="en-US" w:eastAsia="zh-CN" w:bidi="ar-SA"/>
              </w:rPr>
            </w:pPr>
            <w:r>
              <w:rPr>
                <w:rFonts w:hint="eastAsia" w:cs="Arial"/>
                <w:kern w:val="0"/>
                <w:sz w:val="21"/>
                <w:szCs w:val="21"/>
                <w:lang w:val="en-US" w:eastAsia="zh-CN" w:bidi="ar-SA"/>
              </w:rPr>
              <w:t>课堂测验</w:t>
            </w:r>
          </w:p>
        </w:tc>
        <w:tc>
          <w:tcPr>
            <w:tcW w:w="725" w:type="dxa"/>
            <w:vAlign w:val="center"/>
          </w:tcPr>
          <w:p w14:paraId="0001560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7243BC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17A281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21D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6260FF4">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7.组织与管理</w:t>
            </w:r>
          </w:p>
        </w:tc>
        <w:tc>
          <w:tcPr>
            <w:tcW w:w="2755" w:type="dxa"/>
            <w:vAlign w:val="top"/>
          </w:tcPr>
          <w:p w14:paraId="1464E31A">
            <w:pPr>
              <w:widowControl/>
              <w:jc w:val="center"/>
              <w:rPr>
                <w:rFonts w:hint="default" w:ascii="宋体" w:hAnsi="宋体" w:eastAsia="宋体" w:cs="Arial"/>
                <w:kern w:val="0"/>
                <w:sz w:val="21"/>
                <w:szCs w:val="21"/>
                <w:lang w:val="en-US" w:eastAsia="zh-CN" w:bidi="ar-SA"/>
              </w:rPr>
            </w:pPr>
            <w:r>
              <w:rPr>
                <w:rFonts w:hint="eastAsia" w:cs="Arial"/>
                <w:kern w:val="0"/>
                <w:sz w:val="21"/>
                <w:szCs w:val="21"/>
                <w:lang w:val="en-US" w:eastAsia="zh-CN" w:bidi="ar-SA"/>
              </w:rPr>
              <w:t>翻转课堂</w:t>
            </w:r>
          </w:p>
        </w:tc>
        <w:tc>
          <w:tcPr>
            <w:tcW w:w="1738" w:type="dxa"/>
            <w:vAlign w:val="top"/>
          </w:tcPr>
          <w:p w14:paraId="3946A65B">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组织结构识别、分析</w:t>
            </w:r>
          </w:p>
        </w:tc>
        <w:tc>
          <w:tcPr>
            <w:tcW w:w="725" w:type="dxa"/>
            <w:vAlign w:val="center"/>
          </w:tcPr>
          <w:p w14:paraId="6CA1A78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F2636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6B59D1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2AB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7D7B3797">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8.社会制度</w:t>
            </w:r>
          </w:p>
        </w:tc>
        <w:tc>
          <w:tcPr>
            <w:tcW w:w="2755" w:type="dxa"/>
            <w:vAlign w:val="top"/>
          </w:tcPr>
          <w:p w14:paraId="19AC6E11">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1F5F178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反思</w:t>
            </w:r>
          </w:p>
        </w:tc>
        <w:tc>
          <w:tcPr>
            <w:tcW w:w="725" w:type="dxa"/>
            <w:vAlign w:val="center"/>
          </w:tcPr>
          <w:p w14:paraId="2651FC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46891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3A73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B44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99BF5CD">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9.阶级、阶层与社会流动</w:t>
            </w:r>
          </w:p>
        </w:tc>
        <w:tc>
          <w:tcPr>
            <w:tcW w:w="2755" w:type="dxa"/>
            <w:vAlign w:val="top"/>
          </w:tcPr>
          <w:p w14:paraId="78792001">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+社会调查</w:t>
            </w:r>
          </w:p>
        </w:tc>
        <w:tc>
          <w:tcPr>
            <w:tcW w:w="1738" w:type="dxa"/>
            <w:vAlign w:val="center"/>
          </w:tcPr>
          <w:p w14:paraId="3553ED6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p>
        </w:tc>
        <w:tc>
          <w:tcPr>
            <w:tcW w:w="725" w:type="dxa"/>
            <w:vAlign w:val="center"/>
          </w:tcPr>
          <w:p w14:paraId="5B9A4F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28B811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501C5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C07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3E95C1E">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10.社区与城镇化</w:t>
            </w:r>
          </w:p>
        </w:tc>
        <w:tc>
          <w:tcPr>
            <w:tcW w:w="2755" w:type="dxa"/>
            <w:vAlign w:val="center"/>
          </w:tcPr>
          <w:p w14:paraId="42A0594C">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+讨论</w:t>
            </w:r>
          </w:p>
        </w:tc>
        <w:tc>
          <w:tcPr>
            <w:tcW w:w="1738" w:type="dxa"/>
            <w:vAlign w:val="center"/>
          </w:tcPr>
          <w:p w14:paraId="7B16856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6795DC8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904F57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BED06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9BE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61A583B">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11.社会变迁与现代化</w:t>
            </w:r>
          </w:p>
        </w:tc>
        <w:tc>
          <w:tcPr>
            <w:tcW w:w="2755" w:type="dxa"/>
            <w:vAlign w:val="top"/>
          </w:tcPr>
          <w:p w14:paraId="36E6DFB1">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5282B95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课堂小测验</w:t>
            </w:r>
          </w:p>
        </w:tc>
        <w:tc>
          <w:tcPr>
            <w:tcW w:w="725" w:type="dxa"/>
            <w:vAlign w:val="center"/>
          </w:tcPr>
          <w:p w14:paraId="064F1A0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8F29A5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0DE25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C3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8E7033A">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12.社会问题与社会治理</w:t>
            </w:r>
          </w:p>
        </w:tc>
        <w:tc>
          <w:tcPr>
            <w:tcW w:w="2755" w:type="dxa"/>
            <w:vAlign w:val="top"/>
          </w:tcPr>
          <w:p w14:paraId="71CEDE52">
            <w:pPr>
              <w:widowControl/>
              <w:jc w:val="center"/>
              <w:rPr>
                <w:rFonts w:hint="default" w:ascii="宋体" w:hAnsi="宋体" w:eastAsia="宋体" w:cs="Arial"/>
                <w:kern w:val="0"/>
                <w:sz w:val="21"/>
                <w:szCs w:val="21"/>
                <w:lang w:val="en-US" w:eastAsia="zh-CN" w:bidi="ar-SA"/>
              </w:rPr>
            </w:pPr>
            <w:r>
              <w:rPr>
                <w:rFonts w:hint="eastAsia" w:cs="Arial"/>
                <w:kern w:val="0"/>
                <w:sz w:val="21"/>
                <w:szCs w:val="21"/>
                <w:lang w:val="en-US" w:eastAsia="zh-CN" w:bidi="ar-SA"/>
              </w:rPr>
              <w:t>小组调研与展示</w:t>
            </w:r>
          </w:p>
        </w:tc>
        <w:tc>
          <w:tcPr>
            <w:tcW w:w="1738" w:type="dxa"/>
            <w:vAlign w:val="center"/>
          </w:tcPr>
          <w:p w14:paraId="4ECD2BA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课堂展示、自我评估</w:t>
            </w:r>
          </w:p>
        </w:tc>
        <w:tc>
          <w:tcPr>
            <w:tcW w:w="725" w:type="dxa"/>
            <w:vAlign w:val="center"/>
          </w:tcPr>
          <w:p w14:paraId="59BCEF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75F4D4C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1D6A18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E98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7D633C6">
            <w:pPr>
              <w:pStyle w:val="15"/>
              <w:widowControl w:val="0"/>
              <w:rPr>
                <w:rFonts w:hint="eastAsia" w:ascii="Times New Roman" w:hAnsi="Times New Roman" w:eastAsia="宋体" w:cs="宋体"/>
                <w:color w:val="000000"/>
                <w:sz w:val="21"/>
                <w:szCs w:val="21"/>
                <w:lang w:val="en-US" w:eastAsia="zh-CN" w:bidi="ar-SA"/>
              </w:rPr>
            </w:pPr>
          </w:p>
        </w:tc>
        <w:tc>
          <w:tcPr>
            <w:tcW w:w="2755" w:type="dxa"/>
            <w:vAlign w:val="center"/>
          </w:tcPr>
          <w:p w14:paraId="422168CF">
            <w:pPr>
              <w:widowControl w:val="0"/>
              <w:snapToGrid w:val="0"/>
              <w:jc w:val="center"/>
              <w:rPr>
                <w:rFonts w:hint="default" w:ascii="Times New Roman" w:hAnsi="Times New Roman" w:eastAsia="宋体"/>
                <w:bCs/>
                <w:sz w:val="21"/>
                <w:szCs w:val="21"/>
                <w:lang w:val="en-US" w:eastAsia="zh-CN"/>
              </w:rPr>
            </w:pPr>
          </w:p>
        </w:tc>
        <w:tc>
          <w:tcPr>
            <w:tcW w:w="1738" w:type="dxa"/>
            <w:vAlign w:val="center"/>
          </w:tcPr>
          <w:p w14:paraId="4E1CB494">
            <w:pPr>
              <w:widowControl w:val="0"/>
              <w:snapToGrid w:val="0"/>
              <w:jc w:val="center"/>
              <w:rPr>
                <w:rFonts w:hint="default" w:ascii="Times New Roman" w:hAnsi="Times New Roman" w:eastAsia="宋体"/>
                <w:bCs/>
                <w:sz w:val="21"/>
                <w:szCs w:val="21"/>
                <w:lang w:val="en-US" w:eastAsia="zh-CN"/>
              </w:rPr>
            </w:pPr>
          </w:p>
        </w:tc>
        <w:tc>
          <w:tcPr>
            <w:tcW w:w="725" w:type="dxa"/>
            <w:vAlign w:val="center"/>
          </w:tcPr>
          <w:p w14:paraId="2E5CF4D4">
            <w:pPr>
              <w:widowControl w:val="0"/>
              <w:snapToGrid w:val="0"/>
              <w:jc w:val="center"/>
              <w:rPr>
                <w:rFonts w:hint="eastAsia" w:ascii="Times New Roman" w:hAnsi="Times New Roman" w:eastAsia="宋体"/>
                <w:bCs/>
                <w:sz w:val="21"/>
                <w:szCs w:val="21"/>
                <w:lang w:val="en-US" w:eastAsia="zh-CN"/>
              </w:rPr>
            </w:pPr>
          </w:p>
        </w:tc>
        <w:tc>
          <w:tcPr>
            <w:tcW w:w="669" w:type="dxa"/>
            <w:vAlign w:val="center"/>
          </w:tcPr>
          <w:p w14:paraId="7D347B51">
            <w:pPr>
              <w:widowControl w:val="0"/>
              <w:snapToGrid w:val="0"/>
              <w:jc w:val="center"/>
              <w:rPr>
                <w:rFonts w:hint="eastAsia" w:ascii="Times New Roman" w:hAnsi="Times New Roman" w:eastAsia="宋体"/>
                <w:bCs/>
                <w:sz w:val="21"/>
                <w:szCs w:val="21"/>
                <w:lang w:val="en-US" w:eastAsia="zh-CN"/>
              </w:rPr>
            </w:pPr>
          </w:p>
        </w:tc>
        <w:tc>
          <w:tcPr>
            <w:tcW w:w="717" w:type="dxa"/>
            <w:tcBorders>
              <w:right w:val="single" w:color="auto" w:sz="12" w:space="0"/>
            </w:tcBorders>
            <w:vAlign w:val="center"/>
          </w:tcPr>
          <w:p w14:paraId="2658ADDB">
            <w:pPr>
              <w:widowControl w:val="0"/>
              <w:snapToGrid w:val="0"/>
              <w:jc w:val="center"/>
              <w:rPr>
                <w:rFonts w:hint="eastAsia" w:ascii="Times New Roman" w:hAnsi="Times New Roman" w:eastAsia="宋体"/>
                <w:bCs/>
                <w:sz w:val="21"/>
                <w:szCs w:val="21"/>
                <w:lang w:val="en-US" w:eastAsia="zh-CN"/>
              </w:rPr>
            </w:pPr>
          </w:p>
        </w:tc>
      </w:tr>
      <w:tr w14:paraId="106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top"/>
          </w:tcPr>
          <w:p w14:paraId="18CA8367">
            <w:pPr>
              <w:pStyle w:val="15"/>
              <w:widowControl w:val="0"/>
              <w:rPr>
                <w:rFonts w:hint="default" w:ascii="Times New Roman" w:hAnsi="Times New Roman" w:eastAsia="宋体" w:cs="宋体"/>
                <w:color w:val="000000"/>
                <w:sz w:val="21"/>
                <w:szCs w:val="21"/>
                <w:lang w:val="en-US" w:eastAsia="zh-CN" w:bidi="ar-SA"/>
              </w:rPr>
            </w:pPr>
          </w:p>
        </w:tc>
        <w:tc>
          <w:tcPr>
            <w:tcW w:w="725" w:type="dxa"/>
            <w:tcBorders>
              <w:bottom w:val="single" w:color="auto" w:sz="12" w:space="0"/>
            </w:tcBorders>
            <w:vAlign w:val="center"/>
          </w:tcPr>
          <w:p w14:paraId="6A2DA7D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657021C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4FD5CF2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02881804">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EF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77841F2">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377115">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23D34B6D">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23BF83E2">
            <w:pPr>
              <w:pStyle w:val="14"/>
              <w:rPr>
                <w:szCs w:val="16"/>
              </w:rPr>
            </w:pPr>
            <w:r>
              <w:rPr>
                <w:rFonts w:hint="eastAsia"/>
                <w:szCs w:val="16"/>
              </w:rPr>
              <w:t>实验</w:t>
            </w:r>
          </w:p>
          <w:p w14:paraId="20432A74">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283FC99A">
            <w:pPr>
              <w:pStyle w:val="14"/>
              <w:rPr>
                <w:szCs w:val="16"/>
              </w:rPr>
            </w:pPr>
            <w:r>
              <w:rPr>
                <w:rFonts w:hint="eastAsia"/>
                <w:szCs w:val="16"/>
              </w:rPr>
              <w:t>实验</w:t>
            </w:r>
          </w:p>
          <w:p w14:paraId="4A26E14D">
            <w:pPr>
              <w:pStyle w:val="14"/>
              <w:rPr>
                <w:szCs w:val="16"/>
              </w:rPr>
            </w:pPr>
            <w:r>
              <w:rPr>
                <w:rFonts w:hint="eastAsia"/>
                <w:szCs w:val="16"/>
              </w:rPr>
              <w:t>类型</w:t>
            </w:r>
          </w:p>
        </w:tc>
      </w:tr>
      <w:tr w14:paraId="7A4E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C3AF242">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FB6F7A8">
            <w:pPr>
              <w:snapToGrid w:val="0"/>
              <w:spacing w:line="288" w:lineRule="auto"/>
              <w:jc w:val="center"/>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社会化案例分析</w:t>
            </w:r>
          </w:p>
        </w:tc>
        <w:tc>
          <w:tcPr>
            <w:tcW w:w="4061" w:type="dxa"/>
            <w:tcBorders>
              <w:top w:val="single" w:color="auto" w:sz="4" w:space="0"/>
              <w:left w:val="single" w:color="auto" w:sz="4" w:space="0"/>
              <w:bottom w:val="single" w:color="auto" w:sz="4" w:space="0"/>
              <w:right w:val="single" w:color="auto" w:sz="4" w:space="0"/>
            </w:tcBorders>
            <w:vAlign w:val="center"/>
          </w:tcPr>
          <w:p w14:paraId="7D4D8048">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以社会化、社会功能分析“青少年犯罪”的原因，与对策</w:t>
            </w:r>
          </w:p>
        </w:tc>
        <w:tc>
          <w:tcPr>
            <w:tcW w:w="862" w:type="dxa"/>
            <w:tcBorders>
              <w:left w:val="single" w:color="auto" w:sz="4" w:space="0"/>
              <w:right w:val="single" w:color="auto" w:sz="4" w:space="0"/>
            </w:tcBorders>
            <w:shd w:val="clear" w:color="auto" w:fill="auto"/>
            <w:vAlign w:val="center"/>
          </w:tcPr>
          <w:p w14:paraId="1C30F286">
            <w:pPr>
              <w:pStyle w:val="15"/>
              <w:rPr>
                <w:rFonts w:hint="eastAsia" w:eastAsia="宋体"/>
                <w:sz w:val="21"/>
                <w:szCs w:val="21"/>
                <w:lang w:val="en-US" w:eastAsia="zh-CN"/>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44CE6812">
            <w:pPr>
              <w:pStyle w:val="15"/>
              <w:rPr>
                <w:rFonts w:hint="default" w:eastAsia="宋体"/>
                <w:sz w:val="21"/>
                <w:szCs w:val="21"/>
                <w:lang w:val="en-US" w:eastAsia="zh-CN"/>
              </w:rPr>
            </w:pPr>
            <w:r>
              <w:rPr>
                <w:rFonts w:hint="eastAsia"/>
                <w:sz w:val="21"/>
                <w:szCs w:val="21"/>
                <w:lang w:val="en-US" w:eastAsia="zh-CN"/>
              </w:rPr>
              <w:t>综合型</w:t>
            </w:r>
          </w:p>
        </w:tc>
      </w:tr>
      <w:tr w14:paraId="2FD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E637E39">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808E84">
            <w:pPr>
              <w:snapToGrid w:val="0"/>
              <w:spacing w:line="288" w:lineRule="auto"/>
              <w:jc w:val="center"/>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婚姻、家庭与社会性别的主题演讲</w:t>
            </w:r>
          </w:p>
        </w:tc>
        <w:tc>
          <w:tcPr>
            <w:tcW w:w="4061" w:type="dxa"/>
            <w:tcBorders>
              <w:top w:val="single" w:color="auto" w:sz="4" w:space="0"/>
              <w:left w:val="single" w:color="auto" w:sz="4" w:space="0"/>
              <w:bottom w:val="single" w:color="auto" w:sz="4" w:space="0"/>
              <w:right w:val="single" w:color="auto" w:sz="4" w:space="0"/>
            </w:tcBorders>
            <w:vAlign w:val="center"/>
          </w:tcPr>
          <w:p w14:paraId="0D6BB357">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就“婚姻家庭与社会性别”角度选定二级主题演讲</w:t>
            </w:r>
          </w:p>
        </w:tc>
        <w:tc>
          <w:tcPr>
            <w:tcW w:w="862" w:type="dxa"/>
            <w:tcBorders>
              <w:left w:val="single" w:color="auto" w:sz="4" w:space="0"/>
              <w:bottom w:val="single" w:color="auto" w:sz="4" w:space="0"/>
              <w:right w:val="single" w:color="auto" w:sz="4" w:space="0"/>
            </w:tcBorders>
            <w:shd w:val="clear" w:color="auto" w:fill="auto"/>
            <w:vAlign w:val="center"/>
          </w:tcPr>
          <w:p w14:paraId="36DACED2">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4</w:t>
            </w:r>
          </w:p>
        </w:tc>
        <w:tc>
          <w:tcPr>
            <w:tcW w:w="950" w:type="dxa"/>
            <w:tcBorders>
              <w:left w:val="single" w:color="auto" w:sz="4" w:space="0"/>
              <w:bottom w:val="single" w:color="auto" w:sz="4" w:space="0"/>
              <w:right w:val="single" w:color="auto" w:sz="12" w:space="0"/>
            </w:tcBorders>
            <w:shd w:val="clear" w:color="auto" w:fill="auto"/>
            <w:vAlign w:val="center"/>
          </w:tcPr>
          <w:p w14:paraId="394AF495">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5AB2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99FA605">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9EC0AC0">
            <w:pPr>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color w:val="000000"/>
                <w:sz w:val="21"/>
                <w:szCs w:val="21"/>
                <w:lang w:val="en-US" w:eastAsia="zh-CN"/>
              </w:rPr>
              <w:t>小组讨论“身边的城市化”</w:t>
            </w:r>
          </w:p>
        </w:tc>
        <w:tc>
          <w:tcPr>
            <w:tcW w:w="4061" w:type="dxa"/>
            <w:tcBorders>
              <w:top w:val="single" w:color="auto" w:sz="4" w:space="0"/>
              <w:left w:val="single" w:color="auto" w:sz="4" w:space="0"/>
              <w:bottom w:val="single" w:color="auto" w:sz="4" w:space="0"/>
              <w:right w:val="single" w:color="auto" w:sz="4" w:space="0"/>
            </w:tcBorders>
            <w:vAlign w:val="center"/>
          </w:tcPr>
          <w:p w14:paraId="7A12D017">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以“身边的城市化”进行小组讨论汇报</w:t>
            </w:r>
          </w:p>
        </w:tc>
        <w:tc>
          <w:tcPr>
            <w:tcW w:w="862" w:type="dxa"/>
            <w:tcBorders>
              <w:left w:val="single" w:color="auto" w:sz="4" w:space="0"/>
              <w:right w:val="single" w:color="auto" w:sz="4" w:space="0"/>
            </w:tcBorders>
            <w:shd w:val="clear" w:color="auto" w:fill="auto"/>
            <w:vAlign w:val="center"/>
          </w:tcPr>
          <w:p w14:paraId="3E17ED2C">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673A004D">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5468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BEA48EF">
            <w:pPr>
              <w:pStyle w:val="15"/>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BCCD1FC">
            <w:pPr>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color w:val="000000"/>
                <w:sz w:val="21"/>
                <w:szCs w:val="21"/>
                <w:lang w:val="en-US" w:eastAsia="zh-CN"/>
              </w:rPr>
              <w:t>社会问题综合讨论</w:t>
            </w:r>
          </w:p>
        </w:tc>
        <w:tc>
          <w:tcPr>
            <w:tcW w:w="4061" w:type="dxa"/>
            <w:tcBorders>
              <w:top w:val="single" w:color="auto" w:sz="4" w:space="0"/>
              <w:left w:val="single" w:color="auto" w:sz="4" w:space="0"/>
              <w:bottom w:val="single" w:color="auto" w:sz="4" w:space="0"/>
              <w:right w:val="single" w:color="auto" w:sz="4" w:space="0"/>
            </w:tcBorders>
            <w:vAlign w:val="center"/>
          </w:tcPr>
          <w:p w14:paraId="57088645">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我国社会转型过程中的主要社会问题及思考</w:t>
            </w:r>
          </w:p>
        </w:tc>
        <w:tc>
          <w:tcPr>
            <w:tcW w:w="862" w:type="dxa"/>
            <w:tcBorders>
              <w:left w:val="single" w:color="auto" w:sz="4" w:space="0"/>
              <w:right w:val="single" w:color="auto" w:sz="4" w:space="0"/>
            </w:tcBorders>
            <w:shd w:val="clear" w:color="auto" w:fill="auto"/>
            <w:vAlign w:val="center"/>
          </w:tcPr>
          <w:p w14:paraId="136B21B6">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3D1CE229">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15EF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8085EF8">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8E56C3F">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0795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02" w:hRule="atLeast"/>
        </w:trPr>
        <w:tc>
          <w:tcPr>
            <w:tcW w:w="8276" w:type="dxa"/>
            <w:vAlign w:val="center"/>
          </w:tcPr>
          <w:p w14:paraId="03343CE0">
            <w:pPr>
              <w:pStyle w:val="15"/>
              <w:widowControl w:val="0"/>
              <w:jc w:val="left"/>
              <w:rPr>
                <w:rFonts w:hint="eastAsia"/>
                <w:b/>
                <w:bCs/>
                <w:lang w:val="en-US" w:eastAsia="zh-CN"/>
              </w:rPr>
            </w:pPr>
            <w:r>
              <w:rPr>
                <w:rFonts w:hint="eastAsia"/>
                <w:b/>
                <w:bCs/>
                <w:lang w:val="en-US" w:eastAsia="zh-CN"/>
              </w:rPr>
              <w:t>课程内涵与思政目标：</w:t>
            </w:r>
          </w:p>
          <w:p w14:paraId="34C4C9DA">
            <w:pPr>
              <w:pStyle w:val="15"/>
              <w:widowControl w:val="0"/>
              <w:ind w:firstLine="420" w:firstLineChars="200"/>
              <w:jc w:val="left"/>
              <w:rPr>
                <w:rFonts w:hint="default"/>
                <w:lang w:val="en-US" w:eastAsia="zh-CN"/>
              </w:rPr>
            </w:pPr>
            <w:r>
              <w:rPr>
                <w:rFonts w:hint="eastAsia"/>
                <w:lang w:val="en-US" w:eastAsia="zh-CN"/>
              </w:rPr>
              <w:t>社会学概论”主要是研究社会良性运行和协调发展的条件和机制的综合性社会科学，它是社会科学的重要组成部分。本课程对社会发展、社会变迁、社会结构、社会现象、社会问题等的理解建立在马克思主义理论基础上,科学地解释社会生活中发生的现象和问题，进行社会发展战略研究参与社会发展计划和规划，为政府宏观政策的制定提供科学依据。同时拓宽学生知识面，树立科学的社会观，让学生掌握人的全面发展和社会经济的协调发展的必备的社会知识。所以在本课程的教学过程中，重点要求学生在学好社会学的基础理论的同时，注重理论联系实际，特别是要掌握对于社会现实中重点问题和难点问题的学习。使学生了解社会学的前世今生、了解社会学的核心概念和基本组成特征、了解社会运行的规律和特征、学会如何理解和分析社会问题、学会如何进行基本的社会调查，提高认识事物和解决问题的能力，提高学生的人文素质。还可以不断地提高学生理论思维能力，培养创新性思维和批判性思维，以更好地把握中国国情，中国社会的状况和自己的生活，更自觉、高效地参与到社会发展中，更加坚定四个自信，以自己的实际行动为中国特色社会主义事业和中华民族伟大复兴做贡献。</w:t>
            </w:r>
          </w:p>
          <w:p w14:paraId="3EE2F079">
            <w:pPr>
              <w:pStyle w:val="15"/>
              <w:widowControl w:val="0"/>
              <w:jc w:val="left"/>
              <w:rPr>
                <w:rFonts w:hint="eastAsia"/>
                <w:lang w:val="en-US" w:eastAsia="zh-CN"/>
              </w:rPr>
            </w:pPr>
            <w:r>
              <w:rPr>
                <w:rFonts w:hint="eastAsia"/>
                <w:b/>
                <w:bCs/>
                <w:lang w:val="en-US" w:eastAsia="zh-CN"/>
              </w:rPr>
              <w:t>主要关联的思政元素</w:t>
            </w:r>
            <w:r>
              <w:rPr>
                <w:rFonts w:hint="eastAsia"/>
                <w:lang w:val="en-US" w:eastAsia="zh-CN"/>
              </w:rPr>
              <w:t>：无私奉献、艰苦创业、爱国精神、敬业精神</w:t>
            </w:r>
          </w:p>
          <w:p w14:paraId="48B5A94E">
            <w:pPr>
              <w:pStyle w:val="15"/>
              <w:widowControl w:val="0"/>
              <w:jc w:val="left"/>
              <w:rPr>
                <w:rFonts w:hint="eastAsia"/>
                <w:lang w:val="en-US" w:eastAsia="zh-CN"/>
              </w:rPr>
            </w:pPr>
            <w:r>
              <w:rPr>
                <w:rFonts w:hint="eastAsia"/>
                <w:b/>
                <w:bCs/>
                <w:lang w:val="en-US" w:eastAsia="zh-CN"/>
              </w:rPr>
              <w:t>融入设计：</w:t>
            </w:r>
          </w:p>
          <w:p w14:paraId="5CACD77F">
            <w:pPr>
              <w:pStyle w:val="15"/>
              <w:widowControl w:val="0"/>
              <w:jc w:val="left"/>
              <w:rPr>
                <w:rFonts w:hint="eastAsia"/>
                <w:lang w:val="en-US" w:eastAsia="zh-CN"/>
              </w:rPr>
            </w:pPr>
            <w:r>
              <w:rPr>
                <w:rFonts w:hint="eastAsia"/>
                <w:lang w:val="en-US" w:eastAsia="zh-CN"/>
              </w:rPr>
              <w:t>一、通过了解我国社会的发展、社会制度的选择讲解中国特色社会主义制度的优越，激发爱国主义，社会奉献精神，投身于大健康事业，以及宽广的国际视野与合作竞争意识；</w:t>
            </w:r>
          </w:p>
          <w:p w14:paraId="2917B75D">
            <w:pPr>
              <w:pStyle w:val="15"/>
              <w:widowControl w:val="0"/>
              <w:jc w:val="left"/>
              <w:rPr>
                <w:rFonts w:hint="default"/>
                <w:lang w:val="en-US" w:eastAsia="zh-CN"/>
              </w:rPr>
            </w:pPr>
            <w:r>
              <w:rPr>
                <w:rFonts w:hint="eastAsia"/>
                <w:lang w:val="en-US" w:eastAsia="zh-CN"/>
              </w:rPr>
              <w:t>二、通过宏观社会、微观社会的要素构成，阐述作为社会构成部分的重要性，启示学生培养团队精神、协作意识</w:t>
            </w:r>
          </w:p>
          <w:p w14:paraId="5A11AA41">
            <w:pPr>
              <w:pStyle w:val="15"/>
              <w:widowControl w:val="0"/>
              <w:jc w:val="left"/>
              <w:rPr>
                <w:rFonts w:hint="eastAsia"/>
                <w:lang w:val="en-US" w:eastAsia="zh-CN"/>
              </w:rPr>
            </w:pPr>
            <w:r>
              <w:rPr>
                <w:rFonts w:hint="eastAsia"/>
                <w:lang w:val="en-US" w:eastAsia="zh-CN"/>
              </w:rPr>
              <w:t>三、通过分析人类社会的运行、社会变迁，启示学生提高创新精神，服务社会意识，促进社会发展。</w:t>
            </w:r>
          </w:p>
          <w:p w14:paraId="76BE34F1">
            <w:pPr>
              <w:pStyle w:val="15"/>
              <w:widowControl w:val="0"/>
              <w:jc w:val="left"/>
              <w:rPr>
                <w:rFonts w:hint="eastAsia"/>
                <w:lang w:val="en-US" w:eastAsia="zh-CN"/>
              </w:rPr>
            </w:pPr>
            <w:r>
              <w:rPr>
                <w:rFonts w:hint="eastAsia"/>
                <w:lang w:val="en-US" w:eastAsia="zh-CN"/>
              </w:rPr>
              <w:t>具体示例如：</w:t>
            </w:r>
          </w:p>
          <w:p w14:paraId="27EB7084">
            <w:pPr>
              <w:pStyle w:val="15"/>
              <w:widowControl w:val="0"/>
              <w:ind w:firstLine="420" w:firstLineChars="200"/>
              <w:jc w:val="left"/>
              <w:rPr>
                <w:rFonts w:hint="default"/>
                <w:lang w:val="en-US" w:eastAsia="zh-CN"/>
              </w:rPr>
            </w:pPr>
            <w:r>
              <w:rPr>
                <w:rFonts w:hint="default"/>
                <w:lang w:val="en-US" w:eastAsia="zh-CN"/>
              </w:rPr>
              <w:t>在课堂讲授中，</w:t>
            </w:r>
            <w:r>
              <w:rPr>
                <w:rFonts w:hint="eastAsia"/>
                <w:lang w:val="en-US" w:eastAsia="zh-CN"/>
              </w:rPr>
              <w:t>注重</w:t>
            </w:r>
            <w:r>
              <w:rPr>
                <w:rFonts w:hint="default"/>
                <w:lang w:val="en-US" w:eastAsia="zh-CN"/>
              </w:rPr>
              <w:t>启蒙学生们关注社会热点问题，激发学生独立思考的能力，培养整体看问题的视角——“社会学的想象力”，据此理解每一个“私人难题”后面都有一个“公共问题”，以及二者之间所构成的深刻关系。课堂传达的主导思想，是引领学生们拥有一种“理解、质疑、关心”的心智品质与关怀社会、苍生与万物的人文情怀。</w:t>
            </w:r>
          </w:p>
          <w:p w14:paraId="6B8B59BD">
            <w:pPr>
              <w:pStyle w:val="15"/>
              <w:widowControl w:val="0"/>
              <w:jc w:val="left"/>
              <w:rPr>
                <w:rFonts w:hint="default" w:eastAsia="宋体"/>
                <w:lang w:val="en-US" w:eastAsia="zh-CN"/>
              </w:rPr>
            </w:pPr>
            <w:r>
              <w:rPr>
                <w:rFonts w:hint="default"/>
                <w:lang w:val="en-US" w:eastAsia="zh-CN"/>
              </w:rPr>
              <w:t>课堂通过“深度汇谈”，达到师生心智模式的共同转化，培养学生理解历史与个人生平之间关系的能力——一种联系和转化的能力。教学过程中，教师理性认识自己，唤醒同学们的思想积淀；学生充分领悟教师的启发、由被动转而主动学习。教学相长，共同理解教与学的意义。</w:t>
            </w:r>
          </w:p>
        </w:tc>
      </w:tr>
    </w:tbl>
    <w:p w14:paraId="662FE674">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AB5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628D1E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72EC91E">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ACBC3C6">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C0F5ED6">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D7E6FB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258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9CE508B">
            <w:pPr>
              <w:widowControl w:val="0"/>
              <w:snapToGrid w:val="0"/>
              <w:jc w:val="center"/>
              <w:rPr>
                <w:rFonts w:ascii="黑体" w:hAnsi="黑体" w:eastAsia="黑体"/>
                <w:bCs/>
                <w:sz w:val="21"/>
                <w:szCs w:val="21"/>
              </w:rPr>
            </w:pPr>
          </w:p>
        </w:tc>
        <w:tc>
          <w:tcPr>
            <w:tcW w:w="709" w:type="dxa"/>
            <w:vMerge w:val="continue"/>
          </w:tcPr>
          <w:p w14:paraId="2868ECA1">
            <w:pPr>
              <w:pStyle w:val="17"/>
              <w:widowControl w:val="0"/>
              <w:jc w:val="both"/>
              <w:rPr>
                <w:rFonts w:ascii="黑体" w:hAnsi="黑体"/>
                <w:bCs/>
                <w:sz w:val="21"/>
                <w:szCs w:val="21"/>
              </w:rPr>
            </w:pPr>
          </w:p>
        </w:tc>
        <w:tc>
          <w:tcPr>
            <w:tcW w:w="2353" w:type="dxa"/>
            <w:vMerge w:val="continue"/>
            <w:tcBorders>
              <w:right w:val="double" w:color="auto" w:sz="4" w:space="0"/>
            </w:tcBorders>
          </w:tcPr>
          <w:p w14:paraId="7AF337DE">
            <w:pPr>
              <w:pStyle w:val="17"/>
              <w:widowControl w:val="0"/>
              <w:jc w:val="both"/>
              <w:rPr>
                <w:rFonts w:ascii="黑体" w:hAnsi="黑体"/>
                <w:bCs/>
                <w:sz w:val="21"/>
                <w:szCs w:val="21"/>
              </w:rPr>
            </w:pPr>
          </w:p>
        </w:tc>
        <w:tc>
          <w:tcPr>
            <w:tcW w:w="612" w:type="dxa"/>
            <w:tcBorders>
              <w:left w:val="double" w:color="auto" w:sz="4" w:space="0"/>
            </w:tcBorders>
            <w:vAlign w:val="center"/>
          </w:tcPr>
          <w:p w14:paraId="2DD7E68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2DA3F4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023F68E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158113E0">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F8E1843">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0C33B34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2D1283E0">
            <w:pPr>
              <w:pStyle w:val="17"/>
              <w:widowControl w:val="0"/>
              <w:spacing w:line="240" w:lineRule="auto"/>
              <w:jc w:val="center"/>
              <w:rPr>
                <w:rFonts w:ascii="黑体" w:hAnsi="黑体"/>
                <w:bCs/>
                <w:sz w:val="21"/>
                <w:szCs w:val="21"/>
              </w:rPr>
            </w:pPr>
          </w:p>
        </w:tc>
      </w:tr>
      <w:tr w14:paraId="2CF8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976DB8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top"/>
          </w:tcPr>
          <w:p w14:paraId="4DBE98D5">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5</w:t>
            </w:r>
            <w:r>
              <w:rPr>
                <w:rFonts w:hint="eastAsia" w:ascii="宋体" w:hAnsi="宋体"/>
                <w:bCs/>
                <w:color w:val="000000"/>
                <w:sz w:val="20"/>
                <w:szCs w:val="20"/>
              </w:rPr>
              <w:t>0%</w:t>
            </w:r>
          </w:p>
        </w:tc>
        <w:tc>
          <w:tcPr>
            <w:tcW w:w="2353" w:type="dxa"/>
            <w:tcBorders>
              <w:right w:val="double" w:color="auto" w:sz="4" w:space="0"/>
            </w:tcBorders>
            <w:vAlign w:val="top"/>
          </w:tcPr>
          <w:p w14:paraId="2F53111A">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期末考试</w:t>
            </w:r>
          </w:p>
        </w:tc>
        <w:tc>
          <w:tcPr>
            <w:tcW w:w="612" w:type="dxa"/>
            <w:tcBorders>
              <w:left w:val="double" w:color="auto" w:sz="4" w:space="0"/>
            </w:tcBorders>
            <w:vAlign w:val="center"/>
          </w:tcPr>
          <w:p w14:paraId="07D7F3E0">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25</w:t>
            </w:r>
          </w:p>
        </w:tc>
        <w:tc>
          <w:tcPr>
            <w:tcW w:w="612" w:type="dxa"/>
            <w:vAlign w:val="center"/>
          </w:tcPr>
          <w:p w14:paraId="055E3942">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25</w:t>
            </w:r>
          </w:p>
        </w:tc>
        <w:tc>
          <w:tcPr>
            <w:tcW w:w="612" w:type="dxa"/>
            <w:vAlign w:val="center"/>
          </w:tcPr>
          <w:p w14:paraId="419708B6">
            <w:pPr>
              <w:pStyle w:val="15"/>
              <w:widowControl w:val="0"/>
              <w:rPr>
                <w:rFonts w:hint="default" w:ascii="Times New Roman" w:hAnsi="Times New Roman" w:eastAsia="宋体" w:cs="宋体"/>
                <w:color w:val="000000"/>
                <w:sz w:val="21"/>
                <w:szCs w:val="21"/>
                <w:lang w:val="en-US" w:eastAsia="zh-CN" w:bidi="ar-SA"/>
              </w:rPr>
            </w:pPr>
            <w:r>
              <w:rPr>
                <w:rFonts w:hint="eastAsia"/>
                <w:color w:val="FF0000"/>
                <w:lang w:val="en-US" w:eastAsia="zh-CN"/>
              </w:rPr>
              <w:t>20</w:t>
            </w:r>
          </w:p>
        </w:tc>
        <w:tc>
          <w:tcPr>
            <w:tcW w:w="612" w:type="dxa"/>
            <w:vAlign w:val="center"/>
          </w:tcPr>
          <w:p w14:paraId="50B8ACE1">
            <w:pPr>
              <w:pStyle w:val="15"/>
              <w:widowControl w:val="0"/>
              <w:rPr>
                <w:rFonts w:ascii="Times New Roman" w:hAnsi="Times New Roman" w:eastAsia="宋体" w:cs="宋体"/>
                <w:color w:val="000000"/>
                <w:sz w:val="21"/>
                <w:szCs w:val="21"/>
                <w:lang w:val="en-US" w:eastAsia="zh-CN" w:bidi="ar-SA"/>
              </w:rPr>
            </w:pPr>
          </w:p>
        </w:tc>
        <w:tc>
          <w:tcPr>
            <w:tcW w:w="612" w:type="dxa"/>
            <w:vAlign w:val="center"/>
          </w:tcPr>
          <w:p w14:paraId="78A301DE">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vAlign w:val="center"/>
          </w:tcPr>
          <w:p w14:paraId="5F0C9436">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706" w:type="dxa"/>
            <w:tcBorders>
              <w:right w:val="single" w:color="auto" w:sz="12" w:space="0"/>
            </w:tcBorders>
            <w:vAlign w:val="center"/>
          </w:tcPr>
          <w:p w14:paraId="7603748A">
            <w:pPr>
              <w:pStyle w:val="15"/>
              <w:widowControl w:val="0"/>
            </w:pPr>
            <w:r>
              <w:rPr>
                <w:rFonts w:hint="eastAsia"/>
              </w:rPr>
              <w:t>1</w:t>
            </w:r>
            <w:r>
              <w:t>00</w:t>
            </w:r>
          </w:p>
        </w:tc>
      </w:tr>
      <w:tr w14:paraId="3554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6" w:type="dxa"/>
            <w:tcBorders>
              <w:left w:val="single" w:color="auto" w:sz="12" w:space="0"/>
            </w:tcBorders>
            <w:vAlign w:val="center"/>
          </w:tcPr>
          <w:p w14:paraId="734BABC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0FBBBCC1">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2</w:t>
            </w:r>
            <w:r>
              <w:rPr>
                <w:rFonts w:hint="eastAsia" w:ascii="宋体" w:hAnsi="宋体"/>
                <w:bCs/>
                <w:color w:val="000000"/>
                <w:sz w:val="20"/>
                <w:szCs w:val="20"/>
              </w:rPr>
              <w:t>0%</w:t>
            </w:r>
          </w:p>
        </w:tc>
        <w:tc>
          <w:tcPr>
            <w:tcW w:w="2353" w:type="dxa"/>
            <w:tcBorders>
              <w:right w:val="double" w:color="auto" w:sz="4" w:space="0"/>
            </w:tcBorders>
            <w:vAlign w:val="top"/>
          </w:tcPr>
          <w:p w14:paraId="4C339384">
            <w:pPr>
              <w:widowControl w:val="0"/>
              <w:snapToGrid w:val="0"/>
              <w:spacing w:before="156" w:beforeLines="50" w:after="156" w:afterLines="50"/>
              <w:jc w:val="center"/>
              <w:rPr>
                <w:rFonts w:hint="eastAsia"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社会调查</w:t>
            </w:r>
          </w:p>
        </w:tc>
        <w:tc>
          <w:tcPr>
            <w:tcW w:w="612" w:type="dxa"/>
            <w:tcBorders>
              <w:left w:val="double" w:color="auto" w:sz="4" w:space="0"/>
            </w:tcBorders>
            <w:vAlign w:val="center"/>
          </w:tcPr>
          <w:p w14:paraId="367025BA">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vAlign w:val="center"/>
          </w:tcPr>
          <w:p w14:paraId="56CE03BF">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40</w:t>
            </w:r>
          </w:p>
        </w:tc>
        <w:tc>
          <w:tcPr>
            <w:tcW w:w="612" w:type="dxa"/>
            <w:vAlign w:val="center"/>
          </w:tcPr>
          <w:p w14:paraId="0383E356">
            <w:pPr>
              <w:pStyle w:val="15"/>
              <w:widowControl w:val="0"/>
              <w:jc w:val="both"/>
              <w:rPr>
                <w:rFonts w:hint="default" w:ascii="Times New Roman" w:hAnsi="Times New Roman" w:eastAsia="宋体" w:cs="宋体"/>
                <w:color w:val="000000"/>
                <w:sz w:val="21"/>
                <w:szCs w:val="21"/>
                <w:lang w:val="en-US" w:eastAsia="zh-CN" w:bidi="ar-SA"/>
              </w:rPr>
            </w:pPr>
          </w:p>
        </w:tc>
        <w:tc>
          <w:tcPr>
            <w:tcW w:w="612" w:type="dxa"/>
            <w:vAlign w:val="center"/>
          </w:tcPr>
          <w:p w14:paraId="5452D5E2">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27D3CB7B">
            <w:pPr>
              <w:pStyle w:val="15"/>
              <w:widowControl w:val="0"/>
              <w:rPr>
                <w:rFonts w:ascii="Times New Roman" w:hAnsi="Times New Roman" w:eastAsia="宋体" w:cs="宋体"/>
                <w:color w:val="000000"/>
                <w:sz w:val="21"/>
                <w:szCs w:val="21"/>
                <w:lang w:val="en-US" w:eastAsia="zh-CN" w:bidi="ar-SA"/>
              </w:rPr>
            </w:pPr>
            <w:r>
              <w:rPr>
                <w:rFonts w:hint="eastAsia"/>
              </w:rPr>
              <w:t>2</w:t>
            </w:r>
            <w:r>
              <w:t>0</w:t>
            </w:r>
          </w:p>
        </w:tc>
        <w:tc>
          <w:tcPr>
            <w:tcW w:w="612" w:type="dxa"/>
            <w:vAlign w:val="center"/>
          </w:tcPr>
          <w:p w14:paraId="056D28D5">
            <w:pPr>
              <w:pStyle w:val="15"/>
              <w:widowControl w:val="0"/>
              <w:rPr>
                <w:rFonts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3D87EB61">
            <w:pPr>
              <w:pStyle w:val="15"/>
              <w:widowControl w:val="0"/>
            </w:pPr>
            <w:r>
              <w:rPr>
                <w:rFonts w:hint="eastAsia"/>
              </w:rPr>
              <w:t>1</w:t>
            </w:r>
            <w:r>
              <w:t>00</w:t>
            </w:r>
          </w:p>
        </w:tc>
      </w:tr>
      <w:tr w14:paraId="5CCB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A85662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6BD9B69B">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eastAsia="宋体"/>
                <w:bCs/>
                <w:color w:val="000000"/>
                <w:sz w:val="20"/>
                <w:szCs w:val="20"/>
                <w:lang w:val="en-US" w:eastAsia="zh-CN"/>
              </w:rPr>
              <w:t>1</w:t>
            </w:r>
            <w:r>
              <w:rPr>
                <w:rFonts w:hint="eastAsia"/>
                <w:bCs/>
                <w:color w:val="000000"/>
                <w:sz w:val="20"/>
                <w:szCs w:val="20"/>
                <w:lang w:val="en-US" w:eastAsia="zh-CN"/>
              </w:rPr>
              <w:t>5</w:t>
            </w:r>
            <w:r>
              <w:rPr>
                <w:rFonts w:hint="eastAsia" w:ascii="宋体" w:hAnsi="宋体"/>
                <w:bCs/>
                <w:color w:val="000000"/>
                <w:sz w:val="20"/>
                <w:szCs w:val="20"/>
              </w:rPr>
              <w:t>%</w:t>
            </w:r>
          </w:p>
        </w:tc>
        <w:tc>
          <w:tcPr>
            <w:tcW w:w="2353" w:type="dxa"/>
            <w:tcBorders>
              <w:right w:val="double" w:color="auto" w:sz="4" w:space="0"/>
            </w:tcBorders>
            <w:vAlign w:val="top"/>
          </w:tcPr>
          <w:p w14:paraId="635BDF3C">
            <w:pPr>
              <w:widowControl w:val="0"/>
              <w:snapToGrid w:val="0"/>
              <w:spacing w:before="156" w:beforeLines="50" w:after="156" w:afterLines="50"/>
              <w:jc w:val="center"/>
              <w:rPr>
                <w:rFonts w:hint="default"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平时作业</w:t>
            </w:r>
          </w:p>
        </w:tc>
        <w:tc>
          <w:tcPr>
            <w:tcW w:w="612" w:type="dxa"/>
            <w:tcBorders>
              <w:left w:val="double" w:color="auto" w:sz="4" w:space="0"/>
            </w:tcBorders>
            <w:vAlign w:val="center"/>
          </w:tcPr>
          <w:p w14:paraId="50ED0C3C">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14:paraId="53355A3C">
            <w:pPr>
              <w:pStyle w:val="15"/>
              <w:widowControl w:val="0"/>
              <w:rPr>
                <w:rFonts w:ascii="Times New Roman" w:hAnsi="Times New Roman" w:eastAsia="宋体" w:cs="宋体"/>
                <w:color w:val="000000"/>
                <w:sz w:val="21"/>
                <w:szCs w:val="21"/>
                <w:lang w:val="en-US" w:eastAsia="zh-CN" w:bidi="ar-SA"/>
              </w:rPr>
            </w:pPr>
          </w:p>
        </w:tc>
        <w:tc>
          <w:tcPr>
            <w:tcW w:w="612" w:type="dxa"/>
            <w:vAlign w:val="center"/>
          </w:tcPr>
          <w:p w14:paraId="1DB80054">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14:paraId="45A05811">
            <w:pPr>
              <w:pStyle w:val="15"/>
              <w:widowControl w:val="0"/>
              <w:rPr>
                <w:rFonts w:hint="default" w:ascii="Times New Roman" w:hAnsi="Times New Roman" w:eastAsia="宋体" w:cs="宋体"/>
                <w:color w:val="000000"/>
                <w:sz w:val="21"/>
                <w:szCs w:val="21"/>
                <w:lang w:val="en-US" w:eastAsia="zh-CN" w:bidi="ar-SA"/>
              </w:rPr>
            </w:pPr>
          </w:p>
        </w:tc>
        <w:tc>
          <w:tcPr>
            <w:tcW w:w="612" w:type="dxa"/>
            <w:vAlign w:val="center"/>
          </w:tcPr>
          <w:p w14:paraId="0AA3066E">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14:paraId="16656216">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706" w:type="dxa"/>
            <w:tcBorders>
              <w:right w:val="single" w:color="auto" w:sz="12" w:space="0"/>
            </w:tcBorders>
            <w:vAlign w:val="center"/>
          </w:tcPr>
          <w:p w14:paraId="75EC56F5">
            <w:pPr>
              <w:pStyle w:val="15"/>
              <w:widowControl w:val="0"/>
            </w:pPr>
            <w:r>
              <w:rPr>
                <w:rFonts w:hint="eastAsia"/>
              </w:rPr>
              <w:t>1</w:t>
            </w:r>
            <w:r>
              <w:t>00</w:t>
            </w:r>
          </w:p>
        </w:tc>
      </w:tr>
      <w:tr w14:paraId="455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AD68A0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7B2AB9F1">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bCs/>
                <w:color w:val="000000"/>
                <w:sz w:val="20"/>
                <w:szCs w:val="20"/>
                <w:lang w:val="en-US" w:eastAsia="zh-CN"/>
              </w:rPr>
              <w:t>15</w:t>
            </w:r>
            <w:r>
              <w:rPr>
                <w:rFonts w:hint="eastAsia" w:ascii="宋体" w:hAnsi="宋体"/>
                <w:bCs/>
                <w:color w:val="000000"/>
                <w:sz w:val="20"/>
                <w:szCs w:val="20"/>
              </w:rPr>
              <w:t>%</w:t>
            </w:r>
          </w:p>
        </w:tc>
        <w:tc>
          <w:tcPr>
            <w:tcW w:w="2353" w:type="dxa"/>
            <w:tcBorders>
              <w:right w:val="double" w:color="auto" w:sz="4" w:space="0"/>
            </w:tcBorders>
            <w:vAlign w:val="top"/>
          </w:tcPr>
          <w:p w14:paraId="062743F9">
            <w:pPr>
              <w:widowControl w:val="0"/>
              <w:snapToGrid w:val="0"/>
              <w:spacing w:before="156" w:beforeLines="50" w:after="156" w:afterLines="50"/>
              <w:jc w:val="center"/>
              <w:rPr>
                <w:rFonts w:hint="eastAsia"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平时表现</w:t>
            </w:r>
          </w:p>
        </w:tc>
        <w:tc>
          <w:tcPr>
            <w:tcW w:w="612" w:type="dxa"/>
            <w:tcBorders>
              <w:left w:val="double" w:color="auto" w:sz="4" w:space="0"/>
            </w:tcBorders>
            <w:vAlign w:val="center"/>
          </w:tcPr>
          <w:p w14:paraId="66060D49">
            <w:pPr>
              <w:pStyle w:val="15"/>
              <w:widowControl w:val="0"/>
              <w:rPr>
                <w:rFonts w:ascii="Times New Roman" w:hAnsi="Times New Roman" w:eastAsia="宋体" w:cs="宋体"/>
                <w:color w:val="000000"/>
                <w:sz w:val="21"/>
                <w:szCs w:val="21"/>
                <w:lang w:val="en-US" w:eastAsia="zh-CN" w:bidi="ar-SA"/>
              </w:rPr>
            </w:pPr>
          </w:p>
        </w:tc>
        <w:tc>
          <w:tcPr>
            <w:tcW w:w="612" w:type="dxa"/>
            <w:vAlign w:val="center"/>
          </w:tcPr>
          <w:p w14:paraId="376A4A5C">
            <w:pPr>
              <w:pStyle w:val="15"/>
              <w:widowControl w:val="0"/>
              <w:rPr>
                <w:rFonts w:hint="default" w:ascii="Times New Roman" w:hAnsi="Times New Roman" w:eastAsia="宋体" w:cs="宋体"/>
                <w:color w:val="000000"/>
                <w:sz w:val="21"/>
                <w:szCs w:val="21"/>
                <w:lang w:val="en-US" w:eastAsia="zh-CN" w:bidi="ar-SA"/>
              </w:rPr>
            </w:pPr>
            <w:r>
              <w:rPr>
                <w:rFonts w:hint="eastAsia"/>
                <w:color w:val="FF0000"/>
                <w:lang w:val="en-US" w:eastAsia="zh-CN"/>
              </w:rPr>
              <w:t>30</w:t>
            </w:r>
          </w:p>
        </w:tc>
        <w:tc>
          <w:tcPr>
            <w:tcW w:w="612" w:type="dxa"/>
            <w:vAlign w:val="center"/>
          </w:tcPr>
          <w:p w14:paraId="7349F7D9">
            <w:pPr>
              <w:pStyle w:val="15"/>
              <w:widowControl w:val="0"/>
              <w:rPr>
                <w:rFonts w:ascii="Times New Roman" w:hAnsi="Times New Roman" w:eastAsia="宋体" w:cs="宋体"/>
                <w:color w:val="000000"/>
                <w:sz w:val="21"/>
                <w:szCs w:val="21"/>
                <w:lang w:val="en-US" w:eastAsia="zh-CN" w:bidi="ar-SA"/>
              </w:rPr>
            </w:pPr>
            <w:r>
              <w:t>30</w:t>
            </w:r>
          </w:p>
        </w:tc>
        <w:tc>
          <w:tcPr>
            <w:tcW w:w="612" w:type="dxa"/>
            <w:vAlign w:val="center"/>
          </w:tcPr>
          <w:p w14:paraId="01BBAFA1">
            <w:pPr>
              <w:pStyle w:val="15"/>
              <w:widowControl w:val="0"/>
              <w:rPr>
                <w:rFonts w:hint="default" w:ascii="Times New Roman" w:hAnsi="Times New Roman" w:eastAsia="宋体" w:cs="宋体"/>
                <w:color w:val="000000"/>
                <w:sz w:val="21"/>
                <w:szCs w:val="21"/>
                <w:lang w:val="en-US" w:eastAsia="zh-CN" w:bidi="ar-SA"/>
              </w:rPr>
            </w:pPr>
            <w:r>
              <w:rPr>
                <w:rFonts w:hint="eastAsia"/>
                <w:color w:val="auto"/>
                <w:lang w:val="en-US" w:eastAsia="zh-CN"/>
              </w:rPr>
              <w:t>40</w:t>
            </w:r>
          </w:p>
        </w:tc>
        <w:tc>
          <w:tcPr>
            <w:tcW w:w="612" w:type="dxa"/>
            <w:vAlign w:val="center"/>
          </w:tcPr>
          <w:p w14:paraId="6536A5DC">
            <w:pPr>
              <w:pStyle w:val="15"/>
              <w:widowControl w:val="0"/>
              <w:rPr>
                <w:rFonts w:ascii="Times New Roman" w:hAnsi="Times New Roman" w:eastAsia="宋体" w:cs="宋体"/>
                <w:color w:val="000000"/>
                <w:sz w:val="21"/>
                <w:szCs w:val="21"/>
                <w:lang w:val="en-US" w:eastAsia="zh-CN" w:bidi="ar-SA"/>
              </w:rPr>
            </w:pPr>
          </w:p>
        </w:tc>
        <w:tc>
          <w:tcPr>
            <w:tcW w:w="612" w:type="dxa"/>
            <w:vAlign w:val="center"/>
          </w:tcPr>
          <w:p w14:paraId="72688E90">
            <w:pPr>
              <w:pStyle w:val="15"/>
              <w:widowControl w:val="0"/>
              <w:rPr>
                <w:rFonts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62548A28">
            <w:pPr>
              <w:pStyle w:val="15"/>
              <w:widowControl w:val="0"/>
            </w:pPr>
            <w:r>
              <w:rPr>
                <w:rFonts w:hint="eastAsia"/>
              </w:rPr>
              <w:t>1</w:t>
            </w:r>
            <w:r>
              <w:t>00</w:t>
            </w:r>
          </w:p>
        </w:tc>
      </w:tr>
    </w:tbl>
    <w:p w14:paraId="489FE9F8">
      <w:pPr>
        <w:pStyle w:val="17"/>
        <w:spacing w:before="312"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A6441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87EB33A">
            <w:pPr>
              <w:pStyle w:val="15"/>
              <w:widowControl w:val="0"/>
              <w:jc w:val="left"/>
              <w:rPr>
                <w:rFonts w:ascii="仿宋" w:hAnsi="仿宋" w:eastAsia="仿宋" w:cs="仿宋"/>
              </w:rPr>
            </w:pPr>
          </w:p>
          <w:p w14:paraId="4DC80A09">
            <w:pPr>
              <w:pStyle w:val="15"/>
              <w:widowControl w:val="0"/>
              <w:jc w:val="left"/>
              <w:rPr>
                <w:rFonts w:hint="eastAsia" w:ascii="宋体" w:hAnsi="宋体" w:eastAsia="宋体"/>
                <w:bCs/>
                <w:lang w:val="en-US" w:eastAsia="zh-CN"/>
              </w:rPr>
            </w:pPr>
            <w:r>
              <w:rPr>
                <w:rFonts w:hint="eastAsia" w:ascii="宋体" w:hAnsi="宋体"/>
                <w:bCs/>
                <w:lang w:val="en-US" w:eastAsia="zh-CN"/>
              </w:rPr>
              <w:t>无</w:t>
            </w:r>
          </w:p>
          <w:p w14:paraId="0DE91D91">
            <w:pPr>
              <w:pStyle w:val="15"/>
              <w:widowControl w:val="0"/>
              <w:jc w:val="left"/>
              <w:rPr>
                <w:rFonts w:ascii="黑体"/>
              </w:rPr>
            </w:pPr>
          </w:p>
        </w:tc>
      </w:tr>
    </w:tbl>
    <w:p w14:paraId="74773325">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D78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28427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F284271">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8385CD3"/>
    <w:rsid w:val="0A12328B"/>
    <w:rsid w:val="0A8128A6"/>
    <w:rsid w:val="0B1F52D6"/>
    <w:rsid w:val="0B4108AB"/>
    <w:rsid w:val="0B7E06B8"/>
    <w:rsid w:val="0BF32A1B"/>
    <w:rsid w:val="0C692CAC"/>
    <w:rsid w:val="0D54168C"/>
    <w:rsid w:val="0DA61477"/>
    <w:rsid w:val="0FC401FA"/>
    <w:rsid w:val="0FCD3553"/>
    <w:rsid w:val="0FD93669"/>
    <w:rsid w:val="10BD2C22"/>
    <w:rsid w:val="158305A9"/>
    <w:rsid w:val="15B91F4C"/>
    <w:rsid w:val="15DF2A59"/>
    <w:rsid w:val="16252341"/>
    <w:rsid w:val="1B7B4B19"/>
    <w:rsid w:val="1B7B6E95"/>
    <w:rsid w:val="214E16FE"/>
    <w:rsid w:val="22987C80"/>
    <w:rsid w:val="240A66CC"/>
    <w:rsid w:val="24192CCC"/>
    <w:rsid w:val="24585839"/>
    <w:rsid w:val="2C9A6113"/>
    <w:rsid w:val="35803AE6"/>
    <w:rsid w:val="375717D0"/>
    <w:rsid w:val="39A66CD4"/>
    <w:rsid w:val="3AA0348E"/>
    <w:rsid w:val="3CD52CE1"/>
    <w:rsid w:val="410F2E6A"/>
    <w:rsid w:val="4430136C"/>
    <w:rsid w:val="4AB0382B"/>
    <w:rsid w:val="4BDD4957"/>
    <w:rsid w:val="4D28011D"/>
    <w:rsid w:val="519136D9"/>
    <w:rsid w:val="559C2EBA"/>
    <w:rsid w:val="569868B5"/>
    <w:rsid w:val="56F84080"/>
    <w:rsid w:val="593A4B28"/>
    <w:rsid w:val="5A1075FE"/>
    <w:rsid w:val="5AB346C0"/>
    <w:rsid w:val="5B37709F"/>
    <w:rsid w:val="5D771BEC"/>
    <w:rsid w:val="5EDE1DA5"/>
    <w:rsid w:val="60786190"/>
    <w:rsid w:val="611F6817"/>
    <w:rsid w:val="66CA1754"/>
    <w:rsid w:val="6F1D0F7B"/>
    <w:rsid w:val="6F1E65D4"/>
    <w:rsid w:val="6F266C86"/>
    <w:rsid w:val="6F5042C2"/>
    <w:rsid w:val="712A7252"/>
    <w:rsid w:val="730D5D09"/>
    <w:rsid w:val="74316312"/>
    <w:rsid w:val="7609327A"/>
    <w:rsid w:val="780F13C8"/>
    <w:rsid w:val="785B3427"/>
    <w:rsid w:val="79B25879"/>
    <w:rsid w:val="79F44AEA"/>
    <w:rsid w:val="7C385448"/>
    <w:rsid w:val="7CB3663D"/>
    <w:rsid w:val="7F341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rFonts w:ascii="宋体" w:hAnsi="宋体" w:eastAsia="宋体" w:cs="宋体"/>
      <w:sz w:val="20"/>
      <w:szCs w:val="20"/>
      <w:lang w:val="en-US"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jc w:val="left"/>
    </w:pPr>
    <w:rPr>
      <w:rFonts w:ascii="Calibri" w:hAnsi="Calibri"/>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1316</Words>
  <Characters>1361</Characters>
  <Lines>6</Lines>
  <Paragraphs>1</Paragraphs>
  <TotalTime>304</TotalTime>
  <ScaleCrop>false</ScaleCrop>
  <LinksUpToDate>false</LinksUpToDate>
  <CharactersWithSpaces>1369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王飔飔</cp:lastModifiedBy>
  <cp:lastPrinted>2026-03-02T08:22:00Z</cp:lastPrinted>
  <dcterms:modified xsi:type="dcterms:W3CDTF">2026-03-10T01:59:36Z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F9F50904C0EE4CF4890CCDB0CBE38250_12</vt:lpwstr>
  </property>
  <property fmtid="{D5CDD505-2E9C-101B-9397-08002B2CF9AE}" pid="4" name="KSOTemplateDocerSaveRecord">
    <vt:lpwstr>eyJoZGlkIjoiNjgwZWQzNDI0YmI2NTVkYWRiMTlkM2I4OTg4OTIxMDgiLCJ1c2VySWQiOiIzMzU2NjMxMDYifQ==</vt:lpwstr>
  </property>
</Properties>
</file>