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FA2" w:rsidRDefault="003F32BB">
      <w:pPr>
        <w:widowControl/>
        <w:snapToGrid w:val="0"/>
        <w:spacing w:line="480" w:lineRule="exact"/>
        <w:jc w:val="center"/>
        <w:rPr>
          <w:rFonts w:ascii="方正小标宋简体" w:eastAsia="方正小标宋简体" w:hAnsi="宋体"/>
          <w:b/>
          <w:kern w:val="0"/>
          <w:sz w:val="40"/>
          <w:szCs w:val="40"/>
        </w:rPr>
      </w:pPr>
      <w:r>
        <w:pict>
          <v:shapetype id="_x0000_t202" coordsize="21600,21600" o:spt="202" path="m,l,21600r21600,l21600,xe">
            <v:stroke joinstyle="miter"/>
            <v:path gradientshapeok="t" o:connecttype="rect"/>
          </v:shapetype>
          <v:shape id="文本框 1" o:spid="_x0000_s1026" type="#_x0000_t202" style="position:absolute;left:0;text-align:left;margin-left:41.8pt;margin-top:27.55pt;width:207.5pt;height:22.1pt;z-index:251658240;mso-position-horizontal-relative:page;mso-position-vertical-relative:page;mso-width-relative:page;mso-height-relative:page"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stroked="f" strokeweight=".5pt">
            <v:textbox>
              <w:txbxContent>
                <w:p w:rsidR="001D7FA2" w:rsidRDefault="003F32BB">
                  <w:pPr>
                    <w:jc w:val="left"/>
                    <w:rPr>
                      <w:rFonts w:ascii="宋体" w:hAnsi="宋体"/>
                      <w:spacing w:val="20"/>
                      <w:sz w:val="24"/>
                      <w:szCs w:val="24"/>
                    </w:rPr>
                  </w:pPr>
                  <w:r>
                    <w:rPr>
                      <w:rFonts w:ascii="宋体" w:hAnsi="宋体" w:hint="eastAsia"/>
                      <w:spacing w:val="20"/>
                      <w:sz w:val="24"/>
                      <w:szCs w:val="24"/>
                    </w:rPr>
                    <w:t>SJQU-</w:t>
                  </w:r>
                  <w:r>
                    <w:rPr>
                      <w:rFonts w:ascii="宋体" w:hAnsi="宋体"/>
                      <w:spacing w:val="20"/>
                      <w:sz w:val="24"/>
                      <w:szCs w:val="24"/>
                    </w:rPr>
                    <w:t>Q</w:t>
                  </w:r>
                  <w:r>
                    <w:rPr>
                      <w:rFonts w:ascii="宋体" w:hAnsi="宋体" w:hint="eastAsia"/>
                      <w:spacing w:val="20"/>
                      <w:sz w:val="24"/>
                      <w:szCs w:val="24"/>
                    </w:rPr>
                    <w:t>R-JW-</w:t>
                  </w:r>
                  <w:r>
                    <w:rPr>
                      <w:rFonts w:ascii="宋体" w:hAnsi="宋体"/>
                      <w:spacing w:val="20"/>
                      <w:sz w:val="24"/>
                      <w:szCs w:val="24"/>
                    </w:rPr>
                    <w:t>0</w:t>
                  </w:r>
                  <w:r>
                    <w:rPr>
                      <w:rFonts w:ascii="宋体" w:hAnsi="宋体" w:hint="eastAsia"/>
                      <w:spacing w:val="20"/>
                      <w:sz w:val="24"/>
                      <w:szCs w:val="24"/>
                    </w:rPr>
                    <w:t>33</w:t>
                  </w:r>
                  <w:r>
                    <w:rPr>
                      <w:rFonts w:ascii="宋体" w:hAnsi="宋体" w:hint="eastAsia"/>
                      <w:spacing w:val="20"/>
                      <w:sz w:val="24"/>
                      <w:szCs w:val="24"/>
                    </w:rPr>
                    <w:t>（</w:t>
                  </w:r>
                  <w:r>
                    <w:rPr>
                      <w:rFonts w:ascii="宋体" w:hAnsi="宋体" w:hint="eastAsia"/>
                      <w:spacing w:val="20"/>
                      <w:sz w:val="24"/>
                      <w:szCs w:val="24"/>
                    </w:rPr>
                    <w:t>A</w:t>
                  </w:r>
                  <w:r>
                    <w:rPr>
                      <w:rFonts w:ascii="宋体" w:hAnsi="宋体"/>
                      <w:spacing w:val="20"/>
                      <w:sz w:val="24"/>
                      <w:szCs w:val="24"/>
                    </w:rPr>
                    <w:t>0</w:t>
                  </w:r>
                  <w:r>
                    <w:rPr>
                      <w:rFonts w:ascii="宋体" w:hAnsi="宋体"/>
                      <w:spacing w:val="20"/>
                      <w:sz w:val="24"/>
                      <w:szCs w:val="24"/>
                    </w:rPr>
                    <w:t>）</w:t>
                  </w:r>
                </w:p>
              </w:txbxContent>
            </v:textbox>
            <w10:wrap anchorx="page" anchory="page"/>
          </v:shape>
        </w:pict>
      </w:r>
      <w:r>
        <w:rPr>
          <w:rFonts w:ascii="方正小标宋简体" w:eastAsia="方正小标宋简体" w:hAnsi="宋体" w:hint="eastAsia"/>
          <w:b/>
          <w:kern w:val="0"/>
          <w:sz w:val="40"/>
          <w:szCs w:val="40"/>
        </w:rPr>
        <w:t>专业课程教学大纲</w:t>
      </w:r>
    </w:p>
    <w:p w:rsidR="001D7FA2" w:rsidRDefault="006708A3">
      <w:pPr>
        <w:spacing w:line="288" w:lineRule="auto"/>
        <w:jc w:val="center"/>
        <w:rPr>
          <w:rFonts w:ascii="黑体" w:eastAsia="黑体" w:hAnsi="黑体" w:cs="黑体"/>
          <w:b/>
          <w:sz w:val="32"/>
          <w:szCs w:val="32"/>
        </w:rPr>
      </w:pPr>
      <w:r>
        <w:rPr>
          <w:rFonts w:ascii="黑体" w:eastAsia="黑体" w:hAnsi="黑体" w:cs="黑体" w:hint="eastAsia"/>
          <w:b/>
          <w:sz w:val="32"/>
          <w:szCs w:val="32"/>
        </w:rPr>
        <w:t>【内科护理</w:t>
      </w:r>
      <w:r w:rsidR="003F32BB">
        <w:rPr>
          <w:rFonts w:ascii="黑体" w:eastAsia="黑体" w:hAnsi="黑体" w:cs="黑体"/>
          <w:b/>
          <w:sz w:val="32"/>
          <w:szCs w:val="32"/>
        </w:rPr>
        <w:t>2</w:t>
      </w:r>
      <w:r w:rsidR="003F32BB">
        <w:rPr>
          <w:rFonts w:ascii="黑体" w:eastAsia="黑体" w:hAnsi="黑体" w:cs="黑体" w:hint="eastAsia"/>
          <w:b/>
          <w:sz w:val="32"/>
          <w:szCs w:val="32"/>
        </w:rPr>
        <w:t>】</w:t>
      </w:r>
    </w:p>
    <w:p w:rsidR="001D7FA2" w:rsidRDefault="003F32BB">
      <w:pPr>
        <w:shd w:val="clear" w:color="auto" w:fill="F5F5F5"/>
        <w:jc w:val="center"/>
        <w:textAlignment w:val="top"/>
        <w:rPr>
          <w:rFonts w:ascii="Arial" w:hAnsi="Arial" w:cs="Arial"/>
          <w:color w:val="888888"/>
          <w:kern w:val="0"/>
          <w:sz w:val="20"/>
          <w:szCs w:val="20"/>
        </w:rPr>
      </w:pPr>
      <w:r>
        <w:rPr>
          <w:rFonts w:hint="eastAsia"/>
          <w:b/>
          <w:sz w:val="28"/>
          <w:szCs w:val="30"/>
        </w:rPr>
        <w:t>【</w:t>
      </w:r>
      <w:r>
        <w:rPr>
          <w:rFonts w:asciiTheme="minorEastAsia" w:eastAsiaTheme="minorEastAsia" w:hAnsiTheme="minorEastAsia"/>
          <w:b/>
          <w:sz w:val="30"/>
          <w:szCs w:val="30"/>
        </w:rPr>
        <w:t>medical</w:t>
      </w:r>
      <w:r>
        <w:rPr>
          <w:rFonts w:asciiTheme="minorEastAsia" w:eastAsiaTheme="minorEastAsia" w:hAnsiTheme="minorEastAsia" w:hint="eastAsia"/>
          <w:b/>
          <w:sz w:val="30"/>
          <w:szCs w:val="30"/>
        </w:rPr>
        <w:t xml:space="preserve"> nursing </w:t>
      </w:r>
      <w:r>
        <w:rPr>
          <w:rFonts w:asciiTheme="minorEastAsia" w:eastAsiaTheme="minorEastAsia" w:hAnsiTheme="minorEastAsia"/>
          <w:b/>
          <w:sz w:val="30"/>
          <w:szCs w:val="30"/>
        </w:rPr>
        <w:t>2</w:t>
      </w:r>
      <w:r>
        <w:rPr>
          <w:rFonts w:hint="eastAsia"/>
          <w:b/>
          <w:sz w:val="28"/>
          <w:szCs w:val="30"/>
        </w:rPr>
        <w:t>】</w:t>
      </w:r>
      <w:bookmarkStart w:id="0" w:name="a2"/>
      <w:bookmarkEnd w:id="0"/>
    </w:p>
    <w:p w:rsidR="001D7FA2" w:rsidRDefault="003F32BB">
      <w:pPr>
        <w:widowControl/>
        <w:snapToGrid w:val="0"/>
        <w:spacing w:line="480" w:lineRule="exact"/>
        <w:rPr>
          <w:b/>
          <w:color w:val="008080"/>
          <w:sz w:val="30"/>
          <w:szCs w:val="30"/>
        </w:rPr>
      </w:pPr>
      <w:r>
        <w:rPr>
          <w:rFonts w:ascii="黑体" w:eastAsia="黑体" w:hAnsi="宋体"/>
          <w:sz w:val="24"/>
        </w:rPr>
        <w:t>一</w:t>
      </w:r>
      <w:r>
        <w:rPr>
          <w:rFonts w:ascii="黑体" w:eastAsia="黑体" w:hAnsi="宋体" w:hint="eastAsia"/>
          <w:sz w:val="24"/>
        </w:rPr>
        <w:t>、</w:t>
      </w:r>
      <w:r>
        <w:rPr>
          <w:rFonts w:ascii="黑体" w:eastAsia="黑体" w:hAnsi="宋体"/>
          <w:sz w:val="24"/>
        </w:rPr>
        <w:t>基本信息</w:t>
      </w:r>
    </w:p>
    <w:p w:rsidR="001D7FA2" w:rsidRDefault="003F32BB">
      <w:pPr>
        <w:snapToGrid w:val="0"/>
        <w:spacing w:line="288" w:lineRule="auto"/>
        <w:ind w:firstLineChars="196" w:firstLine="394"/>
        <w:rPr>
          <w:color w:val="000000"/>
          <w:sz w:val="20"/>
          <w:szCs w:val="20"/>
        </w:rPr>
      </w:pPr>
      <w:r>
        <w:rPr>
          <w:b/>
          <w:bCs/>
          <w:color w:val="000000"/>
          <w:sz w:val="20"/>
          <w:szCs w:val="20"/>
        </w:rPr>
        <w:t>课程代码：</w:t>
      </w:r>
      <w:r w:rsidR="006708A3">
        <w:rPr>
          <w:b/>
          <w:bCs/>
          <w:color w:val="000000"/>
          <w:sz w:val="20"/>
          <w:szCs w:val="20"/>
        </w:rPr>
        <w:t>【</w:t>
      </w:r>
      <w:r>
        <w:rPr>
          <w:b/>
          <w:bCs/>
          <w:color w:val="000000"/>
          <w:sz w:val="20"/>
          <w:szCs w:val="20"/>
        </w:rPr>
        <w:t>0010059</w:t>
      </w:r>
      <w:r w:rsidR="006708A3">
        <w:rPr>
          <w:b/>
          <w:bCs/>
          <w:color w:val="000000"/>
          <w:sz w:val="20"/>
          <w:szCs w:val="20"/>
        </w:rPr>
        <w:t>】</w:t>
      </w:r>
    </w:p>
    <w:p w:rsidR="001D7FA2" w:rsidRDefault="003F32BB">
      <w:pPr>
        <w:snapToGrid w:val="0"/>
        <w:spacing w:line="288" w:lineRule="auto"/>
        <w:ind w:firstLineChars="196" w:firstLine="394"/>
        <w:rPr>
          <w:color w:val="000000"/>
          <w:szCs w:val="21"/>
        </w:rPr>
      </w:pPr>
      <w:r>
        <w:rPr>
          <w:b/>
          <w:bCs/>
          <w:color w:val="000000"/>
          <w:sz w:val="20"/>
          <w:szCs w:val="20"/>
        </w:rPr>
        <w:t>课程学分：</w:t>
      </w:r>
      <w:r w:rsidR="006708A3">
        <w:rPr>
          <w:b/>
          <w:bCs/>
          <w:color w:val="000000"/>
          <w:sz w:val="20"/>
          <w:szCs w:val="20"/>
        </w:rPr>
        <w:t>【</w:t>
      </w:r>
      <w:r>
        <w:rPr>
          <w:color w:val="000000"/>
          <w:sz w:val="20"/>
          <w:szCs w:val="20"/>
        </w:rPr>
        <w:t>3.0</w:t>
      </w:r>
      <w:r w:rsidR="006708A3">
        <w:rPr>
          <w:color w:val="000000"/>
          <w:sz w:val="20"/>
          <w:szCs w:val="20"/>
        </w:rPr>
        <w:t>】</w:t>
      </w:r>
    </w:p>
    <w:p w:rsidR="001D7FA2" w:rsidRDefault="003F32BB">
      <w:pPr>
        <w:snapToGrid w:val="0"/>
        <w:spacing w:line="288" w:lineRule="auto"/>
        <w:ind w:firstLineChars="196" w:firstLine="394"/>
        <w:rPr>
          <w:color w:val="000000"/>
          <w:szCs w:val="21"/>
        </w:rPr>
      </w:pPr>
      <w:r>
        <w:rPr>
          <w:b/>
          <w:bCs/>
          <w:color w:val="000000"/>
          <w:sz w:val="20"/>
          <w:szCs w:val="20"/>
        </w:rPr>
        <w:t>面向专业：</w:t>
      </w:r>
      <w:r w:rsidR="006708A3">
        <w:rPr>
          <w:b/>
          <w:bCs/>
          <w:color w:val="000000"/>
          <w:sz w:val="20"/>
          <w:szCs w:val="20"/>
        </w:rPr>
        <w:t>【</w:t>
      </w:r>
      <w:r>
        <w:rPr>
          <w:rFonts w:hint="eastAsia"/>
          <w:color w:val="000000"/>
          <w:sz w:val="20"/>
          <w:szCs w:val="20"/>
        </w:rPr>
        <w:t>护理</w:t>
      </w:r>
      <w:r w:rsidR="006708A3">
        <w:rPr>
          <w:rFonts w:hint="eastAsia"/>
          <w:color w:val="000000"/>
          <w:sz w:val="20"/>
          <w:szCs w:val="20"/>
        </w:rPr>
        <w:t>】</w:t>
      </w:r>
    </w:p>
    <w:p w:rsidR="001D7FA2" w:rsidRDefault="003F32BB">
      <w:pPr>
        <w:snapToGrid w:val="0"/>
        <w:spacing w:line="288" w:lineRule="auto"/>
        <w:ind w:firstLineChars="196" w:firstLine="394"/>
        <w:rPr>
          <w:color w:val="000000"/>
          <w:sz w:val="20"/>
          <w:szCs w:val="20"/>
        </w:rPr>
      </w:pPr>
      <w:r>
        <w:rPr>
          <w:b/>
          <w:bCs/>
          <w:color w:val="000000"/>
          <w:sz w:val="20"/>
          <w:szCs w:val="20"/>
        </w:rPr>
        <w:t>课程性质：</w:t>
      </w:r>
      <w:r w:rsidR="006708A3">
        <w:rPr>
          <w:rFonts w:ascii="宋体" w:hAnsi="宋体" w:hint="eastAsia"/>
          <w:color w:val="000000"/>
          <w:sz w:val="20"/>
          <w:szCs w:val="20"/>
        </w:rPr>
        <w:t>【</w:t>
      </w:r>
      <w:r>
        <w:rPr>
          <w:rFonts w:ascii="宋体" w:hAnsi="宋体" w:hint="eastAsia"/>
          <w:color w:val="000000"/>
          <w:sz w:val="20"/>
          <w:szCs w:val="20"/>
        </w:rPr>
        <w:t>系级必修课</w:t>
      </w:r>
      <w:r w:rsidR="006708A3">
        <w:rPr>
          <w:rFonts w:ascii="宋体" w:hAnsi="宋体" w:hint="eastAsia"/>
          <w:color w:val="000000"/>
          <w:sz w:val="20"/>
          <w:szCs w:val="20"/>
        </w:rPr>
        <w:t>◎】</w:t>
      </w:r>
    </w:p>
    <w:p w:rsidR="001D7FA2" w:rsidRDefault="003F32BB">
      <w:pPr>
        <w:snapToGrid w:val="0"/>
        <w:spacing w:line="288" w:lineRule="auto"/>
        <w:ind w:firstLineChars="196" w:firstLine="394"/>
        <w:rPr>
          <w:rFonts w:ascii="宋体" w:hAnsi="宋体"/>
          <w:color w:val="000000"/>
          <w:sz w:val="20"/>
          <w:szCs w:val="20"/>
        </w:rPr>
      </w:pPr>
      <w:r>
        <w:rPr>
          <w:b/>
          <w:bCs/>
          <w:color w:val="000000"/>
          <w:sz w:val="20"/>
          <w:szCs w:val="20"/>
        </w:rPr>
        <w:t>开课院系：</w:t>
      </w:r>
      <w:r>
        <w:rPr>
          <w:rFonts w:ascii="宋体" w:hAnsi="宋体" w:hint="eastAsia"/>
          <w:color w:val="000000"/>
          <w:sz w:val="20"/>
          <w:szCs w:val="20"/>
        </w:rPr>
        <w:t>健康管理学院</w:t>
      </w:r>
      <w:r w:rsidR="006708A3">
        <w:rPr>
          <w:rFonts w:ascii="宋体" w:hAnsi="宋体" w:hint="eastAsia"/>
          <w:color w:val="000000"/>
          <w:sz w:val="20"/>
          <w:szCs w:val="20"/>
        </w:rPr>
        <w:t xml:space="preserve"> 护理系</w:t>
      </w:r>
    </w:p>
    <w:p w:rsidR="001D7FA2" w:rsidRDefault="003F32BB">
      <w:pPr>
        <w:snapToGrid w:val="0"/>
        <w:spacing w:line="288" w:lineRule="auto"/>
        <w:ind w:firstLineChars="200" w:firstLine="402"/>
        <w:rPr>
          <w:color w:val="000000"/>
          <w:sz w:val="20"/>
          <w:szCs w:val="20"/>
        </w:rPr>
      </w:pPr>
      <w:r>
        <w:rPr>
          <w:rFonts w:hint="eastAsia"/>
          <w:b/>
          <w:bCs/>
          <w:color w:val="000000"/>
          <w:sz w:val="20"/>
          <w:szCs w:val="20"/>
        </w:rPr>
        <w:t>使用教材：</w:t>
      </w:r>
      <w:r>
        <w:rPr>
          <w:rFonts w:hint="eastAsia"/>
          <w:color w:val="000000"/>
          <w:sz w:val="20"/>
          <w:szCs w:val="20"/>
        </w:rPr>
        <w:t>【《内科护理学》</w:t>
      </w:r>
      <w:r>
        <w:rPr>
          <w:rFonts w:hint="eastAsia"/>
          <w:color w:val="000000"/>
          <w:sz w:val="20"/>
          <w:szCs w:val="20"/>
        </w:rPr>
        <w:t xml:space="preserve">     </w:t>
      </w:r>
      <w:r>
        <w:rPr>
          <w:rFonts w:hint="eastAsia"/>
          <w:color w:val="000000"/>
          <w:sz w:val="20"/>
          <w:szCs w:val="20"/>
        </w:rPr>
        <w:t>主编：</w:t>
      </w:r>
      <w:r>
        <w:rPr>
          <w:rFonts w:hint="eastAsia"/>
          <w:bCs/>
          <w:color w:val="000000"/>
          <w:sz w:val="20"/>
          <w:szCs w:val="20"/>
        </w:rPr>
        <w:t>马秀芬、王婧</w:t>
      </w:r>
      <w:r>
        <w:rPr>
          <w:rFonts w:hint="eastAsia"/>
          <w:color w:val="000000"/>
          <w:sz w:val="20"/>
          <w:szCs w:val="20"/>
        </w:rPr>
        <w:t xml:space="preserve">    </w:t>
      </w:r>
      <w:r>
        <w:rPr>
          <w:rFonts w:hint="eastAsia"/>
          <w:color w:val="000000"/>
          <w:sz w:val="20"/>
          <w:szCs w:val="20"/>
        </w:rPr>
        <w:t>人民卫生出版社】</w:t>
      </w:r>
    </w:p>
    <w:p w:rsidR="001D7FA2" w:rsidRDefault="003F32BB">
      <w:pPr>
        <w:snapToGrid w:val="0"/>
        <w:spacing w:line="360" w:lineRule="auto"/>
        <w:ind w:firstLineChars="200" w:firstLine="402"/>
        <w:rPr>
          <w:color w:val="000000"/>
          <w:sz w:val="20"/>
          <w:szCs w:val="20"/>
        </w:rPr>
      </w:pPr>
      <w:r>
        <w:rPr>
          <w:rFonts w:ascii="宋体" w:hAnsi="宋体" w:cs="宋体" w:hint="eastAsia"/>
          <w:b/>
          <w:color w:val="000000"/>
          <w:sz w:val="20"/>
          <w:szCs w:val="20"/>
        </w:rPr>
        <w:t>参考书目</w:t>
      </w:r>
      <w:r>
        <w:rPr>
          <w:rFonts w:ascii="楷体_GB2312" w:eastAsia="楷体_GB2312" w:hAnsi="宋体" w:hint="eastAsia"/>
          <w:b/>
          <w:color w:val="000000"/>
          <w:szCs w:val="21"/>
        </w:rPr>
        <w:t>【</w:t>
      </w:r>
      <w:r>
        <w:rPr>
          <w:rFonts w:hint="eastAsia"/>
          <w:color w:val="000000"/>
          <w:sz w:val="20"/>
          <w:szCs w:val="20"/>
        </w:rPr>
        <w:t>《护理专业试题精选》主编：夏泉源</w:t>
      </w:r>
      <w:r>
        <w:rPr>
          <w:color w:val="000000"/>
          <w:sz w:val="20"/>
          <w:szCs w:val="20"/>
        </w:rPr>
        <w:t xml:space="preserve">  </w:t>
      </w:r>
      <w:r>
        <w:rPr>
          <w:rFonts w:hint="eastAsia"/>
          <w:color w:val="000000"/>
          <w:sz w:val="20"/>
          <w:szCs w:val="20"/>
        </w:rPr>
        <w:t>江苏凤凰科学技术出版社</w:t>
      </w:r>
    </w:p>
    <w:p w:rsidR="001D7FA2" w:rsidRDefault="003F32BB">
      <w:pPr>
        <w:snapToGrid w:val="0"/>
        <w:spacing w:line="360" w:lineRule="auto"/>
        <w:ind w:firstLineChars="600" w:firstLine="1200"/>
        <w:rPr>
          <w:color w:val="000000"/>
          <w:sz w:val="20"/>
          <w:szCs w:val="20"/>
        </w:rPr>
      </w:pPr>
      <w:r>
        <w:rPr>
          <w:rFonts w:hint="eastAsia"/>
          <w:color w:val="000000"/>
          <w:sz w:val="20"/>
          <w:szCs w:val="20"/>
        </w:rPr>
        <w:t>《内科护理学》</w:t>
      </w:r>
      <w:r>
        <w:rPr>
          <w:color w:val="000000"/>
          <w:sz w:val="20"/>
          <w:szCs w:val="20"/>
        </w:rPr>
        <w:t xml:space="preserve">  </w:t>
      </w:r>
      <w:r>
        <w:rPr>
          <w:rFonts w:hint="eastAsia"/>
          <w:color w:val="000000"/>
          <w:sz w:val="20"/>
          <w:szCs w:val="20"/>
        </w:rPr>
        <w:t>主编：马秀芬</w:t>
      </w:r>
      <w:r>
        <w:rPr>
          <w:color w:val="000000"/>
          <w:sz w:val="20"/>
          <w:szCs w:val="20"/>
        </w:rPr>
        <w:t xml:space="preserve"> </w:t>
      </w:r>
      <w:r>
        <w:rPr>
          <w:rFonts w:hint="eastAsia"/>
          <w:color w:val="000000"/>
          <w:sz w:val="20"/>
          <w:szCs w:val="20"/>
        </w:rPr>
        <w:t>王婧</w:t>
      </w:r>
      <w:r>
        <w:rPr>
          <w:color w:val="000000"/>
          <w:sz w:val="20"/>
          <w:szCs w:val="20"/>
        </w:rPr>
        <w:t xml:space="preserve">  </w:t>
      </w:r>
      <w:r>
        <w:rPr>
          <w:rFonts w:hint="eastAsia"/>
          <w:color w:val="000000"/>
          <w:sz w:val="20"/>
          <w:szCs w:val="20"/>
        </w:rPr>
        <w:t>人民卫生出版社</w:t>
      </w:r>
    </w:p>
    <w:p w:rsidR="001D7FA2" w:rsidRDefault="003F32BB">
      <w:pPr>
        <w:snapToGrid w:val="0"/>
        <w:spacing w:line="360" w:lineRule="auto"/>
        <w:ind w:firstLineChars="600" w:firstLine="1200"/>
        <w:rPr>
          <w:color w:val="000000"/>
          <w:szCs w:val="21"/>
        </w:rPr>
      </w:pPr>
      <w:r>
        <w:rPr>
          <w:rFonts w:hint="eastAsia"/>
          <w:color w:val="000000"/>
          <w:sz w:val="20"/>
          <w:szCs w:val="20"/>
        </w:rPr>
        <w:t>《呼吸内科护理工作指南》</w:t>
      </w:r>
      <w:r>
        <w:rPr>
          <w:color w:val="000000"/>
          <w:sz w:val="20"/>
          <w:szCs w:val="20"/>
        </w:rPr>
        <w:t xml:space="preserve">  </w:t>
      </w:r>
      <w:r>
        <w:rPr>
          <w:rFonts w:hint="eastAsia"/>
          <w:color w:val="000000"/>
          <w:sz w:val="20"/>
          <w:szCs w:val="20"/>
        </w:rPr>
        <w:t>主编：</w:t>
      </w:r>
      <w:r>
        <w:rPr>
          <w:color w:val="000000"/>
          <w:sz w:val="20"/>
          <w:szCs w:val="20"/>
        </w:rPr>
        <w:t xml:space="preserve"> </w:t>
      </w:r>
      <w:r>
        <w:rPr>
          <w:rFonts w:hint="eastAsia"/>
          <w:color w:val="000000"/>
          <w:sz w:val="20"/>
          <w:szCs w:val="20"/>
        </w:rPr>
        <w:t>赵艳伟</w:t>
      </w:r>
      <w:r>
        <w:rPr>
          <w:color w:val="000000"/>
          <w:sz w:val="20"/>
          <w:szCs w:val="20"/>
        </w:rPr>
        <w:t xml:space="preserve">   </w:t>
      </w:r>
      <w:r>
        <w:rPr>
          <w:rFonts w:hint="eastAsia"/>
          <w:color w:val="000000"/>
          <w:sz w:val="20"/>
          <w:szCs w:val="20"/>
        </w:rPr>
        <w:t>人民卫生出版社</w:t>
      </w:r>
      <w:r>
        <w:rPr>
          <w:rFonts w:ascii="楷体" w:eastAsia="楷体" w:hAnsi="楷体" w:cs="楷体" w:hint="eastAsia"/>
          <w:b/>
          <w:color w:val="000000"/>
          <w:szCs w:val="21"/>
        </w:rPr>
        <w:t>】</w:t>
      </w:r>
      <w:bookmarkStart w:id="1" w:name="_GoBack"/>
      <w:bookmarkEnd w:id="1"/>
    </w:p>
    <w:p w:rsidR="001D7FA2" w:rsidRDefault="003F32BB">
      <w:pPr>
        <w:snapToGrid w:val="0"/>
        <w:spacing w:line="288" w:lineRule="auto"/>
        <w:ind w:firstLineChars="150" w:firstLine="301"/>
        <w:rPr>
          <w:color w:val="000000"/>
          <w:sz w:val="20"/>
          <w:szCs w:val="20"/>
          <w:highlight w:val="cyan"/>
        </w:rPr>
      </w:pPr>
      <w:r>
        <w:rPr>
          <w:rFonts w:hint="eastAsia"/>
          <w:b/>
          <w:bCs/>
          <w:color w:val="000000"/>
          <w:sz w:val="20"/>
          <w:szCs w:val="20"/>
        </w:rPr>
        <w:t>课程网站网址：</w:t>
      </w:r>
    </w:p>
    <w:p w:rsidR="001D7FA2" w:rsidRDefault="003F32BB">
      <w:pPr>
        <w:adjustRightInd w:val="0"/>
        <w:snapToGrid w:val="0"/>
        <w:spacing w:line="288" w:lineRule="auto"/>
        <w:ind w:firstLineChars="150" w:firstLine="301"/>
        <w:rPr>
          <w:color w:val="000000"/>
          <w:sz w:val="20"/>
          <w:szCs w:val="20"/>
        </w:rPr>
      </w:pPr>
      <w:r>
        <w:rPr>
          <w:b/>
          <w:bCs/>
          <w:color w:val="000000"/>
          <w:sz w:val="20"/>
          <w:szCs w:val="20"/>
        </w:rPr>
        <w:t>先修课程：</w:t>
      </w:r>
      <w:r>
        <w:rPr>
          <w:rFonts w:hint="eastAsia"/>
          <w:bCs/>
          <w:color w:val="000000"/>
          <w:sz w:val="20"/>
          <w:szCs w:val="20"/>
        </w:rPr>
        <w:t>正常人体学基础；疾病学基础；药理学基础</w:t>
      </w:r>
    </w:p>
    <w:p w:rsidR="001D7FA2" w:rsidRDefault="003F32BB">
      <w:pPr>
        <w:adjustRightInd w:val="0"/>
        <w:snapToGrid w:val="0"/>
        <w:spacing w:beforeLines="50" w:before="156" w:afterLines="50" w:after="156" w:line="288" w:lineRule="auto"/>
        <w:rPr>
          <w:b/>
          <w:color w:val="000000"/>
          <w:sz w:val="24"/>
          <w:szCs w:val="20"/>
        </w:rPr>
      </w:pPr>
      <w:r>
        <w:rPr>
          <w:rFonts w:ascii="黑体" w:eastAsia="黑体" w:hAnsi="宋体"/>
          <w:sz w:val="24"/>
        </w:rPr>
        <w:t>二</w:t>
      </w:r>
      <w:r>
        <w:rPr>
          <w:rFonts w:ascii="黑体" w:eastAsia="黑体" w:hAnsi="宋体" w:hint="eastAsia"/>
          <w:sz w:val="24"/>
        </w:rPr>
        <w:t>、</w:t>
      </w:r>
      <w:r>
        <w:rPr>
          <w:rFonts w:ascii="黑体" w:eastAsia="黑体" w:hAnsi="宋体"/>
          <w:sz w:val="24"/>
        </w:rPr>
        <w:t>课程简介</w:t>
      </w:r>
    </w:p>
    <w:p w:rsidR="001D7FA2" w:rsidRDefault="003F32BB">
      <w:pPr>
        <w:adjustRightInd w:val="0"/>
        <w:snapToGrid w:val="0"/>
        <w:spacing w:beforeLines="50" w:before="156" w:afterLines="50" w:after="156" w:line="360" w:lineRule="auto"/>
        <w:ind w:firstLineChars="194" w:firstLine="388"/>
        <w:rPr>
          <w:color w:val="000000"/>
          <w:sz w:val="20"/>
          <w:szCs w:val="20"/>
        </w:rPr>
      </w:pPr>
      <w:r>
        <w:rPr>
          <w:rFonts w:hint="eastAsia"/>
          <w:color w:val="000000"/>
          <w:sz w:val="20"/>
          <w:szCs w:val="20"/>
        </w:rPr>
        <w:t>《内科护理学</w:t>
      </w:r>
      <w:r>
        <w:rPr>
          <w:rFonts w:hint="eastAsia"/>
          <w:color w:val="000000"/>
          <w:sz w:val="20"/>
          <w:szCs w:val="20"/>
        </w:rPr>
        <w:t>2</w:t>
      </w:r>
      <w:r>
        <w:rPr>
          <w:rFonts w:hint="eastAsia"/>
          <w:color w:val="000000"/>
          <w:sz w:val="20"/>
          <w:szCs w:val="20"/>
        </w:rPr>
        <w:t>》是护理专业的一门必修的主干专业课程。主要内容包括内科护理的基本理论、基本知识和基本技能，所阐述的内容对临床各科护理具有普遍的指导意义，是临床各科护理的基础。主要任务是使学生树立“以人的健康为中心”的护理理念，能运用护理程序，对内科常见病患者实施整体护理，为护理对象提供减轻痛苦、促进康复、保持健康的服务。</w:t>
      </w:r>
      <w:r>
        <w:rPr>
          <w:color w:val="000000"/>
          <w:sz w:val="20"/>
          <w:szCs w:val="20"/>
        </w:rPr>
        <w:t>主要内容包括内科护理的基本理论、基本知识和基本技能，所阐述的内容对临床各科护理具有普遍的指导意义，是临床各科护理的基础。</w:t>
      </w:r>
    </w:p>
    <w:p w:rsidR="001D7FA2" w:rsidRDefault="003F32BB">
      <w:pPr>
        <w:widowControl/>
        <w:spacing w:beforeLines="50" w:before="156" w:afterLines="50" w:after="156" w:line="288" w:lineRule="auto"/>
        <w:jc w:val="left"/>
        <w:rPr>
          <w:rFonts w:ascii="黑体" w:eastAsia="黑体" w:hAnsi="宋体"/>
          <w:sz w:val="24"/>
        </w:rPr>
      </w:pPr>
      <w:r>
        <w:rPr>
          <w:rFonts w:ascii="黑体" w:eastAsia="黑体" w:hAnsi="宋体"/>
          <w:sz w:val="24"/>
        </w:rPr>
        <w:t>三</w:t>
      </w:r>
      <w:r>
        <w:rPr>
          <w:rFonts w:ascii="黑体" w:eastAsia="黑体" w:hAnsi="宋体" w:hint="eastAsia"/>
          <w:sz w:val="24"/>
        </w:rPr>
        <w:t>、</w:t>
      </w:r>
      <w:r>
        <w:rPr>
          <w:rFonts w:ascii="黑体" w:eastAsia="黑体" w:hAnsi="宋体"/>
          <w:sz w:val="24"/>
        </w:rPr>
        <w:t>选课建议</w:t>
      </w:r>
    </w:p>
    <w:p w:rsidR="001D7FA2" w:rsidRDefault="003F32BB">
      <w:pPr>
        <w:snapToGrid w:val="0"/>
        <w:spacing w:line="360" w:lineRule="auto"/>
        <w:rPr>
          <w:bCs/>
          <w:color w:val="000000"/>
          <w:szCs w:val="21"/>
        </w:rPr>
      </w:pPr>
      <w:r>
        <w:rPr>
          <w:bCs/>
          <w:color w:val="000000"/>
          <w:szCs w:val="21"/>
        </w:rPr>
        <w:t>适用于护理专业，</w:t>
      </w:r>
      <w:r>
        <w:rPr>
          <w:rFonts w:hint="eastAsia"/>
          <w:bCs/>
          <w:color w:val="000000"/>
          <w:szCs w:val="21"/>
        </w:rPr>
        <w:t>三</w:t>
      </w:r>
      <w:r>
        <w:rPr>
          <w:bCs/>
          <w:color w:val="000000"/>
          <w:szCs w:val="21"/>
        </w:rPr>
        <w:t>年级。</w:t>
      </w:r>
    </w:p>
    <w:p w:rsidR="001D7FA2" w:rsidRDefault="003F32BB">
      <w:pPr>
        <w:spacing w:line="288" w:lineRule="auto"/>
        <w:rPr>
          <w:rFonts w:ascii="黑体" w:eastAsia="黑体" w:hAnsi="宋体"/>
          <w:sz w:val="24"/>
        </w:rPr>
      </w:pPr>
      <w:r>
        <w:rPr>
          <w:rFonts w:ascii="黑体" w:eastAsia="黑体" w:hAnsi="宋体"/>
          <w:sz w:val="24"/>
        </w:rPr>
        <w:t>四</w:t>
      </w:r>
      <w:r>
        <w:rPr>
          <w:rFonts w:ascii="黑体" w:eastAsia="黑体" w:hAnsi="宋体" w:hint="eastAsia"/>
          <w:sz w:val="24"/>
        </w:rPr>
        <w:t>、</w:t>
      </w:r>
      <w:r>
        <w:rPr>
          <w:rFonts w:ascii="黑体" w:eastAsia="黑体" w:hAnsi="宋体"/>
          <w:sz w:val="24"/>
        </w:rPr>
        <w:t>课程与</w:t>
      </w:r>
      <w:r>
        <w:rPr>
          <w:rFonts w:ascii="黑体" w:eastAsia="黑体" w:hAnsi="宋体" w:hint="eastAsia"/>
          <w:sz w:val="24"/>
        </w:rPr>
        <w:t>专业毕业要求</w:t>
      </w:r>
      <w:r>
        <w:rPr>
          <w:rFonts w:ascii="黑体" w:eastAsia="黑体" w:hAnsi="宋体"/>
          <w:sz w:val="24"/>
        </w:rPr>
        <w:t>的关联性</w:t>
      </w:r>
    </w:p>
    <w:tbl>
      <w:tblPr>
        <w:tblStyle w:val="a7"/>
        <w:tblpPr w:leftFromText="180" w:rightFromText="180" w:vertAnchor="text" w:horzAnchor="page" w:tblpX="2375" w:tblpY="242"/>
        <w:tblOverlap w:val="never"/>
        <w:tblW w:w="0" w:type="auto"/>
        <w:tblLayout w:type="fixed"/>
        <w:tblLook w:val="04A0" w:firstRow="1" w:lastRow="0" w:firstColumn="1" w:lastColumn="0" w:noHBand="0" w:noVBand="1"/>
      </w:tblPr>
      <w:tblGrid>
        <w:gridCol w:w="2295"/>
        <w:gridCol w:w="4794"/>
        <w:gridCol w:w="688"/>
      </w:tblGrid>
      <w:tr w:rsidR="001D7FA2">
        <w:tc>
          <w:tcPr>
            <w:tcW w:w="7089" w:type="dxa"/>
            <w:gridSpan w:val="2"/>
          </w:tcPr>
          <w:p w:rsidR="001D7FA2" w:rsidRDefault="003F32BB">
            <w:pPr>
              <w:jc w:val="center"/>
              <w:rPr>
                <w:rFonts w:ascii="黑体" w:eastAsia="黑体" w:hAnsi="黑体" w:cs="黑体"/>
                <w:kern w:val="0"/>
                <w:sz w:val="20"/>
                <w:szCs w:val="20"/>
              </w:rPr>
            </w:pPr>
            <w:r>
              <w:rPr>
                <w:rFonts w:ascii="黑体" w:eastAsia="黑体" w:hAnsi="黑体" w:cs="黑体" w:hint="eastAsia"/>
                <w:kern w:val="0"/>
                <w:sz w:val="20"/>
                <w:szCs w:val="20"/>
              </w:rPr>
              <w:t>专业毕业要求</w:t>
            </w:r>
          </w:p>
        </w:tc>
        <w:tc>
          <w:tcPr>
            <w:tcW w:w="688" w:type="dxa"/>
          </w:tcPr>
          <w:p w:rsidR="001D7FA2" w:rsidRDefault="003F32BB">
            <w:pPr>
              <w:jc w:val="center"/>
              <w:rPr>
                <w:rFonts w:ascii="黑体" w:eastAsia="黑体" w:hAnsi="黑体" w:cs="黑体"/>
                <w:kern w:val="0"/>
                <w:sz w:val="20"/>
                <w:szCs w:val="20"/>
              </w:rPr>
            </w:pPr>
            <w:r>
              <w:rPr>
                <w:rFonts w:ascii="黑体" w:eastAsia="黑体" w:hAnsi="黑体" w:cs="黑体" w:hint="eastAsia"/>
                <w:kern w:val="0"/>
                <w:sz w:val="20"/>
                <w:szCs w:val="20"/>
              </w:rPr>
              <w:t>关联</w:t>
            </w:r>
          </w:p>
        </w:tc>
      </w:tr>
      <w:tr w:rsidR="001D7FA2">
        <w:trPr>
          <w:trHeight w:val="171"/>
        </w:trPr>
        <w:tc>
          <w:tcPr>
            <w:tcW w:w="2295" w:type="dxa"/>
            <w:vMerge w:val="restart"/>
            <w:vAlign w:val="center"/>
          </w:tcPr>
          <w:p w:rsidR="001D7FA2" w:rsidRDefault="003F32BB">
            <w:pPr>
              <w:rPr>
                <w:kern w:val="0"/>
                <w:sz w:val="20"/>
                <w:szCs w:val="20"/>
              </w:rPr>
            </w:pPr>
            <w:r>
              <w:rPr>
                <w:rFonts w:ascii="仿宋" w:eastAsia="仿宋" w:hAnsi="仿宋" w:cs="宋体" w:hint="eastAsia"/>
                <w:color w:val="000000"/>
                <w:kern w:val="0"/>
                <w:sz w:val="24"/>
                <w:szCs w:val="24"/>
              </w:rPr>
              <w:t>LO11</w:t>
            </w:r>
            <w:r>
              <w:rPr>
                <w:rFonts w:ascii="仿宋" w:eastAsia="仿宋" w:hAnsi="仿宋" w:cs="宋体" w:hint="eastAsia"/>
                <w:color w:val="000000"/>
                <w:kern w:val="0"/>
                <w:sz w:val="24"/>
                <w:szCs w:val="24"/>
              </w:rPr>
              <w:t>：表达沟通</w:t>
            </w:r>
          </w:p>
        </w:tc>
        <w:tc>
          <w:tcPr>
            <w:tcW w:w="4794" w:type="dxa"/>
            <w:vAlign w:val="center"/>
          </w:tcPr>
          <w:p w:rsidR="001D7FA2" w:rsidRDefault="003F32BB">
            <w:pP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LO111 </w:t>
            </w:r>
            <w:r>
              <w:rPr>
                <w:rFonts w:ascii="仿宋" w:eastAsia="仿宋" w:hAnsi="仿宋" w:cs="宋体" w:hint="eastAsia"/>
                <w:color w:val="000000"/>
                <w:kern w:val="0"/>
                <w:sz w:val="24"/>
                <w:szCs w:val="24"/>
              </w:rPr>
              <w:t>尊重护理对象的价值观、文化习俗、个人信仰和权利。</w:t>
            </w:r>
          </w:p>
        </w:tc>
        <w:tc>
          <w:tcPr>
            <w:tcW w:w="688" w:type="dxa"/>
            <w:vAlign w:val="center"/>
          </w:tcPr>
          <w:p w:rsidR="001D7FA2" w:rsidRDefault="003F32BB">
            <w:pPr>
              <w:jc w:val="center"/>
              <w:rPr>
                <w:rFonts w:ascii="仿宋" w:eastAsia="仿宋" w:hAnsi="仿宋" w:cs="宋体"/>
                <w:color w:val="000000"/>
                <w:kern w:val="0"/>
                <w:sz w:val="24"/>
                <w:szCs w:val="20"/>
              </w:rPr>
            </w:pPr>
            <w:r>
              <w:rPr>
                <w:color w:val="000000"/>
                <w:kern w:val="0"/>
                <w:sz w:val="20"/>
                <w:szCs w:val="20"/>
              </w:rPr>
              <w:sym w:font="Wingdings 2" w:char="F098"/>
            </w:r>
          </w:p>
        </w:tc>
      </w:tr>
      <w:tr w:rsidR="001D7FA2">
        <w:trPr>
          <w:trHeight w:val="151"/>
        </w:trPr>
        <w:tc>
          <w:tcPr>
            <w:tcW w:w="2295" w:type="dxa"/>
            <w:vMerge/>
            <w:vAlign w:val="center"/>
          </w:tcPr>
          <w:p w:rsidR="001D7FA2" w:rsidRDefault="001D7FA2">
            <w:pPr>
              <w:rPr>
                <w:rFonts w:ascii="仿宋" w:eastAsia="仿宋" w:hAnsi="仿宋" w:cs="宋体"/>
                <w:color w:val="000000"/>
                <w:kern w:val="0"/>
                <w:sz w:val="24"/>
                <w:szCs w:val="24"/>
              </w:rPr>
            </w:pPr>
          </w:p>
        </w:tc>
        <w:tc>
          <w:tcPr>
            <w:tcW w:w="4794" w:type="dxa"/>
            <w:vAlign w:val="center"/>
          </w:tcPr>
          <w:p w:rsidR="001D7FA2" w:rsidRDefault="003F32BB">
            <w:pP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LO112 </w:t>
            </w:r>
            <w:r>
              <w:rPr>
                <w:rFonts w:ascii="仿宋" w:eastAsia="仿宋" w:hAnsi="仿宋" w:cs="宋体" w:hint="eastAsia"/>
                <w:color w:val="000000"/>
                <w:kern w:val="0"/>
                <w:sz w:val="24"/>
                <w:szCs w:val="24"/>
              </w:rPr>
              <w:t>具有在护理专业实践中有效沟通与合作的能力。</w:t>
            </w:r>
          </w:p>
        </w:tc>
        <w:tc>
          <w:tcPr>
            <w:tcW w:w="688" w:type="dxa"/>
            <w:vAlign w:val="center"/>
          </w:tcPr>
          <w:p w:rsidR="001D7FA2" w:rsidRDefault="003F32BB">
            <w:pPr>
              <w:jc w:val="center"/>
              <w:rPr>
                <w:rFonts w:ascii="仿宋" w:eastAsia="仿宋" w:hAnsi="仿宋" w:cs="宋体"/>
                <w:color w:val="000000"/>
                <w:kern w:val="0"/>
                <w:sz w:val="24"/>
                <w:szCs w:val="20"/>
              </w:rPr>
            </w:pPr>
            <w:r>
              <w:rPr>
                <w:color w:val="000000"/>
                <w:kern w:val="0"/>
                <w:sz w:val="20"/>
                <w:szCs w:val="20"/>
              </w:rPr>
              <w:sym w:font="Wingdings 2" w:char="F098"/>
            </w:r>
          </w:p>
        </w:tc>
      </w:tr>
      <w:tr w:rsidR="001D7FA2">
        <w:trPr>
          <w:trHeight w:val="150"/>
        </w:trPr>
        <w:tc>
          <w:tcPr>
            <w:tcW w:w="2295" w:type="dxa"/>
            <w:vAlign w:val="center"/>
          </w:tcPr>
          <w:p w:rsidR="001D7FA2" w:rsidRDefault="003F32B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LO21</w:t>
            </w:r>
            <w:r>
              <w:rPr>
                <w:rFonts w:ascii="仿宋" w:eastAsia="仿宋" w:hAnsi="仿宋" w:cs="宋体" w:hint="eastAsia"/>
                <w:color w:val="000000"/>
                <w:kern w:val="0"/>
                <w:sz w:val="24"/>
                <w:szCs w:val="24"/>
              </w:rPr>
              <w:t>：自主学习</w:t>
            </w:r>
          </w:p>
        </w:tc>
        <w:tc>
          <w:tcPr>
            <w:tcW w:w="4794" w:type="dxa"/>
            <w:vAlign w:val="center"/>
          </w:tcPr>
          <w:p w:rsidR="001D7FA2" w:rsidRDefault="003F32BB">
            <w:pP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L0212 </w:t>
            </w:r>
            <w:r>
              <w:rPr>
                <w:rFonts w:ascii="仿宋" w:eastAsia="仿宋" w:hAnsi="仿宋" w:cs="宋体" w:hint="eastAsia"/>
                <w:color w:val="000000"/>
                <w:kern w:val="0"/>
                <w:sz w:val="24"/>
                <w:szCs w:val="24"/>
              </w:rPr>
              <w:t>具有自主学习的基本能力，能够适应不断变化的社会健康保健需求。</w:t>
            </w:r>
          </w:p>
        </w:tc>
        <w:tc>
          <w:tcPr>
            <w:tcW w:w="688" w:type="dxa"/>
            <w:vAlign w:val="center"/>
          </w:tcPr>
          <w:p w:rsidR="001D7FA2" w:rsidRDefault="003F32BB">
            <w:pPr>
              <w:widowControl/>
              <w:ind w:firstLineChars="100" w:firstLine="200"/>
              <w:rPr>
                <w:rFonts w:ascii="仿宋" w:eastAsia="仿宋" w:hAnsi="仿宋" w:cs="宋体"/>
                <w:color w:val="000000"/>
                <w:kern w:val="0"/>
                <w:sz w:val="24"/>
                <w:szCs w:val="20"/>
              </w:rPr>
            </w:pPr>
            <w:r>
              <w:rPr>
                <w:color w:val="000000"/>
                <w:kern w:val="0"/>
                <w:sz w:val="20"/>
                <w:szCs w:val="20"/>
              </w:rPr>
              <w:sym w:font="Wingdings 2" w:char="F098"/>
            </w:r>
          </w:p>
        </w:tc>
      </w:tr>
      <w:tr w:rsidR="001D7FA2">
        <w:trPr>
          <w:trHeight w:val="169"/>
        </w:trPr>
        <w:tc>
          <w:tcPr>
            <w:tcW w:w="2295" w:type="dxa"/>
            <w:vMerge w:val="restart"/>
            <w:vAlign w:val="center"/>
          </w:tcPr>
          <w:p w:rsidR="001D7FA2" w:rsidRDefault="003F32BB">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LO32</w:t>
            </w:r>
            <w:r>
              <w:rPr>
                <w:rFonts w:ascii="仿宋" w:eastAsia="仿宋" w:hAnsi="仿宋" w:cs="宋体" w:hint="eastAsia"/>
                <w:color w:val="000000"/>
                <w:kern w:val="0"/>
                <w:sz w:val="24"/>
                <w:szCs w:val="24"/>
              </w:rPr>
              <w:t>：临床护理能力</w:t>
            </w:r>
          </w:p>
        </w:tc>
        <w:tc>
          <w:tcPr>
            <w:tcW w:w="4794" w:type="dxa"/>
            <w:vAlign w:val="center"/>
          </w:tcPr>
          <w:p w:rsidR="001D7FA2" w:rsidRDefault="003F32B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LO321</w:t>
            </w:r>
            <w:r>
              <w:rPr>
                <w:rFonts w:ascii="仿宋" w:eastAsia="仿宋" w:hAnsi="仿宋" w:cs="宋体" w:hint="eastAsia"/>
                <w:color w:val="000000"/>
                <w:kern w:val="0"/>
                <w:sz w:val="24"/>
                <w:szCs w:val="24"/>
              </w:rPr>
              <w:t>具有运用多学科知识进行护理评估，制定护理计划并对护理对象实施整体护理的基本能力。</w:t>
            </w:r>
          </w:p>
        </w:tc>
        <w:tc>
          <w:tcPr>
            <w:tcW w:w="688" w:type="dxa"/>
            <w:vAlign w:val="center"/>
          </w:tcPr>
          <w:p w:rsidR="001D7FA2" w:rsidRDefault="003F32BB">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1D7FA2">
        <w:trPr>
          <w:trHeight w:val="195"/>
        </w:trPr>
        <w:tc>
          <w:tcPr>
            <w:tcW w:w="2295" w:type="dxa"/>
            <w:vMerge/>
            <w:vAlign w:val="center"/>
          </w:tcPr>
          <w:p w:rsidR="001D7FA2" w:rsidRDefault="001D7FA2">
            <w:pPr>
              <w:widowControl/>
              <w:rPr>
                <w:rFonts w:ascii="仿宋" w:eastAsia="仿宋" w:hAnsi="仿宋" w:cs="宋体"/>
                <w:color w:val="000000"/>
                <w:kern w:val="0"/>
                <w:sz w:val="24"/>
                <w:szCs w:val="24"/>
              </w:rPr>
            </w:pPr>
          </w:p>
        </w:tc>
        <w:tc>
          <w:tcPr>
            <w:tcW w:w="4794" w:type="dxa"/>
            <w:vAlign w:val="center"/>
          </w:tcPr>
          <w:p w:rsidR="001D7FA2" w:rsidRDefault="003F32B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LO322</w:t>
            </w:r>
            <w:r>
              <w:rPr>
                <w:rFonts w:ascii="仿宋" w:eastAsia="仿宋" w:hAnsi="仿宋" w:cs="宋体" w:hint="eastAsia"/>
                <w:color w:val="000000"/>
                <w:kern w:val="0"/>
                <w:sz w:val="24"/>
                <w:szCs w:val="24"/>
              </w:rPr>
              <w:t>掌握专科护理基本技术和具有配合实施常用诊疗技术的能力。</w:t>
            </w:r>
          </w:p>
        </w:tc>
        <w:tc>
          <w:tcPr>
            <w:tcW w:w="688" w:type="dxa"/>
            <w:vAlign w:val="center"/>
          </w:tcPr>
          <w:p w:rsidR="001D7FA2" w:rsidRDefault="003F32BB">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1D7FA2">
        <w:trPr>
          <w:trHeight w:val="195"/>
        </w:trPr>
        <w:tc>
          <w:tcPr>
            <w:tcW w:w="2295" w:type="dxa"/>
            <w:vMerge/>
            <w:vAlign w:val="center"/>
          </w:tcPr>
          <w:p w:rsidR="001D7FA2" w:rsidRDefault="001D7FA2">
            <w:pPr>
              <w:widowControl/>
              <w:rPr>
                <w:rFonts w:ascii="仿宋" w:eastAsia="仿宋" w:hAnsi="仿宋" w:cs="宋体"/>
                <w:color w:val="000000"/>
                <w:kern w:val="0"/>
                <w:sz w:val="24"/>
                <w:szCs w:val="24"/>
              </w:rPr>
            </w:pPr>
          </w:p>
        </w:tc>
        <w:tc>
          <w:tcPr>
            <w:tcW w:w="4794" w:type="dxa"/>
            <w:vAlign w:val="center"/>
          </w:tcPr>
          <w:p w:rsidR="001D7FA2" w:rsidRDefault="003F32B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LO323</w:t>
            </w:r>
            <w:r>
              <w:rPr>
                <w:rFonts w:ascii="仿宋" w:eastAsia="仿宋" w:hAnsi="仿宋" w:cs="宋体" w:hint="eastAsia"/>
                <w:color w:val="000000"/>
                <w:kern w:val="0"/>
                <w:sz w:val="24"/>
                <w:szCs w:val="24"/>
              </w:rPr>
              <w:t>具有生命各阶段常见病、多发病的护理知识及病情观察和护理能力。</w:t>
            </w:r>
          </w:p>
        </w:tc>
        <w:tc>
          <w:tcPr>
            <w:tcW w:w="688" w:type="dxa"/>
            <w:vAlign w:val="center"/>
          </w:tcPr>
          <w:p w:rsidR="001D7FA2" w:rsidRDefault="003F32BB">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1D7FA2">
        <w:trPr>
          <w:trHeight w:val="183"/>
        </w:trPr>
        <w:tc>
          <w:tcPr>
            <w:tcW w:w="7089" w:type="dxa"/>
            <w:gridSpan w:val="2"/>
            <w:vAlign w:val="center"/>
          </w:tcPr>
          <w:p w:rsidR="001D7FA2" w:rsidRDefault="003F32B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L0412 </w:t>
            </w:r>
            <w:r>
              <w:rPr>
                <w:rFonts w:ascii="仿宋" w:eastAsia="仿宋" w:hAnsi="仿宋" w:cs="宋体" w:hint="eastAsia"/>
                <w:color w:val="000000"/>
                <w:kern w:val="0"/>
                <w:sz w:val="24"/>
                <w:szCs w:val="24"/>
              </w:rPr>
              <w:t>具有科学精神、慎独修养、严谨求实的工作态度和符合职业道德标准的职业行为。</w:t>
            </w:r>
          </w:p>
        </w:tc>
        <w:tc>
          <w:tcPr>
            <w:tcW w:w="688" w:type="dxa"/>
            <w:vAlign w:val="center"/>
          </w:tcPr>
          <w:p w:rsidR="001D7FA2" w:rsidRDefault="003F32BB">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1D7FA2">
        <w:trPr>
          <w:trHeight w:val="141"/>
        </w:trPr>
        <w:tc>
          <w:tcPr>
            <w:tcW w:w="7089" w:type="dxa"/>
            <w:gridSpan w:val="2"/>
            <w:vAlign w:val="center"/>
          </w:tcPr>
          <w:p w:rsidR="001D7FA2" w:rsidRDefault="003F32B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L0514 </w:t>
            </w:r>
            <w:r>
              <w:rPr>
                <w:rFonts w:ascii="仿宋" w:eastAsia="仿宋" w:hAnsi="仿宋" w:cs="宋体" w:hint="eastAsia"/>
                <w:color w:val="000000"/>
                <w:kern w:val="0"/>
                <w:sz w:val="24"/>
                <w:szCs w:val="24"/>
              </w:rPr>
              <w:t>具有初步运用评判性思维和临床决策的能力，以保证安全有效的专业实践。</w:t>
            </w:r>
          </w:p>
        </w:tc>
        <w:tc>
          <w:tcPr>
            <w:tcW w:w="688" w:type="dxa"/>
            <w:vAlign w:val="center"/>
          </w:tcPr>
          <w:p w:rsidR="001D7FA2" w:rsidRDefault="003F32BB">
            <w:pPr>
              <w:widowControl/>
              <w:jc w:val="center"/>
              <w:rPr>
                <w:rFonts w:ascii="仿宋" w:eastAsia="仿宋" w:hAnsi="仿宋" w:cs="宋体"/>
                <w:color w:val="000000"/>
                <w:kern w:val="0"/>
                <w:sz w:val="24"/>
                <w:szCs w:val="20"/>
              </w:rPr>
            </w:pPr>
            <w:r>
              <w:rPr>
                <w:color w:val="000000"/>
                <w:kern w:val="0"/>
                <w:sz w:val="20"/>
                <w:szCs w:val="20"/>
              </w:rPr>
              <w:sym w:font="Wingdings 2" w:char="F098"/>
            </w:r>
          </w:p>
        </w:tc>
      </w:tr>
      <w:tr w:rsidR="001D7FA2">
        <w:trPr>
          <w:trHeight w:val="123"/>
        </w:trPr>
        <w:tc>
          <w:tcPr>
            <w:tcW w:w="7089" w:type="dxa"/>
            <w:gridSpan w:val="2"/>
            <w:vAlign w:val="center"/>
          </w:tcPr>
          <w:p w:rsidR="001D7FA2" w:rsidRDefault="003F32BB">
            <w:pPr>
              <w:widowControl/>
              <w:rPr>
                <w:rFonts w:ascii="仿宋" w:eastAsia="仿宋" w:hAnsi="仿宋" w:cs="宋体"/>
                <w:color w:val="000000"/>
                <w:kern w:val="0"/>
                <w:sz w:val="24"/>
                <w:szCs w:val="24"/>
              </w:rPr>
            </w:pPr>
            <w:r>
              <w:rPr>
                <w:rFonts w:ascii="仿宋" w:eastAsia="仿宋" w:hAnsi="仿宋" w:cs="宋体"/>
                <w:color w:val="000000"/>
                <w:kern w:val="0"/>
                <w:sz w:val="24"/>
                <w:szCs w:val="24"/>
              </w:rPr>
              <w:t xml:space="preserve">LO712 </w:t>
            </w:r>
            <w:r>
              <w:rPr>
                <w:rFonts w:ascii="仿宋" w:eastAsia="仿宋" w:hAnsi="仿宋" w:cs="宋体"/>
                <w:color w:val="000000"/>
                <w:kern w:val="0"/>
                <w:sz w:val="24"/>
                <w:szCs w:val="24"/>
              </w:rPr>
              <w:t>关爱生命，平等、博爱，体现人道主义精神和全心全意为护理对象的健康服务的专业精神。</w:t>
            </w:r>
          </w:p>
        </w:tc>
        <w:tc>
          <w:tcPr>
            <w:tcW w:w="688" w:type="dxa"/>
            <w:vAlign w:val="center"/>
          </w:tcPr>
          <w:p w:rsidR="001D7FA2" w:rsidRDefault="003F32BB">
            <w:pPr>
              <w:widowControl/>
              <w:jc w:val="center"/>
              <w:rPr>
                <w:rFonts w:ascii="仿宋" w:eastAsia="仿宋" w:hAnsi="仿宋" w:cs="宋体"/>
                <w:color w:val="000000"/>
                <w:kern w:val="0"/>
                <w:sz w:val="24"/>
                <w:szCs w:val="20"/>
              </w:rPr>
            </w:pPr>
            <w:r>
              <w:rPr>
                <w:color w:val="000000"/>
                <w:kern w:val="0"/>
                <w:sz w:val="20"/>
                <w:szCs w:val="20"/>
              </w:rPr>
              <w:sym w:font="Wingdings 2" w:char="F098"/>
            </w:r>
          </w:p>
        </w:tc>
      </w:tr>
    </w:tbl>
    <w:p w:rsidR="001D7FA2" w:rsidRDefault="001D7FA2">
      <w:pPr>
        <w:spacing w:line="288" w:lineRule="auto"/>
        <w:rPr>
          <w:rFonts w:ascii="黑体" w:eastAsia="黑体" w:hAnsi="宋体"/>
          <w:sz w:val="24"/>
        </w:rPr>
      </w:pPr>
    </w:p>
    <w:p w:rsidR="001D7FA2" w:rsidRDefault="001D7FA2"/>
    <w:p w:rsidR="001D7FA2" w:rsidRDefault="003F32BB">
      <w:pPr>
        <w:spacing w:line="288" w:lineRule="auto"/>
        <w:rPr>
          <w:rFonts w:ascii="黑体" w:eastAsia="黑体" w:hAnsi="宋体"/>
          <w:sz w:val="24"/>
        </w:rPr>
      </w:pPr>
      <w:r>
        <w:rPr>
          <w:rFonts w:ascii="黑体" w:eastAsia="黑体" w:hAnsi="宋体" w:hint="eastAsia"/>
          <w:sz w:val="24"/>
        </w:rPr>
        <w:t>五、</w:t>
      </w:r>
      <w:r>
        <w:rPr>
          <w:rFonts w:ascii="黑体" w:eastAsia="黑体" w:hAnsi="宋体"/>
          <w:sz w:val="24"/>
        </w:rPr>
        <w:t>课程</w:t>
      </w:r>
      <w:r>
        <w:rPr>
          <w:rFonts w:ascii="黑体" w:eastAsia="黑体" w:hAnsi="宋体" w:hint="eastAsia"/>
          <w:sz w:val="24"/>
        </w:rPr>
        <w:t>目标</w:t>
      </w:r>
      <w:r>
        <w:rPr>
          <w:rFonts w:ascii="黑体" w:eastAsia="黑体" w:hAnsi="宋体" w:hint="eastAsia"/>
          <w:sz w:val="24"/>
        </w:rPr>
        <w:t>/</w:t>
      </w:r>
      <w:r>
        <w:rPr>
          <w:rFonts w:ascii="黑体" w:eastAsia="黑体" w:hAnsi="宋体" w:hint="eastAsia"/>
          <w:sz w:val="24"/>
        </w:rPr>
        <w:t>课程预期学习成果</w:t>
      </w:r>
    </w:p>
    <w:tbl>
      <w:tblPr>
        <w:tblpPr w:leftFromText="180" w:rightFromText="180" w:vertAnchor="text" w:horzAnchor="page" w:tblpX="2163" w:tblpY="152"/>
        <w:tblOverlap w:val="never"/>
        <w:tblW w:w="76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1630"/>
        <w:gridCol w:w="2139"/>
        <w:gridCol w:w="2085"/>
        <w:gridCol w:w="1266"/>
      </w:tblGrid>
      <w:tr w:rsidR="001D7FA2">
        <w:tc>
          <w:tcPr>
            <w:tcW w:w="535" w:type="dxa"/>
            <w:shd w:val="clear" w:color="auto" w:fill="auto"/>
          </w:tcPr>
          <w:p w:rsidR="001D7FA2" w:rsidRDefault="003F32BB">
            <w:pPr>
              <w:snapToGrid w:val="0"/>
              <w:spacing w:line="288" w:lineRule="auto"/>
              <w:jc w:val="center"/>
              <w:rPr>
                <w:b/>
                <w:color w:val="000000"/>
                <w:sz w:val="20"/>
                <w:szCs w:val="20"/>
              </w:rPr>
            </w:pPr>
            <w:r>
              <w:rPr>
                <w:rFonts w:hint="eastAsia"/>
                <w:b/>
                <w:color w:val="000000"/>
                <w:sz w:val="20"/>
                <w:szCs w:val="20"/>
              </w:rPr>
              <w:t>序号</w:t>
            </w:r>
          </w:p>
        </w:tc>
        <w:tc>
          <w:tcPr>
            <w:tcW w:w="1630" w:type="dxa"/>
            <w:shd w:val="clear" w:color="auto" w:fill="auto"/>
          </w:tcPr>
          <w:p w:rsidR="001D7FA2" w:rsidRDefault="003F32BB">
            <w:pPr>
              <w:snapToGrid w:val="0"/>
              <w:spacing w:line="288" w:lineRule="auto"/>
              <w:jc w:val="center"/>
              <w:rPr>
                <w:b/>
                <w:color w:val="000000"/>
                <w:sz w:val="20"/>
                <w:szCs w:val="20"/>
              </w:rPr>
            </w:pPr>
            <w:r>
              <w:rPr>
                <w:rFonts w:hint="eastAsia"/>
                <w:b/>
                <w:color w:val="000000"/>
                <w:sz w:val="20"/>
                <w:szCs w:val="20"/>
              </w:rPr>
              <w:t>课程预期</w:t>
            </w:r>
          </w:p>
          <w:p w:rsidR="001D7FA2" w:rsidRDefault="003F32BB">
            <w:pPr>
              <w:snapToGrid w:val="0"/>
              <w:spacing w:line="288" w:lineRule="auto"/>
              <w:jc w:val="center"/>
              <w:rPr>
                <w:b/>
                <w:color w:val="000000"/>
                <w:sz w:val="20"/>
                <w:szCs w:val="20"/>
              </w:rPr>
            </w:pPr>
            <w:r>
              <w:rPr>
                <w:rFonts w:hint="eastAsia"/>
                <w:b/>
                <w:color w:val="000000"/>
                <w:sz w:val="20"/>
                <w:szCs w:val="20"/>
              </w:rPr>
              <w:t>学习成果</w:t>
            </w:r>
          </w:p>
        </w:tc>
        <w:tc>
          <w:tcPr>
            <w:tcW w:w="2139" w:type="dxa"/>
            <w:shd w:val="clear" w:color="auto" w:fill="auto"/>
            <w:vAlign w:val="center"/>
          </w:tcPr>
          <w:p w:rsidR="001D7FA2" w:rsidRDefault="003F32BB">
            <w:pPr>
              <w:snapToGrid w:val="0"/>
              <w:spacing w:line="288" w:lineRule="auto"/>
              <w:jc w:val="center"/>
              <w:rPr>
                <w:b/>
                <w:color w:val="000000"/>
                <w:sz w:val="20"/>
                <w:szCs w:val="20"/>
                <w:highlight w:val="yellow"/>
              </w:rPr>
            </w:pPr>
            <w:r>
              <w:rPr>
                <w:rFonts w:hint="eastAsia"/>
                <w:b/>
                <w:color w:val="000000"/>
                <w:sz w:val="20"/>
                <w:szCs w:val="20"/>
              </w:rPr>
              <w:t>课程目标</w:t>
            </w:r>
          </w:p>
          <w:p w:rsidR="001D7FA2" w:rsidRDefault="003F32BB">
            <w:pPr>
              <w:snapToGrid w:val="0"/>
              <w:spacing w:line="288" w:lineRule="auto"/>
              <w:jc w:val="left"/>
              <w:rPr>
                <w:b/>
                <w:color w:val="000000"/>
                <w:sz w:val="20"/>
                <w:szCs w:val="20"/>
              </w:rPr>
            </w:pPr>
            <w:r>
              <w:rPr>
                <w:rFonts w:hint="eastAsia"/>
                <w:b/>
                <w:color w:val="000000"/>
                <w:sz w:val="20"/>
                <w:szCs w:val="20"/>
              </w:rPr>
              <w:t>(</w:t>
            </w:r>
            <w:r>
              <w:rPr>
                <w:rFonts w:hint="eastAsia"/>
                <w:b/>
                <w:color w:val="000000"/>
                <w:sz w:val="20"/>
                <w:szCs w:val="20"/>
              </w:rPr>
              <w:t>细化的课程预期学习成果</w:t>
            </w:r>
            <w:r>
              <w:rPr>
                <w:rFonts w:hint="eastAsia"/>
                <w:b/>
                <w:color w:val="000000"/>
                <w:sz w:val="20"/>
                <w:szCs w:val="20"/>
              </w:rPr>
              <w:t>)</w:t>
            </w:r>
          </w:p>
        </w:tc>
        <w:tc>
          <w:tcPr>
            <w:tcW w:w="2085" w:type="dxa"/>
            <w:shd w:val="clear" w:color="auto" w:fill="auto"/>
            <w:vAlign w:val="center"/>
          </w:tcPr>
          <w:p w:rsidR="001D7FA2" w:rsidRDefault="003F32BB">
            <w:pPr>
              <w:snapToGrid w:val="0"/>
              <w:spacing w:line="288" w:lineRule="auto"/>
              <w:jc w:val="center"/>
              <w:rPr>
                <w:b/>
                <w:color w:val="000000"/>
                <w:sz w:val="20"/>
                <w:szCs w:val="20"/>
              </w:rPr>
            </w:pPr>
            <w:r>
              <w:rPr>
                <w:rFonts w:hint="eastAsia"/>
                <w:b/>
                <w:color w:val="000000"/>
                <w:sz w:val="20"/>
                <w:szCs w:val="20"/>
              </w:rPr>
              <w:t>教与学方式</w:t>
            </w:r>
          </w:p>
        </w:tc>
        <w:tc>
          <w:tcPr>
            <w:tcW w:w="1266" w:type="dxa"/>
            <w:shd w:val="clear" w:color="auto" w:fill="auto"/>
            <w:vAlign w:val="center"/>
          </w:tcPr>
          <w:p w:rsidR="001D7FA2" w:rsidRDefault="003F32BB">
            <w:pPr>
              <w:snapToGrid w:val="0"/>
              <w:spacing w:line="288" w:lineRule="auto"/>
              <w:jc w:val="center"/>
              <w:rPr>
                <w:b/>
                <w:color w:val="000000"/>
                <w:sz w:val="20"/>
                <w:szCs w:val="20"/>
              </w:rPr>
            </w:pPr>
            <w:r>
              <w:rPr>
                <w:rFonts w:hint="eastAsia"/>
                <w:b/>
                <w:color w:val="000000"/>
                <w:sz w:val="20"/>
                <w:szCs w:val="20"/>
              </w:rPr>
              <w:t>评价方式</w:t>
            </w:r>
          </w:p>
        </w:tc>
      </w:tr>
      <w:tr w:rsidR="001D7FA2">
        <w:trPr>
          <w:trHeight w:val="1036"/>
        </w:trPr>
        <w:tc>
          <w:tcPr>
            <w:tcW w:w="535" w:type="dxa"/>
            <w:vMerge w:val="restart"/>
            <w:shd w:val="clear" w:color="auto" w:fill="auto"/>
          </w:tcPr>
          <w:p w:rsidR="001D7FA2" w:rsidRDefault="003F32BB">
            <w:pPr>
              <w:rPr>
                <w:rFonts w:ascii="仿宋" w:eastAsia="仿宋" w:hAnsi="仿宋" w:cs="宋体"/>
                <w:color w:val="000000"/>
                <w:kern w:val="0"/>
                <w:sz w:val="24"/>
                <w:szCs w:val="24"/>
              </w:rPr>
            </w:pPr>
            <w:r>
              <w:rPr>
                <w:rFonts w:ascii="仿宋" w:eastAsia="仿宋" w:hAnsi="仿宋" w:cs="宋体" w:hint="eastAsia"/>
                <w:color w:val="000000"/>
                <w:kern w:val="0"/>
                <w:sz w:val="24"/>
                <w:szCs w:val="24"/>
              </w:rPr>
              <w:t>1</w:t>
            </w:r>
          </w:p>
        </w:tc>
        <w:tc>
          <w:tcPr>
            <w:tcW w:w="1630" w:type="dxa"/>
            <w:vMerge w:val="restart"/>
            <w:shd w:val="clear" w:color="auto" w:fill="auto"/>
            <w:vAlign w:val="center"/>
          </w:tcPr>
          <w:p w:rsidR="001D7FA2" w:rsidRDefault="003F32BB">
            <w:pP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LO11  </w:t>
            </w:r>
            <w:r>
              <w:rPr>
                <w:rFonts w:ascii="仿宋" w:eastAsia="仿宋" w:hAnsi="仿宋" w:cs="宋体" w:hint="eastAsia"/>
                <w:color w:val="000000"/>
                <w:kern w:val="0"/>
                <w:sz w:val="24"/>
                <w:szCs w:val="24"/>
              </w:rPr>
              <w:t>表达沟通</w:t>
            </w:r>
          </w:p>
        </w:tc>
        <w:tc>
          <w:tcPr>
            <w:tcW w:w="2139" w:type="dxa"/>
            <w:shd w:val="clear" w:color="auto" w:fill="auto"/>
          </w:tcPr>
          <w:p w:rsidR="001D7FA2" w:rsidRDefault="003F32BB">
            <w:pPr>
              <w:rPr>
                <w:rFonts w:ascii="仿宋" w:eastAsia="仿宋" w:hAnsi="仿宋" w:cs="仿宋"/>
                <w:color w:val="000000"/>
                <w:kern w:val="0"/>
                <w:sz w:val="24"/>
                <w:szCs w:val="24"/>
              </w:rPr>
            </w:pPr>
            <w:r>
              <w:rPr>
                <w:rFonts w:ascii="仿宋" w:eastAsia="仿宋" w:hAnsi="仿宋" w:cs="宋体" w:hint="eastAsia"/>
                <w:color w:val="000000"/>
                <w:kern w:val="0"/>
                <w:sz w:val="24"/>
                <w:szCs w:val="24"/>
              </w:rPr>
              <w:t xml:space="preserve">LO111 </w:t>
            </w:r>
            <w:r>
              <w:rPr>
                <w:rFonts w:ascii="仿宋" w:eastAsia="仿宋" w:hAnsi="仿宋" w:cs="宋体" w:hint="eastAsia"/>
                <w:color w:val="000000"/>
                <w:kern w:val="0"/>
                <w:sz w:val="24"/>
                <w:szCs w:val="24"/>
              </w:rPr>
              <w:t>尊重护理对象的价值观、文化习俗、个人信仰和权利。</w:t>
            </w:r>
          </w:p>
        </w:tc>
        <w:tc>
          <w:tcPr>
            <w:tcW w:w="2085" w:type="dxa"/>
            <w:shd w:val="clear" w:color="auto" w:fill="auto"/>
          </w:tcPr>
          <w:p w:rsidR="001D7FA2" w:rsidRDefault="003F32BB">
            <w:pPr>
              <w:snapToGrid w:val="0"/>
              <w:spacing w:line="288" w:lineRule="auto"/>
              <w:jc w:val="center"/>
              <w:rPr>
                <w:rFonts w:ascii="仿宋" w:eastAsia="仿宋" w:hAnsi="仿宋" w:cs="仿宋"/>
                <w:sz w:val="24"/>
              </w:rPr>
            </w:pPr>
            <w:r>
              <w:rPr>
                <w:rFonts w:ascii="仿宋" w:eastAsia="仿宋" w:hAnsi="仿宋" w:cs="仿宋" w:hint="eastAsia"/>
                <w:sz w:val="24"/>
              </w:rPr>
              <w:t>讲授法</w:t>
            </w:r>
          </w:p>
        </w:tc>
        <w:tc>
          <w:tcPr>
            <w:tcW w:w="1266" w:type="dxa"/>
            <w:shd w:val="clear" w:color="auto" w:fill="auto"/>
          </w:tcPr>
          <w:p w:rsidR="001D7FA2" w:rsidRDefault="003F32BB">
            <w:pPr>
              <w:snapToGrid w:val="0"/>
              <w:spacing w:line="288" w:lineRule="auto"/>
              <w:jc w:val="center"/>
              <w:rPr>
                <w:rFonts w:ascii="仿宋" w:eastAsia="仿宋" w:hAnsi="仿宋" w:cs="仿宋"/>
                <w:sz w:val="24"/>
              </w:rPr>
            </w:pPr>
            <w:r>
              <w:rPr>
                <w:rFonts w:ascii="仿宋" w:eastAsia="仿宋" w:hAnsi="仿宋" w:cs="仿宋" w:hint="eastAsia"/>
                <w:sz w:val="24"/>
              </w:rPr>
              <w:t>课后习题</w:t>
            </w:r>
          </w:p>
          <w:p w:rsidR="001D7FA2" w:rsidRDefault="001D7FA2">
            <w:pPr>
              <w:snapToGrid w:val="0"/>
              <w:spacing w:line="288" w:lineRule="auto"/>
              <w:jc w:val="center"/>
              <w:rPr>
                <w:rFonts w:ascii="仿宋" w:eastAsia="仿宋" w:hAnsi="仿宋" w:cs="仿宋"/>
                <w:sz w:val="24"/>
              </w:rPr>
            </w:pPr>
          </w:p>
        </w:tc>
      </w:tr>
      <w:tr w:rsidR="001D7FA2">
        <w:trPr>
          <w:trHeight w:val="1131"/>
        </w:trPr>
        <w:tc>
          <w:tcPr>
            <w:tcW w:w="535" w:type="dxa"/>
            <w:vMerge/>
            <w:shd w:val="clear" w:color="auto" w:fill="auto"/>
          </w:tcPr>
          <w:p w:rsidR="001D7FA2" w:rsidRDefault="001D7FA2">
            <w:pPr>
              <w:rPr>
                <w:rFonts w:ascii="仿宋" w:eastAsia="仿宋" w:hAnsi="仿宋" w:cs="宋体"/>
                <w:color w:val="000000"/>
                <w:kern w:val="0"/>
                <w:sz w:val="24"/>
                <w:szCs w:val="24"/>
              </w:rPr>
            </w:pPr>
          </w:p>
        </w:tc>
        <w:tc>
          <w:tcPr>
            <w:tcW w:w="1630" w:type="dxa"/>
            <w:vMerge/>
            <w:shd w:val="clear" w:color="auto" w:fill="auto"/>
            <w:vAlign w:val="center"/>
          </w:tcPr>
          <w:p w:rsidR="001D7FA2" w:rsidRDefault="001D7FA2">
            <w:pPr>
              <w:rPr>
                <w:rFonts w:ascii="仿宋" w:eastAsia="仿宋" w:hAnsi="仿宋" w:cs="宋体"/>
                <w:color w:val="000000"/>
                <w:kern w:val="0"/>
                <w:sz w:val="24"/>
                <w:szCs w:val="24"/>
              </w:rPr>
            </w:pPr>
          </w:p>
        </w:tc>
        <w:tc>
          <w:tcPr>
            <w:tcW w:w="2139" w:type="dxa"/>
            <w:shd w:val="clear" w:color="auto" w:fill="auto"/>
          </w:tcPr>
          <w:p w:rsidR="001D7FA2" w:rsidRDefault="003F32BB">
            <w:pPr>
              <w:rPr>
                <w:rFonts w:ascii="仿宋" w:eastAsia="仿宋" w:hAnsi="仿宋" w:cs="仿宋"/>
                <w:color w:val="000000"/>
                <w:kern w:val="0"/>
                <w:sz w:val="24"/>
              </w:rPr>
            </w:pPr>
            <w:r>
              <w:rPr>
                <w:rFonts w:ascii="仿宋" w:eastAsia="仿宋" w:hAnsi="仿宋" w:cs="宋体" w:hint="eastAsia"/>
                <w:color w:val="000000"/>
                <w:kern w:val="0"/>
                <w:sz w:val="24"/>
                <w:szCs w:val="24"/>
              </w:rPr>
              <w:t xml:space="preserve">LO112 </w:t>
            </w:r>
            <w:r>
              <w:rPr>
                <w:rFonts w:ascii="仿宋" w:eastAsia="仿宋" w:hAnsi="仿宋" w:cs="宋体" w:hint="eastAsia"/>
                <w:color w:val="000000"/>
                <w:kern w:val="0"/>
                <w:sz w:val="24"/>
                <w:szCs w:val="24"/>
              </w:rPr>
              <w:t>具有在护理专业实践中有效沟通与合作的能力。</w:t>
            </w:r>
          </w:p>
        </w:tc>
        <w:tc>
          <w:tcPr>
            <w:tcW w:w="2085" w:type="dxa"/>
            <w:shd w:val="clear" w:color="auto" w:fill="auto"/>
          </w:tcPr>
          <w:p w:rsidR="001D7FA2" w:rsidRDefault="003F32BB">
            <w:pPr>
              <w:snapToGrid w:val="0"/>
              <w:spacing w:line="288" w:lineRule="auto"/>
              <w:jc w:val="center"/>
              <w:rPr>
                <w:rFonts w:ascii="仿宋" w:eastAsia="仿宋" w:hAnsi="仿宋" w:cs="仿宋"/>
                <w:sz w:val="24"/>
              </w:rPr>
            </w:pPr>
            <w:r>
              <w:rPr>
                <w:rFonts w:ascii="仿宋" w:eastAsia="仿宋" w:hAnsi="仿宋" w:cs="仿宋" w:hint="eastAsia"/>
                <w:sz w:val="24"/>
              </w:rPr>
              <w:t>讲授法</w:t>
            </w:r>
          </w:p>
        </w:tc>
        <w:tc>
          <w:tcPr>
            <w:tcW w:w="1266" w:type="dxa"/>
            <w:shd w:val="clear" w:color="auto" w:fill="auto"/>
          </w:tcPr>
          <w:p w:rsidR="001D7FA2" w:rsidRDefault="003F32BB">
            <w:pPr>
              <w:snapToGrid w:val="0"/>
              <w:spacing w:line="288" w:lineRule="auto"/>
              <w:jc w:val="center"/>
              <w:rPr>
                <w:rFonts w:ascii="仿宋" w:eastAsia="仿宋" w:hAnsi="仿宋" w:cs="仿宋"/>
                <w:sz w:val="24"/>
              </w:rPr>
            </w:pPr>
            <w:r>
              <w:rPr>
                <w:rFonts w:ascii="仿宋" w:eastAsia="仿宋" w:hAnsi="仿宋" w:cs="仿宋" w:hint="eastAsia"/>
                <w:sz w:val="24"/>
              </w:rPr>
              <w:t>小组汇报</w:t>
            </w:r>
          </w:p>
        </w:tc>
      </w:tr>
      <w:tr w:rsidR="001D7FA2">
        <w:trPr>
          <w:trHeight w:val="2291"/>
        </w:trPr>
        <w:tc>
          <w:tcPr>
            <w:tcW w:w="535" w:type="dxa"/>
            <w:shd w:val="clear" w:color="auto" w:fill="auto"/>
          </w:tcPr>
          <w:p w:rsidR="001D7FA2" w:rsidRDefault="003F32BB">
            <w:pPr>
              <w:rPr>
                <w:rFonts w:ascii="仿宋" w:eastAsia="仿宋" w:hAnsi="仿宋" w:cs="宋体"/>
                <w:color w:val="000000"/>
                <w:kern w:val="0"/>
                <w:sz w:val="24"/>
                <w:szCs w:val="24"/>
              </w:rPr>
            </w:pPr>
            <w:r>
              <w:rPr>
                <w:rFonts w:ascii="仿宋" w:eastAsia="仿宋" w:hAnsi="仿宋" w:cs="宋体" w:hint="eastAsia"/>
                <w:color w:val="000000"/>
                <w:kern w:val="0"/>
                <w:sz w:val="24"/>
                <w:szCs w:val="24"/>
              </w:rPr>
              <w:t>2</w:t>
            </w:r>
          </w:p>
        </w:tc>
        <w:tc>
          <w:tcPr>
            <w:tcW w:w="1630" w:type="dxa"/>
            <w:vAlign w:val="center"/>
          </w:tcPr>
          <w:p w:rsidR="001D7FA2" w:rsidRDefault="003F32B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LO21</w:t>
            </w:r>
            <w:r>
              <w:rPr>
                <w:rFonts w:ascii="仿宋" w:eastAsia="仿宋" w:hAnsi="仿宋" w:cs="宋体" w:hint="eastAsia"/>
                <w:color w:val="000000"/>
                <w:kern w:val="0"/>
                <w:sz w:val="24"/>
                <w:szCs w:val="24"/>
              </w:rPr>
              <w:t>：自主学习</w:t>
            </w:r>
          </w:p>
        </w:tc>
        <w:tc>
          <w:tcPr>
            <w:tcW w:w="2139" w:type="dxa"/>
            <w:vAlign w:val="center"/>
          </w:tcPr>
          <w:p w:rsidR="001D7FA2" w:rsidRDefault="003F32BB">
            <w:pPr>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L0212 </w:t>
            </w:r>
            <w:r>
              <w:rPr>
                <w:rFonts w:ascii="仿宋" w:eastAsia="仿宋" w:hAnsi="仿宋" w:cs="宋体" w:hint="eastAsia"/>
                <w:color w:val="000000"/>
                <w:kern w:val="0"/>
                <w:sz w:val="24"/>
                <w:szCs w:val="24"/>
              </w:rPr>
              <w:t>具有自主学习的基本能力，能够适应不断变化的社会健康保健需求。</w:t>
            </w:r>
          </w:p>
        </w:tc>
        <w:tc>
          <w:tcPr>
            <w:tcW w:w="2085" w:type="dxa"/>
            <w:shd w:val="clear" w:color="auto" w:fill="auto"/>
          </w:tcPr>
          <w:p w:rsidR="001D7FA2" w:rsidRDefault="003F32BB">
            <w:pPr>
              <w:snapToGrid w:val="0"/>
              <w:spacing w:line="288" w:lineRule="auto"/>
              <w:jc w:val="center"/>
              <w:rPr>
                <w:rFonts w:ascii="仿宋" w:eastAsia="仿宋" w:hAnsi="仿宋" w:cs="仿宋"/>
                <w:sz w:val="24"/>
              </w:rPr>
            </w:pPr>
            <w:r>
              <w:rPr>
                <w:rFonts w:ascii="仿宋" w:eastAsia="仿宋" w:hAnsi="仿宋" w:cs="仿宋" w:hint="eastAsia"/>
                <w:sz w:val="24"/>
              </w:rPr>
              <w:t>P</w:t>
            </w:r>
            <w:r>
              <w:rPr>
                <w:rFonts w:ascii="仿宋" w:eastAsia="仿宋" w:hAnsi="仿宋" w:cs="仿宋"/>
                <w:sz w:val="24"/>
              </w:rPr>
              <w:t>BL</w:t>
            </w:r>
            <w:r>
              <w:rPr>
                <w:rFonts w:ascii="仿宋" w:eastAsia="仿宋" w:hAnsi="仿宋" w:cs="仿宋" w:hint="eastAsia"/>
                <w:sz w:val="24"/>
              </w:rPr>
              <w:t>教学法</w:t>
            </w:r>
          </w:p>
        </w:tc>
        <w:tc>
          <w:tcPr>
            <w:tcW w:w="1266" w:type="dxa"/>
            <w:shd w:val="clear" w:color="auto" w:fill="auto"/>
          </w:tcPr>
          <w:p w:rsidR="001D7FA2" w:rsidRDefault="003F32BB">
            <w:pPr>
              <w:snapToGrid w:val="0"/>
              <w:spacing w:line="288" w:lineRule="auto"/>
              <w:rPr>
                <w:rFonts w:ascii="仿宋" w:eastAsia="仿宋" w:hAnsi="仿宋" w:cs="仿宋"/>
                <w:sz w:val="24"/>
              </w:rPr>
            </w:pPr>
            <w:r>
              <w:rPr>
                <w:rFonts w:ascii="仿宋" w:eastAsia="仿宋" w:hAnsi="仿宋" w:cs="仿宋" w:hint="eastAsia"/>
                <w:sz w:val="24"/>
              </w:rPr>
              <w:t>课堂提问、小组汇报</w:t>
            </w:r>
          </w:p>
        </w:tc>
      </w:tr>
      <w:tr w:rsidR="001D7FA2">
        <w:trPr>
          <w:trHeight w:val="764"/>
        </w:trPr>
        <w:tc>
          <w:tcPr>
            <w:tcW w:w="535" w:type="dxa"/>
            <w:vMerge w:val="restart"/>
            <w:shd w:val="clear" w:color="auto" w:fill="auto"/>
          </w:tcPr>
          <w:p w:rsidR="001D7FA2" w:rsidRDefault="003F32BB">
            <w:pPr>
              <w:rPr>
                <w:rFonts w:ascii="仿宋" w:eastAsia="仿宋" w:hAnsi="仿宋" w:cs="宋体"/>
                <w:color w:val="000000"/>
                <w:kern w:val="0"/>
                <w:sz w:val="24"/>
              </w:rPr>
            </w:pPr>
            <w:r>
              <w:rPr>
                <w:rFonts w:ascii="仿宋" w:eastAsia="仿宋" w:hAnsi="仿宋" w:cs="宋体"/>
                <w:color w:val="000000"/>
                <w:kern w:val="0"/>
                <w:sz w:val="24"/>
                <w:szCs w:val="24"/>
              </w:rPr>
              <w:t>3</w:t>
            </w:r>
          </w:p>
        </w:tc>
        <w:tc>
          <w:tcPr>
            <w:tcW w:w="1630" w:type="dxa"/>
            <w:vMerge w:val="restart"/>
            <w:vAlign w:val="center"/>
          </w:tcPr>
          <w:p w:rsidR="001D7FA2" w:rsidRDefault="003F32BB">
            <w:pPr>
              <w:widowControl/>
              <w:rPr>
                <w:rFonts w:ascii="仿宋" w:eastAsia="仿宋" w:hAnsi="仿宋" w:cs="宋体"/>
                <w:color w:val="000000"/>
                <w:kern w:val="0"/>
                <w:sz w:val="24"/>
                <w:szCs w:val="20"/>
              </w:rPr>
            </w:pPr>
            <w:r>
              <w:rPr>
                <w:rFonts w:ascii="仿宋" w:eastAsia="仿宋" w:hAnsi="仿宋" w:cs="宋体" w:hint="eastAsia"/>
                <w:color w:val="000000"/>
                <w:kern w:val="0"/>
                <w:sz w:val="24"/>
                <w:szCs w:val="24"/>
              </w:rPr>
              <w:t>LO32</w:t>
            </w:r>
            <w:r>
              <w:rPr>
                <w:rFonts w:ascii="仿宋" w:eastAsia="仿宋" w:hAnsi="仿宋" w:cs="宋体" w:hint="eastAsia"/>
                <w:color w:val="000000"/>
                <w:kern w:val="0"/>
                <w:sz w:val="24"/>
                <w:szCs w:val="24"/>
              </w:rPr>
              <w:t>：临床护理能力</w:t>
            </w:r>
          </w:p>
        </w:tc>
        <w:tc>
          <w:tcPr>
            <w:tcW w:w="2139" w:type="dxa"/>
            <w:vAlign w:val="center"/>
          </w:tcPr>
          <w:p w:rsidR="001D7FA2" w:rsidRDefault="003F32B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LO321</w:t>
            </w:r>
            <w:r>
              <w:rPr>
                <w:rFonts w:ascii="仿宋" w:eastAsia="仿宋" w:hAnsi="仿宋" w:cs="宋体" w:hint="eastAsia"/>
                <w:color w:val="000000"/>
                <w:kern w:val="0"/>
                <w:sz w:val="24"/>
                <w:szCs w:val="24"/>
              </w:rPr>
              <w:t>具有运用多学科知识进行护理评估，制定护理计划并对护理对象实施整体护理的基本能力。</w:t>
            </w:r>
          </w:p>
        </w:tc>
        <w:tc>
          <w:tcPr>
            <w:tcW w:w="2085" w:type="dxa"/>
            <w:vMerge w:val="restart"/>
            <w:shd w:val="clear" w:color="auto" w:fill="auto"/>
          </w:tcPr>
          <w:p w:rsidR="001D7FA2" w:rsidRDefault="003F32BB">
            <w:pPr>
              <w:snapToGrid w:val="0"/>
              <w:spacing w:line="288" w:lineRule="auto"/>
              <w:jc w:val="center"/>
              <w:rPr>
                <w:rFonts w:ascii="仿宋" w:eastAsia="仿宋" w:hAnsi="仿宋" w:cs="仿宋"/>
                <w:sz w:val="24"/>
              </w:rPr>
            </w:pPr>
            <w:r>
              <w:rPr>
                <w:rFonts w:ascii="仿宋" w:eastAsia="仿宋" w:hAnsi="仿宋" w:cs="仿宋" w:hint="eastAsia"/>
                <w:sz w:val="24"/>
              </w:rPr>
              <w:t>讲授法、</w:t>
            </w:r>
          </w:p>
          <w:p w:rsidR="001D7FA2" w:rsidRDefault="003F32BB">
            <w:pPr>
              <w:snapToGrid w:val="0"/>
              <w:spacing w:line="288" w:lineRule="auto"/>
              <w:jc w:val="center"/>
              <w:rPr>
                <w:rFonts w:ascii="仿宋" w:eastAsia="仿宋" w:hAnsi="仿宋" w:cs="仿宋"/>
                <w:sz w:val="24"/>
              </w:rPr>
            </w:pPr>
            <w:r>
              <w:rPr>
                <w:rFonts w:ascii="仿宋" w:eastAsia="仿宋" w:hAnsi="仿宋" w:cs="仿宋" w:hint="eastAsia"/>
                <w:sz w:val="24"/>
              </w:rPr>
              <w:t>案例讨论、</w:t>
            </w:r>
          </w:p>
        </w:tc>
        <w:tc>
          <w:tcPr>
            <w:tcW w:w="1266" w:type="dxa"/>
            <w:vMerge w:val="restart"/>
            <w:shd w:val="clear" w:color="auto" w:fill="auto"/>
          </w:tcPr>
          <w:p w:rsidR="001D7FA2" w:rsidRDefault="003F32BB">
            <w:pPr>
              <w:snapToGrid w:val="0"/>
              <w:spacing w:line="288" w:lineRule="auto"/>
              <w:jc w:val="center"/>
              <w:rPr>
                <w:rFonts w:ascii="仿宋" w:eastAsia="仿宋" w:hAnsi="仿宋" w:cs="仿宋"/>
                <w:sz w:val="24"/>
              </w:rPr>
            </w:pPr>
            <w:r>
              <w:rPr>
                <w:rFonts w:ascii="仿宋" w:eastAsia="仿宋" w:hAnsi="仿宋" w:cs="仿宋" w:hint="eastAsia"/>
                <w:sz w:val="24"/>
              </w:rPr>
              <w:t>测验、实训报告</w:t>
            </w:r>
          </w:p>
          <w:p w:rsidR="001D7FA2" w:rsidRDefault="001D7FA2">
            <w:pPr>
              <w:snapToGrid w:val="0"/>
              <w:spacing w:line="288" w:lineRule="auto"/>
              <w:jc w:val="center"/>
              <w:rPr>
                <w:rFonts w:ascii="仿宋" w:eastAsia="仿宋" w:hAnsi="仿宋" w:cs="仿宋"/>
                <w:sz w:val="24"/>
              </w:rPr>
            </w:pPr>
          </w:p>
        </w:tc>
      </w:tr>
      <w:tr w:rsidR="001D7FA2">
        <w:trPr>
          <w:trHeight w:val="763"/>
        </w:trPr>
        <w:tc>
          <w:tcPr>
            <w:tcW w:w="535" w:type="dxa"/>
            <w:vMerge/>
            <w:shd w:val="clear" w:color="auto" w:fill="auto"/>
          </w:tcPr>
          <w:p w:rsidR="001D7FA2" w:rsidRDefault="001D7FA2">
            <w:pPr>
              <w:rPr>
                <w:rFonts w:ascii="仿宋" w:eastAsia="仿宋" w:hAnsi="仿宋" w:cs="宋体"/>
                <w:color w:val="000000"/>
                <w:kern w:val="0"/>
                <w:sz w:val="24"/>
                <w:szCs w:val="24"/>
              </w:rPr>
            </w:pPr>
          </w:p>
        </w:tc>
        <w:tc>
          <w:tcPr>
            <w:tcW w:w="1630" w:type="dxa"/>
            <w:vMerge/>
            <w:vAlign w:val="center"/>
          </w:tcPr>
          <w:p w:rsidR="001D7FA2" w:rsidRDefault="001D7FA2">
            <w:pPr>
              <w:rPr>
                <w:rFonts w:ascii="仿宋" w:eastAsia="仿宋" w:hAnsi="仿宋" w:cs="宋体"/>
                <w:color w:val="000000"/>
                <w:kern w:val="0"/>
                <w:sz w:val="24"/>
              </w:rPr>
            </w:pPr>
          </w:p>
        </w:tc>
        <w:tc>
          <w:tcPr>
            <w:tcW w:w="2139" w:type="dxa"/>
            <w:vAlign w:val="center"/>
          </w:tcPr>
          <w:p w:rsidR="001D7FA2" w:rsidRDefault="003F32BB">
            <w:pPr>
              <w:rPr>
                <w:rFonts w:ascii="仿宋" w:eastAsia="仿宋" w:hAnsi="仿宋" w:cs="仿宋"/>
                <w:color w:val="000000"/>
                <w:kern w:val="0"/>
                <w:sz w:val="24"/>
              </w:rPr>
            </w:pPr>
            <w:r>
              <w:rPr>
                <w:rFonts w:ascii="仿宋" w:eastAsia="仿宋" w:hAnsi="仿宋" w:cs="宋体" w:hint="eastAsia"/>
                <w:color w:val="000000"/>
                <w:kern w:val="0"/>
                <w:sz w:val="24"/>
                <w:szCs w:val="24"/>
              </w:rPr>
              <w:t>LO322</w:t>
            </w:r>
            <w:r>
              <w:rPr>
                <w:rFonts w:ascii="仿宋" w:eastAsia="仿宋" w:hAnsi="仿宋" w:cs="宋体" w:hint="eastAsia"/>
                <w:color w:val="000000"/>
                <w:kern w:val="0"/>
                <w:sz w:val="24"/>
                <w:szCs w:val="24"/>
              </w:rPr>
              <w:t>掌握专科护理基本技术和具有配合实施常用诊疗技术的能力。</w:t>
            </w:r>
          </w:p>
        </w:tc>
        <w:tc>
          <w:tcPr>
            <w:tcW w:w="2085" w:type="dxa"/>
            <w:vMerge/>
            <w:shd w:val="clear" w:color="auto" w:fill="auto"/>
          </w:tcPr>
          <w:p w:rsidR="001D7FA2" w:rsidRDefault="001D7FA2">
            <w:pPr>
              <w:snapToGrid w:val="0"/>
              <w:spacing w:line="288" w:lineRule="auto"/>
              <w:jc w:val="center"/>
              <w:rPr>
                <w:rFonts w:ascii="仿宋" w:eastAsia="仿宋" w:hAnsi="仿宋" w:cs="仿宋"/>
                <w:sz w:val="24"/>
              </w:rPr>
            </w:pPr>
          </w:p>
        </w:tc>
        <w:tc>
          <w:tcPr>
            <w:tcW w:w="1266" w:type="dxa"/>
            <w:vMerge/>
            <w:shd w:val="clear" w:color="auto" w:fill="auto"/>
          </w:tcPr>
          <w:p w:rsidR="001D7FA2" w:rsidRDefault="001D7FA2">
            <w:pPr>
              <w:snapToGrid w:val="0"/>
              <w:spacing w:line="288" w:lineRule="auto"/>
              <w:jc w:val="center"/>
              <w:rPr>
                <w:rFonts w:ascii="仿宋" w:eastAsia="仿宋" w:hAnsi="仿宋" w:cs="仿宋"/>
                <w:sz w:val="24"/>
              </w:rPr>
            </w:pPr>
          </w:p>
        </w:tc>
      </w:tr>
      <w:tr w:rsidR="001D7FA2">
        <w:trPr>
          <w:trHeight w:val="763"/>
        </w:trPr>
        <w:tc>
          <w:tcPr>
            <w:tcW w:w="535" w:type="dxa"/>
            <w:vMerge/>
            <w:shd w:val="clear" w:color="auto" w:fill="auto"/>
          </w:tcPr>
          <w:p w:rsidR="001D7FA2" w:rsidRDefault="001D7FA2">
            <w:pPr>
              <w:rPr>
                <w:rFonts w:ascii="仿宋" w:eastAsia="仿宋" w:hAnsi="仿宋" w:cs="宋体"/>
                <w:color w:val="000000"/>
                <w:kern w:val="0"/>
                <w:sz w:val="24"/>
                <w:szCs w:val="24"/>
              </w:rPr>
            </w:pPr>
          </w:p>
        </w:tc>
        <w:tc>
          <w:tcPr>
            <w:tcW w:w="1630" w:type="dxa"/>
            <w:vMerge/>
            <w:vAlign w:val="center"/>
          </w:tcPr>
          <w:p w:rsidR="001D7FA2" w:rsidRDefault="001D7FA2">
            <w:pPr>
              <w:rPr>
                <w:rFonts w:ascii="仿宋" w:eastAsia="仿宋" w:hAnsi="仿宋" w:cs="宋体"/>
                <w:color w:val="000000"/>
                <w:kern w:val="0"/>
                <w:sz w:val="24"/>
              </w:rPr>
            </w:pPr>
          </w:p>
        </w:tc>
        <w:tc>
          <w:tcPr>
            <w:tcW w:w="2139" w:type="dxa"/>
            <w:vAlign w:val="center"/>
          </w:tcPr>
          <w:p w:rsidR="001D7FA2" w:rsidRDefault="003F32BB">
            <w:pPr>
              <w:rPr>
                <w:rFonts w:ascii="仿宋" w:eastAsia="仿宋" w:hAnsi="仿宋" w:cs="仿宋"/>
                <w:color w:val="000000"/>
                <w:kern w:val="0"/>
                <w:sz w:val="24"/>
              </w:rPr>
            </w:pPr>
            <w:r>
              <w:rPr>
                <w:rFonts w:ascii="仿宋" w:eastAsia="仿宋" w:hAnsi="仿宋" w:cs="宋体" w:hint="eastAsia"/>
                <w:color w:val="000000"/>
                <w:kern w:val="0"/>
                <w:sz w:val="24"/>
                <w:szCs w:val="24"/>
              </w:rPr>
              <w:t>LO323</w:t>
            </w:r>
            <w:r>
              <w:rPr>
                <w:rFonts w:ascii="仿宋" w:eastAsia="仿宋" w:hAnsi="仿宋" w:cs="宋体" w:hint="eastAsia"/>
                <w:color w:val="000000"/>
                <w:kern w:val="0"/>
                <w:sz w:val="24"/>
                <w:szCs w:val="24"/>
              </w:rPr>
              <w:t>具有生命各阶段常见病、多发病的护理知识及病情观察和护理能力。</w:t>
            </w:r>
          </w:p>
        </w:tc>
        <w:tc>
          <w:tcPr>
            <w:tcW w:w="2085" w:type="dxa"/>
            <w:vMerge/>
            <w:shd w:val="clear" w:color="auto" w:fill="auto"/>
          </w:tcPr>
          <w:p w:rsidR="001D7FA2" w:rsidRDefault="001D7FA2">
            <w:pPr>
              <w:snapToGrid w:val="0"/>
              <w:spacing w:line="288" w:lineRule="auto"/>
              <w:jc w:val="center"/>
              <w:rPr>
                <w:rFonts w:ascii="仿宋" w:eastAsia="仿宋" w:hAnsi="仿宋" w:cs="仿宋"/>
                <w:sz w:val="24"/>
              </w:rPr>
            </w:pPr>
          </w:p>
        </w:tc>
        <w:tc>
          <w:tcPr>
            <w:tcW w:w="1266" w:type="dxa"/>
            <w:vMerge/>
            <w:shd w:val="clear" w:color="auto" w:fill="auto"/>
          </w:tcPr>
          <w:p w:rsidR="001D7FA2" w:rsidRDefault="001D7FA2">
            <w:pPr>
              <w:snapToGrid w:val="0"/>
              <w:spacing w:line="288" w:lineRule="auto"/>
              <w:jc w:val="center"/>
              <w:rPr>
                <w:rFonts w:ascii="仿宋" w:eastAsia="仿宋" w:hAnsi="仿宋" w:cs="仿宋"/>
                <w:sz w:val="24"/>
              </w:rPr>
            </w:pPr>
          </w:p>
        </w:tc>
      </w:tr>
      <w:tr w:rsidR="001D7FA2">
        <w:trPr>
          <w:trHeight w:val="2133"/>
        </w:trPr>
        <w:tc>
          <w:tcPr>
            <w:tcW w:w="535" w:type="dxa"/>
            <w:shd w:val="clear" w:color="auto" w:fill="auto"/>
          </w:tcPr>
          <w:p w:rsidR="001D7FA2" w:rsidRDefault="003F32BB">
            <w:pPr>
              <w:rPr>
                <w:rFonts w:ascii="仿宋" w:eastAsia="仿宋" w:hAnsi="仿宋" w:cs="宋体"/>
                <w:color w:val="000000"/>
                <w:kern w:val="0"/>
                <w:sz w:val="24"/>
              </w:rPr>
            </w:pPr>
            <w:r>
              <w:rPr>
                <w:rFonts w:ascii="仿宋" w:eastAsia="仿宋" w:hAnsi="仿宋" w:cs="宋体"/>
                <w:color w:val="000000"/>
                <w:kern w:val="0"/>
                <w:sz w:val="24"/>
                <w:szCs w:val="24"/>
              </w:rPr>
              <w:t>4</w:t>
            </w:r>
          </w:p>
        </w:tc>
        <w:tc>
          <w:tcPr>
            <w:tcW w:w="1630" w:type="dxa"/>
            <w:shd w:val="clear" w:color="auto" w:fill="auto"/>
          </w:tcPr>
          <w:p w:rsidR="001D7FA2" w:rsidRDefault="003F32BB">
            <w:pPr>
              <w:jc w:val="left"/>
              <w:rPr>
                <w:rFonts w:ascii="仿宋" w:eastAsia="仿宋" w:hAnsi="仿宋" w:cs="宋体"/>
                <w:color w:val="000000"/>
                <w:kern w:val="0"/>
                <w:sz w:val="24"/>
              </w:rPr>
            </w:pPr>
            <w:r>
              <w:rPr>
                <w:rFonts w:ascii="仿宋" w:eastAsia="仿宋" w:hAnsi="仿宋" w:cs="宋体" w:hint="eastAsia"/>
                <w:color w:val="000000"/>
                <w:kern w:val="0"/>
                <w:sz w:val="24"/>
              </w:rPr>
              <w:t>LO41</w:t>
            </w:r>
            <w:r>
              <w:rPr>
                <w:rFonts w:ascii="仿宋" w:eastAsia="仿宋" w:hAnsi="仿宋" w:cs="宋体" w:hint="eastAsia"/>
                <w:color w:val="000000"/>
                <w:kern w:val="0"/>
                <w:sz w:val="24"/>
              </w:rPr>
              <w:t>：尽责抗压</w:t>
            </w:r>
          </w:p>
        </w:tc>
        <w:tc>
          <w:tcPr>
            <w:tcW w:w="2139" w:type="dxa"/>
            <w:vAlign w:val="center"/>
          </w:tcPr>
          <w:p w:rsidR="001D7FA2" w:rsidRDefault="003F32B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L0412 </w:t>
            </w:r>
            <w:r>
              <w:rPr>
                <w:rFonts w:ascii="仿宋" w:eastAsia="仿宋" w:hAnsi="仿宋" w:cs="宋体" w:hint="eastAsia"/>
                <w:color w:val="000000"/>
                <w:kern w:val="0"/>
                <w:sz w:val="24"/>
                <w:szCs w:val="24"/>
              </w:rPr>
              <w:t>具有科学精神、慎独修养、严谨求实的工作态度和符合职业道德标准的职业行为。</w:t>
            </w:r>
          </w:p>
        </w:tc>
        <w:tc>
          <w:tcPr>
            <w:tcW w:w="2085" w:type="dxa"/>
            <w:shd w:val="clear" w:color="auto" w:fill="auto"/>
          </w:tcPr>
          <w:p w:rsidR="001D7FA2" w:rsidRDefault="003F32BB">
            <w:pPr>
              <w:snapToGrid w:val="0"/>
              <w:spacing w:line="288" w:lineRule="auto"/>
              <w:jc w:val="center"/>
              <w:rPr>
                <w:rFonts w:ascii="仿宋" w:eastAsia="仿宋" w:hAnsi="仿宋" w:cs="仿宋"/>
                <w:sz w:val="24"/>
              </w:rPr>
            </w:pPr>
            <w:r>
              <w:rPr>
                <w:rFonts w:ascii="仿宋" w:eastAsia="仿宋" w:hAnsi="仿宋" w:cs="仿宋" w:hint="eastAsia"/>
                <w:sz w:val="24"/>
              </w:rPr>
              <w:t>讲授法、案例讨论、预习、提问、视频播放</w:t>
            </w:r>
          </w:p>
          <w:p w:rsidR="001D7FA2" w:rsidRDefault="001D7FA2">
            <w:pPr>
              <w:snapToGrid w:val="0"/>
              <w:spacing w:line="288" w:lineRule="auto"/>
              <w:jc w:val="center"/>
              <w:rPr>
                <w:rFonts w:ascii="仿宋" w:eastAsia="仿宋" w:hAnsi="仿宋" w:cs="仿宋"/>
                <w:sz w:val="24"/>
              </w:rPr>
            </w:pPr>
          </w:p>
        </w:tc>
        <w:tc>
          <w:tcPr>
            <w:tcW w:w="1266" w:type="dxa"/>
            <w:shd w:val="clear" w:color="auto" w:fill="auto"/>
          </w:tcPr>
          <w:p w:rsidR="001D7FA2" w:rsidRDefault="003F32BB">
            <w:pPr>
              <w:snapToGrid w:val="0"/>
              <w:spacing w:line="288" w:lineRule="auto"/>
              <w:jc w:val="center"/>
              <w:rPr>
                <w:rFonts w:ascii="仿宋" w:eastAsia="仿宋" w:hAnsi="仿宋" w:cs="仿宋"/>
                <w:sz w:val="24"/>
              </w:rPr>
            </w:pPr>
            <w:r>
              <w:rPr>
                <w:rFonts w:ascii="仿宋" w:eastAsia="仿宋" w:hAnsi="仿宋" w:cs="仿宋" w:hint="eastAsia"/>
                <w:sz w:val="24"/>
              </w:rPr>
              <w:t>课后习题</w:t>
            </w:r>
          </w:p>
          <w:p w:rsidR="001D7FA2" w:rsidRDefault="003F32BB">
            <w:pPr>
              <w:snapToGrid w:val="0"/>
              <w:spacing w:line="288" w:lineRule="auto"/>
              <w:jc w:val="center"/>
              <w:rPr>
                <w:rFonts w:ascii="仿宋" w:eastAsia="仿宋" w:hAnsi="仿宋" w:cs="仿宋"/>
                <w:sz w:val="24"/>
              </w:rPr>
            </w:pPr>
            <w:r>
              <w:rPr>
                <w:rFonts w:ascii="仿宋" w:eastAsia="仿宋" w:hAnsi="仿宋" w:cs="仿宋" w:hint="eastAsia"/>
                <w:sz w:val="24"/>
              </w:rPr>
              <w:t>测验、实训报告</w:t>
            </w:r>
          </w:p>
          <w:p w:rsidR="001D7FA2" w:rsidRDefault="001D7FA2">
            <w:pPr>
              <w:snapToGrid w:val="0"/>
              <w:spacing w:line="288" w:lineRule="auto"/>
              <w:jc w:val="center"/>
              <w:rPr>
                <w:rFonts w:ascii="仿宋" w:eastAsia="仿宋" w:hAnsi="仿宋" w:cs="仿宋"/>
                <w:sz w:val="24"/>
              </w:rPr>
            </w:pPr>
          </w:p>
        </w:tc>
      </w:tr>
      <w:tr w:rsidR="001D7FA2">
        <w:trPr>
          <w:trHeight w:val="2198"/>
        </w:trPr>
        <w:tc>
          <w:tcPr>
            <w:tcW w:w="535" w:type="dxa"/>
            <w:shd w:val="clear" w:color="auto" w:fill="auto"/>
          </w:tcPr>
          <w:p w:rsidR="001D7FA2" w:rsidRDefault="003F32BB">
            <w:pPr>
              <w:rPr>
                <w:rFonts w:ascii="仿宋" w:eastAsia="仿宋" w:hAnsi="仿宋" w:cs="宋体"/>
                <w:color w:val="000000"/>
                <w:kern w:val="0"/>
                <w:sz w:val="24"/>
              </w:rPr>
            </w:pPr>
            <w:r>
              <w:rPr>
                <w:rFonts w:ascii="仿宋" w:eastAsia="仿宋" w:hAnsi="仿宋" w:cs="宋体" w:hint="eastAsia"/>
                <w:color w:val="000000"/>
                <w:kern w:val="0"/>
                <w:sz w:val="24"/>
                <w:szCs w:val="24"/>
              </w:rPr>
              <w:t>4</w:t>
            </w:r>
          </w:p>
        </w:tc>
        <w:tc>
          <w:tcPr>
            <w:tcW w:w="1630" w:type="dxa"/>
            <w:shd w:val="clear" w:color="auto" w:fill="auto"/>
          </w:tcPr>
          <w:p w:rsidR="001D7FA2" w:rsidRDefault="003F32BB">
            <w:pPr>
              <w:jc w:val="left"/>
              <w:rPr>
                <w:rFonts w:ascii="仿宋" w:eastAsia="仿宋" w:hAnsi="仿宋" w:cs="宋体"/>
                <w:color w:val="000000"/>
                <w:kern w:val="0"/>
                <w:sz w:val="24"/>
              </w:rPr>
            </w:pPr>
            <w:r>
              <w:rPr>
                <w:rFonts w:ascii="仿宋" w:eastAsia="仿宋" w:hAnsi="仿宋" w:cs="宋体" w:hint="eastAsia"/>
                <w:color w:val="000000"/>
                <w:kern w:val="0"/>
                <w:sz w:val="24"/>
              </w:rPr>
              <w:t>LO51</w:t>
            </w:r>
            <w:r>
              <w:rPr>
                <w:rFonts w:ascii="仿宋" w:eastAsia="仿宋" w:hAnsi="仿宋" w:cs="宋体" w:hint="eastAsia"/>
                <w:color w:val="000000"/>
                <w:kern w:val="0"/>
                <w:sz w:val="24"/>
              </w:rPr>
              <w:t>：协同创新</w:t>
            </w:r>
          </w:p>
        </w:tc>
        <w:tc>
          <w:tcPr>
            <w:tcW w:w="2139" w:type="dxa"/>
            <w:vAlign w:val="center"/>
          </w:tcPr>
          <w:p w:rsidR="001D7FA2" w:rsidRDefault="003F32BB">
            <w:pPr>
              <w:widowControl/>
              <w:rPr>
                <w:rFonts w:ascii="仿宋" w:eastAsia="仿宋" w:hAnsi="仿宋" w:cs="宋体"/>
                <w:color w:val="000000"/>
                <w:kern w:val="0"/>
                <w:sz w:val="24"/>
                <w:szCs w:val="24"/>
              </w:rPr>
            </w:pPr>
            <w:r>
              <w:rPr>
                <w:rFonts w:ascii="仿宋" w:eastAsia="仿宋" w:hAnsi="仿宋" w:cs="宋体" w:hint="eastAsia"/>
                <w:color w:val="000000"/>
                <w:kern w:val="0"/>
                <w:sz w:val="24"/>
                <w:szCs w:val="24"/>
              </w:rPr>
              <w:t xml:space="preserve">L0514 </w:t>
            </w:r>
            <w:r>
              <w:rPr>
                <w:rFonts w:ascii="仿宋" w:eastAsia="仿宋" w:hAnsi="仿宋" w:cs="宋体" w:hint="eastAsia"/>
                <w:color w:val="000000"/>
                <w:kern w:val="0"/>
                <w:sz w:val="24"/>
                <w:szCs w:val="24"/>
              </w:rPr>
              <w:t>具有初步运用评判性思维和临床决策的能力，以保证安全有效的专业实践。</w:t>
            </w:r>
          </w:p>
        </w:tc>
        <w:tc>
          <w:tcPr>
            <w:tcW w:w="2085" w:type="dxa"/>
            <w:shd w:val="clear" w:color="auto" w:fill="auto"/>
          </w:tcPr>
          <w:p w:rsidR="001D7FA2" w:rsidRDefault="003F32BB">
            <w:pPr>
              <w:snapToGrid w:val="0"/>
              <w:spacing w:line="288" w:lineRule="auto"/>
              <w:jc w:val="center"/>
              <w:rPr>
                <w:rFonts w:ascii="仿宋" w:eastAsia="仿宋" w:hAnsi="仿宋" w:cs="仿宋"/>
                <w:sz w:val="24"/>
              </w:rPr>
            </w:pPr>
            <w:r>
              <w:rPr>
                <w:rFonts w:ascii="仿宋" w:eastAsia="仿宋" w:hAnsi="仿宋" w:cs="仿宋" w:hint="eastAsia"/>
                <w:sz w:val="24"/>
              </w:rPr>
              <w:t>讲授法、案例讨论、预习、自学、</w:t>
            </w:r>
          </w:p>
          <w:p w:rsidR="001D7FA2" w:rsidRDefault="001D7FA2">
            <w:pPr>
              <w:snapToGrid w:val="0"/>
              <w:spacing w:line="288" w:lineRule="auto"/>
              <w:jc w:val="center"/>
              <w:rPr>
                <w:rFonts w:ascii="仿宋" w:eastAsia="仿宋" w:hAnsi="仿宋" w:cs="仿宋"/>
                <w:sz w:val="24"/>
              </w:rPr>
            </w:pPr>
          </w:p>
        </w:tc>
        <w:tc>
          <w:tcPr>
            <w:tcW w:w="1266" w:type="dxa"/>
            <w:shd w:val="clear" w:color="auto" w:fill="auto"/>
          </w:tcPr>
          <w:p w:rsidR="001D7FA2" w:rsidRDefault="003F32BB">
            <w:pPr>
              <w:snapToGrid w:val="0"/>
              <w:spacing w:line="288" w:lineRule="auto"/>
              <w:jc w:val="center"/>
              <w:rPr>
                <w:rFonts w:ascii="仿宋" w:eastAsia="仿宋" w:hAnsi="仿宋" w:cs="仿宋"/>
                <w:sz w:val="24"/>
              </w:rPr>
            </w:pPr>
            <w:r>
              <w:rPr>
                <w:rFonts w:ascii="仿宋" w:eastAsia="仿宋" w:hAnsi="仿宋" w:cs="仿宋" w:hint="eastAsia"/>
                <w:sz w:val="24"/>
              </w:rPr>
              <w:t>测验、课后习题、实训报告</w:t>
            </w:r>
          </w:p>
          <w:p w:rsidR="001D7FA2" w:rsidRDefault="001D7FA2">
            <w:pPr>
              <w:snapToGrid w:val="0"/>
              <w:spacing w:line="288" w:lineRule="auto"/>
              <w:jc w:val="center"/>
              <w:rPr>
                <w:rFonts w:ascii="仿宋" w:eastAsia="仿宋" w:hAnsi="仿宋" w:cs="仿宋"/>
                <w:sz w:val="24"/>
              </w:rPr>
            </w:pPr>
          </w:p>
        </w:tc>
      </w:tr>
      <w:tr w:rsidR="001D7FA2">
        <w:trPr>
          <w:trHeight w:val="2966"/>
        </w:trPr>
        <w:tc>
          <w:tcPr>
            <w:tcW w:w="535" w:type="dxa"/>
            <w:shd w:val="clear" w:color="auto" w:fill="auto"/>
          </w:tcPr>
          <w:p w:rsidR="001D7FA2" w:rsidRDefault="003F32BB">
            <w:pPr>
              <w:rPr>
                <w:rFonts w:ascii="仿宋" w:eastAsia="仿宋" w:hAnsi="仿宋" w:cs="宋体"/>
                <w:color w:val="000000"/>
                <w:kern w:val="0"/>
                <w:sz w:val="24"/>
              </w:rPr>
            </w:pPr>
            <w:r>
              <w:rPr>
                <w:rFonts w:ascii="仿宋" w:eastAsia="仿宋" w:hAnsi="仿宋" w:cs="宋体" w:hint="eastAsia"/>
                <w:color w:val="000000"/>
                <w:kern w:val="0"/>
                <w:sz w:val="24"/>
                <w:szCs w:val="24"/>
              </w:rPr>
              <w:t>5</w:t>
            </w:r>
          </w:p>
        </w:tc>
        <w:tc>
          <w:tcPr>
            <w:tcW w:w="1630" w:type="dxa"/>
            <w:shd w:val="clear" w:color="auto" w:fill="auto"/>
          </w:tcPr>
          <w:p w:rsidR="001D7FA2" w:rsidRDefault="003F32BB">
            <w:pPr>
              <w:rPr>
                <w:rFonts w:ascii="仿宋" w:eastAsia="仿宋" w:hAnsi="仿宋" w:cs="宋体"/>
                <w:color w:val="000000"/>
                <w:kern w:val="0"/>
                <w:sz w:val="24"/>
              </w:rPr>
            </w:pPr>
            <w:r>
              <w:rPr>
                <w:rFonts w:ascii="仿宋" w:eastAsia="仿宋" w:hAnsi="仿宋" w:cs="宋体" w:hint="eastAsia"/>
                <w:color w:val="000000"/>
                <w:kern w:val="0"/>
                <w:sz w:val="24"/>
                <w:szCs w:val="24"/>
              </w:rPr>
              <w:t>LO71</w:t>
            </w:r>
            <w:r>
              <w:rPr>
                <w:rFonts w:ascii="仿宋" w:eastAsia="仿宋" w:hAnsi="仿宋" w:cs="宋体" w:hint="eastAsia"/>
                <w:color w:val="000000"/>
                <w:kern w:val="0"/>
                <w:sz w:val="24"/>
                <w:szCs w:val="24"/>
              </w:rPr>
              <w:t>：</w:t>
            </w:r>
            <w:r>
              <w:rPr>
                <w:rFonts w:ascii="仿宋" w:eastAsia="仿宋" w:hAnsi="仿宋" w:cs="宋体"/>
                <w:color w:val="000000"/>
                <w:kern w:val="0"/>
                <w:sz w:val="24"/>
                <w:szCs w:val="24"/>
              </w:rPr>
              <w:t>服务关爱</w:t>
            </w:r>
          </w:p>
        </w:tc>
        <w:tc>
          <w:tcPr>
            <w:tcW w:w="2139" w:type="dxa"/>
            <w:vAlign w:val="center"/>
          </w:tcPr>
          <w:p w:rsidR="001D7FA2" w:rsidRDefault="003F32BB">
            <w:pPr>
              <w:widowControl/>
              <w:rPr>
                <w:rFonts w:ascii="仿宋" w:eastAsia="仿宋" w:hAnsi="仿宋" w:cs="宋体"/>
                <w:color w:val="000000"/>
                <w:kern w:val="0"/>
                <w:sz w:val="24"/>
                <w:szCs w:val="24"/>
              </w:rPr>
            </w:pPr>
            <w:r>
              <w:rPr>
                <w:rFonts w:ascii="仿宋" w:eastAsia="仿宋" w:hAnsi="仿宋" w:cs="宋体"/>
                <w:color w:val="000000"/>
                <w:kern w:val="0"/>
                <w:sz w:val="24"/>
                <w:szCs w:val="24"/>
              </w:rPr>
              <w:t xml:space="preserve">LO712 </w:t>
            </w:r>
            <w:r>
              <w:rPr>
                <w:rFonts w:ascii="仿宋" w:eastAsia="仿宋" w:hAnsi="仿宋" w:cs="宋体"/>
                <w:color w:val="000000"/>
                <w:kern w:val="0"/>
                <w:sz w:val="24"/>
                <w:szCs w:val="24"/>
              </w:rPr>
              <w:t>关爱生命，平等、博爱，体现人道主义精神和全心全意为护理对象的健康服务的专业精神。</w:t>
            </w:r>
          </w:p>
        </w:tc>
        <w:tc>
          <w:tcPr>
            <w:tcW w:w="2085" w:type="dxa"/>
            <w:shd w:val="clear" w:color="auto" w:fill="auto"/>
          </w:tcPr>
          <w:p w:rsidR="001D7FA2" w:rsidRDefault="003F32BB">
            <w:pPr>
              <w:numPr>
                <w:ilvl w:val="0"/>
                <w:numId w:val="1"/>
              </w:numPr>
              <w:snapToGrid w:val="0"/>
              <w:spacing w:line="288" w:lineRule="auto"/>
              <w:jc w:val="left"/>
              <w:rPr>
                <w:rFonts w:ascii="仿宋" w:eastAsia="仿宋" w:hAnsi="仿宋" w:cs="仿宋"/>
                <w:sz w:val="24"/>
              </w:rPr>
            </w:pPr>
            <w:r>
              <w:rPr>
                <w:rFonts w:ascii="仿宋" w:eastAsia="仿宋" w:hAnsi="仿宋" w:cs="仿宋" w:hint="eastAsia"/>
                <w:sz w:val="24"/>
              </w:rPr>
              <w:t>教师讲解</w:t>
            </w:r>
          </w:p>
          <w:p w:rsidR="001D7FA2" w:rsidRDefault="003F32BB">
            <w:pPr>
              <w:numPr>
                <w:ilvl w:val="0"/>
                <w:numId w:val="1"/>
              </w:numPr>
              <w:snapToGrid w:val="0"/>
              <w:spacing w:line="288" w:lineRule="auto"/>
              <w:jc w:val="left"/>
              <w:rPr>
                <w:rFonts w:ascii="仿宋" w:eastAsia="仿宋" w:hAnsi="仿宋" w:cs="仿宋"/>
                <w:sz w:val="24"/>
              </w:rPr>
            </w:pPr>
            <w:r>
              <w:rPr>
                <w:rFonts w:ascii="仿宋" w:eastAsia="仿宋" w:hAnsi="仿宋" w:cs="仿宋" w:hint="eastAsia"/>
                <w:sz w:val="24"/>
              </w:rPr>
              <w:t>学生情景表演</w:t>
            </w:r>
          </w:p>
          <w:p w:rsidR="001D7FA2" w:rsidRDefault="003F32BB">
            <w:pPr>
              <w:numPr>
                <w:ilvl w:val="0"/>
                <w:numId w:val="1"/>
              </w:numPr>
              <w:snapToGrid w:val="0"/>
              <w:spacing w:line="288" w:lineRule="auto"/>
              <w:jc w:val="left"/>
              <w:rPr>
                <w:rFonts w:ascii="仿宋" w:eastAsia="仿宋" w:hAnsi="仿宋" w:cs="仿宋"/>
                <w:sz w:val="24"/>
              </w:rPr>
            </w:pPr>
            <w:r>
              <w:rPr>
                <w:rFonts w:ascii="仿宋" w:eastAsia="仿宋" w:hAnsi="仿宋" w:cs="仿宋" w:hint="eastAsia"/>
                <w:sz w:val="24"/>
              </w:rPr>
              <w:t>学生互评与教师点评</w:t>
            </w:r>
          </w:p>
          <w:p w:rsidR="001D7FA2" w:rsidRDefault="003F32BB">
            <w:pPr>
              <w:numPr>
                <w:ilvl w:val="0"/>
                <w:numId w:val="1"/>
              </w:numPr>
              <w:snapToGrid w:val="0"/>
              <w:spacing w:line="288" w:lineRule="auto"/>
              <w:jc w:val="left"/>
              <w:rPr>
                <w:rFonts w:ascii="仿宋" w:eastAsia="仿宋" w:hAnsi="仿宋" w:cs="仿宋"/>
                <w:sz w:val="24"/>
              </w:rPr>
            </w:pPr>
            <w:r>
              <w:rPr>
                <w:rFonts w:ascii="仿宋" w:eastAsia="仿宋" w:hAnsi="仿宋" w:cs="仿宋" w:hint="eastAsia"/>
                <w:sz w:val="24"/>
              </w:rPr>
              <w:t>学生分任务收集资料整理、汇报</w:t>
            </w:r>
          </w:p>
        </w:tc>
        <w:tc>
          <w:tcPr>
            <w:tcW w:w="1266" w:type="dxa"/>
            <w:shd w:val="clear" w:color="auto" w:fill="auto"/>
          </w:tcPr>
          <w:p w:rsidR="001D7FA2" w:rsidRDefault="003F32BB">
            <w:pPr>
              <w:numPr>
                <w:ilvl w:val="0"/>
                <w:numId w:val="2"/>
              </w:numPr>
              <w:snapToGrid w:val="0"/>
              <w:spacing w:line="288" w:lineRule="auto"/>
              <w:jc w:val="left"/>
              <w:rPr>
                <w:rFonts w:ascii="仿宋" w:eastAsia="仿宋" w:hAnsi="仿宋" w:cs="仿宋"/>
                <w:sz w:val="24"/>
              </w:rPr>
            </w:pPr>
            <w:r>
              <w:rPr>
                <w:rFonts w:ascii="仿宋" w:eastAsia="仿宋" w:hAnsi="仿宋" w:cs="仿宋" w:hint="eastAsia"/>
                <w:sz w:val="24"/>
              </w:rPr>
              <w:t>案例表演评分标准</w:t>
            </w:r>
          </w:p>
          <w:p w:rsidR="001D7FA2" w:rsidRDefault="003F32BB">
            <w:pPr>
              <w:numPr>
                <w:ilvl w:val="0"/>
                <w:numId w:val="2"/>
              </w:numPr>
              <w:snapToGrid w:val="0"/>
              <w:spacing w:line="288" w:lineRule="auto"/>
              <w:jc w:val="left"/>
              <w:rPr>
                <w:rFonts w:ascii="仿宋" w:eastAsia="仿宋" w:hAnsi="仿宋" w:cs="仿宋"/>
                <w:sz w:val="24"/>
              </w:rPr>
            </w:pPr>
            <w:r>
              <w:rPr>
                <w:rFonts w:ascii="仿宋" w:eastAsia="仿宋" w:hAnsi="仿宋" w:cs="仿宋" w:hint="eastAsia"/>
                <w:sz w:val="24"/>
              </w:rPr>
              <w:t>学生作业与</w:t>
            </w:r>
            <w:r>
              <w:rPr>
                <w:rFonts w:ascii="仿宋" w:eastAsia="仿宋" w:hAnsi="仿宋" w:cs="仿宋" w:hint="eastAsia"/>
                <w:sz w:val="24"/>
              </w:rPr>
              <w:t>PPT</w:t>
            </w:r>
            <w:r>
              <w:rPr>
                <w:rFonts w:ascii="仿宋" w:eastAsia="仿宋" w:hAnsi="仿宋" w:cs="仿宋" w:hint="eastAsia"/>
                <w:sz w:val="24"/>
              </w:rPr>
              <w:t>汇报</w:t>
            </w:r>
          </w:p>
          <w:p w:rsidR="001D7FA2" w:rsidRDefault="003F32BB">
            <w:pPr>
              <w:numPr>
                <w:ilvl w:val="0"/>
                <w:numId w:val="2"/>
              </w:numPr>
              <w:snapToGrid w:val="0"/>
              <w:spacing w:line="288" w:lineRule="auto"/>
              <w:jc w:val="left"/>
              <w:rPr>
                <w:rFonts w:ascii="仿宋" w:eastAsia="仿宋" w:hAnsi="仿宋" w:cs="仿宋"/>
                <w:sz w:val="24"/>
              </w:rPr>
            </w:pPr>
            <w:r>
              <w:rPr>
                <w:rFonts w:ascii="仿宋" w:eastAsia="仿宋" w:hAnsi="仿宋" w:cs="仿宋" w:hint="eastAsia"/>
                <w:sz w:val="24"/>
              </w:rPr>
              <w:t>学生互评</w:t>
            </w:r>
          </w:p>
        </w:tc>
      </w:tr>
    </w:tbl>
    <w:p w:rsidR="001D7FA2" w:rsidRDefault="001D7FA2">
      <w:pPr>
        <w:snapToGrid w:val="0"/>
        <w:spacing w:line="288" w:lineRule="auto"/>
        <w:ind w:leftChars="200" w:left="420"/>
        <w:rPr>
          <w:rFonts w:ascii="黑体" w:eastAsia="黑体" w:hAnsi="宋体"/>
          <w:sz w:val="24"/>
        </w:rPr>
      </w:pPr>
    </w:p>
    <w:p w:rsidR="001D7FA2" w:rsidRDefault="001D7FA2">
      <w:pPr>
        <w:snapToGrid w:val="0"/>
        <w:spacing w:line="288" w:lineRule="auto"/>
        <w:rPr>
          <w:rFonts w:ascii="黑体" w:eastAsia="黑体" w:hAnsi="宋体"/>
          <w:sz w:val="24"/>
        </w:rPr>
      </w:pPr>
    </w:p>
    <w:p w:rsidR="001D7FA2" w:rsidRDefault="003F32BB">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六、</w:t>
      </w:r>
      <w:r>
        <w:rPr>
          <w:rFonts w:ascii="黑体" w:eastAsia="黑体" w:hAnsi="宋体"/>
          <w:sz w:val="24"/>
        </w:rPr>
        <w:t>课程内容</w:t>
      </w:r>
    </w:p>
    <w:tbl>
      <w:tblPr>
        <w:tblW w:w="94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
        <w:gridCol w:w="438"/>
        <w:gridCol w:w="515"/>
        <w:gridCol w:w="2127"/>
        <w:gridCol w:w="1984"/>
        <w:gridCol w:w="1276"/>
        <w:gridCol w:w="1173"/>
        <w:gridCol w:w="709"/>
        <w:gridCol w:w="709"/>
        <w:gridCol w:w="527"/>
      </w:tblGrid>
      <w:tr w:rsidR="001D7FA2">
        <w:trPr>
          <w:gridBefore w:val="1"/>
          <w:wBefore w:w="18" w:type="dxa"/>
          <w:cantSplit/>
          <w:trHeight w:val="1261"/>
          <w:jc w:val="center"/>
        </w:trPr>
        <w:tc>
          <w:tcPr>
            <w:tcW w:w="438" w:type="dxa"/>
            <w:vAlign w:val="center"/>
          </w:tcPr>
          <w:p w:rsidR="001D7FA2" w:rsidRDefault="003F32BB">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序号</w:t>
            </w:r>
          </w:p>
        </w:tc>
        <w:tc>
          <w:tcPr>
            <w:tcW w:w="515" w:type="dxa"/>
            <w:vAlign w:val="center"/>
          </w:tcPr>
          <w:p w:rsidR="001D7FA2" w:rsidRDefault="003F32BB">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单元名称</w:t>
            </w:r>
          </w:p>
        </w:tc>
        <w:tc>
          <w:tcPr>
            <w:tcW w:w="2127" w:type="dxa"/>
            <w:vAlign w:val="center"/>
          </w:tcPr>
          <w:p w:rsidR="001D7FA2" w:rsidRDefault="003F32BB">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知识目标</w:t>
            </w:r>
          </w:p>
        </w:tc>
        <w:tc>
          <w:tcPr>
            <w:tcW w:w="1984" w:type="dxa"/>
            <w:vAlign w:val="center"/>
          </w:tcPr>
          <w:p w:rsidR="001D7FA2" w:rsidRDefault="003F32BB">
            <w:pPr>
              <w:snapToGrid w:val="0"/>
              <w:spacing w:line="288" w:lineRule="auto"/>
              <w:jc w:val="center"/>
              <w:rPr>
                <w:rFonts w:ascii="宋体" w:hAnsi="Times New Roman"/>
                <w:b/>
                <w:color w:val="000000"/>
                <w:sz w:val="20"/>
                <w:szCs w:val="20"/>
              </w:rPr>
            </w:pPr>
            <w:r>
              <w:rPr>
                <w:rFonts w:ascii="宋体" w:hAnsi="宋体" w:hint="eastAsia"/>
                <w:b/>
                <w:color w:val="000000"/>
                <w:sz w:val="20"/>
                <w:szCs w:val="20"/>
              </w:rPr>
              <w:t>能力目标</w:t>
            </w:r>
          </w:p>
        </w:tc>
        <w:tc>
          <w:tcPr>
            <w:tcW w:w="1276" w:type="dxa"/>
            <w:vAlign w:val="center"/>
          </w:tcPr>
          <w:p w:rsidR="001D7FA2" w:rsidRDefault="003F32BB">
            <w:pPr>
              <w:snapToGrid w:val="0"/>
              <w:spacing w:line="288" w:lineRule="auto"/>
              <w:jc w:val="center"/>
              <w:rPr>
                <w:rFonts w:ascii="宋体" w:hAnsi="Times New Roman"/>
                <w:b/>
                <w:color w:val="000000"/>
                <w:sz w:val="20"/>
                <w:szCs w:val="20"/>
              </w:rPr>
            </w:pPr>
            <w:r>
              <w:rPr>
                <w:rFonts w:ascii="宋体" w:hAnsi="Times New Roman" w:hint="eastAsia"/>
                <w:b/>
                <w:color w:val="000000"/>
                <w:sz w:val="20"/>
                <w:szCs w:val="20"/>
              </w:rPr>
              <w:t>情感目标</w:t>
            </w:r>
          </w:p>
        </w:tc>
        <w:tc>
          <w:tcPr>
            <w:tcW w:w="1173" w:type="dxa"/>
          </w:tcPr>
          <w:p w:rsidR="001D7FA2" w:rsidRDefault="001D7FA2">
            <w:pPr>
              <w:snapToGrid w:val="0"/>
              <w:spacing w:line="288" w:lineRule="auto"/>
              <w:jc w:val="center"/>
              <w:rPr>
                <w:rFonts w:ascii="宋体" w:hAnsi="Times New Roman"/>
                <w:b/>
                <w:color w:val="000000"/>
                <w:sz w:val="20"/>
                <w:szCs w:val="20"/>
              </w:rPr>
            </w:pPr>
          </w:p>
          <w:p w:rsidR="001D7FA2" w:rsidRDefault="003F32BB">
            <w:pPr>
              <w:snapToGrid w:val="0"/>
              <w:spacing w:line="288" w:lineRule="auto"/>
              <w:jc w:val="center"/>
              <w:rPr>
                <w:rFonts w:ascii="宋体" w:hAnsi="宋体"/>
                <w:b/>
                <w:color w:val="000000"/>
                <w:sz w:val="20"/>
                <w:szCs w:val="20"/>
              </w:rPr>
            </w:pPr>
            <w:r>
              <w:rPr>
                <w:rFonts w:ascii="宋体" w:hAnsi="Times New Roman" w:hint="eastAsia"/>
                <w:b/>
                <w:color w:val="000000"/>
                <w:sz w:val="20"/>
                <w:szCs w:val="20"/>
              </w:rPr>
              <w:t>教学重点与难点</w:t>
            </w:r>
          </w:p>
        </w:tc>
        <w:tc>
          <w:tcPr>
            <w:tcW w:w="709" w:type="dxa"/>
            <w:vAlign w:val="center"/>
          </w:tcPr>
          <w:p w:rsidR="001D7FA2" w:rsidRDefault="003F32BB">
            <w:pPr>
              <w:snapToGrid w:val="0"/>
              <w:spacing w:line="288" w:lineRule="auto"/>
              <w:jc w:val="center"/>
              <w:rPr>
                <w:rFonts w:ascii="宋体" w:hAnsi="宋体"/>
                <w:b/>
                <w:color w:val="000000"/>
                <w:sz w:val="20"/>
                <w:szCs w:val="20"/>
              </w:rPr>
            </w:pPr>
            <w:r>
              <w:rPr>
                <w:rFonts w:ascii="宋体" w:hAnsi="宋体" w:hint="eastAsia"/>
                <w:b/>
                <w:color w:val="000000"/>
                <w:sz w:val="20"/>
                <w:szCs w:val="20"/>
              </w:rPr>
              <w:t>理论时数</w:t>
            </w:r>
          </w:p>
        </w:tc>
        <w:tc>
          <w:tcPr>
            <w:tcW w:w="709" w:type="dxa"/>
            <w:vAlign w:val="center"/>
          </w:tcPr>
          <w:p w:rsidR="001D7FA2" w:rsidRDefault="003F32BB">
            <w:pPr>
              <w:snapToGrid w:val="0"/>
              <w:spacing w:line="288" w:lineRule="auto"/>
              <w:jc w:val="center"/>
              <w:rPr>
                <w:rFonts w:ascii="宋体" w:hAnsi="宋体"/>
                <w:b/>
                <w:color w:val="000000"/>
                <w:sz w:val="20"/>
                <w:szCs w:val="20"/>
              </w:rPr>
            </w:pPr>
            <w:r>
              <w:rPr>
                <w:rFonts w:ascii="宋体" w:hAnsi="宋体" w:hint="eastAsia"/>
                <w:b/>
                <w:color w:val="000000"/>
                <w:sz w:val="20"/>
                <w:szCs w:val="20"/>
              </w:rPr>
              <w:t>实践时数</w:t>
            </w:r>
          </w:p>
        </w:tc>
        <w:tc>
          <w:tcPr>
            <w:tcW w:w="527" w:type="dxa"/>
            <w:vAlign w:val="center"/>
          </w:tcPr>
          <w:p w:rsidR="001D7FA2" w:rsidRDefault="003F32BB">
            <w:pPr>
              <w:snapToGrid w:val="0"/>
              <w:spacing w:line="288" w:lineRule="auto"/>
              <w:jc w:val="center"/>
              <w:rPr>
                <w:rFonts w:ascii="宋体" w:hAnsi="宋体"/>
                <w:b/>
                <w:color w:val="000000"/>
                <w:sz w:val="20"/>
                <w:szCs w:val="20"/>
              </w:rPr>
            </w:pPr>
            <w:r>
              <w:rPr>
                <w:rFonts w:ascii="宋体" w:hAnsi="宋体" w:hint="eastAsia"/>
                <w:b/>
                <w:color w:val="000000"/>
                <w:sz w:val="20"/>
                <w:szCs w:val="20"/>
              </w:rPr>
              <w:t>总时数</w:t>
            </w:r>
          </w:p>
        </w:tc>
      </w:tr>
      <w:tr w:rsidR="001D7FA2">
        <w:trPr>
          <w:trHeight w:val="3134"/>
          <w:jc w:val="center"/>
        </w:trPr>
        <w:tc>
          <w:tcPr>
            <w:tcW w:w="456" w:type="dxa"/>
            <w:gridSpan w:val="2"/>
            <w:vAlign w:val="center"/>
          </w:tcPr>
          <w:p w:rsidR="001D7FA2" w:rsidRDefault="003F32BB">
            <w:pPr>
              <w:snapToGrid w:val="0"/>
              <w:spacing w:line="288" w:lineRule="auto"/>
              <w:jc w:val="center"/>
              <w:rPr>
                <w:rFonts w:ascii="宋体" w:hAnsi="宋体"/>
                <w:color w:val="000000"/>
                <w:sz w:val="20"/>
                <w:szCs w:val="20"/>
              </w:rPr>
            </w:pPr>
            <w:r>
              <w:rPr>
                <w:rFonts w:ascii="宋体" w:hAnsi="宋体" w:hint="eastAsia"/>
                <w:color w:val="000000"/>
                <w:sz w:val="20"/>
                <w:szCs w:val="20"/>
              </w:rPr>
              <w:lastRenderedPageBreak/>
              <w:t>1</w:t>
            </w:r>
          </w:p>
        </w:tc>
        <w:tc>
          <w:tcPr>
            <w:tcW w:w="515" w:type="dxa"/>
            <w:vAlign w:val="center"/>
          </w:tcPr>
          <w:p w:rsidR="001D7FA2" w:rsidRDefault="003F32BB">
            <w:pPr>
              <w:snapToGrid w:val="0"/>
              <w:spacing w:line="288" w:lineRule="auto"/>
              <w:jc w:val="center"/>
              <w:rPr>
                <w:rFonts w:ascii="宋体"/>
                <w:color w:val="000000"/>
                <w:sz w:val="20"/>
                <w:szCs w:val="20"/>
              </w:rPr>
            </w:pPr>
            <w:r>
              <w:rPr>
                <w:rFonts w:ascii="宋体" w:hAnsi="宋体" w:hint="eastAsia"/>
                <w:color w:val="000000"/>
                <w:sz w:val="20"/>
                <w:szCs w:val="20"/>
              </w:rPr>
              <w:t>血液系统疾病常见症状体征的护理</w:t>
            </w:r>
          </w:p>
        </w:tc>
        <w:tc>
          <w:tcPr>
            <w:tcW w:w="2127" w:type="dxa"/>
          </w:tcPr>
          <w:p w:rsidR="001D7FA2" w:rsidRDefault="003F32BB">
            <w:pPr>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能正确叙述造血系统的组成、血液系统疾病的定义及分类。</w:t>
            </w:r>
          </w:p>
          <w:p w:rsidR="001D7FA2" w:rsidRDefault="003F32BB">
            <w:pPr>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能正确解释血细胞的生成与分化</w:t>
            </w:r>
            <w:r>
              <w:rPr>
                <w:rFonts w:ascii="宋体" w:hAnsi="宋体" w:hint="eastAsia"/>
                <w:color w:val="000000"/>
                <w:sz w:val="20"/>
                <w:szCs w:val="20"/>
              </w:rPr>
              <w:t>,</w:t>
            </w:r>
            <w:r>
              <w:rPr>
                <w:rFonts w:ascii="宋体" w:hAnsi="宋体" w:hint="eastAsia"/>
                <w:color w:val="000000"/>
                <w:sz w:val="20"/>
                <w:szCs w:val="20"/>
              </w:rPr>
              <w:t>正常止血、凝血与抗凝机制。</w:t>
            </w:r>
          </w:p>
        </w:tc>
        <w:tc>
          <w:tcPr>
            <w:tcW w:w="1984" w:type="dxa"/>
          </w:tcPr>
          <w:p w:rsidR="001D7FA2" w:rsidRDefault="003F32BB">
            <w:pPr>
              <w:rPr>
                <w:rFonts w:ascii="宋体" w:hAnsi="宋体"/>
                <w:color w:val="000000"/>
                <w:sz w:val="20"/>
                <w:szCs w:val="20"/>
              </w:rPr>
            </w:pPr>
            <w:r>
              <w:rPr>
                <w:rFonts w:ascii="宋体" w:hAnsi="宋体" w:hint="eastAsia"/>
                <w:color w:val="000000"/>
                <w:sz w:val="20"/>
                <w:szCs w:val="20"/>
              </w:rPr>
              <w:t>能运用所学知识</w:t>
            </w:r>
            <w:r>
              <w:rPr>
                <w:rFonts w:ascii="宋体" w:hAnsi="宋体" w:hint="eastAsia"/>
                <w:color w:val="000000"/>
                <w:sz w:val="20"/>
                <w:szCs w:val="20"/>
              </w:rPr>
              <w:t>,</w:t>
            </w:r>
            <w:r>
              <w:rPr>
                <w:rFonts w:ascii="宋体" w:hAnsi="宋体" w:hint="eastAsia"/>
                <w:color w:val="000000"/>
                <w:sz w:val="20"/>
                <w:szCs w:val="20"/>
              </w:rPr>
              <w:t>对血液系统疾病常见症状进行正确评估并提出护理措施。</w:t>
            </w:r>
          </w:p>
          <w:p w:rsidR="001D7FA2" w:rsidRDefault="001D7FA2">
            <w:pPr>
              <w:rPr>
                <w:rFonts w:ascii="宋体" w:hAnsi="宋体"/>
                <w:color w:val="000000"/>
                <w:sz w:val="20"/>
                <w:szCs w:val="20"/>
              </w:rPr>
            </w:pPr>
          </w:p>
        </w:tc>
        <w:tc>
          <w:tcPr>
            <w:tcW w:w="1276" w:type="dxa"/>
          </w:tcPr>
          <w:p w:rsidR="001D7FA2" w:rsidRDefault="003F32BB">
            <w:pPr>
              <w:rPr>
                <w:rFonts w:ascii="宋体" w:hAnsi="宋体"/>
                <w:color w:val="000000"/>
                <w:sz w:val="20"/>
                <w:szCs w:val="20"/>
              </w:rPr>
            </w:pPr>
            <w:r>
              <w:rPr>
                <w:rFonts w:ascii="宋体" w:hAnsi="宋体" w:hint="eastAsia"/>
                <w:color w:val="000000"/>
                <w:sz w:val="20"/>
                <w:szCs w:val="20"/>
              </w:rPr>
              <w:t>具有认真负责、虚心好学和慎独的精神</w:t>
            </w:r>
          </w:p>
          <w:p w:rsidR="001D7FA2" w:rsidRDefault="001D7FA2">
            <w:pPr>
              <w:snapToGrid w:val="0"/>
              <w:spacing w:line="288" w:lineRule="auto"/>
              <w:jc w:val="left"/>
              <w:rPr>
                <w:rFonts w:ascii="宋体" w:hAnsi="Times New Roman"/>
                <w:b/>
                <w:color w:val="000000"/>
                <w:sz w:val="20"/>
                <w:szCs w:val="20"/>
              </w:rPr>
            </w:pPr>
          </w:p>
        </w:tc>
        <w:tc>
          <w:tcPr>
            <w:tcW w:w="1173" w:type="dxa"/>
          </w:tcPr>
          <w:p w:rsidR="001D7FA2" w:rsidRDefault="003F32BB">
            <w:pPr>
              <w:rPr>
                <w:rFonts w:ascii="宋体" w:hAnsi="宋体"/>
                <w:color w:val="000000"/>
                <w:sz w:val="20"/>
                <w:szCs w:val="20"/>
              </w:rPr>
            </w:pPr>
            <w:r>
              <w:rPr>
                <w:rFonts w:ascii="宋体" w:hAnsi="宋体" w:hint="eastAsia"/>
                <w:color w:val="000000"/>
                <w:sz w:val="20"/>
                <w:szCs w:val="20"/>
              </w:rPr>
              <w:t>重点：血液系统疾病常见症状及护理。</w:t>
            </w:r>
          </w:p>
          <w:p w:rsidR="001D7FA2" w:rsidRDefault="003F32BB">
            <w:pPr>
              <w:rPr>
                <w:rFonts w:ascii="宋体" w:hAnsi="宋体"/>
                <w:color w:val="000000"/>
                <w:sz w:val="20"/>
                <w:szCs w:val="20"/>
              </w:rPr>
            </w:pPr>
            <w:r>
              <w:rPr>
                <w:rFonts w:ascii="宋体" w:hAnsi="宋体" w:hint="eastAsia"/>
                <w:color w:val="000000"/>
                <w:sz w:val="20"/>
                <w:szCs w:val="20"/>
              </w:rPr>
              <w:t>难点</w:t>
            </w:r>
            <w:r>
              <w:rPr>
                <w:rFonts w:ascii="宋体" w:hAnsi="宋体" w:hint="eastAsia"/>
                <w:color w:val="000000"/>
                <w:sz w:val="20"/>
                <w:szCs w:val="20"/>
              </w:rPr>
              <w:t>:</w:t>
            </w:r>
          </w:p>
          <w:p w:rsidR="001D7FA2" w:rsidRDefault="003F32BB">
            <w:pPr>
              <w:rPr>
                <w:rFonts w:ascii="宋体" w:hAnsi="宋体"/>
                <w:color w:val="000000"/>
                <w:sz w:val="20"/>
                <w:szCs w:val="20"/>
              </w:rPr>
            </w:pPr>
            <w:r>
              <w:rPr>
                <w:rFonts w:ascii="宋体" w:hAnsi="宋体" w:hint="eastAsia"/>
                <w:color w:val="000000"/>
                <w:sz w:val="20"/>
                <w:szCs w:val="20"/>
              </w:rPr>
              <w:t>血细胞的生成与分化</w:t>
            </w:r>
            <w:r>
              <w:rPr>
                <w:rFonts w:ascii="宋体" w:hAnsi="宋体" w:hint="eastAsia"/>
                <w:color w:val="000000"/>
                <w:sz w:val="20"/>
                <w:szCs w:val="20"/>
              </w:rPr>
              <w:t>,</w:t>
            </w:r>
            <w:r>
              <w:rPr>
                <w:rFonts w:ascii="宋体" w:hAnsi="宋体" w:hint="eastAsia"/>
                <w:color w:val="000000"/>
                <w:sz w:val="20"/>
                <w:szCs w:val="20"/>
              </w:rPr>
              <w:t>正常止血、凝血与抗凝机制</w:t>
            </w:r>
          </w:p>
          <w:p w:rsidR="001D7FA2" w:rsidRDefault="001D7FA2">
            <w:pPr>
              <w:rPr>
                <w:rFonts w:ascii="宋体" w:hAnsi="宋体"/>
                <w:color w:val="000000"/>
                <w:sz w:val="20"/>
                <w:szCs w:val="20"/>
              </w:rPr>
            </w:pPr>
          </w:p>
        </w:tc>
        <w:tc>
          <w:tcPr>
            <w:tcW w:w="709" w:type="dxa"/>
          </w:tcPr>
          <w:p w:rsidR="001D7FA2" w:rsidRDefault="003F32BB">
            <w:pPr>
              <w:rPr>
                <w:rFonts w:ascii="宋体" w:hAnsi="宋体"/>
                <w:color w:val="000000"/>
                <w:sz w:val="20"/>
                <w:szCs w:val="20"/>
              </w:rPr>
            </w:pPr>
            <w:r>
              <w:rPr>
                <w:rFonts w:ascii="宋体" w:hAnsi="宋体" w:hint="eastAsia"/>
                <w:color w:val="000000"/>
                <w:sz w:val="20"/>
                <w:szCs w:val="20"/>
              </w:rPr>
              <w:t>2</w:t>
            </w:r>
          </w:p>
        </w:tc>
        <w:tc>
          <w:tcPr>
            <w:tcW w:w="709" w:type="dxa"/>
          </w:tcPr>
          <w:p w:rsidR="001D7FA2" w:rsidRDefault="003F32BB">
            <w:pPr>
              <w:rPr>
                <w:rFonts w:ascii="宋体" w:hAnsi="宋体"/>
                <w:color w:val="000000"/>
                <w:sz w:val="20"/>
                <w:szCs w:val="20"/>
              </w:rPr>
            </w:pPr>
            <w:r>
              <w:rPr>
                <w:rFonts w:ascii="宋体" w:hAnsi="宋体" w:hint="eastAsia"/>
                <w:color w:val="000000"/>
                <w:sz w:val="20"/>
                <w:szCs w:val="20"/>
              </w:rPr>
              <w:t>0</w:t>
            </w:r>
          </w:p>
        </w:tc>
        <w:tc>
          <w:tcPr>
            <w:tcW w:w="527" w:type="dxa"/>
          </w:tcPr>
          <w:p w:rsidR="001D7FA2" w:rsidRDefault="003F32BB">
            <w:pPr>
              <w:rPr>
                <w:rFonts w:ascii="宋体" w:hAnsi="宋体"/>
                <w:color w:val="000000"/>
                <w:sz w:val="20"/>
                <w:szCs w:val="20"/>
              </w:rPr>
            </w:pPr>
            <w:r>
              <w:rPr>
                <w:rFonts w:ascii="宋体" w:hAnsi="宋体" w:hint="eastAsia"/>
                <w:color w:val="000000"/>
                <w:sz w:val="20"/>
                <w:szCs w:val="20"/>
              </w:rPr>
              <w:t>2</w:t>
            </w:r>
          </w:p>
        </w:tc>
      </w:tr>
      <w:tr w:rsidR="001D7FA2">
        <w:trPr>
          <w:trHeight w:val="2853"/>
          <w:jc w:val="center"/>
        </w:trPr>
        <w:tc>
          <w:tcPr>
            <w:tcW w:w="456" w:type="dxa"/>
            <w:gridSpan w:val="2"/>
            <w:vAlign w:val="center"/>
          </w:tcPr>
          <w:p w:rsidR="001D7FA2" w:rsidRDefault="003F32BB">
            <w:pPr>
              <w:snapToGrid w:val="0"/>
              <w:spacing w:line="288" w:lineRule="auto"/>
              <w:jc w:val="center"/>
              <w:rPr>
                <w:rFonts w:ascii="宋体" w:hAnsi="宋体"/>
                <w:color w:val="000000"/>
                <w:sz w:val="20"/>
                <w:szCs w:val="20"/>
              </w:rPr>
            </w:pPr>
            <w:r>
              <w:rPr>
                <w:rFonts w:ascii="宋体" w:hAnsi="宋体" w:hint="eastAsia"/>
                <w:color w:val="000000"/>
                <w:sz w:val="20"/>
                <w:szCs w:val="20"/>
              </w:rPr>
              <w:t>2</w:t>
            </w:r>
          </w:p>
        </w:tc>
        <w:tc>
          <w:tcPr>
            <w:tcW w:w="515" w:type="dxa"/>
            <w:vAlign w:val="center"/>
          </w:tcPr>
          <w:p w:rsidR="001D7FA2" w:rsidRDefault="003F32BB">
            <w:pPr>
              <w:rPr>
                <w:rFonts w:ascii="宋体" w:hAnsi="宋体"/>
                <w:color w:val="000000"/>
                <w:sz w:val="20"/>
                <w:szCs w:val="20"/>
              </w:rPr>
            </w:pPr>
            <w:r>
              <w:rPr>
                <w:rFonts w:ascii="宋体" w:hAnsi="宋体" w:hint="eastAsia"/>
                <w:color w:val="000000"/>
                <w:sz w:val="20"/>
                <w:szCs w:val="20"/>
              </w:rPr>
              <w:t>贫血患者的护理</w:t>
            </w:r>
          </w:p>
        </w:tc>
        <w:tc>
          <w:tcPr>
            <w:tcW w:w="2127" w:type="dxa"/>
          </w:tcPr>
          <w:p w:rsidR="001D7FA2" w:rsidRDefault="003F32BB">
            <w:pPr>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能正确复述贫血的定义</w:t>
            </w:r>
            <w:r>
              <w:rPr>
                <w:rFonts w:ascii="宋体" w:hAnsi="宋体" w:hint="eastAsia"/>
                <w:color w:val="000000"/>
                <w:sz w:val="20"/>
                <w:szCs w:val="20"/>
              </w:rPr>
              <w:t>:</w:t>
            </w:r>
          </w:p>
          <w:p w:rsidR="001D7FA2" w:rsidRDefault="003F32BB">
            <w:pPr>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能正确陈述贫血的分类</w:t>
            </w:r>
          </w:p>
          <w:p w:rsidR="001D7FA2" w:rsidRDefault="003F32BB">
            <w:pPr>
              <w:rPr>
                <w:rFonts w:ascii="宋体" w:hAnsi="宋体"/>
                <w:color w:val="000000"/>
                <w:sz w:val="20"/>
                <w:szCs w:val="20"/>
              </w:rPr>
            </w:pPr>
            <w:r>
              <w:rPr>
                <w:rFonts w:ascii="宋体" w:hAnsi="宋体" w:hint="eastAsia"/>
                <w:color w:val="000000"/>
                <w:sz w:val="20"/>
                <w:szCs w:val="20"/>
              </w:rPr>
              <w:t>4.</w:t>
            </w:r>
            <w:r>
              <w:rPr>
                <w:rFonts w:ascii="宋体" w:hAnsi="宋体" w:hint="eastAsia"/>
                <w:color w:val="000000"/>
                <w:sz w:val="20"/>
                <w:szCs w:val="20"/>
              </w:rPr>
              <w:t>能正确描述贫血的临床特点</w:t>
            </w:r>
            <w:r>
              <w:rPr>
                <w:rFonts w:ascii="宋体" w:hAnsi="宋体" w:hint="eastAsia"/>
                <w:color w:val="000000"/>
                <w:sz w:val="20"/>
                <w:szCs w:val="20"/>
              </w:rPr>
              <w:t>:</w:t>
            </w:r>
          </w:p>
          <w:p w:rsidR="001D7FA2" w:rsidRDefault="003F32BB">
            <w:pPr>
              <w:rPr>
                <w:rFonts w:ascii="宋体" w:hAnsi="宋体"/>
                <w:color w:val="000000"/>
                <w:sz w:val="20"/>
                <w:szCs w:val="20"/>
              </w:rPr>
            </w:pPr>
            <w:r>
              <w:rPr>
                <w:rFonts w:ascii="宋体" w:hAnsi="宋体" w:hint="eastAsia"/>
                <w:color w:val="000000"/>
                <w:sz w:val="20"/>
                <w:szCs w:val="20"/>
              </w:rPr>
              <w:t>5.</w:t>
            </w:r>
            <w:r>
              <w:rPr>
                <w:rFonts w:ascii="宋体" w:hAnsi="宋体" w:hint="eastAsia"/>
                <w:color w:val="000000"/>
                <w:sz w:val="20"/>
                <w:szCs w:val="20"/>
              </w:rPr>
              <w:t>能正确叙述贫血的分度</w:t>
            </w:r>
          </w:p>
          <w:p w:rsidR="001D7FA2" w:rsidRDefault="003F32BB">
            <w:pPr>
              <w:rPr>
                <w:rFonts w:ascii="宋体" w:hAnsi="宋体"/>
                <w:color w:val="000000"/>
                <w:sz w:val="20"/>
                <w:szCs w:val="20"/>
              </w:rPr>
            </w:pPr>
            <w:r>
              <w:rPr>
                <w:rFonts w:ascii="宋体" w:hAnsi="宋体" w:hint="eastAsia"/>
                <w:color w:val="000000"/>
                <w:sz w:val="20"/>
                <w:szCs w:val="20"/>
              </w:rPr>
              <w:t>6.</w:t>
            </w:r>
            <w:r>
              <w:rPr>
                <w:rFonts w:ascii="宋体" w:hAnsi="宋体" w:hint="eastAsia"/>
                <w:color w:val="000000"/>
                <w:sz w:val="20"/>
                <w:szCs w:val="20"/>
              </w:rPr>
              <w:t>能正确解释贫血的病因与发病机制</w:t>
            </w:r>
          </w:p>
        </w:tc>
        <w:tc>
          <w:tcPr>
            <w:tcW w:w="1984" w:type="dxa"/>
          </w:tcPr>
          <w:p w:rsidR="001D7FA2" w:rsidRDefault="003F32BB">
            <w:pPr>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能运用所学知识</w:t>
            </w:r>
            <w:r>
              <w:rPr>
                <w:rFonts w:ascii="宋体" w:hAnsi="宋体" w:hint="eastAsia"/>
                <w:color w:val="000000"/>
                <w:sz w:val="20"/>
                <w:szCs w:val="20"/>
              </w:rPr>
              <w:t>,</w:t>
            </w:r>
            <w:r>
              <w:rPr>
                <w:rFonts w:ascii="宋体" w:hAnsi="宋体" w:hint="eastAsia"/>
                <w:color w:val="000000"/>
                <w:sz w:val="20"/>
                <w:szCs w:val="20"/>
              </w:rPr>
              <w:t>对白血病患者进行病情判断并实施护理</w:t>
            </w:r>
            <w:r>
              <w:rPr>
                <w:rFonts w:ascii="宋体" w:hAnsi="宋体" w:hint="eastAsia"/>
                <w:color w:val="000000"/>
                <w:sz w:val="20"/>
                <w:szCs w:val="20"/>
              </w:rPr>
              <w:t>2.</w:t>
            </w:r>
            <w:r>
              <w:rPr>
                <w:rFonts w:ascii="宋体" w:hAnsi="宋体" w:hint="eastAsia"/>
                <w:color w:val="000000"/>
                <w:sz w:val="20"/>
                <w:szCs w:val="20"/>
              </w:rPr>
              <w:t>能比较并举例说明白血病治疗常用化疗药物的不良反应。</w:t>
            </w:r>
          </w:p>
          <w:p w:rsidR="001D7FA2" w:rsidRDefault="003F32BB">
            <w:pPr>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能正确解释造血干细胞移植的过程及主要护理措施。</w:t>
            </w:r>
          </w:p>
        </w:tc>
        <w:tc>
          <w:tcPr>
            <w:tcW w:w="1276" w:type="dxa"/>
          </w:tcPr>
          <w:p w:rsidR="001D7FA2" w:rsidRDefault="003F32BB">
            <w:pPr>
              <w:rPr>
                <w:rFonts w:ascii="宋体" w:hAnsi="宋体"/>
                <w:color w:val="000000"/>
                <w:sz w:val="20"/>
                <w:szCs w:val="20"/>
              </w:rPr>
            </w:pPr>
            <w:r>
              <w:rPr>
                <w:rFonts w:ascii="宋体" w:hAnsi="宋体" w:hint="eastAsia"/>
                <w:color w:val="000000"/>
                <w:sz w:val="20"/>
                <w:szCs w:val="20"/>
              </w:rPr>
              <w:t>树立“以人的健康为中心”的护理理念，具有细致观察、反应敏捷、有条不紊的工作作风</w:t>
            </w:r>
            <w:r>
              <w:rPr>
                <w:rFonts w:ascii="宋体" w:hAnsi="宋体" w:hint="eastAsia"/>
                <w:color w:val="000000"/>
                <w:sz w:val="20"/>
                <w:szCs w:val="20"/>
              </w:rPr>
              <w:t>;</w:t>
            </w:r>
          </w:p>
        </w:tc>
        <w:tc>
          <w:tcPr>
            <w:tcW w:w="1173" w:type="dxa"/>
          </w:tcPr>
          <w:p w:rsidR="001D7FA2" w:rsidRDefault="003F32BB">
            <w:pPr>
              <w:rPr>
                <w:rFonts w:ascii="宋体" w:hAnsi="宋体"/>
                <w:color w:val="000000"/>
                <w:sz w:val="20"/>
                <w:szCs w:val="20"/>
              </w:rPr>
            </w:pPr>
            <w:r>
              <w:rPr>
                <w:rFonts w:ascii="宋体" w:hAnsi="宋体" w:hint="eastAsia"/>
                <w:color w:val="000000"/>
                <w:sz w:val="20"/>
                <w:szCs w:val="20"/>
              </w:rPr>
              <w:t>重点：贫血的定义、分类与分度及各类贫血的临床特点、病情判断及护理。</w:t>
            </w:r>
          </w:p>
          <w:p w:rsidR="001D7FA2" w:rsidRDefault="003F32BB">
            <w:pPr>
              <w:rPr>
                <w:rFonts w:ascii="宋体" w:hAnsi="宋体"/>
                <w:color w:val="000000"/>
                <w:sz w:val="20"/>
                <w:szCs w:val="20"/>
              </w:rPr>
            </w:pPr>
            <w:r>
              <w:rPr>
                <w:rFonts w:ascii="宋体" w:hAnsi="宋体" w:hint="eastAsia"/>
                <w:color w:val="000000"/>
                <w:sz w:val="20"/>
                <w:szCs w:val="20"/>
              </w:rPr>
              <w:t>难点：贫血的发病机制</w:t>
            </w:r>
          </w:p>
        </w:tc>
        <w:tc>
          <w:tcPr>
            <w:tcW w:w="709" w:type="dxa"/>
          </w:tcPr>
          <w:p w:rsidR="001D7FA2" w:rsidRDefault="003F32BB">
            <w:pPr>
              <w:rPr>
                <w:rFonts w:ascii="宋体" w:hAnsi="宋体"/>
                <w:color w:val="000000"/>
                <w:sz w:val="20"/>
                <w:szCs w:val="20"/>
              </w:rPr>
            </w:pPr>
            <w:r>
              <w:rPr>
                <w:rFonts w:ascii="宋体" w:hAnsi="宋体" w:hint="eastAsia"/>
                <w:color w:val="000000"/>
                <w:sz w:val="20"/>
                <w:szCs w:val="20"/>
              </w:rPr>
              <w:t>2</w:t>
            </w:r>
          </w:p>
        </w:tc>
        <w:tc>
          <w:tcPr>
            <w:tcW w:w="709" w:type="dxa"/>
          </w:tcPr>
          <w:p w:rsidR="001D7FA2" w:rsidRDefault="003F32BB">
            <w:r>
              <w:rPr>
                <w:rFonts w:hint="eastAsia"/>
              </w:rPr>
              <w:t>2</w:t>
            </w:r>
          </w:p>
        </w:tc>
        <w:tc>
          <w:tcPr>
            <w:tcW w:w="527" w:type="dxa"/>
          </w:tcPr>
          <w:p w:rsidR="001D7FA2" w:rsidRDefault="003F32BB">
            <w:pPr>
              <w:rPr>
                <w:rFonts w:ascii="宋体" w:hAnsi="宋体"/>
                <w:color w:val="000000"/>
                <w:sz w:val="20"/>
                <w:szCs w:val="20"/>
              </w:rPr>
            </w:pPr>
            <w:r>
              <w:rPr>
                <w:rFonts w:ascii="宋体" w:hAnsi="宋体" w:hint="eastAsia"/>
                <w:color w:val="000000"/>
                <w:sz w:val="20"/>
                <w:szCs w:val="20"/>
              </w:rPr>
              <w:t>4</w:t>
            </w:r>
          </w:p>
        </w:tc>
      </w:tr>
      <w:tr w:rsidR="001D7FA2">
        <w:trPr>
          <w:trHeight w:val="1655"/>
          <w:jc w:val="center"/>
        </w:trPr>
        <w:tc>
          <w:tcPr>
            <w:tcW w:w="456" w:type="dxa"/>
            <w:gridSpan w:val="2"/>
            <w:vAlign w:val="center"/>
          </w:tcPr>
          <w:p w:rsidR="001D7FA2" w:rsidRDefault="003F32BB">
            <w:pPr>
              <w:snapToGrid w:val="0"/>
              <w:spacing w:line="288" w:lineRule="auto"/>
              <w:jc w:val="center"/>
              <w:rPr>
                <w:rFonts w:ascii="宋体" w:hAnsi="宋体"/>
                <w:color w:val="000000"/>
                <w:sz w:val="20"/>
                <w:szCs w:val="20"/>
              </w:rPr>
            </w:pPr>
            <w:r>
              <w:rPr>
                <w:rFonts w:ascii="宋体" w:hAnsi="宋体" w:hint="eastAsia"/>
                <w:color w:val="000000"/>
                <w:sz w:val="20"/>
                <w:szCs w:val="20"/>
              </w:rPr>
              <w:t>3</w:t>
            </w:r>
          </w:p>
        </w:tc>
        <w:tc>
          <w:tcPr>
            <w:tcW w:w="515" w:type="dxa"/>
            <w:vAlign w:val="center"/>
          </w:tcPr>
          <w:p w:rsidR="001D7FA2" w:rsidRDefault="003F32BB">
            <w:pPr>
              <w:pStyle w:val="a6"/>
              <w:spacing w:before="0" w:beforeAutospacing="0" w:after="0" w:afterAutospacing="0"/>
              <w:jc w:val="both"/>
              <w:rPr>
                <w:kern w:val="2"/>
                <w:sz w:val="20"/>
                <w:szCs w:val="20"/>
              </w:rPr>
            </w:pPr>
            <w:r>
              <w:rPr>
                <w:rFonts w:hint="eastAsia"/>
                <w:kern w:val="2"/>
                <w:sz w:val="20"/>
                <w:szCs w:val="20"/>
              </w:rPr>
              <w:t>白血病患者的护理</w:t>
            </w:r>
          </w:p>
        </w:tc>
        <w:tc>
          <w:tcPr>
            <w:tcW w:w="2127" w:type="dxa"/>
          </w:tcPr>
          <w:p w:rsidR="001D7FA2" w:rsidRDefault="003F32BB">
            <w:pPr>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能正确复述下列疾病白血病的定义</w:t>
            </w:r>
            <w:r>
              <w:rPr>
                <w:rFonts w:ascii="宋体" w:hAnsi="宋体" w:hint="eastAsia"/>
                <w:color w:val="000000"/>
                <w:sz w:val="20"/>
                <w:szCs w:val="20"/>
              </w:rPr>
              <w:t>:</w:t>
            </w:r>
          </w:p>
          <w:p w:rsidR="001D7FA2" w:rsidRDefault="003F32BB">
            <w:pPr>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能正确陈述白血病的分类或分型</w:t>
            </w:r>
          </w:p>
          <w:p w:rsidR="001D7FA2" w:rsidRDefault="003F32BB">
            <w:pPr>
              <w:rPr>
                <w:rFonts w:ascii="宋体" w:hAnsi="宋体"/>
                <w:color w:val="000000"/>
                <w:sz w:val="20"/>
                <w:szCs w:val="20"/>
              </w:rPr>
            </w:pPr>
            <w:r>
              <w:rPr>
                <w:rFonts w:ascii="宋体" w:hAnsi="宋体" w:hint="eastAsia"/>
                <w:color w:val="000000"/>
                <w:sz w:val="20"/>
                <w:szCs w:val="20"/>
              </w:rPr>
              <w:t>4.</w:t>
            </w:r>
            <w:r>
              <w:rPr>
                <w:rFonts w:ascii="宋体" w:hAnsi="宋体" w:hint="eastAsia"/>
                <w:color w:val="000000"/>
                <w:sz w:val="20"/>
                <w:szCs w:val="20"/>
              </w:rPr>
              <w:t>能正确描述白血病的临床特点</w:t>
            </w:r>
            <w:r>
              <w:rPr>
                <w:rFonts w:ascii="宋体" w:hAnsi="宋体" w:hint="eastAsia"/>
                <w:color w:val="000000"/>
                <w:sz w:val="20"/>
                <w:szCs w:val="20"/>
              </w:rPr>
              <w:t>:</w:t>
            </w:r>
          </w:p>
          <w:p w:rsidR="001D7FA2" w:rsidRDefault="003F32BB">
            <w:pPr>
              <w:rPr>
                <w:rFonts w:ascii="宋体" w:hAnsi="宋体"/>
                <w:color w:val="000000"/>
                <w:sz w:val="20"/>
                <w:szCs w:val="20"/>
              </w:rPr>
            </w:pPr>
            <w:r>
              <w:rPr>
                <w:rFonts w:ascii="宋体" w:hAnsi="宋体" w:hint="eastAsia"/>
                <w:color w:val="000000"/>
                <w:sz w:val="20"/>
                <w:szCs w:val="20"/>
              </w:rPr>
              <w:t>5.</w:t>
            </w:r>
            <w:r>
              <w:rPr>
                <w:rFonts w:ascii="宋体" w:hAnsi="宋体" w:hint="eastAsia"/>
                <w:color w:val="000000"/>
                <w:sz w:val="20"/>
                <w:szCs w:val="20"/>
              </w:rPr>
              <w:t>能正确解释白血病的病因与发病机制</w:t>
            </w:r>
            <w:r>
              <w:rPr>
                <w:rFonts w:ascii="宋体" w:hAnsi="宋体" w:hint="eastAsia"/>
                <w:color w:val="000000"/>
                <w:sz w:val="20"/>
                <w:szCs w:val="20"/>
              </w:rPr>
              <w:t>:</w:t>
            </w:r>
          </w:p>
          <w:p w:rsidR="001D7FA2" w:rsidRDefault="003F32BB">
            <w:pPr>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能用自己的语言正确阐述白血病的治疗原则</w:t>
            </w:r>
          </w:p>
        </w:tc>
        <w:tc>
          <w:tcPr>
            <w:tcW w:w="1984" w:type="dxa"/>
          </w:tcPr>
          <w:p w:rsidR="001D7FA2" w:rsidRDefault="003F32BB">
            <w:pPr>
              <w:rPr>
                <w:rFonts w:ascii="宋体" w:hAnsi="宋体"/>
                <w:color w:val="000000"/>
                <w:sz w:val="20"/>
                <w:szCs w:val="20"/>
              </w:rPr>
            </w:pPr>
            <w:r>
              <w:rPr>
                <w:rFonts w:ascii="宋体" w:hAnsi="宋体" w:hint="eastAsia"/>
                <w:color w:val="000000"/>
                <w:sz w:val="20"/>
                <w:szCs w:val="20"/>
              </w:rPr>
              <w:t>4.</w:t>
            </w:r>
            <w:r>
              <w:rPr>
                <w:rFonts w:ascii="宋体" w:hAnsi="宋体" w:hint="eastAsia"/>
                <w:color w:val="000000"/>
                <w:sz w:val="20"/>
                <w:szCs w:val="20"/>
              </w:rPr>
              <w:t>能正确实施血液系统肿瘤化疗、放疗的护理及健康教育。</w:t>
            </w:r>
          </w:p>
        </w:tc>
        <w:tc>
          <w:tcPr>
            <w:tcW w:w="1276" w:type="dxa"/>
          </w:tcPr>
          <w:p w:rsidR="001D7FA2" w:rsidRDefault="003F32BB">
            <w:pPr>
              <w:rPr>
                <w:rFonts w:ascii="宋体" w:hAnsi="宋体"/>
                <w:color w:val="000000"/>
                <w:sz w:val="20"/>
                <w:szCs w:val="20"/>
              </w:rPr>
            </w:pPr>
            <w:r>
              <w:rPr>
                <w:rFonts w:ascii="宋体" w:hAnsi="宋体" w:hint="eastAsia"/>
                <w:color w:val="000000"/>
                <w:sz w:val="20"/>
                <w:szCs w:val="20"/>
              </w:rPr>
              <w:t>具有尊重、关心和爱护病人</w:t>
            </w:r>
            <w:r>
              <w:rPr>
                <w:rFonts w:ascii="宋体" w:hAnsi="宋体" w:hint="eastAsia"/>
                <w:color w:val="000000"/>
                <w:sz w:val="20"/>
                <w:szCs w:val="20"/>
              </w:rPr>
              <w:t>,</w:t>
            </w:r>
            <w:r>
              <w:rPr>
                <w:rFonts w:ascii="宋体" w:hAnsi="宋体" w:hint="eastAsia"/>
                <w:color w:val="000000"/>
                <w:sz w:val="20"/>
                <w:szCs w:val="20"/>
              </w:rPr>
              <w:t>一丝不苟为病人</w:t>
            </w:r>
          </w:p>
          <w:p w:rsidR="001D7FA2" w:rsidRDefault="003F32BB">
            <w:pPr>
              <w:rPr>
                <w:rFonts w:ascii="宋体" w:hAnsi="Times New Roman"/>
                <w:b/>
                <w:color w:val="000000"/>
                <w:sz w:val="20"/>
                <w:szCs w:val="20"/>
              </w:rPr>
            </w:pPr>
            <w:r>
              <w:rPr>
                <w:rFonts w:ascii="宋体" w:hAnsi="宋体" w:hint="eastAsia"/>
                <w:color w:val="000000"/>
                <w:sz w:val="20"/>
                <w:szCs w:val="20"/>
              </w:rPr>
              <w:t>服务精神</w:t>
            </w:r>
            <w:r>
              <w:rPr>
                <w:rFonts w:ascii="宋体" w:hAnsi="宋体" w:hint="eastAsia"/>
                <w:color w:val="000000"/>
                <w:sz w:val="20"/>
                <w:szCs w:val="20"/>
              </w:rPr>
              <w:t>;</w:t>
            </w:r>
            <w:r>
              <w:rPr>
                <w:rFonts w:ascii="宋体" w:hAnsi="宋体" w:hint="eastAsia"/>
                <w:color w:val="000000"/>
                <w:sz w:val="20"/>
                <w:szCs w:val="20"/>
              </w:rPr>
              <w:t>具有人文关怀与团队合作精神</w:t>
            </w:r>
          </w:p>
        </w:tc>
        <w:tc>
          <w:tcPr>
            <w:tcW w:w="1173" w:type="dxa"/>
          </w:tcPr>
          <w:p w:rsidR="001D7FA2" w:rsidRDefault="003F32BB">
            <w:pPr>
              <w:rPr>
                <w:rFonts w:ascii="宋体" w:hAnsi="宋体"/>
                <w:color w:val="000000"/>
                <w:sz w:val="20"/>
                <w:szCs w:val="20"/>
              </w:rPr>
            </w:pPr>
            <w:r>
              <w:rPr>
                <w:rFonts w:ascii="宋体" w:hAnsi="宋体" w:hint="eastAsia"/>
                <w:color w:val="000000"/>
                <w:sz w:val="20"/>
                <w:szCs w:val="20"/>
              </w:rPr>
              <w:t>重点：白血病的病情判断及护理</w:t>
            </w:r>
          </w:p>
          <w:p w:rsidR="001D7FA2" w:rsidRDefault="003F32BB">
            <w:pPr>
              <w:rPr>
                <w:rFonts w:ascii="宋体" w:hAnsi="宋体"/>
                <w:color w:val="000000"/>
                <w:sz w:val="20"/>
                <w:szCs w:val="20"/>
              </w:rPr>
            </w:pPr>
            <w:r>
              <w:rPr>
                <w:rFonts w:ascii="宋体" w:hAnsi="宋体" w:hint="eastAsia"/>
                <w:color w:val="000000"/>
                <w:sz w:val="20"/>
                <w:szCs w:val="20"/>
              </w:rPr>
              <w:t>难点：</w:t>
            </w:r>
          </w:p>
          <w:p w:rsidR="001D7FA2" w:rsidRDefault="003F32BB">
            <w:pPr>
              <w:rPr>
                <w:rFonts w:ascii="宋体" w:hAnsi="宋体"/>
                <w:color w:val="000000"/>
                <w:sz w:val="20"/>
                <w:szCs w:val="20"/>
              </w:rPr>
            </w:pPr>
            <w:r>
              <w:rPr>
                <w:rFonts w:ascii="宋体" w:hAnsi="宋体" w:hint="eastAsia"/>
                <w:color w:val="000000"/>
                <w:sz w:val="20"/>
                <w:szCs w:val="20"/>
              </w:rPr>
              <w:t>1</w:t>
            </w:r>
            <w:r>
              <w:rPr>
                <w:rFonts w:ascii="宋体" w:hAnsi="宋体" w:hint="eastAsia"/>
                <w:color w:val="000000"/>
                <w:sz w:val="20"/>
                <w:szCs w:val="20"/>
              </w:rPr>
              <w:t>．白血病的发病机制</w:t>
            </w:r>
            <w:r>
              <w:rPr>
                <w:rFonts w:ascii="宋体" w:hAnsi="宋体" w:hint="eastAsia"/>
                <w:color w:val="000000"/>
                <w:sz w:val="20"/>
                <w:szCs w:val="20"/>
              </w:rPr>
              <w:t>2.</w:t>
            </w:r>
            <w:r>
              <w:rPr>
                <w:rFonts w:ascii="宋体" w:hAnsi="宋体" w:hint="eastAsia"/>
                <w:color w:val="000000"/>
                <w:sz w:val="20"/>
                <w:szCs w:val="20"/>
              </w:rPr>
              <w:t>造血干细胞移植的护理</w:t>
            </w:r>
          </w:p>
        </w:tc>
        <w:tc>
          <w:tcPr>
            <w:tcW w:w="709" w:type="dxa"/>
          </w:tcPr>
          <w:p w:rsidR="001D7FA2" w:rsidRDefault="003F32BB">
            <w:pPr>
              <w:rPr>
                <w:rFonts w:ascii="宋体" w:hAnsi="宋体"/>
                <w:color w:val="000000"/>
                <w:sz w:val="20"/>
                <w:szCs w:val="20"/>
              </w:rPr>
            </w:pPr>
            <w:r>
              <w:rPr>
                <w:rFonts w:ascii="宋体" w:hAnsi="宋体" w:hint="eastAsia"/>
                <w:color w:val="000000"/>
                <w:sz w:val="20"/>
                <w:szCs w:val="20"/>
              </w:rPr>
              <w:t>2</w:t>
            </w:r>
          </w:p>
        </w:tc>
        <w:tc>
          <w:tcPr>
            <w:tcW w:w="709" w:type="dxa"/>
          </w:tcPr>
          <w:p w:rsidR="001D7FA2" w:rsidRDefault="003F32BB">
            <w:pPr>
              <w:rPr>
                <w:rFonts w:ascii="宋体" w:hAnsi="宋体"/>
                <w:color w:val="000000"/>
                <w:sz w:val="20"/>
                <w:szCs w:val="20"/>
              </w:rPr>
            </w:pPr>
            <w:r>
              <w:rPr>
                <w:rFonts w:ascii="宋体" w:hAnsi="宋体" w:hint="eastAsia"/>
                <w:color w:val="000000"/>
                <w:sz w:val="20"/>
                <w:szCs w:val="20"/>
              </w:rPr>
              <w:t>0</w:t>
            </w:r>
          </w:p>
        </w:tc>
        <w:tc>
          <w:tcPr>
            <w:tcW w:w="527" w:type="dxa"/>
          </w:tcPr>
          <w:p w:rsidR="001D7FA2" w:rsidRDefault="003F32BB">
            <w:pPr>
              <w:rPr>
                <w:rFonts w:ascii="宋体" w:hAnsi="宋体"/>
                <w:color w:val="000000"/>
                <w:sz w:val="20"/>
                <w:szCs w:val="20"/>
              </w:rPr>
            </w:pPr>
            <w:r>
              <w:rPr>
                <w:rFonts w:ascii="宋体" w:hAnsi="宋体" w:hint="eastAsia"/>
                <w:color w:val="000000"/>
                <w:sz w:val="20"/>
                <w:szCs w:val="20"/>
              </w:rPr>
              <w:t>2</w:t>
            </w:r>
          </w:p>
        </w:tc>
      </w:tr>
      <w:tr w:rsidR="001D7FA2">
        <w:trPr>
          <w:trHeight w:val="2050"/>
          <w:jc w:val="center"/>
        </w:trPr>
        <w:tc>
          <w:tcPr>
            <w:tcW w:w="456" w:type="dxa"/>
            <w:gridSpan w:val="2"/>
            <w:vAlign w:val="center"/>
          </w:tcPr>
          <w:p w:rsidR="001D7FA2" w:rsidRDefault="003F32BB">
            <w:pPr>
              <w:pStyle w:val="a6"/>
              <w:spacing w:before="0" w:beforeAutospacing="0" w:after="0" w:afterAutospacing="0"/>
              <w:jc w:val="both"/>
              <w:rPr>
                <w:kern w:val="2"/>
                <w:sz w:val="20"/>
                <w:szCs w:val="20"/>
              </w:rPr>
            </w:pPr>
            <w:r>
              <w:rPr>
                <w:rFonts w:hint="eastAsia"/>
                <w:kern w:val="2"/>
                <w:sz w:val="20"/>
                <w:szCs w:val="20"/>
              </w:rPr>
              <w:t>4</w:t>
            </w:r>
          </w:p>
        </w:tc>
        <w:tc>
          <w:tcPr>
            <w:tcW w:w="515" w:type="dxa"/>
            <w:vAlign w:val="center"/>
          </w:tcPr>
          <w:p w:rsidR="001D7FA2" w:rsidRDefault="003F32BB">
            <w:pPr>
              <w:pStyle w:val="a6"/>
              <w:spacing w:before="0" w:beforeAutospacing="0" w:after="0" w:afterAutospacing="0"/>
              <w:jc w:val="both"/>
              <w:rPr>
                <w:kern w:val="2"/>
                <w:sz w:val="20"/>
                <w:szCs w:val="20"/>
              </w:rPr>
            </w:pPr>
            <w:r>
              <w:rPr>
                <w:rFonts w:hint="eastAsia"/>
                <w:kern w:val="2"/>
                <w:sz w:val="20"/>
                <w:szCs w:val="20"/>
              </w:rPr>
              <w:t>出血性疾病病人</w:t>
            </w:r>
            <w:r>
              <w:rPr>
                <w:rFonts w:hint="eastAsia"/>
                <w:kern w:val="2"/>
                <w:sz w:val="20"/>
                <w:szCs w:val="20"/>
              </w:rPr>
              <w:lastRenderedPageBreak/>
              <w:t>的护理</w:t>
            </w:r>
          </w:p>
        </w:tc>
        <w:tc>
          <w:tcPr>
            <w:tcW w:w="2127" w:type="dxa"/>
          </w:tcPr>
          <w:p w:rsidR="001D7FA2" w:rsidRDefault="003F32BB">
            <w:pPr>
              <w:rPr>
                <w:rFonts w:ascii="宋体" w:hAnsi="宋体"/>
                <w:color w:val="000000"/>
                <w:sz w:val="20"/>
                <w:szCs w:val="20"/>
              </w:rPr>
            </w:pPr>
            <w:r>
              <w:rPr>
                <w:rFonts w:ascii="宋体" w:hAnsi="宋体" w:hint="eastAsia"/>
                <w:color w:val="000000"/>
                <w:sz w:val="20"/>
                <w:szCs w:val="20"/>
              </w:rPr>
              <w:lastRenderedPageBreak/>
              <w:t>1.</w:t>
            </w:r>
            <w:r>
              <w:rPr>
                <w:rFonts w:ascii="宋体" w:hAnsi="宋体" w:hint="eastAsia"/>
                <w:color w:val="000000"/>
                <w:sz w:val="20"/>
                <w:szCs w:val="20"/>
              </w:rPr>
              <w:t>能正确复述特发性血小板减少性紫癜、过敏性紫癜的定义</w:t>
            </w:r>
            <w:r>
              <w:rPr>
                <w:rFonts w:ascii="宋体" w:hAnsi="宋体" w:hint="eastAsia"/>
                <w:color w:val="000000"/>
                <w:sz w:val="20"/>
                <w:szCs w:val="20"/>
              </w:rPr>
              <w:t>:</w:t>
            </w:r>
          </w:p>
          <w:p w:rsidR="001D7FA2" w:rsidRDefault="003F32BB">
            <w:pPr>
              <w:rPr>
                <w:rFonts w:ascii="宋体" w:hAnsi="宋体"/>
                <w:color w:val="000000"/>
                <w:sz w:val="20"/>
                <w:szCs w:val="20"/>
              </w:rPr>
            </w:pPr>
            <w:r>
              <w:rPr>
                <w:rFonts w:ascii="宋体" w:hAnsi="宋体" w:hint="eastAsia"/>
                <w:color w:val="000000"/>
                <w:sz w:val="20"/>
                <w:szCs w:val="20"/>
              </w:rPr>
              <w:t>2.</w:t>
            </w:r>
            <w:r>
              <w:rPr>
                <w:rFonts w:ascii="宋体" w:hAnsi="宋体" w:hint="eastAsia"/>
                <w:color w:val="000000"/>
                <w:sz w:val="20"/>
                <w:szCs w:val="20"/>
              </w:rPr>
              <w:t>能正确陈述特发性血小板减少性紫癜的分型</w:t>
            </w:r>
          </w:p>
          <w:p w:rsidR="001D7FA2" w:rsidRDefault="003F32BB">
            <w:pPr>
              <w:rPr>
                <w:rFonts w:ascii="宋体" w:hAnsi="宋体"/>
                <w:color w:val="000000"/>
                <w:sz w:val="20"/>
                <w:szCs w:val="20"/>
              </w:rPr>
            </w:pPr>
            <w:r>
              <w:rPr>
                <w:rFonts w:ascii="宋体" w:hAnsi="宋体" w:hint="eastAsia"/>
                <w:color w:val="000000"/>
                <w:sz w:val="20"/>
                <w:szCs w:val="20"/>
              </w:rPr>
              <w:t>3.</w:t>
            </w:r>
            <w:r>
              <w:rPr>
                <w:rFonts w:ascii="宋体" w:hAnsi="宋体" w:hint="eastAsia"/>
                <w:color w:val="000000"/>
                <w:sz w:val="20"/>
                <w:szCs w:val="20"/>
              </w:rPr>
              <w:t>能正确描述特发性</w:t>
            </w:r>
            <w:r>
              <w:rPr>
                <w:rFonts w:ascii="宋体" w:hAnsi="宋体" w:hint="eastAsia"/>
                <w:color w:val="000000"/>
                <w:sz w:val="20"/>
                <w:szCs w:val="20"/>
              </w:rPr>
              <w:lastRenderedPageBreak/>
              <w:t>血小板减少性紫癜的临床特点</w:t>
            </w:r>
            <w:r>
              <w:rPr>
                <w:rFonts w:ascii="宋体" w:hAnsi="宋体" w:hint="eastAsia"/>
                <w:color w:val="000000"/>
                <w:sz w:val="20"/>
                <w:szCs w:val="20"/>
              </w:rPr>
              <w:t>:</w:t>
            </w:r>
          </w:p>
          <w:p w:rsidR="001D7FA2" w:rsidRDefault="003F32BB">
            <w:pPr>
              <w:rPr>
                <w:rFonts w:ascii="宋体" w:hAnsi="宋体"/>
                <w:color w:val="000000"/>
                <w:sz w:val="20"/>
                <w:szCs w:val="20"/>
              </w:rPr>
            </w:pPr>
            <w:r>
              <w:rPr>
                <w:rFonts w:ascii="宋体" w:hAnsi="宋体" w:hint="eastAsia"/>
                <w:color w:val="000000"/>
                <w:sz w:val="20"/>
                <w:szCs w:val="20"/>
              </w:rPr>
              <w:t>4.</w:t>
            </w:r>
            <w:r>
              <w:rPr>
                <w:rFonts w:ascii="宋体" w:hAnsi="宋体" w:hint="eastAsia"/>
                <w:color w:val="000000"/>
                <w:sz w:val="20"/>
                <w:szCs w:val="20"/>
              </w:rPr>
              <w:t>能正确解释特发性血小板减少性紫癜的病因与发病机制</w:t>
            </w:r>
            <w:r>
              <w:rPr>
                <w:rFonts w:ascii="宋体" w:hAnsi="宋体" w:hint="eastAsia"/>
                <w:color w:val="000000"/>
                <w:sz w:val="20"/>
                <w:szCs w:val="20"/>
              </w:rPr>
              <w:t>:</w:t>
            </w:r>
          </w:p>
          <w:p w:rsidR="001D7FA2" w:rsidRDefault="003F32BB">
            <w:pPr>
              <w:rPr>
                <w:rFonts w:ascii="宋体" w:hAnsi="宋体"/>
                <w:color w:val="000000"/>
                <w:sz w:val="20"/>
                <w:szCs w:val="20"/>
              </w:rPr>
            </w:pPr>
            <w:r>
              <w:rPr>
                <w:rFonts w:ascii="宋体" w:hAnsi="宋体" w:hint="eastAsia"/>
                <w:color w:val="000000"/>
                <w:sz w:val="20"/>
                <w:szCs w:val="20"/>
              </w:rPr>
              <w:t>5.</w:t>
            </w:r>
            <w:r>
              <w:rPr>
                <w:rFonts w:ascii="宋体" w:hAnsi="宋体" w:hint="eastAsia"/>
                <w:color w:val="000000"/>
                <w:sz w:val="20"/>
                <w:szCs w:val="20"/>
              </w:rPr>
              <w:t>能用自己的语言正确阐述特发性血小板减少性紫癜的治疗原则</w:t>
            </w:r>
          </w:p>
        </w:tc>
        <w:tc>
          <w:tcPr>
            <w:tcW w:w="1984" w:type="dxa"/>
          </w:tcPr>
          <w:p w:rsidR="001D7FA2" w:rsidRDefault="003F32BB">
            <w:pPr>
              <w:rPr>
                <w:rFonts w:ascii="宋体" w:hAnsi="宋体"/>
                <w:color w:val="000000"/>
                <w:sz w:val="20"/>
                <w:szCs w:val="20"/>
              </w:rPr>
            </w:pPr>
            <w:r>
              <w:rPr>
                <w:rFonts w:ascii="宋体" w:hAnsi="宋体" w:hint="eastAsia"/>
                <w:color w:val="000000"/>
                <w:sz w:val="20"/>
                <w:szCs w:val="20"/>
              </w:rPr>
              <w:lastRenderedPageBreak/>
              <w:t>1.</w:t>
            </w:r>
            <w:r>
              <w:rPr>
                <w:rFonts w:ascii="宋体" w:hAnsi="宋体" w:hint="eastAsia"/>
                <w:color w:val="000000"/>
                <w:sz w:val="20"/>
                <w:szCs w:val="20"/>
              </w:rPr>
              <w:t>能运用所学知识</w:t>
            </w:r>
            <w:r>
              <w:rPr>
                <w:rFonts w:ascii="宋体" w:hAnsi="宋体" w:hint="eastAsia"/>
                <w:color w:val="000000"/>
                <w:sz w:val="20"/>
                <w:szCs w:val="20"/>
              </w:rPr>
              <w:t>,</w:t>
            </w:r>
            <w:r>
              <w:rPr>
                <w:rFonts w:ascii="宋体" w:hAnsi="宋体" w:hint="eastAsia"/>
                <w:color w:val="000000"/>
                <w:sz w:val="20"/>
                <w:szCs w:val="20"/>
              </w:rPr>
              <w:t>对特发性血小板减少性紫癜患者进行病情判断并实施护理</w:t>
            </w:r>
          </w:p>
          <w:p w:rsidR="001D7FA2" w:rsidRDefault="001D7FA2">
            <w:pPr>
              <w:rPr>
                <w:rFonts w:ascii="宋体" w:hAnsi="宋体"/>
                <w:color w:val="000000"/>
                <w:sz w:val="20"/>
                <w:szCs w:val="20"/>
              </w:rPr>
            </w:pPr>
          </w:p>
        </w:tc>
        <w:tc>
          <w:tcPr>
            <w:tcW w:w="1276" w:type="dxa"/>
          </w:tcPr>
          <w:p w:rsidR="001D7FA2" w:rsidRDefault="003F32BB">
            <w:pPr>
              <w:rPr>
                <w:rFonts w:ascii="宋体" w:hAnsi="宋体"/>
                <w:color w:val="000000"/>
                <w:sz w:val="20"/>
                <w:szCs w:val="20"/>
              </w:rPr>
            </w:pPr>
            <w:r>
              <w:rPr>
                <w:rFonts w:ascii="宋体" w:hAnsi="宋体" w:hint="eastAsia"/>
                <w:color w:val="000000"/>
                <w:sz w:val="20"/>
                <w:szCs w:val="20"/>
              </w:rPr>
              <w:t>具有细致观察、反应敏捷、有条不紊的工作作风</w:t>
            </w:r>
            <w:r>
              <w:rPr>
                <w:rFonts w:ascii="宋体" w:hAnsi="宋体" w:hint="eastAsia"/>
                <w:color w:val="000000"/>
                <w:sz w:val="20"/>
                <w:szCs w:val="20"/>
              </w:rPr>
              <w:t>;</w:t>
            </w:r>
          </w:p>
          <w:p w:rsidR="001D7FA2" w:rsidRDefault="003F32BB">
            <w:pPr>
              <w:rPr>
                <w:rFonts w:ascii="宋体" w:hAnsi="宋体"/>
                <w:color w:val="000000"/>
                <w:sz w:val="20"/>
                <w:szCs w:val="20"/>
              </w:rPr>
            </w:pPr>
            <w:r>
              <w:rPr>
                <w:rFonts w:ascii="宋体" w:hAnsi="宋体" w:hint="eastAsia"/>
                <w:color w:val="000000"/>
                <w:sz w:val="20"/>
                <w:szCs w:val="20"/>
              </w:rPr>
              <w:t>具有认真负责、虚心好</w:t>
            </w:r>
            <w:r>
              <w:rPr>
                <w:rFonts w:ascii="宋体" w:hAnsi="宋体" w:hint="eastAsia"/>
                <w:color w:val="000000"/>
                <w:sz w:val="20"/>
                <w:szCs w:val="20"/>
              </w:rPr>
              <w:lastRenderedPageBreak/>
              <w:t>学和慎独的精神</w:t>
            </w:r>
          </w:p>
          <w:p w:rsidR="001D7FA2" w:rsidRDefault="001D7FA2">
            <w:pPr>
              <w:rPr>
                <w:rFonts w:ascii="宋体" w:hAnsi="宋体"/>
                <w:color w:val="000000"/>
                <w:sz w:val="20"/>
                <w:szCs w:val="20"/>
              </w:rPr>
            </w:pPr>
          </w:p>
        </w:tc>
        <w:tc>
          <w:tcPr>
            <w:tcW w:w="1173" w:type="dxa"/>
          </w:tcPr>
          <w:p w:rsidR="001D7FA2" w:rsidRDefault="003F32BB">
            <w:pPr>
              <w:rPr>
                <w:rFonts w:ascii="宋体" w:hAnsi="宋体"/>
                <w:color w:val="000000"/>
                <w:sz w:val="20"/>
                <w:szCs w:val="20"/>
              </w:rPr>
            </w:pPr>
            <w:r>
              <w:rPr>
                <w:rFonts w:ascii="宋体" w:hAnsi="宋体" w:hint="eastAsia"/>
                <w:color w:val="000000"/>
                <w:sz w:val="20"/>
                <w:szCs w:val="20"/>
              </w:rPr>
              <w:lastRenderedPageBreak/>
              <w:t>重点：特发性血小板减少性紫癜的定义、临床特点及护理</w:t>
            </w:r>
          </w:p>
          <w:p w:rsidR="001D7FA2" w:rsidRDefault="003F32BB">
            <w:pPr>
              <w:rPr>
                <w:rFonts w:ascii="宋体" w:hAnsi="宋体"/>
                <w:color w:val="000000"/>
                <w:sz w:val="20"/>
                <w:szCs w:val="20"/>
              </w:rPr>
            </w:pPr>
            <w:r>
              <w:rPr>
                <w:rFonts w:ascii="宋体" w:hAnsi="宋体" w:hint="eastAsia"/>
                <w:color w:val="000000"/>
                <w:sz w:val="20"/>
                <w:szCs w:val="20"/>
              </w:rPr>
              <w:t>难点：</w:t>
            </w:r>
          </w:p>
          <w:p w:rsidR="001D7FA2" w:rsidRDefault="003F32BB">
            <w:pPr>
              <w:rPr>
                <w:rFonts w:ascii="宋体" w:hAnsi="宋体"/>
                <w:color w:val="000000"/>
                <w:sz w:val="20"/>
                <w:szCs w:val="20"/>
              </w:rPr>
            </w:pPr>
            <w:r>
              <w:rPr>
                <w:rFonts w:ascii="宋体" w:hAnsi="宋体" w:hint="eastAsia"/>
                <w:color w:val="000000"/>
                <w:sz w:val="20"/>
                <w:szCs w:val="20"/>
              </w:rPr>
              <w:lastRenderedPageBreak/>
              <w:t>特发性血小板减少性紫癜、过敏性紫癜的发病机制</w:t>
            </w:r>
          </w:p>
        </w:tc>
        <w:tc>
          <w:tcPr>
            <w:tcW w:w="709" w:type="dxa"/>
          </w:tcPr>
          <w:p w:rsidR="001D7FA2" w:rsidRDefault="003F32BB">
            <w:pPr>
              <w:rPr>
                <w:rFonts w:ascii="宋体" w:hAnsi="宋体"/>
                <w:color w:val="000000"/>
                <w:sz w:val="20"/>
                <w:szCs w:val="20"/>
              </w:rPr>
            </w:pPr>
            <w:r>
              <w:rPr>
                <w:rFonts w:ascii="宋体" w:hAnsi="宋体" w:hint="eastAsia"/>
                <w:color w:val="000000"/>
                <w:sz w:val="20"/>
                <w:szCs w:val="20"/>
              </w:rPr>
              <w:lastRenderedPageBreak/>
              <w:t>2</w:t>
            </w:r>
          </w:p>
        </w:tc>
        <w:tc>
          <w:tcPr>
            <w:tcW w:w="709" w:type="dxa"/>
          </w:tcPr>
          <w:p w:rsidR="001D7FA2" w:rsidRDefault="003F32BB">
            <w:pPr>
              <w:rPr>
                <w:rFonts w:ascii="宋体" w:hAnsi="宋体"/>
                <w:color w:val="000000"/>
                <w:sz w:val="20"/>
                <w:szCs w:val="20"/>
              </w:rPr>
            </w:pPr>
            <w:r>
              <w:rPr>
                <w:rFonts w:ascii="宋体" w:hAnsi="宋体" w:hint="eastAsia"/>
                <w:color w:val="000000"/>
                <w:sz w:val="20"/>
                <w:szCs w:val="20"/>
              </w:rPr>
              <w:t>0</w:t>
            </w:r>
          </w:p>
        </w:tc>
        <w:tc>
          <w:tcPr>
            <w:tcW w:w="527" w:type="dxa"/>
          </w:tcPr>
          <w:p w:rsidR="001D7FA2" w:rsidRDefault="003F32BB">
            <w:pPr>
              <w:rPr>
                <w:rFonts w:ascii="宋体" w:hAnsi="宋体"/>
                <w:color w:val="000000"/>
                <w:sz w:val="20"/>
                <w:szCs w:val="20"/>
              </w:rPr>
            </w:pPr>
            <w:r>
              <w:rPr>
                <w:rFonts w:ascii="宋体" w:hAnsi="宋体" w:hint="eastAsia"/>
                <w:color w:val="000000"/>
                <w:sz w:val="20"/>
                <w:szCs w:val="20"/>
              </w:rPr>
              <w:t>2</w:t>
            </w:r>
          </w:p>
        </w:tc>
      </w:tr>
      <w:tr w:rsidR="001D7FA2">
        <w:trPr>
          <w:trHeight w:val="2853"/>
          <w:jc w:val="center"/>
        </w:trPr>
        <w:tc>
          <w:tcPr>
            <w:tcW w:w="456" w:type="dxa"/>
            <w:gridSpan w:val="2"/>
            <w:vAlign w:val="center"/>
          </w:tcPr>
          <w:p w:rsidR="001D7FA2" w:rsidRDefault="003F32BB">
            <w:pPr>
              <w:pStyle w:val="a6"/>
              <w:spacing w:before="0" w:beforeAutospacing="0" w:after="0" w:afterAutospacing="0"/>
              <w:jc w:val="both"/>
              <w:rPr>
                <w:kern w:val="2"/>
                <w:sz w:val="20"/>
                <w:szCs w:val="20"/>
              </w:rPr>
            </w:pPr>
            <w:r>
              <w:rPr>
                <w:rFonts w:hint="eastAsia"/>
                <w:kern w:val="2"/>
                <w:sz w:val="20"/>
                <w:szCs w:val="20"/>
              </w:rPr>
              <w:lastRenderedPageBreak/>
              <w:t>5</w:t>
            </w:r>
          </w:p>
        </w:tc>
        <w:tc>
          <w:tcPr>
            <w:tcW w:w="515" w:type="dxa"/>
            <w:vAlign w:val="center"/>
          </w:tcPr>
          <w:p w:rsidR="001D7FA2" w:rsidRDefault="003F32BB">
            <w:pPr>
              <w:pStyle w:val="a6"/>
              <w:spacing w:before="0" w:beforeAutospacing="0" w:after="0" w:afterAutospacing="0"/>
              <w:jc w:val="both"/>
              <w:rPr>
                <w:kern w:val="2"/>
                <w:sz w:val="20"/>
                <w:szCs w:val="20"/>
              </w:rPr>
            </w:pPr>
            <w:r>
              <w:rPr>
                <w:rFonts w:hint="eastAsia"/>
                <w:kern w:val="2"/>
                <w:sz w:val="20"/>
                <w:szCs w:val="20"/>
              </w:rPr>
              <w:t>内分泌系统疾患者常见症状</w:t>
            </w:r>
          </w:p>
        </w:tc>
        <w:tc>
          <w:tcPr>
            <w:tcW w:w="2127" w:type="dxa"/>
          </w:tcPr>
          <w:p w:rsidR="001D7FA2" w:rsidRDefault="003F32BB">
            <w:pPr>
              <w:pStyle w:val="a6"/>
              <w:rPr>
                <w:kern w:val="2"/>
                <w:sz w:val="20"/>
                <w:szCs w:val="20"/>
              </w:rPr>
            </w:pPr>
            <w:r>
              <w:rPr>
                <w:rFonts w:hint="eastAsia"/>
                <w:kern w:val="2"/>
                <w:sz w:val="20"/>
                <w:szCs w:val="20"/>
              </w:rPr>
              <w:t>1.</w:t>
            </w:r>
            <w:r>
              <w:rPr>
                <w:rFonts w:hint="eastAsia"/>
                <w:kern w:val="2"/>
                <w:sz w:val="20"/>
                <w:szCs w:val="20"/>
              </w:rPr>
              <w:t>能正确叙述内分泌系统的组成。</w:t>
            </w:r>
            <w:r>
              <w:rPr>
                <w:rFonts w:hint="eastAsia"/>
                <w:kern w:val="2"/>
                <w:sz w:val="20"/>
                <w:szCs w:val="20"/>
              </w:rPr>
              <w:t>2.</w:t>
            </w:r>
            <w:r>
              <w:rPr>
                <w:rFonts w:hint="eastAsia"/>
                <w:kern w:val="2"/>
                <w:sz w:val="20"/>
                <w:szCs w:val="20"/>
              </w:rPr>
              <w:t>能用自己的语言正确阐述内分泌系统的调控机制并在熟悉内分泌系统调控机制的基础上</w:t>
            </w:r>
            <w:r>
              <w:rPr>
                <w:rFonts w:hint="eastAsia"/>
                <w:kern w:val="2"/>
                <w:sz w:val="20"/>
                <w:szCs w:val="20"/>
              </w:rPr>
              <w:t>,</w:t>
            </w:r>
            <w:r>
              <w:rPr>
                <w:rFonts w:hint="eastAsia"/>
                <w:kern w:val="2"/>
                <w:sz w:val="20"/>
                <w:szCs w:val="20"/>
              </w:rPr>
              <w:t>掌握内分泌系统疾病病情判断的基本思路和治疗的基本原则。</w:t>
            </w:r>
          </w:p>
          <w:p w:rsidR="001D7FA2" w:rsidRDefault="001D7FA2">
            <w:pPr>
              <w:pStyle w:val="a6"/>
              <w:rPr>
                <w:kern w:val="2"/>
                <w:sz w:val="20"/>
                <w:szCs w:val="20"/>
              </w:rPr>
            </w:pPr>
          </w:p>
        </w:tc>
        <w:tc>
          <w:tcPr>
            <w:tcW w:w="1984" w:type="dxa"/>
          </w:tcPr>
          <w:p w:rsidR="001D7FA2" w:rsidRDefault="003F32BB">
            <w:pPr>
              <w:pStyle w:val="a6"/>
              <w:rPr>
                <w:kern w:val="2"/>
                <w:sz w:val="20"/>
                <w:szCs w:val="20"/>
              </w:rPr>
            </w:pPr>
            <w:r>
              <w:rPr>
                <w:rFonts w:hint="eastAsia"/>
                <w:kern w:val="2"/>
                <w:sz w:val="20"/>
                <w:szCs w:val="20"/>
              </w:rPr>
              <w:t>能运用所学知识</w:t>
            </w:r>
            <w:r>
              <w:rPr>
                <w:rFonts w:hint="eastAsia"/>
                <w:kern w:val="2"/>
                <w:sz w:val="20"/>
                <w:szCs w:val="20"/>
              </w:rPr>
              <w:t>,</w:t>
            </w:r>
            <w:r>
              <w:rPr>
                <w:rFonts w:hint="eastAsia"/>
                <w:kern w:val="2"/>
                <w:sz w:val="20"/>
                <w:szCs w:val="20"/>
              </w:rPr>
              <w:t>对内分泌系统疾病常见症状进行正确评估并提出护理措施。</w:t>
            </w:r>
          </w:p>
        </w:tc>
        <w:tc>
          <w:tcPr>
            <w:tcW w:w="1276" w:type="dxa"/>
          </w:tcPr>
          <w:p w:rsidR="001D7FA2" w:rsidRDefault="003F32BB">
            <w:pPr>
              <w:pStyle w:val="a6"/>
              <w:rPr>
                <w:kern w:val="2"/>
                <w:sz w:val="20"/>
                <w:szCs w:val="20"/>
              </w:rPr>
            </w:pPr>
            <w:r>
              <w:rPr>
                <w:rFonts w:hint="eastAsia"/>
                <w:kern w:val="2"/>
                <w:sz w:val="20"/>
                <w:szCs w:val="20"/>
              </w:rPr>
              <w:t>具有细致观察、反应敏捷、有条不紊的工作作风具有认真负责、虚心好学和谨慎的精神。</w:t>
            </w:r>
          </w:p>
        </w:tc>
        <w:tc>
          <w:tcPr>
            <w:tcW w:w="1173" w:type="dxa"/>
          </w:tcPr>
          <w:p w:rsidR="001D7FA2" w:rsidRDefault="003F32BB">
            <w:pPr>
              <w:pStyle w:val="a6"/>
              <w:rPr>
                <w:kern w:val="2"/>
                <w:sz w:val="20"/>
                <w:szCs w:val="20"/>
              </w:rPr>
            </w:pPr>
            <w:r>
              <w:rPr>
                <w:rFonts w:hint="eastAsia"/>
                <w:kern w:val="2"/>
                <w:sz w:val="20"/>
                <w:szCs w:val="20"/>
              </w:rPr>
              <w:t>重点：内分泌系统疾病病情判断的基本思路、常见护理问题及护理要点。</w:t>
            </w:r>
          </w:p>
        </w:tc>
        <w:tc>
          <w:tcPr>
            <w:tcW w:w="709" w:type="dxa"/>
          </w:tcPr>
          <w:p w:rsidR="001D7FA2" w:rsidRDefault="003F32BB">
            <w:pPr>
              <w:pStyle w:val="a6"/>
              <w:spacing w:before="0" w:beforeAutospacing="0" w:after="0" w:afterAutospacing="0"/>
              <w:jc w:val="both"/>
              <w:rPr>
                <w:kern w:val="2"/>
                <w:sz w:val="20"/>
                <w:szCs w:val="20"/>
              </w:rPr>
            </w:pPr>
            <w:r>
              <w:rPr>
                <w:rFonts w:hint="eastAsia"/>
                <w:kern w:val="2"/>
                <w:sz w:val="20"/>
                <w:szCs w:val="20"/>
              </w:rPr>
              <w:t>2</w:t>
            </w:r>
          </w:p>
        </w:tc>
        <w:tc>
          <w:tcPr>
            <w:tcW w:w="709" w:type="dxa"/>
          </w:tcPr>
          <w:p w:rsidR="001D7FA2" w:rsidRDefault="003F32BB">
            <w:pPr>
              <w:pStyle w:val="a6"/>
              <w:spacing w:before="0" w:beforeAutospacing="0" w:after="0" w:afterAutospacing="0"/>
              <w:jc w:val="both"/>
              <w:rPr>
                <w:kern w:val="2"/>
                <w:sz w:val="20"/>
                <w:szCs w:val="20"/>
              </w:rPr>
            </w:pPr>
            <w:r>
              <w:rPr>
                <w:rFonts w:hint="eastAsia"/>
                <w:kern w:val="2"/>
                <w:sz w:val="20"/>
                <w:szCs w:val="20"/>
              </w:rPr>
              <w:t>0</w:t>
            </w:r>
          </w:p>
        </w:tc>
        <w:tc>
          <w:tcPr>
            <w:tcW w:w="527" w:type="dxa"/>
          </w:tcPr>
          <w:p w:rsidR="001D7FA2" w:rsidRDefault="003F32BB">
            <w:pPr>
              <w:rPr>
                <w:rFonts w:ascii="宋体" w:hAnsi="宋体"/>
                <w:color w:val="000000"/>
                <w:sz w:val="20"/>
                <w:szCs w:val="20"/>
              </w:rPr>
            </w:pPr>
            <w:r>
              <w:rPr>
                <w:rFonts w:ascii="宋体" w:hAnsi="宋体" w:hint="eastAsia"/>
                <w:color w:val="000000"/>
                <w:sz w:val="20"/>
                <w:szCs w:val="20"/>
              </w:rPr>
              <w:t>2</w:t>
            </w:r>
          </w:p>
        </w:tc>
      </w:tr>
      <w:tr w:rsidR="001D7FA2">
        <w:trPr>
          <w:trHeight w:val="2853"/>
          <w:jc w:val="center"/>
        </w:trPr>
        <w:tc>
          <w:tcPr>
            <w:tcW w:w="456" w:type="dxa"/>
            <w:gridSpan w:val="2"/>
            <w:vAlign w:val="center"/>
          </w:tcPr>
          <w:p w:rsidR="001D7FA2" w:rsidRDefault="003F32BB">
            <w:pPr>
              <w:snapToGrid w:val="0"/>
              <w:spacing w:line="288" w:lineRule="auto"/>
              <w:jc w:val="center"/>
              <w:rPr>
                <w:rFonts w:ascii="宋体" w:hAnsi="宋体"/>
                <w:color w:val="000000"/>
                <w:sz w:val="20"/>
                <w:szCs w:val="20"/>
              </w:rPr>
            </w:pPr>
            <w:r>
              <w:rPr>
                <w:rFonts w:ascii="宋体" w:hAnsi="宋体" w:hint="eastAsia"/>
                <w:color w:val="000000"/>
                <w:sz w:val="20"/>
                <w:szCs w:val="20"/>
              </w:rPr>
              <w:t>6</w:t>
            </w:r>
          </w:p>
        </w:tc>
        <w:tc>
          <w:tcPr>
            <w:tcW w:w="515" w:type="dxa"/>
            <w:vAlign w:val="center"/>
          </w:tcPr>
          <w:p w:rsidR="001D7FA2" w:rsidRDefault="003F32BB">
            <w:pPr>
              <w:snapToGrid w:val="0"/>
              <w:spacing w:line="288" w:lineRule="auto"/>
              <w:jc w:val="center"/>
              <w:rPr>
                <w:rFonts w:ascii="宋体" w:hAnsi="宋体"/>
                <w:color w:val="000000"/>
                <w:sz w:val="20"/>
                <w:szCs w:val="20"/>
              </w:rPr>
            </w:pPr>
            <w:r>
              <w:rPr>
                <w:rFonts w:ascii="宋体" w:hAnsi="宋体" w:hint="eastAsia"/>
                <w:color w:val="000000"/>
                <w:sz w:val="20"/>
                <w:szCs w:val="20"/>
              </w:rPr>
              <w:t>甲状腺疾病病人的护理</w:t>
            </w:r>
          </w:p>
        </w:tc>
        <w:tc>
          <w:tcPr>
            <w:tcW w:w="2127" w:type="dxa"/>
          </w:tcPr>
          <w:p w:rsidR="001D7FA2" w:rsidRDefault="003F32BB">
            <w:pPr>
              <w:pStyle w:val="a6"/>
              <w:rPr>
                <w:kern w:val="2"/>
                <w:sz w:val="20"/>
                <w:szCs w:val="20"/>
              </w:rPr>
            </w:pPr>
            <w:r>
              <w:rPr>
                <w:rFonts w:hint="eastAsia"/>
                <w:kern w:val="2"/>
                <w:sz w:val="20"/>
                <w:szCs w:val="20"/>
              </w:rPr>
              <w:t>1.</w:t>
            </w:r>
            <w:r>
              <w:rPr>
                <w:rFonts w:hint="eastAsia"/>
                <w:kern w:val="2"/>
                <w:sz w:val="20"/>
                <w:szCs w:val="20"/>
              </w:rPr>
              <w:t>能正确复述单纯性甲状腺肿、甲状腺功能亢进症、甲状腺功能减退症的定义。</w:t>
            </w:r>
            <w:r>
              <w:rPr>
                <w:rFonts w:hint="eastAsia"/>
                <w:kern w:val="2"/>
                <w:sz w:val="20"/>
                <w:szCs w:val="20"/>
              </w:rPr>
              <w:t>2.</w:t>
            </w:r>
            <w:r>
              <w:rPr>
                <w:rFonts w:hint="eastAsia"/>
                <w:kern w:val="2"/>
                <w:sz w:val="20"/>
                <w:szCs w:val="20"/>
              </w:rPr>
              <w:t>能正确描述单纯性甲状腺肿、甲状腺功能亢进症、甲状腺功能减退症的临床特点。</w:t>
            </w:r>
            <w:r>
              <w:rPr>
                <w:rFonts w:hint="eastAsia"/>
                <w:kern w:val="2"/>
                <w:sz w:val="20"/>
                <w:szCs w:val="20"/>
              </w:rPr>
              <w:t>3.</w:t>
            </w:r>
            <w:r>
              <w:rPr>
                <w:rFonts w:hint="eastAsia"/>
                <w:kern w:val="2"/>
                <w:sz w:val="20"/>
                <w:szCs w:val="20"/>
              </w:rPr>
              <w:t>能正确解释单纯性甲状腺肿、甲状腺功能亢进症、甲状腺功能减退症的病因与发病机制。</w:t>
            </w:r>
            <w:r>
              <w:rPr>
                <w:rFonts w:hint="eastAsia"/>
                <w:kern w:val="2"/>
                <w:sz w:val="20"/>
                <w:szCs w:val="20"/>
              </w:rPr>
              <w:t>4.</w:t>
            </w:r>
            <w:r>
              <w:rPr>
                <w:rFonts w:hint="eastAsia"/>
                <w:kern w:val="2"/>
                <w:sz w:val="20"/>
                <w:szCs w:val="20"/>
              </w:rPr>
              <w:t>能用自己的语言正确阐述单纯性甲状腺肿、甲状腺功能亢进症、甲状腺功能减退症的治疗原则。</w:t>
            </w:r>
          </w:p>
          <w:p w:rsidR="001D7FA2" w:rsidRDefault="001D7FA2">
            <w:pPr>
              <w:pStyle w:val="a6"/>
              <w:rPr>
                <w:kern w:val="2"/>
                <w:sz w:val="20"/>
                <w:szCs w:val="20"/>
              </w:rPr>
            </w:pPr>
          </w:p>
        </w:tc>
        <w:tc>
          <w:tcPr>
            <w:tcW w:w="1984" w:type="dxa"/>
          </w:tcPr>
          <w:p w:rsidR="001D7FA2" w:rsidRDefault="003F32BB">
            <w:pPr>
              <w:pStyle w:val="a6"/>
              <w:rPr>
                <w:kern w:val="2"/>
                <w:sz w:val="20"/>
                <w:szCs w:val="20"/>
              </w:rPr>
            </w:pPr>
            <w:r>
              <w:rPr>
                <w:rFonts w:hint="eastAsia"/>
                <w:kern w:val="2"/>
                <w:sz w:val="20"/>
                <w:szCs w:val="20"/>
              </w:rPr>
              <w:t>1.</w:t>
            </w:r>
            <w:r>
              <w:rPr>
                <w:rFonts w:hint="eastAsia"/>
                <w:kern w:val="2"/>
                <w:sz w:val="20"/>
                <w:szCs w:val="20"/>
              </w:rPr>
              <w:t>能用自己的语言正确阐述甲状腺危象的诱因、临床特点及预防。</w:t>
            </w:r>
            <w:r>
              <w:rPr>
                <w:rFonts w:hint="eastAsia"/>
                <w:kern w:val="2"/>
                <w:sz w:val="20"/>
                <w:szCs w:val="20"/>
              </w:rPr>
              <w:t>2.</w:t>
            </w:r>
            <w:r>
              <w:rPr>
                <w:rFonts w:hint="eastAsia"/>
                <w:kern w:val="2"/>
                <w:sz w:val="20"/>
                <w:szCs w:val="20"/>
              </w:rPr>
              <w:t>能运用所学知识</w:t>
            </w:r>
            <w:r>
              <w:rPr>
                <w:rFonts w:hint="eastAsia"/>
                <w:kern w:val="2"/>
                <w:sz w:val="20"/>
                <w:szCs w:val="20"/>
              </w:rPr>
              <w:t>,</w:t>
            </w:r>
            <w:r>
              <w:rPr>
                <w:rFonts w:hint="eastAsia"/>
                <w:kern w:val="2"/>
                <w:sz w:val="20"/>
                <w:szCs w:val="20"/>
              </w:rPr>
              <w:t>对人群进行预防单纯性甲状腺肿的健康教育。</w:t>
            </w:r>
            <w:r>
              <w:rPr>
                <w:rFonts w:hint="eastAsia"/>
                <w:kern w:val="2"/>
                <w:sz w:val="20"/>
                <w:szCs w:val="20"/>
              </w:rPr>
              <w:t>3.</w:t>
            </w:r>
            <w:r>
              <w:rPr>
                <w:rFonts w:hint="eastAsia"/>
                <w:kern w:val="2"/>
                <w:sz w:val="20"/>
                <w:szCs w:val="20"/>
              </w:rPr>
              <w:t>能运用所学知识</w:t>
            </w:r>
            <w:r>
              <w:rPr>
                <w:rFonts w:hint="eastAsia"/>
                <w:kern w:val="2"/>
                <w:sz w:val="20"/>
                <w:szCs w:val="20"/>
              </w:rPr>
              <w:t>,</w:t>
            </w:r>
            <w:r>
              <w:rPr>
                <w:rFonts w:hint="eastAsia"/>
                <w:kern w:val="2"/>
                <w:sz w:val="20"/>
                <w:szCs w:val="20"/>
              </w:rPr>
              <w:t>对甲状腺功能亢进症、甲状腺功能减退症患者进行病情判</w:t>
            </w:r>
            <w:r>
              <w:rPr>
                <w:rFonts w:hint="eastAsia"/>
                <w:kern w:val="2"/>
                <w:sz w:val="20"/>
                <w:szCs w:val="20"/>
              </w:rPr>
              <w:t>断并实施护理措施。</w:t>
            </w:r>
            <w:r>
              <w:rPr>
                <w:rFonts w:hint="eastAsia"/>
                <w:kern w:val="2"/>
                <w:sz w:val="20"/>
                <w:szCs w:val="20"/>
              </w:rPr>
              <w:t>4.</w:t>
            </w:r>
            <w:r>
              <w:rPr>
                <w:rFonts w:hint="eastAsia"/>
                <w:kern w:val="2"/>
                <w:sz w:val="20"/>
                <w:szCs w:val="20"/>
              </w:rPr>
              <w:t>能运用所学知识</w:t>
            </w:r>
            <w:r>
              <w:rPr>
                <w:rFonts w:hint="eastAsia"/>
                <w:kern w:val="2"/>
                <w:sz w:val="20"/>
                <w:szCs w:val="20"/>
              </w:rPr>
              <w:t>,</w:t>
            </w:r>
            <w:r>
              <w:rPr>
                <w:rFonts w:hint="eastAsia"/>
                <w:kern w:val="2"/>
                <w:sz w:val="20"/>
                <w:szCs w:val="20"/>
              </w:rPr>
              <w:t>准确判断甲状腺危象、黏液性水肿昏迷的病情变化</w:t>
            </w:r>
            <w:r>
              <w:rPr>
                <w:rFonts w:hint="eastAsia"/>
                <w:kern w:val="2"/>
                <w:sz w:val="20"/>
                <w:szCs w:val="20"/>
              </w:rPr>
              <w:t>,</w:t>
            </w:r>
            <w:r>
              <w:rPr>
                <w:rFonts w:hint="eastAsia"/>
                <w:kern w:val="2"/>
                <w:sz w:val="20"/>
                <w:szCs w:val="20"/>
              </w:rPr>
              <w:t>正确实施护理措施。</w:t>
            </w:r>
          </w:p>
          <w:p w:rsidR="001D7FA2" w:rsidRDefault="001D7FA2">
            <w:pPr>
              <w:pStyle w:val="a6"/>
              <w:rPr>
                <w:kern w:val="2"/>
                <w:sz w:val="20"/>
                <w:szCs w:val="20"/>
              </w:rPr>
            </w:pPr>
          </w:p>
        </w:tc>
        <w:tc>
          <w:tcPr>
            <w:tcW w:w="1276" w:type="dxa"/>
          </w:tcPr>
          <w:p w:rsidR="001D7FA2" w:rsidRDefault="003F32BB">
            <w:pPr>
              <w:pStyle w:val="a6"/>
              <w:rPr>
                <w:kern w:val="2"/>
                <w:sz w:val="20"/>
                <w:szCs w:val="20"/>
              </w:rPr>
            </w:pPr>
            <w:r>
              <w:rPr>
                <w:rFonts w:hint="eastAsia"/>
                <w:kern w:val="2"/>
                <w:sz w:val="20"/>
                <w:szCs w:val="20"/>
              </w:rPr>
              <w:t>具有尊重、关心和爱护病人</w:t>
            </w:r>
            <w:r>
              <w:rPr>
                <w:rFonts w:hint="eastAsia"/>
                <w:kern w:val="2"/>
                <w:sz w:val="20"/>
                <w:szCs w:val="20"/>
              </w:rPr>
              <w:t>,</w:t>
            </w:r>
            <w:r>
              <w:rPr>
                <w:rFonts w:hint="eastAsia"/>
                <w:kern w:val="2"/>
                <w:sz w:val="20"/>
                <w:szCs w:val="20"/>
              </w:rPr>
              <w:t>一丝不苟为病人服务精神</w:t>
            </w:r>
            <w:r>
              <w:rPr>
                <w:rFonts w:hint="eastAsia"/>
                <w:kern w:val="2"/>
                <w:sz w:val="20"/>
                <w:szCs w:val="20"/>
              </w:rPr>
              <w:t>;</w:t>
            </w:r>
            <w:r>
              <w:rPr>
                <w:rFonts w:hint="eastAsia"/>
                <w:kern w:val="2"/>
                <w:sz w:val="20"/>
                <w:szCs w:val="20"/>
              </w:rPr>
              <w:t>具有人文关怀的团队合作精神。</w:t>
            </w:r>
          </w:p>
        </w:tc>
        <w:tc>
          <w:tcPr>
            <w:tcW w:w="1173" w:type="dxa"/>
          </w:tcPr>
          <w:p w:rsidR="001D7FA2" w:rsidRDefault="003F32BB">
            <w:pPr>
              <w:pStyle w:val="a6"/>
              <w:rPr>
                <w:kern w:val="2"/>
                <w:sz w:val="20"/>
                <w:szCs w:val="20"/>
              </w:rPr>
            </w:pPr>
            <w:r>
              <w:rPr>
                <w:rFonts w:hint="eastAsia"/>
                <w:kern w:val="2"/>
                <w:sz w:val="20"/>
                <w:szCs w:val="20"/>
              </w:rPr>
              <w:t>重点：</w:t>
            </w:r>
            <w:r>
              <w:rPr>
                <w:rFonts w:hint="eastAsia"/>
                <w:kern w:val="2"/>
                <w:sz w:val="20"/>
                <w:szCs w:val="20"/>
              </w:rPr>
              <w:t>1.</w:t>
            </w:r>
            <w:r>
              <w:rPr>
                <w:rFonts w:hint="eastAsia"/>
                <w:kern w:val="2"/>
                <w:sz w:val="20"/>
                <w:szCs w:val="20"/>
              </w:rPr>
              <w:t>单纯性甲状腺肿的健康教育。</w:t>
            </w:r>
            <w:r>
              <w:rPr>
                <w:rFonts w:hint="eastAsia"/>
                <w:kern w:val="2"/>
                <w:sz w:val="20"/>
                <w:szCs w:val="20"/>
              </w:rPr>
              <w:t>2.</w:t>
            </w:r>
            <w:r>
              <w:rPr>
                <w:rFonts w:hint="eastAsia"/>
                <w:kern w:val="2"/>
                <w:sz w:val="20"/>
                <w:szCs w:val="20"/>
              </w:rPr>
              <w:t>甲状腺功能亢进症、甲状腺功能减退症的病情判断与护理。</w:t>
            </w:r>
            <w:r>
              <w:rPr>
                <w:rFonts w:hint="eastAsia"/>
                <w:kern w:val="2"/>
                <w:sz w:val="20"/>
                <w:szCs w:val="20"/>
              </w:rPr>
              <w:t>3.</w:t>
            </w:r>
            <w:r>
              <w:rPr>
                <w:rFonts w:hint="eastAsia"/>
                <w:kern w:val="2"/>
                <w:sz w:val="20"/>
                <w:szCs w:val="20"/>
              </w:rPr>
              <w:t>甲状腺危象、黏液性水肿昏迷的护理。难点：</w:t>
            </w:r>
            <w:r>
              <w:rPr>
                <w:rFonts w:hint="eastAsia"/>
                <w:kern w:val="2"/>
                <w:sz w:val="20"/>
                <w:szCs w:val="20"/>
              </w:rPr>
              <w:t>1.</w:t>
            </w:r>
            <w:r>
              <w:rPr>
                <w:rFonts w:hint="eastAsia"/>
                <w:kern w:val="2"/>
                <w:sz w:val="20"/>
                <w:szCs w:val="20"/>
              </w:rPr>
              <w:t>甲状腺危象、黏液性水肿昏迷的护理。</w:t>
            </w:r>
            <w:r>
              <w:rPr>
                <w:rFonts w:hint="eastAsia"/>
                <w:kern w:val="2"/>
                <w:sz w:val="20"/>
                <w:szCs w:val="20"/>
              </w:rPr>
              <w:t>2.</w:t>
            </w:r>
            <w:r>
              <w:rPr>
                <w:rFonts w:hint="eastAsia"/>
                <w:kern w:val="2"/>
                <w:sz w:val="20"/>
                <w:szCs w:val="20"/>
              </w:rPr>
              <w:t>各种实验室检查的临床意义。</w:t>
            </w:r>
          </w:p>
        </w:tc>
        <w:tc>
          <w:tcPr>
            <w:tcW w:w="709" w:type="dxa"/>
          </w:tcPr>
          <w:p w:rsidR="001D7FA2" w:rsidRDefault="003F32BB">
            <w:pPr>
              <w:pStyle w:val="a6"/>
              <w:spacing w:before="0" w:beforeAutospacing="0" w:after="0" w:afterAutospacing="0"/>
              <w:jc w:val="both"/>
              <w:rPr>
                <w:kern w:val="2"/>
                <w:sz w:val="20"/>
                <w:szCs w:val="20"/>
              </w:rPr>
            </w:pPr>
            <w:r>
              <w:rPr>
                <w:rFonts w:hint="eastAsia"/>
                <w:kern w:val="2"/>
                <w:sz w:val="20"/>
                <w:szCs w:val="20"/>
              </w:rPr>
              <w:t>2</w:t>
            </w:r>
          </w:p>
        </w:tc>
        <w:tc>
          <w:tcPr>
            <w:tcW w:w="709" w:type="dxa"/>
          </w:tcPr>
          <w:p w:rsidR="001D7FA2" w:rsidRDefault="003F32BB">
            <w:pPr>
              <w:pStyle w:val="a6"/>
              <w:spacing w:before="0" w:beforeAutospacing="0" w:after="0" w:afterAutospacing="0"/>
              <w:jc w:val="both"/>
              <w:rPr>
                <w:kern w:val="2"/>
                <w:sz w:val="20"/>
                <w:szCs w:val="20"/>
              </w:rPr>
            </w:pPr>
            <w:r>
              <w:rPr>
                <w:rFonts w:hint="eastAsia"/>
                <w:kern w:val="2"/>
                <w:sz w:val="20"/>
                <w:szCs w:val="20"/>
              </w:rPr>
              <w:t>2</w:t>
            </w:r>
          </w:p>
        </w:tc>
        <w:tc>
          <w:tcPr>
            <w:tcW w:w="527" w:type="dxa"/>
          </w:tcPr>
          <w:p w:rsidR="001D7FA2" w:rsidRDefault="003F32BB">
            <w:pPr>
              <w:pStyle w:val="a6"/>
              <w:spacing w:before="0" w:beforeAutospacing="0" w:after="0" w:afterAutospacing="0"/>
              <w:jc w:val="both"/>
              <w:rPr>
                <w:kern w:val="2"/>
                <w:sz w:val="20"/>
                <w:szCs w:val="20"/>
              </w:rPr>
            </w:pPr>
            <w:r>
              <w:rPr>
                <w:rFonts w:hint="eastAsia"/>
                <w:kern w:val="2"/>
                <w:sz w:val="20"/>
                <w:szCs w:val="20"/>
              </w:rPr>
              <w:t>4</w:t>
            </w:r>
          </w:p>
        </w:tc>
      </w:tr>
      <w:tr w:rsidR="001D7FA2">
        <w:trPr>
          <w:trHeight w:val="2853"/>
          <w:jc w:val="center"/>
        </w:trPr>
        <w:tc>
          <w:tcPr>
            <w:tcW w:w="456" w:type="dxa"/>
            <w:gridSpan w:val="2"/>
            <w:vAlign w:val="center"/>
          </w:tcPr>
          <w:p w:rsidR="001D7FA2" w:rsidRDefault="003F32BB">
            <w:pPr>
              <w:snapToGrid w:val="0"/>
              <w:spacing w:line="288" w:lineRule="auto"/>
              <w:jc w:val="center"/>
              <w:rPr>
                <w:rFonts w:ascii="宋体" w:hAnsi="宋体"/>
                <w:color w:val="000000"/>
                <w:sz w:val="20"/>
                <w:szCs w:val="20"/>
              </w:rPr>
            </w:pPr>
            <w:r>
              <w:rPr>
                <w:rFonts w:ascii="宋体" w:hAnsi="宋体" w:hint="eastAsia"/>
                <w:color w:val="000000"/>
                <w:sz w:val="20"/>
                <w:szCs w:val="20"/>
              </w:rPr>
              <w:lastRenderedPageBreak/>
              <w:t>7</w:t>
            </w:r>
          </w:p>
        </w:tc>
        <w:tc>
          <w:tcPr>
            <w:tcW w:w="515" w:type="dxa"/>
            <w:vAlign w:val="center"/>
          </w:tcPr>
          <w:p w:rsidR="001D7FA2" w:rsidRDefault="003F32BB">
            <w:pPr>
              <w:snapToGrid w:val="0"/>
              <w:spacing w:line="288" w:lineRule="auto"/>
              <w:rPr>
                <w:rFonts w:ascii="宋体" w:hAnsi="宋体"/>
                <w:color w:val="000000"/>
                <w:sz w:val="20"/>
                <w:szCs w:val="20"/>
              </w:rPr>
            </w:pPr>
            <w:r>
              <w:rPr>
                <w:rFonts w:ascii="宋体" w:hAnsi="宋体" w:hint="eastAsia"/>
                <w:color w:val="000000"/>
                <w:sz w:val="20"/>
                <w:szCs w:val="20"/>
              </w:rPr>
              <w:t>库欣综合症患者的护理</w:t>
            </w:r>
          </w:p>
        </w:tc>
        <w:tc>
          <w:tcPr>
            <w:tcW w:w="2127" w:type="dxa"/>
          </w:tcPr>
          <w:p w:rsidR="001D7FA2" w:rsidRDefault="003F32BB">
            <w:pPr>
              <w:pStyle w:val="a6"/>
              <w:rPr>
                <w:kern w:val="2"/>
                <w:sz w:val="20"/>
                <w:szCs w:val="20"/>
              </w:rPr>
            </w:pPr>
            <w:r>
              <w:rPr>
                <w:rFonts w:hint="eastAsia"/>
                <w:kern w:val="2"/>
                <w:sz w:val="20"/>
                <w:szCs w:val="20"/>
              </w:rPr>
              <w:t>1.</w:t>
            </w:r>
            <w:r>
              <w:rPr>
                <w:rFonts w:hint="eastAsia"/>
                <w:kern w:val="2"/>
                <w:sz w:val="20"/>
                <w:szCs w:val="20"/>
              </w:rPr>
              <w:t>能正确复述库欣综合症的定义。</w:t>
            </w:r>
            <w:r>
              <w:rPr>
                <w:rFonts w:hint="eastAsia"/>
                <w:kern w:val="2"/>
                <w:sz w:val="20"/>
                <w:szCs w:val="20"/>
              </w:rPr>
              <w:t>2.</w:t>
            </w:r>
            <w:r>
              <w:rPr>
                <w:rFonts w:hint="eastAsia"/>
                <w:kern w:val="2"/>
                <w:sz w:val="20"/>
                <w:szCs w:val="20"/>
              </w:rPr>
              <w:t>能正确描述库欣综合症的临床特点。</w:t>
            </w:r>
            <w:r>
              <w:rPr>
                <w:rFonts w:hint="eastAsia"/>
                <w:kern w:val="2"/>
                <w:sz w:val="20"/>
                <w:szCs w:val="20"/>
              </w:rPr>
              <w:t>3.</w:t>
            </w:r>
            <w:r>
              <w:rPr>
                <w:rFonts w:hint="eastAsia"/>
                <w:kern w:val="2"/>
                <w:sz w:val="20"/>
                <w:szCs w:val="20"/>
              </w:rPr>
              <w:t>能正确描述库欣综合症的主要病理生理改变</w:t>
            </w:r>
            <w:r>
              <w:rPr>
                <w:rFonts w:hint="eastAsia"/>
                <w:kern w:val="2"/>
                <w:sz w:val="20"/>
                <w:szCs w:val="20"/>
              </w:rPr>
              <w:t>4.</w:t>
            </w:r>
            <w:r>
              <w:rPr>
                <w:rFonts w:hint="eastAsia"/>
                <w:kern w:val="2"/>
                <w:sz w:val="20"/>
                <w:szCs w:val="20"/>
              </w:rPr>
              <w:t>能正确解释库欣综合症的病因与发病机制</w:t>
            </w:r>
            <w:r>
              <w:rPr>
                <w:rFonts w:hint="eastAsia"/>
                <w:kern w:val="2"/>
                <w:sz w:val="20"/>
                <w:szCs w:val="20"/>
              </w:rPr>
              <w:t>5.</w:t>
            </w:r>
            <w:r>
              <w:rPr>
                <w:rFonts w:hint="eastAsia"/>
                <w:kern w:val="2"/>
                <w:sz w:val="20"/>
                <w:szCs w:val="20"/>
              </w:rPr>
              <w:t>能用自己的语言正确阐述库欣综合症的治疗原则</w:t>
            </w:r>
            <w:r>
              <w:rPr>
                <w:rFonts w:hint="eastAsia"/>
                <w:kern w:val="2"/>
                <w:sz w:val="20"/>
                <w:szCs w:val="20"/>
              </w:rPr>
              <w:t>6.</w:t>
            </w:r>
            <w:r>
              <w:rPr>
                <w:rFonts w:hint="eastAsia"/>
                <w:kern w:val="2"/>
                <w:sz w:val="20"/>
                <w:szCs w:val="20"/>
              </w:rPr>
              <w:t>能举例说明库欣综合症并发症及其护理</w:t>
            </w:r>
            <w:r>
              <w:rPr>
                <w:rFonts w:hint="eastAsia"/>
                <w:kern w:val="2"/>
                <w:sz w:val="20"/>
                <w:szCs w:val="20"/>
              </w:rPr>
              <w:t>,</w:t>
            </w:r>
            <w:r>
              <w:rPr>
                <w:rFonts w:hint="eastAsia"/>
                <w:kern w:val="2"/>
                <w:sz w:val="20"/>
                <w:szCs w:val="20"/>
              </w:rPr>
              <w:t>常见急性并发症的发病原因、诱因、临床表现、急救及防治措施。</w:t>
            </w:r>
          </w:p>
        </w:tc>
        <w:tc>
          <w:tcPr>
            <w:tcW w:w="1984" w:type="dxa"/>
          </w:tcPr>
          <w:p w:rsidR="001D7FA2" w:rsidRDefault="003F32BB">
            <w:pPr>
              <w:pStyle w:val="a6"/>
              <w:rPr>
                <w:kern w:val="2"/>
                <w:sz w:val="20"/>
                <w:szCs w:val="20"/>
              </w:rPr>
            </w:pPr>
            <w:r>
              <w:rPr>
                <w:rFonts w:hint="eastAsia"/>
                <w:kern w:val="2"/>
                <w:sz w:val="20"/>
                <w:szCs w:val="20"/>
              </w:rPr>
              <w:t>1.</w:t>
            </w:r>
            <w:r>
              <w:rPr>
                <w:rFonts w:hint="eastAsia"/>
                <w:kern w:val="2"/>
                <w:sz w:val="20"/>
                <w:szCs w:val="20"/>
              </w:rPr>
              <w:t>能结合库欣综合症的临床表现、特殊检查等对糖尿病患者的病情进行正确评估与判断。</w:t>
            </w:r>
            <w:r>
              <w:rPr>
                <w:rFonts w:hint="eastAsia"/>
                <w:kern w:val="2"/>
                <w:sz w:val="20"/>
                <w:szCs w:val="20"/>
              </w:rPr>
              <w:t>2.</w:t>
            </w:r>
            <w:r>
              <w:rPr>
                <w:rFonts w:hint="eastAsia"/>
                <w:kern w:val="2"/>
                <w:sz w:val="20"/>
                <w:szCs w:val="20"/>
              </w:rPr>
              <w:t>能运用所学知识为库欣综合症患者提供正确的饮食、运动、用药、自我监测与护理指导</w:t>
            </w:r>
          </w:p>
        </w:tc>
        <w:tc>
          <w:tcPr>
            <w:tcW w:w="1276" w:type="dxa"/>
          </w:tcPr>
          <w:p w:rsidR="001D7FA2" w:rsidRDefault="003F32BB">
            <w:pPr>
              <w:pStyle w:val="a6"/>
              <w:rPr>
                <w:kern w:val="2"/>
                <w:sz w:val="20"/>
                <w:szCs w:val="20"/>
              </w:rPr>
            </w:pPr>
            <w:r>
              <w:rPr>
                <w:rFonts w:hint="eastAsia"/>
                <w:kern w:val="2"/>
                <w:sz w:val="20"/>
                <w:szCs w:val="20"/>
              </w:rPr>
              <w:t>具有“以人的健康为中心”的护理理念</w:t>
            </w:r>
            <w:r>
              <w:rPr>
                <w:rFonts w:hint="eastAsia"/>
                <w:kern w:val="2"/>
                <w:sz w:val="20"/>
                <w:szCs w:val="20"/>
              </w:rPr>
              <w:t>,</w:t>
            </w:r>
            <w:r>
              <w:rPr>
                <w:rFonts w:hint="eastAsia"/>
                <w:kern w:val="2"/>
                <w:sz w:val="20"/>
                <w:szCs w:val="20"/>
              </w:rPr>
              <w:t>具有细致观察、反应</w:t>
            </w:r>
            <w:r>
              <w:rPr>
                <w:rFonts w:hint="eastAsia"/>
                <w:kern w:val="2"/>
                <w:sz w:val="20"/>
                <w:szCs w:val="20"/>
              </w:rPr>
              <w:t>敏捷、有条不紊的工作作风</w:t>
            </w:r>
          </w:p>
          <w:p w:rsidR="001D7FA2" w:rsidRDefault="001D7FA2">
            <w:pPr>
              <w:pStyle w:val="a6"/>
              <w:spacing w:before="0" w:beforeAutospacing="0" w:after="0" w:afterAutospacing="0"/>
              <w:jc w:val="both"/>
              <w:rPr>
                <w:kern w:val="2"/>
                <w:sz w:val="20"/>
                <w:szCs w:val="20"/>
              </w:rPr>
            </w:pPr>
          </w:p>
        </w:tc>
        <w:tc>
          <w:tcPr>
            <w:tcW w:w="1173" w:type="dxa"/>
          </w:tcPr>
          <w:p w:rsidR="001D7FA2" w:rsidRDefault="003F32BB">
            <w:pPr>
              <w:pStyle w:val="a6"/>
              <w:rPr>
                <w:kern w:val="2"/>
                <w:sz w:val="20"/>
                <w:szCs w:val="20"/>
              </w:rPr>
            </w:pPr>
            <w:r>
              <w:rPr>
                <w:rFonts w:hint="eastAsia"/>
                <w:kern w:val="2"/>
                <w:sz w:val="20"/>
                <w:szCs w:val="20"/>
              </w:rPr>
              <w:t>重点：</w:t>
            </w:r>
            <w:r>
              <w:rPr>
                <w:rFonts w:hint="eastAsia"/>
                <w:kern w:val="2"/>
                <w:sz w:val="20"/>
                <w:szCs w:val="20"/>
              </w:rPr>
              <w:t>1.</w:t>
            </w:r>
            <w:r>
              <w:rPr>
                <w:rFonts w:hint="eastAsia"/>
                <w:kern w:val="2"/>
                <w:sz w:val="20"/>
                <w:szCs w:val="20"/>
              </w:rPr>
              <w:t>库欣综合症的病情判断、处理原则及护理</w:t>
            </w:r>
            <w:r>
              <w:rPr>
                <w:rFonts w:hint="eastAsia"/>
                <w:kern w:val="2"/>
                <w:sz w:val="20"/>
                <w:szCs w:val="20"/>
              </w:rPr>
              <w:t>2.</w:t>
            </w:r>
            <w:r>
              <w:rPr>
                <w:rFonts w:hint="eastAsia"/>
                <w:kern w:val="2"/>
                <w:sz w:val="20"/>
                <w:szCs w:val="20"/>
              </w:rPr>
              <w:t>各种实验室检查的临床意义。难点：各种实验室检查的临床意义</w:t>
            </w:r>
          </w:p>
        </w:tc>
        <w:tc>
          <w:tcPr>
            <w:tcW w:w="709" w:type="dxa"/>
          </w:tcPr>
          <w:p w:rsidR="001D7FA2" w:rsidRDefault="003F32BB">
            <w:pPr>
              <w:pStyle w:val="a6"/>
              <w:spacing w:before="0" w:beforeAutospacing="0" w:after="0" w:afterAutospacing="0"/>
              <w:jc w:val="both"/>
              <w:rPr>
                <w:kern w:val="2"/>
                <w:sz w:val="20"/>
                <w:szCs w:val="20"/>
              </w:rPr>
            </w:pPr>
            <w:r>
              <w:rPr>
                <w:rFonts w:hint="eastAsia"/>
                <w:kern w:val="2"/>
                <w:sz w:val="20"/>
                <w:szCs w:val="20"/>
              </w:rPr>
              <w:t>2</w:t>
            </w:r>
          </w:p>
        </w:tc>
        <w:tc>
          <w:tcPr>
            <w:tcW w:w="709" w:type="dxa"/>
          </w:tcPr>
          <w:p w:rsidR="001D7FA2" w:rsidRDefault="003F32BB">
            <w:pPr>
              <w:pStyle w:val="a6"/>
              <w:spacing w:before="0" w:beforeAutospacing="0" w:after="0" w:afterAutospacing="0"/>
              <w:jc w:val="both"/>
              <w:rPr>
                <w:kern w:val="2"/>
                <w:sz w:val="20"/>
                <w:szCs w:val="20"/>
              </w:rPr>
            </w:pPr>
            <w:r>
              <w:rPr>
                <w:rFonts w:hint="eastAsia"/>
                <w:kern w:val="2"/>
                <w:sz w:val="20"/>
                <w:szCs w:val="20"/>
              </w:rPr>
              <w:t>0</w:t>
            </w:r>
          </w:p>
        </w:tc>
        <w:tc>
          <w:tcPr>
            <w:tcW w:w="527" w:type="dxa"/>
          </w:tcPr>
          <w:p w:rsidR="001D7FA2" w:rsidRDefault="003F32BB">
            <w:pPr>
              <w:pStyle w:val="a6"/>
              <w:spacing w:before="0" w:beforeAutospacing="0" w:after="0" w:afterAutospacing="0"/>
              <w:jc w:val="both"/>
              <w:rPr>
                <w:kern w:val="2"/>
                <w:sz w:val="20"/>
                <w:szCs w:val="20"/>
              </w:rPr>
            </w:pPr>
            <w:r>
              <w:rPr>
                <w:rFonts w:hint="eastAsia"/>
                <w:kern w:val="2"/>
                <w:sz w:val="20"/>
                <w:szCs w:val="20"/>
              </w:rPr>
              <w:t>2</w:t>
            </w:r>
          </w:p>
        </w:tc>
      </w:tr>
      <w:tr w:rsidR="001D7FA2">
        <w:trPr>
          <w:trHeight w:val="2853"/>
          <w:jc w:val="center"/>
        </w:trPr>
        <w:tc>
          <w:tcPr>
            <w:tcW w:w="456" w:type="dxa"/>
            <w:gridSpan w:val="2"/>
            <w:vAlign w:val="center"/>
          </w:tcPr>
          <w:p w:rsidR="001D7FA2" w:rsidRDefault="003F32BB">
            <w:pPr>
              <w:snapToGrid w:val="0"/>
              <w:spacing w:line="288" w:lineRule="auto"/>
              <w:jc w:val="center"/>
              <w:rPr>
                <w:rFonts w:ascii="宋体" w:hAnsi="宋体"/>
                <w:color w:val="000000"/>
                <w:sz w:val="20"/>
                <w:szCs w:val="20"/>
              </w:rPr>
            </w:pPr>
            <w:r>
              <w:rPr>
                <w:rFonts w:ascii="宋体" w:hAnsi="宋体" w:hint="eastAsia"/>
                <w:color w:val="000000"/>
                <w:sz w:val="20"/>
                <w:szCs w:val="20"/>
              </w:rPr>
              <w:t>8</w:t>
            </w:r>
          </w:p>
        </w:tc>
        <w:tc>
          <w:tcPr>
            <w:tcW w:w="515" w:type="dxa"/>
            <w:vAlign w:val="center"/>
          </w:tcPr>
          <w:p w:rsidR="001D7FA2" w:rsidRDefault="003F32BB">
            <w:pPr>
              <w:snapToGrid w:val="0"/>
              <w:spacing w:line="288" w:lineRule="auto"/>
              <w:rPr>
                <w:rFonts w:ascii="宋体" w:hAnsi="宋体"/>
                <w:color w:val="000000"/>
                <w:sz w:val="20"/>
                <w:szCs w:val="20"/>
              </w:rPr>
            </w:pPr>
            <w:r>
              <w:rPr>
                <w:rFonts w:ascii="宋体" w:hAnsi="宋体" w:hint="eastAsia"/>
                <w:color w:val="000000"/>
                <w:sz w:val="20"/>
                <w:szCs w:val="20"/>
              </w:rPr>
              <w:t>糖尿病病人的护理</w:t>
            </w:r>
          </w:p>
        </w:tc>
        <w:tc>
          <w:tcPr>
            <w:tcW w:w="2127" w:type="dxa"/>
          </w:tcPr>
          <w:p w:rsidR="001D7FA2" w:rsidRDefault="003F32BB">
            <w:pPr>
              <w:pStyle w:val="a6"/>
              <w:rPr>
                <w:kern w:val="2"/>
                <w:sz w:val="20"/>
                <w:szCs w:val="20"/>
              </w:rPr>
            </w:pPr>
            <w:r>
              <w:rPr>
                <w:rFonts w:hint="eastAsia"/>
                <w:kern w:val="2"/>
                <w:sz w:val="20"/>
                <w:szCs w:val="20"/>
              </w:rPr>
              <w:t>1.</w:t>
            </w:r>
            <w:r>
              <w:rPr>
                <w:rFonts w:hint="eastAsia"/>
                <w:kern w:val="2"/>
                <w:sz w:val="20"/>
                <w:szCs w:val="20"/>
              </w:rPr>
              <w:t>能正确复述糖尿病的定义。</w:t>
            </w:r>
            <w:r>
              <w:rPr>
                <w:rFonts w:hint="eastAsia"/>
                <w:kern w:val="2"/>
                <w:sz w:val="20"/>
                <w:szCs w:val="20"/>
              </w:rPr>
              <w:t>2.</w:t>
            </w:r>
            <w:r>
              <w:rPr>
                <w:rFonts w:hint="eastAsia"/>
                <w:kern w:val="2"/>
                <w:sz w:val="20"/>
                <w:szCs w:val="20"/>
              </w:rPr>
              <w:t>能正确描述糖尿病的临床特点。</w:t>
            </w:r>
            <w:r>
              <w:rPr>
                <w:rFonts w:hint="eastAsia"/>
                <w:kern w:val="2"/>
                <w:sz w:val="20"/>
                <w:szCs w:val="20"/>
              </w:rPr>
              <w:t>3.</w:t>
            </w:r>
            <w:r>
              <w:rPr>
                <w:rFonts w:hint="eastAsia"/>
                <w:kern w:val="2"/>
                <w:sz w:val="20"/>
                <w:szCs w:val="20"/>
              </w:rPr>
              <w:t>能正确描述糖尿病的主要病理生理改变</w:t>
            </w:r>
            <w:r>
              <w:rPr>
                <w:rFonts w:hint="eastAsia"/>
                <w:kern w:val="2"/>
                <w:sz w:val="20"/>
                <w:szCs w:val="20"/>
              </w:rPr>
              <w:t>4.</w:t>
            </w:r>
            <w:r>
              <w:rPr>
                <w:rFonts w:hint="eastAsia"/>
                <w:kern w:val="2"/>
                <w:sz w:val="20"/>
                <w:szCs w:val="20"/>
              </w:rPr>
              <w:t>能正确解释糖尿的病因与发病机制</w:t>
            </w:r>
            <w:r>
              <w:rPr>
                <w:rFonts w:hint="eastAsia"/>
                <w:kern w:val="2"/>
                <w:sz w:val="20"/>
                <w:szCs w:val="20"/>
              </w:rPr>
              <w:t>5.</w:t>
            </w:r>
            <w:r>
              <w:rPr>
                <w:rFonts w:hint="eastAsia"/>
                <w:kern w:val="2"/>
                <w:sz w:val="20"/>
                <w:szCs w:val="20"/>
              </w:rPr>
              <w:t>能用自己的语言正确阐述糖尿病的治疗原则</w:t>
            </w:r>
            <w:r>
              <w:rPr>
                <w:rFonts w:hint="eastAsia"/>
                <w:kern w:val="2"/>
                <w:sz w:val="20"/>
                <w:szCs w:val="20"/>
              </w:rPr>
              <w:t>6.</w:t>
            </w:r>
            <w:r>
              <w:rPr>
                <w:rFonts w:hint="eastAsia"/>
                <w:kern w:val="2"/>
                <w:sz w:val="20"/>
                <w:szCs w:val="20"/>
              </w:rPr>
              <w:t>能举例说明糖尿病常见慢性并发症及其护理</w:t>
            </w:r>
            <w:r>
              <w:rPr>
                <w:rFonts w:hint="eastAsia"/>
                <w:kern w:val="2"/>
                <w:sz w:val="20"/>
                <w:szCs w:val="20"/>
              </w:rPr>
              <w:t>,</w:t>
            </w:r>
            <w:r>
              <w:rPr>
                <w:rFonts w:hint="eastAsia"/>
                <w:kern w:val="2"/>
                <w:sz w:val="20"/>
                <w:szCs w:val="20"/>
              </w:rPr>
              <w:t>常见急性并发症的发病原因、诱因、临床表现、急救及防治措施。</w:t>
            </w:r>
          </w:p>
        </w:tc>
        <w:tc>
          <w:tcPr>
            <w:tcW w:w="1984" w:type="dxa"/>
          </w:tcPr>
          <w:p w:rsidR="001D7FA2" w:rsidRDefault="003F32BB">
            <w:pPr>
              <w:pStyle w:val="a6"/>
              <w:rPr>
                <w:kern w:val="2"/>
                <w:sz w:val="20"/>
                <w:szCs w:val="20"/>
              </w:rPr>
            </w:pPr>
            <w:r>
              <w:rPr>
                <w:rFonts w:hint="eastAsia"/>
                <w:kern w:val="2"/>
                <w:sz w:val="20"/>
                <w:szCs w:val="20"/>
              </w:rPr>
              <w:t>1.</w:t>
            </w:r>
            <w:r>
              <w:rPr>
                <w:rFonts w:hint="eastAsia"/>
                <w:kern w:val="2"/>
                <w:sz w:val="20"/>
                <w:szCs w:val="20"/>
              </w:rPr>
              <w:t>能结合糖尿病的临床表现、特殊检查等对糖尿病患者的病情进行正确评估与判断。</w:t>
            </w:r>
            <w:r>
              <w:rPr>
                <w:rFonts w:hint="eastAsia"/>
                <w:kern w:val="2"/>
                <w:sz w:val="20"/>
                <w:szCs w:val="20"/>
              </w:rPr>
              <w:t>2.</w:t>
            </w:r>
            <w:r>
              <w:rPr>
                <w:rFonts w:hint="eastAsia"/>
                <w:kern w:val="2"/>
                <w:sz w:val="20"/>
                <w:szCs w:val="20"/>
              </w:rPr>
              <w:t>能运用所学知识为糖尿病忠者提供正确的饮食、运动、用药、自我监测与护理指导</w:t>
            </w:r>
            <w:r>
              <w:rPr>
                <w:rFonts w:hint="eastAsia"/>
                <w:kern w:val="2"/>
                <w:sz w:val="20"/>
                <w:szCs w:val="20"/>
              </w:rPr>
              <w:t>3.</w:t>
            </w:r>
            <w:r>
              <w:rPr>
                <w:rFonts w:hint="eastAsia"/>
                <w:kern w:val="2"/>
                <w:sz w:val="20"/>
                <w:szCs w:val="20"/>
              </w:rPr>
              <w:t>能运用所学知识</w:t>
            </w:r>
            <w:r>
              <w:rPr>
                <w:rFonts w:hint="eastAsia"/>
                <w:kern w:val="2"/>
                <w:sz w:val="20"/>
                <w:szCs w:val="20"/>
              </w:rPr>
              <w:t>,</w:t>
            </w:r>
            <w:r>
              <w:rPr>
                <w:rFonts w:hint="eastAsia"/>
                <w:kern w:val="2"/>
                <w:sz w:val="20"/>
                <w:szCs w:val="20"/>
              </w:rPr>
              <w:t>对糖尿病高危人群进行筛选</w:t>
            </w:r>
          </w:p>
        </w:tc>
        <w:tc>
          <w:tcPr>
            <w:tcW w:w="1276" w:type="dxa"/>
          </w:tcPr>
          <w:p w:rsidR="001D7FA2" w:rsidRDefault="003F32BB">
            <w:pPr>
              <w:pStyle w:val="a6"/>
              <w:rPr>
                <w:kern w:val="2"/>
                <w:sz w:val="20"/>
                <w:szCs w:val="20"/>
              </w:rPr>
            </w:pPr>
            <w:r>
              <w:rPr>
                <w:rFonts w:hint="eastAsia"/>
                <w:kern w:val="2"/>
                <w:sz w:val="20"/>
                <w:szCs w:val="20"/>
              </w:rPr>
              <w:t>具有“以人的健康为中心”的护理理念</w:t>
            </w:r>
            <w:r>
              <w:rPr>
                <w:rFonts w:hint="eastAsia"/>
                <w:kern w:val="2"/>
                <w:sz w:val="20"/>
                <w:szCs w:val="20"/>
              </w:rPr>
              <w:t>,</w:t>
            </w:r>
            <w:r>
              <w:rPr>
                <w:rFonts w:hint="eastAsia"/>
                <w:kern w:val="2"/>
                <w:sz w:val="20"/>
                <w:szCs w:val="20"/>
              </w:rPr>
              <w:t>具有细致观察、反应敏捷、有条不紊的工作作风</w:t>
            </w:r>
          </w:p>
          <w:p w:rsidR="001D7FA2" w:rsidRDefault="001D7FA2">
            <w:pPr>
              <w:pStyle w:val="a6"/>
              <w:spacing w:before="0" w:beforeAutospacing="0" w:after="0" w:afterAutospacing="0"/>
              <w:jc w:val="both"/>
              <w:rPr>
                <w:kern w:val="2"/>
                <w:sz w:val="20"/>
                <w:szCs w:val="20"/>
              </w:rPr>
            </w:pPr>
          </w:p>
        </w:tc>
        <w:tc>
          <w:tcPr>
            <w:tcW w:w="1173" w:type="dxa"/>
          </w:tcPr>
          <w:p w:rsidR="001D7FA2" w:rsidRDefault="003F32BB">
            <w:pPr>
              <w:pStyle w:val="a6"/>
              <w:rPr>
                <w:kern w:val="2"/>
                <w:sz w:val="20"/>
                <w:szCs w:val="20"/>
              </w:rPr>
            </w:pPr>
            <w:r>
              <w:rPr>
                <w:rFonts w:hint="eastAsia"/>
                <w:kern w:val="2"/>
                <w:sz w:val="20"/>
                <w:szCs w:val="20"/>
              </w:rPr>
              <w:t>重点：</w:t>
            </w:r>
            <w:r>
              <w:rPr>
                <w:rFonts w:hint="eastAsia"/>
                <w:kern w:val="2"/>
                <w:sz w:val="20"/>
                <w:szCs w:val="20"/>
              </w:rPr>
              <w:t>1.</w:t>
            </w:r>
            <w:r>
              <w:rPr>
                <w:rFonts w:hint="eastAsia"/>
                <w:kern w:val="2"/>
                <w:sz w:val="20"/>
                <w:szCs w:val="20"/>
              </w:rPr>
              <w:t>糖尿病的病情判断、处理原则及护理</w:t>
            </w:r>
            <w:r>
              <w:rPr>
                <w:rFonts w:hint="eastAsia"/>
                <w:kern w:val="2"/>
                <w:sz w:val="20"/>
                <w:szCs w:val="20"/>
              </w:rPr>
              <w:t>2.</w:t>
            </w:r>
            <w:r>
              <w:rPr>
                <w:rFonts w:hint="eastAsia"/>
                <w:kern w:val="2"/>
                <w:sz w:val="20"/>
                <w:szCs w:val="20"/>
              </w:rPr>
              <w:t>各种实验室检查的临床意义。</w:t>
            </w:r>
            <w:r>
              <w:rPr>
                <w:rFonts w:hint="eastAsia"/>
                <w:kern w:val="2"/>
                <w:sz w:val="20"/>
                <w:szCs w:val="20"/>
              </w:rPr>
              <w:t>3.</w:t>
            </w:r>
            <w:r>
              <w:rPr>
                <w:rFonts w:hint="eastAsia"/>
                <w:kern w:val="2"/>
                <w:sz w:val="20"/>
                <w:szCs w:val="20"/>
              </w:rPr>
              <w:t>糖尿病昏迷的病情判断。难点：</w:t>
            </w:r>
            <w:r>
              <w:rPr>
                <w:rFonts w:hint="eastAsia"/>
                <w:kern w:val="2"/>
                <w:sz w:val="20"/>
                <w:szCs w:val="20"/>
              </w:rPr>
              <w:t>1.</w:t>
            </w:r>
            <w:r>
              <w:rPr>
                <w:rFonts w:hint="eastAsia"/>
                <w:kern w:val="2"/>
                <w:sz w:val="20"/>
                <w:szCs w:val="20"/>
              </w:rPr>
              <w:t>各种实验室检查的临床意义。</w:t>
            </w:r>
            <w:r>
              <w:rPr>
                <w:rFonts w:hint="eastAsia"/>
                <w:kern w:val="2"/>
                <w:sz w:val="20"/>
                <w:szCs w:val="20"/>
              </w:rPr>
              <w:t>2.</w:t>
            </w:r>
            <w:r>
              <w:rPr>
                <w:rFonts w:hint="eastAsia"/>
                <w:kern w:val="2"/>
                <w:sz w:val="20"/>
                <w:szCs w:val="20"/>
              </w:rPr>
              <w:t>糖尿病昏迷的病情判断。</w:t>
            </w:r>
          </w:p>
        </w:tc>
        <w:tc>
          <w:tcPr>
            <w:tcW w:w="709" w:type="dxa"/>
          </w:tcPr>
          <w:p w:rsidR="001D7FA2" w:rsidRDefault="003F32BB">
            <w:pPr>
              <w:pStyle w:val="a6"/>
              <w:spacing w:before="0" w:beforeAutospacing="0" w:after="0" w:afterAutospacing="0"/>
              <w:jc w:val="both"/>
              <w:rPr>
                <w:kern w:val="2"/>
                <w:sz w:val="20"/>
                <w:szCs w:val="20"/>
              </w:rPr>
            </w:pPr>
            <w:r>
              <w:rPr>
                <w:rFonts w:hint="eastAsia"/>
                <w:kern w:val="2"/>
                <w:sz w:val="20"/>
                <w:szCs w:val="20"/>
              </w:rPr>
              <w:t>4</w:t>
            </w:r>
          </w:p>
        </w:tc>
        <w:tc>
          <w:tcPr>
            <w:tcW w:w="709" w:type="dxa"/>
          </w:tcPr>
          <w:p w:rsidR="001D7FA2" w:rsidRDefault="003F32BB">
            <w:pPr>
              <w:pStyle w:val="a6"/>
              <w:spacing w:before="0" w:beforeAutospacing="0" w:after="0" w:afterAutospacing="0"/>
              <w:jc w:val="both"/>
              <w:rPr>
                <w:kern w:val="2"/>
                <w:sz w:val="20"/>
                <w:szCs w:val="20"/>
              </w:rPr>
            </w:pPr>
            <w:r>
              <w:rPr>
                <w:rFonts w:hint="eastAsia"/>
                <w:kern w:val="2"/>
                <w:sz w:val="20"/>
                <w:szCs w:val="20"/>
              </w:rPr>
              <w:t>2</w:t>
            </w:r>
          </w:p>
        </w:tc>
        <w:tc>
          <w:tcPr>
            <w:tcW w:w="527" w:type="dxa"/>
          </w:tcPr>
          <w:p w:rsidR="001D7FA2" w:rsidRDefault="003F32BB">
            <w:pPr>
              <w:pStyle w:val="a6"/>
              <w:spacing w:before="0" w:beforeAutospacing="0" w:after="0" w:afterAutospacing="0"/>
              <w:jc w:val="both"/>
              <w:rPr>
                <w:kern w:val="2"/>
                <w:sz w:val="20"/>
                <w:szCs w:val="20"/>
              </w:rPr>
            </w:pPr>
            <w:r>
              <w:rPr>
                <w:rFonts w:hint="eastAsia"/>
                <w:kern w:val="2"/>
                <w:sz w:val="20"/>
                <w:szCs w:val="20"/>
              </w:rPr>
              <w:t>6</w:t>
            </w:r>
          </w:p>
        </w:tc>
      </w:tr>
      <w:tr w:rsidR="001D7FA2">
        <w:trPr>
          <w:trHeight w:val="2853"/>
          <w:jc w:val="center"/>
        </w:trPr>
        <w:tc>
          <w:tcPr>
            <w:tcW w:w="456" w:type="dxa"/>
            <w:gridSpan w:val="2"/>
            <w:vAlign w:val="center"/>
          </w:tcPr>
          <w:p w:rsidR="001D7FA2" w:rsidRDefault="003F32BB">
            <w:pPr>
              <w:snapToGrid w:val="0"/>
              <w:spacing w:line="288" w:lineRule="auto"/>
              <w:jc w:val="center"/>
              <w:rPr>
                <w:rFonts w:ascii="宋体" w:hAnsi="宋体"/>
                <w:color w:val="000000"/>
                <w:sz w:val="20"/>
                <w:szCs w:val="20"/>
              </w:rPr>
            </w:pPr>
            <w:r>
              <w:rPr>
                <w:rFonts w:ascii="宋体" w:hAnsi="宋体" w:hint="eastAsia"/>
                <w:color w:val="000000"/>
                <w:sz w:val="20"/>
                <w:szCs w:val="20"/>
              </w:rPr>
              <w:t>9</w:t>
            </w:r>
          </w:p>
        </w:tc>
        <w:tc>
          <w:tcPr>
            <w:tcW w:w="515" w:type="dxa"/>
            <w:vAlign w:val="center"/>
          </w:tcPr>
          <w:p w:rsidR="001D7FA2" w:rsidRDefault="003F32BB">
            <w:pPr>
              <w:snapToGrid w:val="0"/>
              <w:spacing w:line="288" w:lineRule="auto"/>
              <w:rPr>
                <w:rFonts w:ascii="宋体" w:hAnsi="宋体"/>
                <w:color w:val="000000"/>
                <w:sz w:val="20"/>
                <w:szCs w:val="20"/>
              </w:rPr>
            </w:pPr>
            <w:r>
              <w:rPr>
                <w:rFonts w:ascii="宋体" w:hAnsi="宋体" w:hint="eastAsia"/>
                <w:color w:val="000000"/>
                <w:sz w:val="20"/>
                <w:szCs w:val="20"/>
              </w:rPr>
              <w:t>痛风病人的护理</w:t>
            </w:r>
          </w:p>
        </w:tc>
        <w:tc>
          <w:tcPr>
            <w:tcW w:w="2127" w:type="dxa"/>
          </w:tcPr>
          <w:p w:rsidR="001D7FA2" w:rsidRDefault="003F32BB">
            <w:pPr>
              <w:pStyle w:val="a6"/>
              <w:rPr>
                <w:kern w:val="2"/>
                <w:sz w:val="20"/>
                <w:szCs w:val="20"/>
              </w:rPr>
            </w:pPr>
            <w:r>
              <w:rPr>
                <w:rFonts w:hint="eastAsia"/>
                <w:kern w:val="2"/>
                <w:sz w:val="20"/>
                <w:szCs w:val="20"/>
              </w:rPr>
              <w:t>1.</w:t>
            </w:r>
            <w:r>
              <w:rPr>
                <w:rFonts w:hint="eastAsia"/>
                <w:kern w:val="2"/>
                <w:sz w:val="20"/>
                <w:szCs w:val="20"/>
              </w:rPr>
              <w:t>能正确复述痛风的定义。</w:t>
            </w:r>
            <w:r>
              <w:rPr>
                <w:rFonts w:hint="eastAsia"/>
                <w:kern w:val="2"/>
                <w:sz w:val="20"/>
                <w:szCs w:val="20"/>
              </w:rPr>
              <w:t>2.</w:t>
            </w:r>
            <w:r>
              <w:rPr>
                <w:rFonts w:hint="eastAsia"/>
                <w:kern w:val="2"/>
                <w:sz w:val="20"/>
                <w:szCs w:val="20"/>
              </w:rPr>
              <w:t>能正确描述痛风的临床特点。</w:t>
            </w:r>
            <w:r>
              <w:rPr>
                <w:rFonts w:hint="eastAsia"/>
                <w:kern w:val="2"/>
                <w:sz w:val="20"/>
                <w:szCs w:val="20"/>
              </w:rPr>
              <w:t>3.</w:t>
            </w:r>
            <w:r>
              <w:rPr>
                <w:rFonts w:hint="eastAsia"/>
                <w:kern w:val="2"/>
                <w:sz w:val="20"/>
                <w:szCs w:val="20"/>
              </w:rPr>
              <w:t>能正确解释痛风的病因与发病机制。</w:t>
            </w:r>
            <w:r>
              <w:rPr>
                <w:rFonts w:hint="eastAsia"/>
                <w:kern w:val="2"/>
                <w:sz w:val="20"/>
                <w:szCs w:val="20"/>
              </w:rPr>
              <w:t>4.</w:t>
            </w:r>
            <w:r>
              <w:rPr>
                <w:rFonts w:hint="eastAsia"/>
                <w:kern w:val="2"/>
                <w:sz w:val="20"/>
                <w:szCs w:val="20"/>
              </w:rPr>
              <w:t>能用自己的语言正确阐述痛风的治疗原则。</w:t>
            </w:r>
          </w:p>
          <w:p w:rsidR="001D7FA2" w:rsidRDefault="001D7FA2">
            <w:pPr>
              <w:pStyle w:val="a6"/>
              <w:rPr>
                <w:kern w:val="2"/>
                <w:sz w:val="20"/>
                <w:szCs w:val="20"/>
              </w:rPr>
            </w:pPr>
          </w:p>
        </w:tc>
        <w:tc>
          <w:tcPr>
            <w:tcW w:w="1984" w:type="dxa"/>
          </w:tcPr>
          <w:p w:rsidR="001D7FA2" w:rsidRDefault="003F32BB">
            <w:pPr>
              <w:pStyle w:val="a6"/>
              <w:rPr>
                <w:kern w:val="2"/>
                <w:sz w:val="20"/>
                <w:szCs w:val="20"/>
              </w:rPr>
            </w:pPr>
            <w:r>
              <w:rPr>
                <w:rFonts w:hint="eastAsia"/>
                <w:kern w:val="2"/>
                <w:sz w:val="20"/>
                <w:szCs w:val="20"/>
              </w:rPr>
              <w:t>1.</w:t>
            </w:r>
            <w:r>
              <w:rPr>
                <w:rFonts w:hint="eastAsia"/>
                <w:kern w:val="2"/>
                <w:sz w:val="20"/>
                <w:szCs w:val="20"/>
              </w:rPr>
              <w:t>能用自己的语言正确阐述痛风的临床特点及预防。</w:t>
            </w:r>
            <w:r>
              <w:rPr>
                <w:rFonts w:hint="eastAsia"/>
                <w:kern w:val="2"/>
                <w:sz w:val="20"/>
                <w:szCs w:val="20"/>
              </w:rPr>
              <w:t>2.</w:t>
            </w:r>
            <w:r>
              <w:rPr>
                <w:rFonts w:hint="eastAsia"/>
                <w:kern w:val="2"/>
                <w:sz w:val="20"/>
                <w:szCs w:val="20"/>
              </w:rPr>
              <w:t>能运用所学知识</w:t>
            </w:r>
            <w:r>
              <w:rPr>
                <w:rFonts w:hint="eastAsia"/>
                <w:kern w:val="2"/>
                <w:sz w:val="20"/>
                <w:szCs w:val="20"/>
              </w:rPr>
              <w:t>,</w:t>
            </w:r>
            <w:r>
              <w:rPr>
                <w:rFonts w:hint="eastAsia"/>
                <w:kern w:val="2"/>
                <w:sz w:val="20"/>
                <w:szCs w:val="20"/>
              </w:rPr>
              <w:t>对人群进行痛风的健康教育。</w:t>
            </w:r>
            <w:r>
              <w:rPr>
                <w:rFonts w:hint="eastAsia"/>
                <w:kern w:val="2"/>
                <w:sz w:val="20"/>
                <w:szCs w:val="20"/>
              </w:rPr>
              <w:t>3.</w:t>
            </w:r>
            <w:r>
              <w:rPr>
                <w:rFonts w:hint="eastAsia"/>
                <w:kern w:val="2"/>
                <w:sz w:val="20"/>
                <w:szCs w:val="20"/>
              </w:rPr>
              <w:t>能运用所学知识</w:t>
            </w:r>
            <w:r>
              <w:rPr>
                <w:rFonts w:hint="eastAsia"/>
                <w:kern w:val="2"/>
                <w:sz w:val="20"/>
                <w:szCs w:val="20"/>
              </w:rPr>
              <w:t>,</w:t>
            </w:r>
            <w:r>
              <w:rPr>
                <w:rFonts w:hint="eastAsia"/>
                <w:kern w:val="2"/>
                <w:sz w:val="20"/>
                <w:szCs w:val="20"/>
              </w:rPr>
              <w:t>对痛风患者进行病情判断并实施护理措施。</w:t>
            </w:r>
            <w:r>
              <w:rPr>
                <w:rFonts w:hint="eastAsia"/>
                <w:kern w:val="2"/>
                <w:sz w:val="20"/>
                <w:szCs w:val="20"/>
              </w:rPr>
              <w:t>4.</w:t>
            </w:r>
            <w:r>
              <w:rPr>
                <w:rFonts w:hint="eastAsia"/>
                <w:kern w:val="2"/>
                <w:sz w:val="20"/>
                <w:szCs w:val="20"/>
              </w:rPr>
              <w:t>能运用所学知识</w:t>
            </w:r>
            <w:r>
              <w:rPr>
                <w:rFonts w:hint="eastAsia"/>
                <w:kern w:val="2"/>
                <w:sz w:val="20"/>
                <w:szCs w:val="20"/>
              </w:rPr>
              <w:t>,</w:t>
            </w:r>
            <w:r>
              <w:rPr>
                <w:rFonts w:hint="eastAsia"/>
                <w:kern w:val="2"/>
                <w:sz w:val="20"/>
                <w:szCs w:val="20"/>
              </w:rPr>
              <w:t>准确判断</w:t>
            </w:r>
            <w:r>
              <w:rPr>
                <w:rFonts w:hint="eastAsia"/>
                <w:kern w:val="2"/>
                <w:sz w:val="20"/>
                <w:szCs w:val="20"/>
              </w:rPr>
              <w:lastRenderedPageBreak/>
              <w:t>痛风的病情变化</w:t>
            </w:r>
            <w:r>
              <w:rPr>
                <w:rFonts w:hint="eastAsia"/>
                <w:kern w:val="2"/>
                <w:sz w:val="20"/>
                <w:szCs w:val="20"/>
              </w:rPr>
              <w:t>,</w:t>
            </w:r>
            <w:r>
              <w:rPr>
                <w:rFonts w:hint="eastAsia"/>
                <w:kern w:val="2"/>
                <w:sz w:val="20"/>
                <w:szCs w:val="20"/>
              </w:rPr>
              <w:t>正确实施护理措施。</w:t>
            </w:r>
          </w:p>
        </w:tc>
        <w:tc>
          <w:tcPr>
            <w:tcW w:w="1276" w:type="dxa"/>
          </w:tcPr>
          <w:p w:rsidR="001D7FA2" w:rsidRDefault="003F32BB">
            <w:pPr>
              <w:pStyle w:val="a6"/>
              <w:rPr>
                <w:kern w:val="2"/>
                <w:sz w:val="20"/>
                <w:szCs w:val="20"/>
              </w:rPr>
            </w:pPr>
            <w:r>
              <w:rPr>
                <w:rFonts w:hint="eastAsia"/>
                <w:kern w:val="2"/>
                <w:sz w:val="20"/>
                <w:szCs w:val="20"/>
              </w:rPr>
              <w:lastRenderedPageBreak/>
              <w:t>具有尊重、关心和爱护病人</w:t>
            </w:r>
            <w:r>
              <w:rPr>
                <w:rFonts w:hint="eastAsia"/>
                <w:kern w:val="2"/>
                <w:sz w:val="20"/>
                <w:szCs w:val="20"/>
              </w:rPr>
              <w:t>,</w:t>
            </w:r>
            <w:r>
              <w:rPr>
                <w:rFonts w:hint="eastAsia"/>
                <w:kern w:val="2"/>
                <w:sz w:val="20"/>
                <w:szCs w:val="20"/>
              </w:rPr>
              <w:t>一丝不苟为病人服务精神</w:t>
            </w:r>
            <w:r>
              <w:rPr>
                <w:rFonts w:hint="eastAsia"/>
                <w:kern w:val="2"/>
                <w:sz w:val="20"/>
                <w:szCs w:val="20"/>
              </w:rPr>
              <w:t>;</w:t>
            </w:r>
            <w:r>
              <w:rPr>
                <w:rFonts w:hint="eastAsia"/>
                <w:kern w:val="2"/>
                <w:sz w:val="20"/>
                <w:szCs w:val="20"/>
              </w:rPr>
              <w:t>具有人文关怀的团队合作精神。</w:t>
            </w:r>
          </w:p>
        </w:tc>
        <w:tc>
          <w:tcPr>
            <w:tcW w:w="1173" w:type="dxa"/>
          </w:tcPr>
          <w:p w:rsidR="001D7FA2" w:rsidRDefault="003F32BB">
            <w:pPr>
              <w:pStyle w:val="a6"/>
              <w:rPr>
                <w:kern w:val="2"/>
                <w:sz w:val="20"/>
                <w:szCs w:val="20"/>
              </w:rPr>
            </w:pPr>
            <w:r>
              <w:rPr>
                <w:rFonts w:hint="eastAsia"/>
                <w:kern w:val="2"/>
                <w:sz w:val="20"/>
                <w:szCs w:val="20"/>
              </w:rPr>
              <w:t>重点：</w:t>
            </w:r>
            <w:r>
              <w:rPr>
                <w:rFonts w:hint="eastAsia"/>
                <w:kern w:val="2"/>
                <w:sz w:val="20"/>
                <w:szCs w:val="20"/>
              </w:rPr>
              <w:t>1.</w:t>
            </w:r>
            <w:r>
              <w:rPr>
                <w:rFonts w:hint="eastAsia"/>
                <w:kern w:val="2"/>
                <w:sz w:val="20"/>
                <w:szCs w:val="20"/>
              </w:rPr>
              <w:t>痛风的护理措施及健康教育。难点：痛风的实验室检查的临床意义。</w:t>
            </w:r>
          </w:p>
        </w:tc>
        <w:tc>
          <w:tcPr>
            <w:tcW w:w="709" w:type="dxa"/>
          </w:tcPr>
          <w:p w:rsidR="001D7FA2" w:rsidRDefault="003F32BB">
            <w:pPr>
              <w:pStyle w:val="a6"/>
              <w:spacing w:before="0" w:beforeAutospacing="0" w:after="0" w:afterAutospacing="0"/>
              <w:jc w:val="both"/>
              <w:rPr>
                <w:kern w:val="2"/>
                <w:sz w:val="20"/>
                <w:szCs w:val="20"/>
              </w:rPr>
            </w:pPr>
            <w:r>
              <w:rPr>
                <w:rFonts w:hint="eastAsia"/>
                <w:kern w:val="2"/>
                <w:sz w:val="20"/>
                <w:szCs w:val="20"/>
              </w:rPr>
              <w:t>2</w:t>
            </w:r>
          </w:p>
        </w:tc>
        <w:tc>
          <w:tcPr>
            <w:tcW w:w="709" w:type="dxa"/>
          </w:tcPr>
          <w:p w:rsidR="001D7FA2" w:rsidRDefault="003F32BB">
            <w:pPr>
              <w:pStyle w:val="a6"/>
              <w:spacing w:before="0" w:beforeAutospacing="0" w:after="0" w:afterAutospacing="0"/>
              <w:jc w:val="both"/>
              <w:rPr>
                <w:kern w:val="2"/>
                <w:sz w:val="20"/>
                <w:szCs w:val="20"/>
              </w:rPr>
            </w:pPr>
            <w:r>
              <w:rPr>
                <w:rFonts w:hint="eastAsia"/>
                <w:kern w:val="2"/>
                <w:sz w:val="20"/>
                <w:szCs w:val="20"/>
              </w:rPr>
              <w:t>0</w:t>
            </w:r>
          </w:p>
        </w:tc>
        <w:tc>
          <w:tcPr>
            <w:tcW w:w="527" w:type="dxa"/>
          </w:tcPr>
          <w:p w:rsidR="001D7FA2" w:rsidRDefault="003F32BB">
            <w:pPr>
              <w:pStyle w:val="a6"/>
              <w:spacing w:before="0" w:beforeAutospacing="0" w:after="0" w:afterAutospacing="0"/>
              <w:jc w:val="both"/>
              <w:rPr>
                <w:kern w:val="2"/>
                <w:sz w:val="20"/>
                <w:szCs w:val="20"/>
              </w:rPr>
            </w:pPr>
            <w:r>
              <w:rPr>
                <w:rFonts w:hint="eastAsia"/>
                <w:kern w:val="2"/>
                <w:sz w:val="20"/>
                <w:szCs w:val="20"/>
              </w:rPr>
              <w:t>2</w:t>
            </w:r>
          </w:p>
        </w:tc>
      </w:tr>
      <w:tr w:rsidR="001D7FA2">
        <w:trPr>
          <w:trHeight w:val="2853"/>
          <w:jc w:val="center"/>
        </w:trPr>
        <w:tc>
          <w:tcPr>
            <w:tcW w:w="456" w:type="dxa"/>
            <w:gridSpan w:val="2"/>
            <w:vAlign w:val="center"/>
          </w:tcPr>
          <w:p w:rsidR="001D7FA2" w:rsidRDefault="003F32BB">
            <w:pPr>
              <w:snapToGrid w:val="0"/>
              <w:spacing w:line="288" w:lineRule="auto"/>
              <w:jc w:val="center"/>
              <w:rPr>
                <w:rFonts w:ascii="宋体" w:hAnsi="宋体"/>
                <w:color w:val="000000"/>
                <w:sz w:val="20"/>
                <w:szCs w:val="20"/>
              </w:rPr>
            </w:pPr>
            <w:r>
              <w:rPr>
                <w:rFonts w:ascii="宋体" w:hAnsi="宋体" w:hint="eastAsia"/>
                <w:color w:val="000000"/>
                <w:sz w:val="20"/>
                <w:szCs w:val="20"/>
              </w:rPr>
              <w:lastRenderedPageBreak/>
              <w:t>10</w:t>
            </w:r>
          </w:p>
        </w:tc>
        <w:tc>
          <w:tcPr>
            <w:tcW w:w="515" w:type="dxa"/>
            <w:vAlign w:val="center"/>
          </w:tcPr>
          <w:p w:rsidR="001D7FA2" w:rsidRDefault="003F32BB">
            <w:pPr>
              <w:snapToGrid w:val="0"/>
              <w:spacing w:line="288" w:lineRule="auto"/>
              <w:rPr>
                <w:rFonts w:ascii="宋体" w:hAnsi="宋体"/>
                <w:color w:val="000000"/>
                <w:sz w:val="20"/>
                <w:szCs w:val="20"/>
              </w:rPr>
            </w:pPr>
            <w:r>
              <w:rPr>
                <w:rFonts w:ascii="宋体" w:hAnsi="宋体" w:hint="eastAsia"/>
                <w:color w:val="000000"/>
                <w:sz w:val="20"/>
                <w:szCs w:val="20"/>
              </w:rPr>
              <w:t>系统性红斑狼疮病人的护理</w:t>
            </w:r>
          </w:p>
        </w:tc>
        <w:tc>
          <w:tcPr>
            <w:tcW w:w="2127" w:type="dxa"/>
          </w:tcPr>
          <w:p w:rsidR="001D7FA2" w:rsidRDefault="003F32BB">
            <w:pPr>
              <w:pStyle w:val="a6"/>
              <w:rPr>
                <w:kern w:val="2"/>
                <w:sz w:val="20"/>
                <w:szCs w:val="20"/>
              </w:rPr>
            </w:pPr>
            <w:r>
              <w:rPr>
                <w:rFonts w:hint="eastAsia"/>
                <w:kern w:val="2"/>
                <w:sz w:val="20"/>
                <w:szCs w:val="20"/>
              </w:rPr>
              <w:t>1.</w:t>
            </w:r>
            <w:r>
              <w:rPr>
                <w:rFonts w:hint="eastAsia"/>
                <w:kern w:val="2"/>
                <w:sz w:val="20"/>
                <w:szCs w:val="20"/>
              </w:rPr>
              <w:t>能正确复述</w:t>
            </w:r>
            <w:r>
              <w:rPr>
                <w:rFonts w:hint="eastAsia"/>
                <w:kern w:val="2"/>
                <w:sz w:val="20"/>
                <w:szCs w:val="20"/>
              </w:rPr>
              <w:t>S</w:t>
            </w:r>
            <w:r>
              <w:rPr>
                <w:kern w:val="2"/>
                <w:sz w:val="20"/>
                <w:szCs w:val="20"/>
              </w:rPr>
              <w:t>LE</w:t>
            </w:r>
            <w:r>
              <w:rPr>
                <w:rFonts w:hint="eastAsia"/>
                <w:kern w:val="2"/>
                <w:sz w:val="20"/>
                <w:szCs w:val="20"/>
              </w:rPr>
              <w:t>的定义。</w:t>
            </w:r>
            <w:r>
              <w:rPr>
                <w:rFonts w:hint="eastAsia"/>
                <w:kern w:val="2"/>
                <w:sz w:val="20"/>
                <w:szCs w:val="20"/>
              </w:rPr>
              <w:t>2.</w:t>
            </w:r>
            <w:r>
              <w:rPr>
                <w:rFonts w:hint="eastAsia"/>
                <w:kern w:val="2"/>
                <w:sz w:val="20"/>
                <w:szCs w:val="20"/>
              </w:rPr>
              <w:t>能正确描述</w:t>
            </w:r>
            <w:r>
              <w:rPr>
                <w:kern w:val="2"/>
                <w:sz w:val="20"/>
                <w:szCs w:val="20"/>
              </w:rPr>
              <w:t>SLE</w:t>
            </w:r>
            <w:r>
              <w:rPr>
                <w:rFonts w:hint="eastAsia"/>
                <w:kern w:val="2"/>
                <w:sz w:val="20"/>
                <w:szCs w:val="20"/>
              </w:rPr>
              <w:t>的临床特点。</w:t>
            </w:r>
            <w:r>
              <w:rPr>
                <w:rFonts w:hint="eastAsia"/>
                <w:kern w:val="2"/>
                <w:sz w:val="20"/>
                <w:szCs w:val="20"/>
              </w:rPr>
              <w:t>3.</w:t>
            </w:r>
            <w:r>
              <w:rPr>
                <w:rFonts w:hint="eastAsia"/>
                <w:kern w:val="2"/>
                <w:sz w:val="20"/>
                <w:szCs w:val="20"/>
              </w:rPr>
              <w:t>能正确解释</w:t>
            </w:r>
            <w:r>
              <w:rPr>
                <w:rFonts w:hint="eastAsia"/>
                <w:kern w:val="2"/>
                <w:sz w:val="20"/>
                <w:szCs w:val="20"/>
              </w:rPr>
              <w:t>S</w:t>
            </w:r>
            <w:r>
              <w:rPr>
                <w:kern w:val="2"/>
                <w:sz w:val="20"/>
                <w:szCs w:val="20"/>
              </w:rPr>
              <w:t>LE</w:t>
            </w:r>
            <w:r>
              <w:rPr>
                <w:rFonts w:hint="eastAsia"/>
                <w:kern w:val="2"/>
                <w:sz w:val="20"/>
                <w:szCs w:val="20"/>
              </w:rPr>
              <w:t>的病因与发病机制。</w:t>
            </w:r>
            <w:r>
              <w:rPr>
                <w:rFonts w:hint="eastAsia"/>
                <w:kern w:val="2"/>
                <w:sz w:val="20"/>
                <w:szCs w:val="20"/>
              </w:rPr>
              <w:t>4.</w:t>
            </w:r>
            <w:r>
              <w:rPr>
                <w:rFonts w:hint="eastAsia"/>
                <w:kern w:val="2"/>
                <w:sz w:val="20"/>
                <w:szCs w:val="20"/>
              </w:rPr>
              <w:t>能用自己的语言正确阐述</w:t>
            </w:r>
            <w:r>
              <w:rPr>
                <w:rFonts w:hint="eastAsia"/>
                <w:kern w:val="2"/>
                <w:sz w:val="20"/>
                <w:szCs w:val="20"/>
              </w:rPr>
              <w:t>S</w:t>
            </w:r>
            <w:r>
              <w:rPr>
                <w:kern w:val="2"/>
                <w:sz w:val="20"/>
                <w:szCs w:val="20"/>
              </w:rPr>
              <w:t>LE</w:t>
            </w:r>
            <w:r>
              <w:rPr>
                <w:rFonts w:hint="eastAsia"/>
                <w:kern w:val="2"/>
                <w:sz w:val="20"/>
                <w:szCs w:val="20"/>
              </w:rPr>
              <w:t>的治疗原则。</w:t>
            </w:r>
          </w:p>
          <w:p w:rsidR="001D7FA2" w:rsidRDefault="001D7FA2">
            <w:pPr>
              <w:pStyle w:val="a6"/>
              <w:rPr>
                <w:kern w:val="2"/>
                <w:sz w:val="20"/>
                <w:szCs w:val="20"/>
              </w:rPr>
            </w:pPr>
          </w:p>
        </w:tc>
        <w:tc>
          <w:tcPr>
            <w:tcW w:w="1984" w:type="dxa"/>
          </w:tcPr>
          <w:p w:rsidR="001D7FA2" w:rsidRDefault="003F32BB">
            <w:pPr>
              <w:pStyle w:val="a6"/>
              <w:rPr>
                <w:kern w:val="2"/>
                <w:sz w:val="20"/>
                <w:szCs w:val="20"/>
              </w:rPr>
            </w:pPr>
            <w:r>
              <w:rPr>
                <w:rFonts w:hint="eastAsia"/>
                <w:kern w:val="2"/>
                <w:sz w:val="20"/>
                <w:szCs w:val="20"/>
              </w:rPr>
              <w:t>1.</w:t>
            </w:r>
            <w:r>
              <w:rPr>
                <w:rFonts w:hint="eastAsia"/>
                <w:kern w:val="2"/>
                <w:sz w:val="20"/>
                <w:szCs w:val="20"/>
              </w:rPr>
              <w:t>能用自己的语言正确阐述</w:t>
            </w:r>
            <w:r>
              <w:rPr>
                <w:rFonts w:hint="eastAsia"/>
                <w:kern w:val="2"/>
                <w:sz w:val="20"/>
                <w:szCs w:val="20"/>
              </w:rPr>
              <w:t>S</w:t>
            </w:r>
            <w:r>
              <w:rPr>
                <w:kern w:val="2"/>
                <w:sz w:val="20"/>
                <w:szCs w:val="20"/>
              </w:rPr>
              <w:t>LE</w:t>
            </w:r>
            <w:r>
              <w:rPr>
                <w:rFonts w:hint="eastAsia"/>
                <w:kern w:val="2"/>
                <w:sz w:val="20"/>
                <w:szCs w:val="20"/>
              </w:rPr>
              <w:t>的临床特点及预防。</w:t>
            </w:r>
            <w:r>
              <w:rPr>
                <w:rFonts w:hint="eastAsia"/>
                <w:kern w:val="2"/>
                <w:sz w:val="20"/>
                <w:szCs w:val="20"/>
              </w:rPr>
              <w:t>2.</w:t>
            </w:r>
            <w:r>
              <w:rPr>
                <w:rFonts w:hint="eastAsia"/>
                <w:kern w:val="2"/>
                <w:sz w:val="20"/>
                <w:szCs w:val="20"/>
              </w:rPr>
              <w:t>能运用所学知识</w:t>
            </w:r>
            <w:r>
              <w:rPr>
                <w:rFonts w:hint="eastAsia"/>
                <w:kern w:val="2"/>
                <w:sz w:val="20"/>
                <w:szCs w:val="20"/>
              </w:rPr>
              <w:t>,</w:t>
            </w:r>
            <w:r>
              <w:rPr>
                <w:rFonts w:hint="eastAsia"/>
                <w:kern w:val="2"/>
                <w:sz w:val="20"/>
                <w:szCs w:val="20"/>
              </w:rPr>
              <w:t>对人群进行</w:t>
            </w:r>
            <w:r>
              <w:rPr>
                <w:rFonts w:hint="eastAsia"/>
                <w:kern w:val="2"/>
                <w:sz w:val="20"/>
                <w:szCs w:val="20"/>
              </w:rPr>
              <w:t>S</w:t>
            </w:r>
            <w:r>
              <w:rPr>
                <w:kern w:val="2"/>
                <w:sz w:val="20"/>
                <w:szCs w:val="20"/>
              </w:rPr>
              <w:t>LE</w:t>
            </w:r>
            <w:r>
              <w:rPr>
                <w:rFonts w:hint="eastAsia"/>
                <w:kern w:val="2"/>
                <w:sz w:val="20"/>
                <w:szCs w:val="20"/>
              </w:rPr>
              <w:t>的健康教育。</w:t>
            </w:r>
            <w:r>
              <w:rPr>
                <w:rFonts w:hint="eastAsia"/>
                <w:kern w:val="2"/>
                <w:sz w:val="20"/>
                <w:szCs w:val="20"/>
              </w:rPr>
              <w:t>3.</w:t>
            </w:r>
            <w:r>
              <w:rPr>
                <w:rFonts w:hint="eastAsia"/>
                <w:kern w:val="2"/>
                <w:sz w:val="20"/>
                <w:szCs w:val="20"/>
              </w:rPr>
              <w:t>能运用所学知识</w:t>
            </w:r>
            <w:r>
              <w:rPr>
                <w:rFonts w:hint="eastAsia"/>
                <w:kern w:val="2"/>
                <w:sz w:val="20"/>
                <w:szCs w:val="20"/>
              </w:rPr>
              <w:t>,</w:t>
            </w:r>
            <w:r>
              <w:rPr>
                <w:rFonts w:hint="eastAsia"/>
                <w:kern w:val="2"/>
                <w:sz w:val="20"/>
                <w:szCs w:val="20"/>
              </w:rPr>
              <w:t>对</w:t>
            </w:r>
            <w:r>
              <w:rPr>
                <w:rFonts w:hint="eastAsia"/>
                <w:kern w:val="2"/>
                <w:sz w:val="20"/>
                <w:szCs w:val="20"/>
              </w:rPr>
              <w:t>S</w:t>
            </w:r>
            <w:r>
              <w:rPr>
                <w:kern w:val="2"/>
                <w:sz w:val="20"/>
                <w:szCs w:val="20"/>
              </w:rPr>
              <w:t>LE</w:t>
            </w:r>
            <w:r>
              <w:rPr>
                <w:rFonts w:hint="eastAsia"/>
                <w:kern w:val="2"/>
                <w:sz w:val="20"/>
                <w:szCs w:val="20"/>
              </w:rPr>
              <w:t>患者进行病情判断并实施护理措施。</w:t>
            </w:r>
            <w:r>
              <w:rPr>
                <w:rFonts w:hint="eastAsia"/>
                <w:kern w:val="2"/>
                <w:sz w:val="20"/>
                <w:szCs w:val="20"/>
              </w:rPr>
              <w:t>4.</w:t>
            </w:r>
            <w:r>
              <w:rPr>
                <w:rFonts w:hint="eastAsia"/>
                <w:kern w:val="2"/>
                <w:sz w:val="20"/>
                <w:szCs w:val="20"/>
              </w:rPr>
              <w:t>能运用所学知识</w:t>
            </w:r>
            <w:r>
              <w:rPr>
                <w:rFonts w:hint="eastAsia"/>
                <w:kern w:val="2"/>
                <w:sz w:val="20"/>
                <w:szCs w:val="20"/>
              </w:rPr>
              <w:t>,</w:t>
            </w:r>
            <w:r>
              <w:rPr>
                <w:rFonts w:hint="eastAsia"/>
                <w:kern w:val="2"/>
                <w:sz w:val="20"/>
                <w:szCs w:val="20"/>
              </w:rPr>
              <w:t>准确判断痛风的病情变化</w:t>
            </w:r>
            <w:r>
              <w:rPr>
                <w:rFonts w:hint="eastAsia"/>
                <w:kern w:val="2"/>
                <w:sz w:val="20"/>
                <w:szCs w:val="20"/>
              </w:rPr>
              <w:t>,</w:t>
            </w:r>
            <w:r>
              <w:rPr>
                <w:rFonts w:hint="eastAsia"/>
                <w:kern w:val="2"/>
                <w:sz w:val="20"/>
                <w:szCs w:val="20"/>
              </w:rPr>
              <w:t>正确实施护理措施。</w:t>
            </w:r>
          </w:p>
        </w:tc>
        <w:tc>
          <w:tcPr>
            <w:tcW w:w="1276" w:type="dxa"/>
          </w:tcPr>
          <w:p w:rsidR="001D7FA2" w:rsidRDefault="003F32BB">
            <w:pPr>
              <w:pStyle w:val="a6"/>
              <w:rPr>
                <w:kern w:val="2"/>
                <w:sz w:val="20"/>
                <w:szCs w:val="20"/>
              </w:rPr>
            </w:pPr>
            <w:r>
              <w:rPr>
                <w:rFonts w:hint="eastAsia"/>
                <w:kern w:val="2"/>
                <w:sz w:val="20"/>
                <w:szCs w:val="20"/>
              </w:rPr>
              <w:t>具有细致观察、反应敏捷、有条不紊的工作作风</w:t>
            </w:r>
            <w:r>
              <w:rPr>
                <w:rFonts w:hint="eastAsia"/>
                <w:kern w:val="2"/>
                <w:sz w:val="20"/>
                <w:szCs w:val="20"/>
              </w:rPr>
              <w:t>;</w:t>
            </w:r>
            <w:r>
              <w:rPr>
                <w:rFonts w:hint="eastAsia"/>
                <w:kern w:val="2"/>
                <w:sz w:val="20"/>
                <w:szCs w:val="20"/>
              </w:rPr>
              <w:t>具有认真负责、虚心好学和慎独的精神</w:t>
            </w:r>
          </w:p>
        </w:tc>
        <w:tc>
          <w:tcPr>
            <w:tcW w:w="1173" w:type="dxa"/>
          </w:tcPr>
          <w:p w:rsidR="001D7FA2" w:rsidRDefault="003F32BB">
            <w:pPr>
              <w:pStyle w:val="a6"/>
              <w:rPr>
                <w:kern w:val="2"/>
                <w:sz w:val="20"/>
                <w:szCs w:val="20"/>
              </w:rPr>
            </w:pPr>
            <w:r>
              <w:rPr>
                <w:rFonts w:hint="eastAsia"/>
                <w:kern w:val="2"/>
                <w:sz w:val="20"/>
                <w:szCs w:val="20"/>
              </w:rPr>
              <w:t>重点：</w:t>
            </w:r>
            <w:r>
              <w:rPr>
                <w:rFonts w:hint="eastAsia"/>
                <w:kern w:val="2"/>
                <w:sz w:val="20"/>
                <w:szCs w:val="20"/>
              </w:rPr>
              <w:t>1.</w:t>
            </w:r>
            <w:r>
              <w:rPr>
                <w:kern w:val="2"/>
                <w:sz w:val="20"/>
                <w:szCs w:val="20"/>
              </w:rPr>
              <w:t>SLE</w:t>
            </w:r>
            <w:r>
              <w:rPr>
                <w:rFonts w:hint="eastAsia"/>
                <w:kern w:val="2"/>
                <w:sz w:val="20"/>
                <w:szCs w:val="20"/>
              </w:rPr>
              <w:t>的护理措施及健康教育。难点：</w:t>
            </w:r>
            <w:r>
              <w:rPr>
                <w:rFonts w:hint="eastAsia"/>
                <w:kern w:val="2"/>
                <w:sz w:val="20"/>
                <w:szCs w:val="20"/>
              </w:rPr>
              <w:t>S</w:t>
            </w:r>
            <w:r>
              <w:rPr>
                <w:kern w:val="2"/>
                <w:sz w:val="20"/>
                <w:szCs w:val="20"/>
              </w:rPr>
              <w:t>LE</w:t>
            </w:r>
            <w:r>
              <w:rPr>
                <w:rFonts w:hint="eastAsia"/>
                <w:kern w:val="2"/>
                <w:sz w:val="20"/>
                <w:szCs w:val="20"/>
              </w:rPr>
              <w:t>的实验室检查的临床意义。</w:t>
            </w:r>
          </w:p>
        </w:tc>
        <w:tc>
          <w:tcPr>
            <w:tcW w:w="709" w:type="dxa"/>
          </w:tcPr>
          <w:p w:rsidR="001D7FA2" w:rsidRDefault="003F32BB">
            <w:pPr>
              <w:pStyle w:val="a6"/>
              <w:spacing w:before="0" w:beforeAutospacing="0" w:after="0" w:afterAutospacing="0"/>
              <w:jc w:val="both"/>
              <w:rPr>
                <w:kern w:val="2"/>
                <w:sz w:val="20"/>
                <w:szCs w:val="20"/>
              </w:rPr>
            </w:pPr>
            <w:r>
              <w:rPr>
                <w:rFonts w:hint="eastAsia"/>
                <w:kern w:val="2"/>
                <w:sz w:val="20"/>
                <w:szCs w:val="20"/>
              </w:rPr>
              <w:t>2</w:t>
            </w:r>
          </w:p>
        </w:tc>
        <w:tc>
          <w:tcPr>
            <w:tcW w:w="709" w:type="dxa"/>
          </w:tcPr>
          <w:p w:rsidR="001D7FA2" w:rsidRDefault="003F32BB">
            <w:pPr>
              <w:pStyle w:val="a6"/>
              <w:spacing w:before="0" w:beforeAutospacing="0" w:after="0" w:afterAutospacing="0"/>
              <w:jc w:val="both"/>
              <w:rPr>
                <w:kern w:val="2"/>
                <w:sz w:val="20"/>
                <w:szCs w:val="20"/>
              </w:rPr>
            </w:pPr>
            <w:r>
              <w:rPr>
                <w:rFonts w:hint="eastAsia"/>
                <w:kern w:val="2"/>
                <w:sz w:val="20"/>
                <w:szCs w:val="20"/>
              </w:rPr>
              <w:t>2</w:t>
            </w:r>
          </w:p>
        </w:tc>
        <w:tc>
          <w:tcPr>
            <w:tcW w:w="527" w:type="dxa"/>
          </w:tcPr>
          <w:p w:rsidR="001D7FA2" w:rsidRDefault="003F32BB">
            <w:pPr>
              <w:pStyle w:val="a6"/>
              <w:spacing w:before="0" w:beforeAutospacing="0" w:after="0" w:afterAutospacing="0"/>
              <w:jc w:val="both"/>
              <w:rPr>
                <w:kern w:val="2"/>
                <w:sz w:val="20"/>
                <w:szCs w:val="20"/>
              </w:rPr>
            </w:pPr>
            <w:r>
              <w:rPr>
                <w:rFonts w:hint="eastAsia"/>
                <w:kern w:val="2"/>
                <w:sz w:val="20"/>
                <w:szCs w:val="20"/>
              </w:rPr>
              <w:t>4</w:t>
            </w:r>
          </w:p>
        </w:tc>
      </w:tr>
      <w:tr w:rsidR="001D7FA2">
        <w:trPr>
          <w:trHeight w:val="2853"/>
          <w:jc w:val="center"/>
        </w:trPr>
        <w:tc>
          <w:tcPr>
            <w:tcW w:w="456" w:type="dxa"/>
            <w:gridSpan w:val="2"/>
            <w:vAlign w:val="center"/>
          </w:tcPr>
          <w:p w:rsidR="001D7FA2" w:rsidRDefault="003F32BB">
            <w:pPr>
              <w:snapToGrid w:val="0"/>
              <w:spacing w:line="288" w:lineRule="auto"/>
              <w:jc w:val="center"/>
              <w:rPr>
                <w:rFonts w:ascii="宋体" w:hAnsi="宋体"/>
                <w:color w:val="000000"/>
                <w:sz w:val="20"/>
                <w:szCs w:val="20"/>
              </w:rPr>
            </w:pPr>
            <w:r>
              <w:rPr>
                <w:rFonts w:ascii="宋体" w:hAnsi="宋体" w:hint="eastAsia"/>
                <w:color w:val="000000"/>
                <w:sz w:val="20"/>
                <w:szCs w:val="20"/>
              </w:rPr>
              <w:t>11</w:t>
            </w:r>
          </w:p>
        </w:tc>
        <w:tc>
          <w:tcPr>
            <w:tcW w:w="515" w:type="dxa"/>
            <w:vAlign w:val="center"/>
          </w:tcPr>
          <w:p w:rsidR="001D7FA2" w:rsidRDefault="003F32BB">
            <w:pPr>
              <w:snapToGrid w:val="0"/>
              <w:spacing w:line="288" w:lineRule="auto"/>
              <w:rPr>
                <w:rFonts w:ascii="宋体" w:hAnsi="宋体"/>
                <w:color w:val="000000"/>
                <w:sz w:val="20"/>
                <w:szCs w:val="20"/>
              </w:rPr>
            </w:pPr>
            <w:r>
              <w:rPr>
                <w:rFonts w:ascii="宋体" w:hAnsi="宋体" w:hint="eastAsia"/>
                <w:color w:val="000000"/>
                <w:sz w:val="20"/>
                <w:szCs w:val="20"/>
              </w:rPr>
              <w:t>类风湿性关节炎病人的护理</w:t>
            </w:r>
          </w:p>
        </w:tc>
        <w:tc>
          <w:tcPr>
            <w:tcW w:w="2127" w:type="dxa"/>
          </w:tcPr>
          <w:p w:rsidR="001D7FA2" w:rsidRDefault="003F32BB">
            <w:pPr>
              <w:pStyle w:val="a6"/>
              <w:rPr>
                <w:kern w:val="2"/>
                <w:sz w:val="20"/>
                <w:szCs w:val="20"/>
              </w:rPr>
            </w:pPr>
            <w:r>
              <w:rPr>
                <w:rFonts w:hint="eastAsia"/>
                <w:kern w:val="2"/>
                <w:sz w:val="20"/>
                <w:szCs w:val="20"/>
              </w:rPr>
              <w:t>1.</w:t>
            </w:r>
            <w:r>
              <w:rPr>
                <w:rFonts w:hint="eastAsia"/>
                <w:kern w:val="2"/>
                <w:sz w:val="20"/>
                <w:szCs w:val="20"/>
              </w:rPr>
              <w:t>能正确复述类风湿关节炎的定义。</w:t>
            </w:r>
            <w:r>
              <w:rPr>
                <w:rFonts w:hint="eastAsia"/>
                <w:kern w:val="2"/>
                <w:sz w:val="20"/>
                <w:szCs w:val="20"/>
              </w:rPr>
              <w:t>2.</w:t>
            </w:r>
            <w:r>
              <w:rPr>
                <w:rFonts w:hint="eastAsia"/>
                <w:kern w:val="2"/>
                <w:sz w:val="20"/>
                <w:szCs w:val="20"/>
              </w:rPr>
              <w:t>能说出类风湿关节炎的病因。</w:t>
            </w:r>
            <w:r>
              <w:rPr>
                <w:rFonts w:hint="eastAsia"/>
                <w:kern w:val="2"/>
                <w:sz w:val="20"/>
                <w:szCs w:val="20"/>
              </w:rPr>
              <w:t>3.</w:t>
            </w:r>
            <w:r>
              <w:rPr>
                <w:rFonts w:hint="eastAsia"/>
                <w:kern w:val="2"/>
                <w:sz w:val="20"/>
                <w:szCs w:val="20"/>
              </w:rPr>
              <w:t>能描述类风湿关节炎的病理变化。</w:t>
            </w:r>
            <w:r>
              <w:rPr>
                <w:rFonts w:hint="eastAsia"/>
                <w:kern w:val="2"/>
                <w:sz w:val="20"/>
                <w:szCs w:val="20"/>
              </w:rPr>
              <w:t>4.</w:t>
            </w:r>
            <w:r>
              <w:rPr>
                <w:rFonts w:hint="eastAsia"/>
                <w:kern w:val="2"/>
                <w:sz w:val="20"/>
                <w:szCs w:val="20"/>
              </w:rPr>
              <w:t>能阐述类风湿关节炎的临床表现。</w:t>
            </w:r>
            <w:r>
              <w:rPr>
                <w:rFonts w:hint="eastAsia"/>
                <w:kern w:val="2"/>
                <w:sz w:val="20"/>
                <w:szCs w:val="20"/>
              </w:rPr>
              <w:t>5.</w:t>
            </w:r>
            <w:r>
              <w:rPr>
                <w:rFonts w:hint="eastAsia"/>
                <w:kern w:val="2"/>
                <w:sz w:val="20"/>
                <w:szCs w:val="20"/>
              </w:rPr>
              <w:t>能正确阐述类风湿关节炎的治疗要点。</w:t>
            </w:r>
          </w:p>
          <w:p w:rsidR="001D7FA2" w:rsidRDefault="001D7FA2">
            <w:pPr>
              <w:pStyle w:val="a6"/>
              <w:rPr>
                <w:kern w:val="2"/>
                <w:sz w:val="20"/>
                <w:szCs w:val="20"/>
              </w:rPr>
            </w:pPr>
          </w:p>
        </w:tc>
        <w:tc>
          <w:tcPr>
            <w:tcW w:w="1984" w:type="dxa"/>
          </w:tcPr>
          <w:p w:rsidR="001D7FA2" w:rsidRDefault="003F32BB">
            <w:pPr>
              <w:pStyle w:val="a6"/>
              <w:rPr>
                <w:kern w:val="2"/>
                <w:sz w:val="20"/>
                <w:szCs w:val="20"/>
              </w:rPr>
            </w:pPr>
            <w:r>
              <w:rPr>
                <w:rFonts w:hint="eastAsia"/>
                <w:kern w:val="2"/>
                <w:sz w:val="20"/>
                <w:szCs w:val="20"/>
              </w:rPr>
              <w:t>1.</w:t>
            </w:r>
            <w:r>
              <w:rPr>
                <w:rFonts w:hint="eastAsia"/>
                <w:kern w:val="2"/>
                <w:sz w:val="20"/>
                <w:szCs w:val="20"/>
              </w:rPr>
              <w:t>能用自己的语言正确阐述类风湿性关节炎的临床特点及预防。</w:t>
            </w:r>
            <w:r>
              <w:rPr>
                <w:rFonts w:hint="eastAsia"/>
                <w:kern w:val="2"/>
                <w:sz w:val="20"/>
                <w:szCs w:val="20"/>
              </w:rPr>
              <w:t>2.</w:t>
            </w:r>
            <w:r>
              <w:rPr>
                <w:rFonts w:hint="eastAsia"/>
                <w:kern w:val="2"/>
                <w:sz w:val="20"/>
                <w:szCs w:val="20"/>
              </w:rPr>
              <w:t>能运用所学知识</w:t>
            </w:r>
            <w:r>
              <w:rPr>
                <w:rFonts w:hint="eastAsia"/>
                <w:kern w:val="2"/>
                <w:sz w:val="20"/>
                <w:szCs w:val="20"/>
              </w:rPr>
              <w:t>,</w:t>
            </w:r>
            <w:r>
              <w:rPr>
                <w:rFonts w:hint="eastAsia"/>
                <w:kern w:val="2"/>
                <w:sz w:val="20"/>
                <w:szCs w:val="20"/>
              </w:rPr>
              <w:t>对人群进行类风湿性关节炎的健康教育。</w:t>
            </w:r>
            <w:r>
              <w:rPr>
                <w:rFonts w:hint="eastAsia"/>
                <w:kern w:val="2"/>
                <w:sz w:val="20"/>
                <w:szCs w:val="20"/>
              </w:rPr>
              <w:t>3.</w:t>
            </w:r>
            <w:r>
              <w:rPr>
                <w:rFonts w:hint="eastAsia"/>
                <w:kern w:val="2"/>
                <w:sz w:val="20"/>
                <w:szCs w:val="20"/>
              </w:rPr>
              <w:t>能运用所学知识</w:t>
            </w:r>
            <w:r>
              <w:rPr>
                <w:rFonts w:hint="eastAsia"/>
                <w:kern w:val="2"/>
                <w:sz w:val="20"/>
                <w:szCs w:val="20"/>
              </w:rPr>
              <w:t>,</w:t>
            </w:r>
            <w:r>
              <w:rPr>
                <w:rFonts w:hint="eastAsia"/>
                <w:kern w:val="2"/>
                <w:sz w:val="20"/>
                <w:szCs w:val="20"/>
              </w:rPr>
              <w:t>对类风湿性关节炎患者进行病情判断并实施护理措施。</w:t>
            </w:r>
            <w:r>
              <w:rPr>
                <w:rFonts w:hint="eastAsia"/>
                <w:kern w:val="2"/>
                <w:sz w:val="20"/>
                <w:szCs w:val="20"/>
              </w:rPr>
              <w:t>4.</w:t>
            </w:r>
            <w:r>
              <w:rPr>
                <w:rFonts w:hint="eastAsia"/>
                <w:kern w:val="2"/>
                <w:sz w:val="20"/>
                <w:szCs w:val="20"/>
              </w:rPr>
              <w:t>能运用所学知识</w:t>
            </w:r>
            <w:r>
              <w:rPr>
                <w:rFonts w:hint="eastAsia"/>
                <w:kern w:val="2"/>
                <w:sz w:val="20"/>
                <w:szCs w:val="20"/>
              </w:rPr>
              <w:t>,</w:t>
            </w:r>
            <w:r>
              <w:rPr>
                <w:rFonts w:hint="eastAsia"/>
                <w:kern w:val="2"/>
                <w:sz w:val="20"/>
                <w:szCs w:val="20"/>
              </w:rPr>
              <w:t>准确判断痛风的病情变化</w:t>
            </w:r>
            <w:r>
              <w:rPr>
                <w:rFonts w:hint="eastAsia"/>
                <w:kern w:val="2"/>
                <w:sz w:val="20"/>
                <w:szCs w:val="20"/>
              </w:rPr>
              <w:t>,</w:t>
            </w:r>
            <w:r>
              <w:rPr>
                <w:rFonts w:hint="eastAsia"/>
                <w:kern w:val="2"/>
                <w:sz w:val="20"/>
                <w:szCs w:val="20"/>
              </w:rPr>
              <w:t>正确实施护理措施。</w:t>
            </w:r>
          </w:p>
        </w:tc>
        <w:tc>
          <w:tcPr>
            <w:tcW w:w="1276" w:type="dxa"/>
          </w:tcPr>
          <w:p w:rsidR="001D7FA2" w:rsidRDefault="003F32BB">
            <w:pPr>
              <w:pStyle w:val="a6"/>
              <w:rPr>
                <w:kern w:val="2"/>
                <w:sz w:val="20"/>
                <w:szCs w:val="20"/>
              </w:rPr>
            </w:pPr>
            <w:r>
              <w:rPr>
                <w:rFonts w:hint="eastAsia"/>
                <w:kern w:val="2"/>
                <w:sz w:val="20"/>
                <w:szCs w:val="20"/>
              </w:rPr>
              <w:t>具有细致观察、反应敏捷、有条不紊的工作作风</w:t>
            </w:r>
            <w:r>
              <w:rPr>
                <w:rFonts w:hint="eastAsia"/>
                <w:kern w:val="2"/>
                <w:sz w:val="20"/>
                <w:szCs w:val="20"/>
              </w:rPr>
              <w:t>;</w:t>
            </w:r>
            <w:r>
              <w:rPr>
                <w:rFonts w:hint="eastAsia"/>
                <w:kern w:val="2"/>
                <w:sz w:val="20"/>
                <w:szCs w:val="20"/>
              </w:rPr>
              <w:t>具有认真负责、虚心好学和慎独的精神</w:t>
            </w:r>
          </w:p>
        </w:tc>
        <w:tc>
          <w:tcPr>
            <w:tcW w:w="1173" w:type="dxa"/>
          </w:tcPr>
          <w:p w:rsidR="001D7FA2" w:rsidRDefault="003F32BB">
            <w:pPr>
              <w:pStyle w:val="a6"/>
              <w:rPr>
                <w:kern w:val="2"/>
                <w:sz w:val="20"/>
                <w:szCs w:val="20"/>
              </w:rPr>
            </w:pPr>
            <w:r>
              <w:rPr>
                <w:rFonts w:hint="eastAsia"/>
                <w:kern w:val="2"/>
                <w:sz w:val="20"/>
                <w:szCs w:val="20"/>
              </w:rPr>
              <w:t>重点：类风湿性关节炎的护理措施及健康教育。难点：鉴别风湿性关节炎、类风湿性关节炎。</w:t>
            </w:r>
          </w:p>
        </w:tc>
        <w:tc>
          <w:tcPr>
            <w:tcW w:w="709" w:type="dxa"/>
          </w:tcPr>
          <w:p w:rsidR="001D7FA2" w:rsidRDefault="003F32BB">
            <w:pPr>
              <w:pStyle w:val="a6"/>
              <w:spacing w:before="0" w:beforeAutospacing="0" w:after="0" w:afterAutospacing="0"/>
              <w:jc w:val="both"/>
              <w:rPr>
                <w:kern w:val="2"/>
                <w:sz w:val="20"/>
                <w:szCs w:val="20"/>
              </w:rPr>
            </w:pPr>
            <w:r>
              <w:rPr>
                <w:rFonts w:hint="eastAsia"/>
                <w:kern w:val="2"/>
                <w:sz w:val="20"/>
                <w:szCs w:val="20"/>
              </w:rPr>
              <w:t>2</w:t>
            </w:r>
          </w:p>
        </w:tc>
        <w:tc>
          <w:tcPr>
            <w:tcW w:w="709" w:type="dxa"/>
          </w:tcPr>
          <w:p w:rsidR="001D7FA2" w:rsidRDefault="003F32BB">
            <w:pPr>
              <w:pStyle w:val="a6"/>
              <w:spacing w:before="0" w:beforeAutospacing="0" w:after="0" w:afterAutospacing="0"/>
              <w:jc w:val="both"/>
              <w:rPr>
                <w:kern w:val="2"/>
                <w:sz w:val="20"/>
                <w:szCs w:val="20"/>
              </w:rPr>
            </w:pPr>
            <w:r>
              <w:rPr>
                <w:rFonts w:hint="eastAsia"/>
                <w:kern w:val="2"/>
                <w:sz w:val="20"/>
                <w:szCs w:val="20"/>
              </w:rPr>
              <w:t>0</w:t>
            </w:r>
          </w:p>
        </w:tc>
        <w:tc>
          <w:tcPr>
            <w:tcW w:w="527" w:type="dxa"/>
          </w:tcPr>
          <w:p w:rsidR="001D7FA2" w:rsidRDefault="003F32BB">
            <w:pPr>
              <w:pStyle w:val="a6"/>
              <w:spacing w:before="0" w:beforeAutospacing="0" w:after="0" w:afterAutospacing="0"/>
              <w:jc w:val="both"/>
              <w:rPr>
                <w:kern w:val="2"/>
                <w:sz w:val="20"/>
                <w:szCs w:val="20"/>
              </w:rPr>
            </w:pPr>
            <w:r>
              <w:rPr>
                <w:rFonts w:hint="eastAsia"/>
                <w:kern w:val="2"/>
                <w:sz w:val="20"/>
                <w:szCs w:val="20"/>
              </w:rPr>
              <w:t>2</w:t>
            </w:r>
          </w:p>
        </w:tc>
      </w:tr>
      <w:tr w:rsidR="001D7FA2">
        <w:trPr>
          <w:trHeight w:val="699"/>
          <w:jc w:val="center"/>
        </w:trPr>
        <w:tc>
          <w:tcPr>
            <w:tcW w:w="456" w:type="dxa"/>
            <w:gridSpan w:val="2"/>
            <w:vAlign w:val="center"/>
          </w:tcPr>
          <w:p w:rsidR="001D7FA2" w:rsidRDefault="003F32BB">
            <w:pPr>
              <w:snapToGrid w:val="0"/>
              <w:spacing w:line="288" w:lineRule="auto"/>
              <w:jc w:val="center"/>
              <w:rPr>
                <w:rFonts w:ascii="宋体" w:hAnsi="宋体"/>
                <w:color w:val="000000"/>
                <w:sz w:val="20"/>
                <w:szCs w:val="20"/>
              </w:rPr>
            </w:pPr>
            <w:r>
              <w:rPr>
                <w:rFonts w:ascii="宋体" w:hAnsi="宋体" w:hint="eastAsia"/>
                <w:color w:val="000000"/>
                <w:sz w:val="20"/>
                <w:szCs w:val="20"/>
              </w:rPr>
              <w:t>12</w:t>
            </w:r>
          </w:p>
        </w:tc>
        <w:tc>
          <w:tcPr>
            <w:tcW w:w="515" w:type="dxa"/>
            <w:vAlign w:val="center"/>
          </w:tcPr>
          <w:p w:rsidR="001D7FA2" w:rsidRDefault="003F32BB">
            <w:pPr>
              <w:snapToGrid w:val="0"/>
              <w:spacing w:line="288" w:lineRule="auto"/>
              <w:jc w:val="center"/>
              <w:rPr>
                <w:rFonts w:ascii="宋体" w:hAnsi="宋体"/>
                <w:color w:val="000000"/>
                <w:sz w:val="20"/>
                <w:szCs w:val="20"/>
              </w:rPr>
            </w:pPr>
            <w:r>
              <w:rPr>
                <w:rFonts w:ascii="宋体" w:hAnsi="宋体" w:hint="eastAsia"/>
                <w:color w:val="000000"/>
                <w:sz w:val="20"/>
                <w:szCs w:val="20"/>
              </w:rPr>
              <w:t>神经系统疾病病人的</w:t>
            </w:r>
            <w:r>
              <w:rPr>
                <w:rFonts w:ascii="宋体" w:hAnsi="宋体" w:hint="eastAsia"/>
                <w:color w:val="000000"/>
                <w:sz w:val="20"/>
                <w:szCs w:val="20"/>
              </w:rPr>
              <w:lastRenderedPageBreak/>
              <w:t>护理</w:t>
            </w:r>
          </w:p>
        </w:tc>
        <w:tc>
          <w:tcPr>
            <w:tcW w:w="2127" w:type="dxa"/>
          </w:tcPr>
          <w:p w:rsidR="001D7FA2" w:rsidRDefault="003F32BB">
            <w:pPr>
              <w:pStyle w:val="a6"/>
              <w:rPr>
                <w:kern w:val="2"/>
                <w:sz w:val="20"/>
                <w:szCs w:val="20"/>
              </w:rPr>
            </w:pPr>
            <w:r>
              <w:rPr>
                <w:rFonts w:hint="eastAsia"/>
                <w:kern w:val="2"/>
                <w:sz w:val="20"/>
                <w:szCs w:val="20"/>
              </w:rPr>
              <w:lastRenderedPageBreak/>
              <w:t>1.</w:t>
            </w:r>
            <w:r>
              <w:rPr>
                <w:rFonts w:hint="eastAsia"/>
                <w:kern w:val="2"/>
                <w:sz w:val="20"/>
                <w:szCs w:val="20"/>
              </w:rPr>
              <w:t>能正确叙述神经系统的结构和功能。</w:t>
            </w:r>
            <w:r>
              <w:rPr>
                <w:rFonts w:hint="eastAsia"/>
                <w:kern w:val="2"/>
                <w:sz w:val="20"/>
                <w:szCs w:val="20"/>
              </w:rPr>
              <w:t>2.</w:t>
            </w:r>
            <w:r>
              <w:rPr>
                <w:rFonts w:hint="eastAsia"/>
                <w:kern w:val="2"/>
                <w:sz w:val="20"/>
                <w:szCs w:val="20"/>
              </w:rPr>
              <w:t>能列举神经系统常见症状和常用检查方法。</w:t>
            </w:r>
          </w:p>
          <w:p w:rsidR="001D7FA2" w:rsidRDefault="001D7FA2">
            <w:pPr>
              <w:pStyle w:val="a6"/>
              <w:rPr>
                <w:kern w:val="2"/>
                <w:sz w:val="20"/>
                <w:szCs w:val="20"/>
              </w:rPr>
            </w:pPr>
          </w:p>
        </w:tc>
        <w:tc>
          <w:tcPr>
            <w:tcW w:w="1984" w:type="dxa"/>
          </w:tcPr>
          <w:p w:rsidR="001D7FA2" w:rsidRDefault="003F32BB">
            <w:pPr>
              <w:pStyle w:val="a6"/>
              <w:rPr>
                <w:kern w:val="2"/>
                <w:sz w:val="20"/>
                <w:szCs w:val="20"/>
              </w:rPr>
            </w:pPr>
            <w:r>
              <w:rPr>
                <w:rFonts w:hint="eastAsia"/>
                <w:kern w:val="2"/>
                <w:sz w:val="20"/>
                <w:szCs w:val="20"/>
              </w:rPr>
              <w:t>1.</w:t>
            </w:r>
            <w:r>
              <w:rPr>
                <w:rFonts w:hint="eastAsia"/>
                <w:kern w:val="2"/>
                <w:sz w:val="20"/>
                <w:szCs w:val="20"/>
              </w:rPr>
              <w:t>能运用所学知识</w:t>
            </w:r>
            <w:r>
              <w:rPr>
                <w:rFonts w:hint="eastAsia"/>
                <w:kern w:val="2"/>
                <w:sz w:val="20"/>
                <w:szCs w:val="20"/>
              </w:rPr>
              <w:t>,</w:t>
            </w:r>
            <w:r>
              <w:rPr>
                <w:rFonts w:hint="eastAsia"/>
                <w:kern w:val="2"/>
                <w:sz w:val="20"/>
                <w:szCs w:val="20"/>
              </w:rPr>
              <w:t>对神经系统常见症状进行正确评估并提出护理措施</w:t>
            </w:r>
            <w:r>
              <w:rPr>
                <w:rFonts w:hint="eastAsia"/>
                <w:kern w:val="2"/>
                <w:sz w:val="20"/>
                <w:szCs w:val="20"/>
              </w:rPr>
              <w:t>,</w:t>
            </w:r>
            <w:r>
              <w:rPr>
                <w:rFonts w:hint="eastAsia"/>
                <w:kern w:val="2"/>
                <w:sz w:val="20"/>
                <w:szCs w:val="20"/>
              </w:rPr>
              <w:t>配合神经系统检查前后</w:t>
            </w:r>
            <w:r>
              <w:rPr>
                <w:rFonts w:hint="eastAsia"/>
                <w:kern w:val="2"/>
                <w:sz w:val="20"/>
                <w:szCs w:val="20"/>
              </w:rPr>
              <w:t>2.</w:t>
            </w:r>
            <w:r>
              <w:rPr>
                <w:rFonts w:hint="eastAsia"/>
                <w:kern w:val="2"/>
                <w:sz w:val="20"/>
                <w:szCs w:val="20"/>
              </w:rPr>
              <w:t>能进行腰椎穿刺术的护理配合。</w:t>
            </w:r>
          </w:p>
          <w:p w:rsidR="001D7FA2" w:rsidRDefault="001D7FA2">
            <w:pPr>
              <w:pStyle w:val="a6"/>
              <w:rPr>
                <w:kern w:val="2"/>
                <w:sz w:val="20"/>
                <w:szCs w:val="20"/>
              </w:rPr>
            </w:pPr>
          </w:p>
        </w:tc>
        <w:tc>
          <w:tcPr>
            <w:tcW w:w="1276" w:type="dxa"/>
          </w:tcPr>
          <w:p w:rsidR="001D7FA2" w:rsidRDefault="003F32BB">
            <w:pPr>
              <w:pStyle w:val="a6"/>
              <w:rPr>
                <w:kern w:val="2"/>
                <w:sz w:val="20"/>
                <w:szCs w:val="20"/>
              </w:rPr>
            </w:pPr>
            <w:r>
              <w:rPr>
                <w:rFonts w:hint="eastAsia"/>
                <w:kern w:val="2"/>
                <w:sz w:val="20"/>
                <w:szCs w:val="20"/>
              </w:rPr>
              <w:t>具有认真负责、虚心好学和谨慎的精神</w:t>
            </w:r>
          </w:p>
        </w:tc>
        <w:tc>
          <w:tcPr>
            <w:tcW w:w="1173" w:type="dxa"/>
          </w:tcPr>
          <w:p w:rsidR="001D7FA2" w:rsidRDefault="003F32BB">
            <w:pPr>
              <w:pStyle w:val="a6"/>
              <w:rPr>
                <w:kern w:val="2"/>
                <w:sz w:val="20"/>
                <w:szCs w:val="20"/>
              </w:rPr>
            </w:pPr>
            <w:r>
              <w:rPr>
                <w:rFonts w:hint="eastAsia"/>
                <w:kern w:val="2"/>
                <w:sz w:val="20"/>
                <w:szCs w:val="20"/>
              </w:rPr>
              <w:t>重点：</w:t>
            </w:r>
            <w:r>
              <w:rPr>
                <w:rFonts w:hint="eastAsia"/>
                <w:kern w:val="2"/>
                <w:sz w:val="20"/>
                <w:szCs w:val="20"/>
              </w:rPr>
              <w:t>1.</w:t>
            </w:r>
            <w:r>
              <w:rPr>
                <w:rFonts w:hint="eastAsia"/>
                <w:kern w:val="2"/>
                <w:sz w:val="20"/>
                <w:szCs w:val="20"/>
              </w:rPr>
              <w:t>神经系统常见症状的表现</w:t>
            </w:r>
            <w:r>
              <w:rPr>
                <w:rFonts w:hint="eastAsia"/>
                <w:kern w:val="2"/>
                <w:sz w:val="20"/>
                <w:szCs w:val="20"/>
              </w:rPr>
              <w:t>;</w:t>
            </w:r>
            <w:r>
              <w:rPr>
                <w:rFonts w:hint="eastAsia"/>
                <w:kern w:val="2"/>
                <w:sz w:val="20"/>
                <w:szCs w:val="20"/>
              </w:rPr>
              <w:t>头痛、感觉障碍护理</w:t>
            </w:r>
            <w:r>
              <w:rPr>
                <w:rFonts w:hint="eastAsia"/>
                <w:kern w:val="2"/>
                <w:sz w:val="20"/>
                <w:szCs w:val="20"/>
              </w:rPr>
              <w:t>2.</w:t>
            </w:r>
            <w:r>
              <w:rPr>
                <w:rFonts w:hint="eastAsia"/>
                <w:kern w:val="2"/>
                <w:sz w:val="20"/>
                <w:szCs w:val="20"/>
              </w:rPr>
              <w:t>腰椎穿刺术的护理。难点</w:t>
            </w:r>
            <w:r>
              <w:rPr>
                <w:rFonts w:hint="eastAsia"/>
                <w:kern w:val="2"/>
                <w:sz w:val="20"/>
                <w:szCs w:val="20"/>
              </w:rPr>
              <w:t>:</w:t>
            </w:r>
            <w:r>
              <w:rPr>
                <w:rFonts w:hint="eastAsia"/>
                <w:kern w:val="2"/>
                <w:sz w:val="20"/>
                <w:szCs w:val="20"/>
              </w:rPr>
              <w:t>神经</w:t>
            </w:r>
            <w:r>
              <w:rPr>
                <w:rFonts w:hint="eastAsia"/>
                <w:kern w:val="2"/>
                <w:sz w:val="20"/>
                <w:szCs w:val="20"/>
              </w:rPr>
              <w:lastRenderedPageBreak/>
              <w:t>系统基础。</w:t>
            </w:r>
          </w:p>
        </w:tc>
        <w:tc>
          <w:tcPr>
            <w:tcW w:w="709" w:type="dxa"/>
          </w:tcPr>
          <w:p w:rsidR="001D7FA2" w:rsidRDefault="003F32BB">
            <w:pPr>
              <w:pStyle w:val="a6"/>
              <w:spacing w:before="0" w:beforeAutospacing="0" w:after="0" w:afterAutospacing="0"/>
              <w:jc w:val="both"/>
              <w:rPr>
                <w:kern w:val="2"/>
                <w:sz w:val="20"/>
                <w:szCs w:val="20"/>
              </w:rPr>
            </w:pPr>
            <w:r>
              <w:rPr>
                <w:rFonts w:hint="eastAsia"/>
                <w:kern w:val="2"/>
                <w:sz w:val="20"/>
                <w:szCs w:val="20"/>
              </w:rPr>
              <w:lastRenderedPageBreak/>
              <w:t>2</w:t>
            </w:r>
          </w:p>
        </w:tc>
        <w:tc>
          <w:tcPr>
            <w:tcW w:w="709" w:type="dxa"/>
          </w:tcPr>
          <w:p w:rsidR="001D7FA2" w:rsidRDefault="003F32BB">
            <w:pPr>
              <w:pStyle w:val="a6"/>
              <w:spacing w:before="0" w:beforeAutospacing="0" w:after="0" w:afterAutospacing="0"/>
              <w:jc w:val="both"/>
              <w:rPr>
                <w:kern w:val="2"/>
                <w:sz w:val="20"/>
                <w:szCs w:val="20"/>
              </w:rPr>
            </w:pPr>
            <w:r>
              <w:rPr>
                <w:rFonts w:hint="eastAsia"/>
                <w:kern w:val="2"/>
                <w:sz w:val="20"/>
                <w:szCs w:val="20"/>
              </w:rPr>
              <w:t>0</w:t>
            </w:r>
          </w:p>
        </w:tc>
        <w:tc>
          <w:tcPr>
            <w:tcW w:w="527" w:type="dxa"/>
          </w:tcPr>
          <w:p w:rsidR="001D7FA2" w:rsidRDefault="003F32BB">
            <w:pPr>
              <w:pStyle w:val="a6"/>
              <w:spacing w:before="0" w:beforeAutospacing="0" w:after="0" w:afterAutospacing="0"/>
              <w:jc w:val="both"/>
              <w:rPr>
                <w:kern w:val="2"/>
                <w:sz w:val="20"/>
                <w:szCs w:val="20"/>
              </w:rPr>
            </w:pPr>
            <w:r>
              <w:rPr>
                <w:rFonts w:hint="eastAsia"/>
                <w:kern w:val="2"/>
                <w:sz w:val="20"/>
                <w:szCs w:val="20"/>
              </w:rPr>
              <w:t>2</w:t>
            </w:r>
          </w:p>
        </w:tc>
      </w:tr>
      <w:tr w:rsidR="001D7FA2">
        <w:trPr>
          <w:trHeight w:val="2853"/>
          <w:jc w:val="center"/>
        </w:trPr>
        <w:tc>
          <w:tcPr>
            <w:tcW w:w="456" w:type="dxa"/>
            <w:gridSpan w:val="2"/>
            <w:vAlign w:val="center"/>
          </w:tcPr>
          <w:p w:rsidR="001D7FA2" w:rsidRDefault="003F32BB">
            <w:pPr>
              <w:snapToGrid w:val="0"/>
              <w:spacing w:line="288" w:lineRule="auto"/>
              <w:jc w:val="center"/>
              <w:rPr>
                <w:rFonts w:ascii="宋体" w:hAnsi="宋体"/>
                <w:color w:val="000000"/>
                <w:sz w:val="20"/>
                <w:szCs w:val="20"/>
              </w:rPr>
            </w:pPr>
            <w:r>
              <w:rPr>
                <w:rFonts w:ascii="宋体" w:hAnsi="宋体" w:hint="eastAsia"/>
                <w:color w:val="000000"/>
                <w:sz w:val="20"/>
                <w:szCs w:val="20"/>
              </w:rPr>
              <w:lastRenderedPageBreak/>
              <w:t>13</w:t>
            </w:r>
          </w:p>
        </w:tc>
        <w:tc>
          <w:tcPr>
            <w:tcW w:w="515" w:type="dxa"/>
            <w:vAlign w:val="center"/>
          </w:tcPr>
          <w:p w:rsidR="001D7FA2" w:rsidRDefault="003F32BB">
            <w:pPr>
              <w:snapToGrid w:val="0"/>
              <w:spacing w:line="288" w:lineRule="auto"/>
              <w:jc w:val="center"/>
              <w:rPr>
                <w:rFonts w:ascii="宋体" w:hAnsi="宋体"/>
                <w:color w:val="000000"/>
                <w:sz w:val="20"/>
                <w:szCs w:val="20"/>
              </w:rPr>
            </w:pPr>
            <w:r>
              <w:rPr>
                <w:rFonts w:ascii="宋体" w:hAnsi="宋体" w:hint="eastAsia"/>
                <w:color w:val="000000"/>
                <w:sz w:val="20"/>
                <w:szCs w:val="20"/>
              </w:rPr>
              <w:t>周围神经疾病病人的护理</w:t>
            </w:r>
          </w:p>
        </w:tc>
        <w:tc>
          <w:tcPr>
            <w:tcW w:w="2127" w:type="dxa"/>
          </w:tcPr>
          <w:p w:rsidR="001D7FA2" w:rsidRDefault="003F32BB">
            <w:pPr>
              <w:pStyle w:val="a6"/>
              <w:rPr>
                <w:kern w:val="2"/>
                <w:sz w:val="20"/>
                <w:szCs w:val="20"/>
              </w:rPr>
            </w:pPr>
            <w:r>
              <w:rPr>
                <w:rFonts w:hint="eastAsia"/>
                <w:kern w:val="2"/>
                <w:sz w:val="20"/>
                <w:szCs w:val="20"/>
              </w:rPr>
              <w:t>1.</w:t>
            </w:r>
            <w:r>
              <w:rPr>
                <w:rFonts w:hint="eastAsia"/>
                <w:kern w:val="2"/>
                <w:sz w:val="20"/>
                <w:szCs w:val="20"/>
              </w:rPr>
              <w:t>能正确陈述三叉神经痛、面神经炎、吉兰</w:t>
            </w:r>
            <w:r>
              <w:rPr>
                <w:rFonts w:hint="eastAsia"/>
                <w:kern w:val="2"/>
                <w:sz w:val="20"/>
                <w:szCs w:val="20"/>
              </w:rPr>
              <w:t>-</w:t>
            </w:r>
            <w:r>
              <w:rPr>
                <w:rFonts w:hint="eastAsia"/>
                <w:kern w:val="2"/>
                <w:sz w:val="20"/>
                <w:szCs w:val="20"/>
              </w:rPr>
              <w:t>巴雷综合征疾病或病症的概念；</w:t>
            </w:r>
            <w:r>
              <w:rPr>
                <w:rFonts w:hint="eastAsia"/>
                <w:kern w:val="2"/>
                <w:sz w:val="20"/>
                <w:szCs w:val="20"/>
              </w:rPr>
              <w:t>2.</w:t>
            </w:r>
            <w:r>
              <w:rPr>
                <w:rFonts w:hint="eastAsia"/>
                <w:kern w:val="2"/>
                <w:sz w:val="20"/>
                <w:szCs w:val="20"/>
              </w:rPr>
              <w:t>能正确描述三叉神经痛、面神经炎、吉兰</w:t>
            </w:r>
            <w:r>
              <w:rPr>
                <w:rFonts w:hint="eastAsia"/>
                <w:kern w:val="2"/>
                <w:sz w:val="20"/>
                <w:szCs w:val="20"/>
              </w:rPr>
              <w:t>-</w:t>
            </w:r>
            <w:r>
              <w:rPr>
                <w:rFonts w:hint="eastAsia"/>
                <w:kern w:val="2"/>
                <w:sz w:val="20"/>
                <w:szCs w:val="20"/>
              </w:rPr>
              <w:t>巴雷综合征的主要临床表现；理解</w:t>
            </w:r>
            <w:r>
              <w:rPr>
                <w:rFonts w:hint="eastAsia"/>
                <w:kern w:val="2"/>
                <w:sz w:val="20"/>
                <w:szCs w:val="20"/>
              </w:rPr>
              <w:t>3.</w:t>
            </w:r>
            <w:r>
              <w:rPr>
                <w:rFonts w:hint="eastAsia"/>
                <w:kern w:val="2"/>
                <w:sz w:val="20"/>
                <w:szCs w:val="20"/>
              </w:rPr>
              <w:t>能正确解释三叉神经痛、面神经炎、吉兰</w:t>
            </w:r>
            <w:r>
              <w:rPr>
                <w:rFonts w:hint="eastAsia"/>
                <w:kern w:val="2"/>
                <w:sz w:val="20"/>
                <w:szCs w:val="20"/>
              </w:rPr>
              <w:t>-</w:t>
            </w:r>
            <w:r>
              <w:rPr>
                <w:rFonts w:hint="eastAsia"/>
                <w:kern w:val="2"/>
                <w:sz w:val="20"/>
                <w:szCs w:val="20"/>
              </w:rPr>
              <w:t>巴雷综合征病的病因、病理改变与发病机制</w:t>
            </w:r>
            <w:r>
              <w:rPr>
                <w:rFonts w:hint="eastAsia"/>
                <w:kern w:val="2"/>
                <w:sz w:val="20"/>
                <w:szCs w:val="20"/>
              </w:rPr>
              <w:t>4.</w:t>
            </w:r>
            <w:r>
              <w:rPr>
                <w:rFonts w:hint="eastAsia"/>
                <w:kern w:val="2"/>
                <w:sz w:val="20"/>
                <w:szCs w:val="20"/>
              </w:rPr>
              <w:t>能用自己的语言正确阐述三叉神经痛、面神经炎、吉兰</w:t>
            </w:r>
            <w:r>
              <w:rPr>
                <w:rFonts w:hint="eastAsia"/>
                <w:kern w:val="2"/>
                <w:sz w:val="20"/>
                <w:szCs w:val="20"/>
              </w:rPr>
              <w:t>-</w:t>
            </w:r>
            <w:r>
              <w:rPr>
                <w:rFonts w:hint="eastAsia"/>
                <w:kern w:val="2"/>
                <w:sz w:val="20"/>
                <w:szCs w:val="20"/>
              </w:rPr>
              <w:t>巴雷综合征的治疗原则</w:t>
            </w:r>
          </w:p>
        </w:tc>
        <w:tc>
          <w:tcPr>
            <w:tcW w:w="1984" w:type="dxa"/>
          </w:tcPr>
          <w:p w:rsidR="001D7FA2" w:rsidRDefault="003F32BB">
            <w:pPr>
              <w:pStyle w:val="a6"/>
              <w:rPr>
                <w:kern w:val="2"/>
                <w:sz w:val="20"/>
                <w:szCs w:val="20"/>
              </w:rPr>
            </w:pPr>
            <w:r>
              <w:rPr>
                <w:rFonts w:hint="eastAsia"/>
                <w:kern w:val="2"/>
                <w:sz w:val="20"/>
                <w:szCs w:val="20"/>
              </w:rPr>
              <w:t>1.</w:t>
            </w:r>
            <w:r>
              <w:rPr>
                <w:rFonts w:hint="eastAsia"/>
                <w:kern w:val="2"/>
                <w:sz w:val="20"/>
                <w:szCs w:val="20"/>
              </w:rPr>
              <w:t>能运用所学知识</w:t>
            </w:r>
            <w:r>
              <w:rPr>
                <w:rFonts w:hint="eastAsia"/>
                <w:kern w:val="2"/>
                <w:sz w:val="20"/>
                <w:szCs w:val="20"/>
              </w:rPr>
              <w:t>,</w:t>
            </w:r>
            <w:r>
              <w:rPr>
                <w:rFonts w:hint="eastAsia"/>
                <w:kern w:val="2"/>
                <w:sz w:val="20"/>
                <w:szCs w:val="20"/>
              </w:rPr>
              <w:t>对三叉神经痛、面神经炎、吉兰</w:t>
            </w:r>
            <w:r>
              <w:rPr>
                <w:rFonts w:hint="eastAsia"/>
                <w:kern w:val="2"/>
                <w:sz w:val="20"/>
                <w:szCs w:val="20"/>
              </w:rPr>
              <w:t>-</w:t>
            </w:r>
            <w:r>
              <w:rPr>
                <w:rFonts w:hint="eastAsia"/>
                <w:kern w:val="2"/>
                <w:sz w:val="20"/>
                <w:szCs w:val="20"/>
              </w:rPr>
              <w:t>巴雷综合征患者进行病情判断并实施护理</w:t>
            </w:r>
            <w:r>
              <w:rPr>
                <w:rFonts w:hint="eastAsia"/>
                <w:kern w:val="2"/>
                <w:sz w:val="20"/>
                <w:szCs w:val="20"/>
              </w:rPr>
              <w:t>2.</w:t>
            </w:r>
            <w:r>
              <w:rPr>
                <w:rFonts w:hint="eastAsia"/>
                <w:kern w:val="2"/>
                <w:sz w:val="20"/>
                <w:szCs w:val="20"/>
              </w:rPr>
              <w:t>能正确的对神经系统疾病的健康教育</w:t>
            </w:r>
            <w:r>
              <w:rPr>
                <w:rFonts w:hint="eastAsia"/>
                <w:kern w:val="2"/>
                <w:sz w:val="20"/>
                <w:szCs w:val="20"/>
              </w:rPr>
              <w:t>,</w:t>
            </w:r>
            <w:r>
              <w:rPr>
                <w:rFonts w:hint="eastAsia"/>
                <w:kern w:val="2"/>
                <w:sz w:val="20"/>
                <w:szCs w:val="20"/>
              </w:rPr>
              <w:t>尤其是指导药物护理和康复护理。</w:t>
            </w:r>
          </w:p>
        </w:tc>
        <w:tc>
          <w:tcPr>
            <w:tcW w:w="1276" w:type="dxa"/>
          </w:tcPr>
          <w:p w:rsidR="001D7FA2" w:rsidRDefault="003F32BB">
            <w:pPr>
              <w:pStyle w:val="a6"/>
              <w:rPr>
                <w:kern w:val="2"/>
                <w:sz w:val="20"/>
                <w:szCs w:val="20"/>
              </w:rPr>
            </w:pPr>
            <w:r>
              <w:rPr>
                <w:rFonts w:hint="eastAsia"/>
                <w:kern w:val="2"/>
                <w:sz w:val="20"/>
                <w:szCs w:val="20"/>
              </w:rPr>
              <w:t>具有尊重、关心和爱护病人</w:t>
            </w:r>
            <w:r>
              <w:rPr>
                <w:rFonts w:hint="eastAsia"/>
                <w:kern w:val="2"/>
                <w:sz w:val="20"/>
                <w:szCs w:val="20"/>
              </w:rPr>
              <w:t>,</w:t>
            </w:r>
            <w:r>
              <w:rPr>
                <w:rFonts w:hint="eastAsia"/>
                <w:kern w:val="2"/>
                <w:sz w:val="20"/>
                <w:szCs w:val="20"/>
              </w:rPr>
              <w:t>一丝不苟为病人服务精神</w:t>
            </w:r>
          </w:p>
          <w:p w:rsidR="001D7FA2" w:rsidRDefault="001D7FA2">
            <w:pPr>
              <w:pStyle w:val="a6"/>
              <w:rPr>
                <w:kern w:val="2"/>
                <w:sz w:val="20"/>
                <w:szCs w:val="20"/>
              </w:rPr>
            </w:pPr>
          </w:p>
        </w:tc>
        <w:tc>
          <w:tcPr>
            <w:tcW w:w="1173" w:type="dxa"/>
          </w:tcPr>
          <w:p w:rsidR="001D7FA2" w:rsidRDefault="003F32BB">
            <w:pPr>
              <w:pStyle w:val="a6"/>
              <w:rPr>
                <w:kern w:val="2"/>
                <w:sz w:val="20"/>
                <w:szCs w:val="20"/>
              </w:rPr>
            </w:pPr>
            <w:r>
              <w:rPr>
                <w:rFonts w:hint="eastAsia"/>
                <w:kern w:val="2"/>
                <w:sz w:val="20"/>
                <w:szCs w:val="20"/>
              </w:rPr>
              <w:t>重点：</w:t>
            </w:r>
            <w:r>
              <w:rPr>
                <w:rFonts w:hint="eastAsia"/>
                <w:kern w:val="2"/>
                <w:sz w:val="20"/>
                <w:szCs w:val="20"/>
              </w:rPr>
              <w:t>1.</w:t>
            </w:r>
            <w:r>
              <w:rPr>
                <w:rFonts w:hint="eastAsia"/>
                <w:kern w:val="2"/>
                <w:sz w:val="20"/>
                <w:szCs w:val="20"/>
              </w:rPr>
              <w:t>三叉神经痛、面神经炎、吉兰</w:t>
            </w:r>
            <w:r>
              <w:rPr>
                <w:rFonts w:hint="eastAsia"/>
                <w:kern w:val="2"/>
                <w:sz w:val="20"/>
                <w:szCs w:val="20"/>
              </w:rPr>
              <w:t>-</w:t>
            </w:r>
            <w:r>
              <w:rPr>
                <w:rFonts w:hint="eastAsia"/>
                <w:kern w:val="2"/>
                <w:sz w:val="20"/>
                <w:szCs w:val="20"/>
              </w:rPr>
              <w:t>巴雷综合征、的临床表现及护理。难点</w:t>
            </w:r>
            <w:r>
              <w:rPr>
                <w:rFonts w:hint="eastAsia"/>
                <w:kern w:val="2"/>
                <w:sz w:val="20"/>
                <w:szCs w:val="20"/>
              </w:rPr>
              <w:t>:2.</w:t>
            </w:r>
            <w:r>
              <w:rPr>
                <w:rFonts w:hint="eastAsia"/>
                <w:kern w:val="2"/>
                <w:sz w:val="20"/>
                <w:szCs w:val="20"/>
              </w:rPr>
              <w:t>三叉神经痛、面神经炎、吉兰</w:t>
            </w:r>
            <w:r>
              <w:rPr>
                <w:rFonts w:hint="eastAsia"/>
                <w:kern w:val="2"/>
                <w:sz w:val="20"/>
                <w:szCs w:val="20"/>
              </w:rPr>
              <w:t>-</w:t>
            </w:r>
            <w:r>
              <w:rPr>
                <w:rFonts w:hint="eastAsia"/>
                <w:kern w:val="2"/>
                <w:sz w:val="20"/>
                <w:szCs w:val="20"/>
              </w:rPr>
              <w:t>巴雷综合征的发病机制</w:t>
            </w:r>
          </w:p>
        </w:tc>
        <w:tc>
          <w:tcPr>
            <w:tcW w:w="709" w:type="dxa"/>
          </w:tcPr>
          <w:p w:rsidR="001D7FA2" w:rsidRDefault="003F32BB">
            <w:pPr>
              <w:pStyle w:val="a6"/>
              <w:spacing w:before="0" w:beforeAutospacing="0" w:after="0" w:afterAutospacing="0"/>
              <w:jc w:val="both"/>
              <w:rPr>
                <w:kern w:val="2"/>
                <w:sz w:val="20"/>
                <w:szCs w:val="20"/>
              </w:rPr>
            </w:pPr>
            <w:r>
              <w:rPr>
                <w:rFonts w:hint="eastAsia"/>
                <w:kern w:val="2"/>
                <w:sz w:val="20"/>
                <w:szCs w:val="20"/>
              </w:rPr>
              <w:t>2</w:t>
            </w:r>
          </w:p>
        </w:tc>
        <w:tc>
          <w:tcPr>
            <w:tcW w:w="709" w:type="dxa"/>
          </w:tcPr>
          <w:p w:rsidR="001D7FA2" w:rsidRDefault="003F32BB">
            <w:pPr>
              <w:pStyle w:val="a6"/>
              <w:spacing w:before="0" w:beforeAutospacing="0" w:after="0" w:afterAutospacing="0"/>
              <w:jc w:val="both"/>
              <w:rPr>
                <w:kern w:val="2"/>
                <w:sz w:val="20"/>
                <w:szCs w:val="20"/>
              </w:rPr>
            </w:pPr>
            <w:r>
              <w:rPr>
                <w:rFonts w:hint="eastAsia"/>
                <w:kern w:val="2"/>
                <w:sz w:val="20"/>
                <w:szCs w:val="20"/>
              </w:rPr>
              <w:t>0</w:t>
            </w:r>
          </w:p>
        </w:tc>
        <w:tc>
          <w:tcPr>
            <w:tcW w:w="527" w:type="dxa"/>
          </w:tcPr>
          <w:p w:rsidR="001D7FA2" w:rsidRDefault="003F32BB">
            <w:pPr>
              <w:pStyle w:val="a6"/>
              <w:spacing w:before="0" w:beforeAutospacing="0" w:after="0" w:afterAutospacing="0"/>
              <w:jc w:val="both"/>
              <w:rPr>
                <w:kern w:val="2"/>
                <w:sz w:val="20"/>
                <w:szCs w:val="20"/>
              </w:rPr>
            </w:pPr>
            <w:r>
              <w:rPr>
                <w:rFonts w:hint="eastAsia"/>
                <w:kern w:val="2"/>
                <w:sz w:val="20"/>
                <w:szCs w:val="20"/>
              </w:rPr>
              <w:t>2</w:t>
            </w:r>
          </w:p>
        </w:tc>
      </w:tr>
      <w:tr w:rsidR="001D7FA2">
        <w:trPr>
          <w:trHeight w:val="2853"/>
          <w:jc w:val="center"/>
        </w:trPr>
        <w:tc>
          <w:tcPr>
            <w:tcW w:w="456" w:type="dxa"/>
            <w:gridSpan w:val="2"/>
            <w:vAlign w:val="center"/>
          </w:tcPr>
          <w:p w:rsidR="001D7FA2" w:rsidRDefault="003F32BB">
            <w:pPr>
              <w:snapToGrid w:val="0"/>
              <w:spacing w:line="288" w:lineRule="auto"/>
              <w:jc w:val="center"/>
              <w:rPr>
                <w:rFonts w:ascii="宋体" w:hAnsi="宋体"/>
                <w:color w:val="000000"/>
                <w:sz w:val="20"/>
                <w:szCs w:val="20"/>
              </w:rPr>
            </w:pPr>
            <w:r>
              <w:rPr>
                <w:rFonts w:ascii="宋体" w:hAnsi="宋体" w:hint="eastAsia"/>
                <w:color w:val="000000"/>
                <w:sz w:val="20"/>
                <w:szCs w:val="20"/>
              </w:rPr>
              <w:t>14</w:t>
            </w:r>
          </w:p>
        </w:tc>
        <w:tc>
          <w:tcPr>
            <w:tcW w:w="515" w:type="dxa"/>
            <w:vAlign w:val="center"/>
          </w:tcPr>
          <w:p w:rsidR="001D7FA2" w:rsidRDefault="003F32BB">
            <w:pPr>
              <w:snapToGrid w:val="0"/>
              <w:spacing w:line="288" w:lineRule="auto"/>
              <w:jc w:val="center"/>
              <w:rPr>
                <w:rFonts w:ascii="宋体" w:hAnsi="宋体"/>
                <w:color w:val="000000"/>
                <w:sz w:val="20"/>
                <w:szCs w:val="20"/>
              </w:rPr>
            </w:pPr>
            <w:r>
              <w:rPr>
                <w:rFonts w:ascii="宋体" w:hAnsi="宋体" w:hint="eastAsia"/>
                <w:color w:val="000000"/>
                <w:sz w:val="20"/>
                <w:szCs w:val="20"/>
              </w:rPr>
              <w:t>急性脑血管病病人的护理</w:t>
            </w:r>
          </w:p>
        </w:tc>
        <w:tc>
          <w:tcPr>
            <w:tcW w:w="2127" w:type="dxa"/>
          </w:tcPr>
          <w:p w:rsidR="001D7FA2" w:rsidRDefault="003F32BB">
            <w:pPr>
              <w:pStyle w:val="a6"/>
              <w:rPr>
                <w:kern w:val="2"/>
                <w:sz w:val="20"/>
                <w:szCs w:val="20"/>
              </w:rPr>
            </w:pPr>
            <w:r>
              <w:rPr>
                <w:rFonts w:hint="eastAsia"/>
                <w:kern w:val="2"/>
                <w:sz w:val="20"/>
                <w:szCs w:val="20"/>
              </w:rPr>
              <w:t>1.</w:t>
            </w:r>
            <w:r>
              <w:rPr>
                <w:rFonts w:hint="eastAsia"/>
                <w:kern w:val="2"/>
                <w:sz w:val="20"/>
                <w:szCs w:val="20"/>
              </w:rPr>
              <w:t>能正确陈述脑卒中、短暂性脑缺血发作、脑梗死、脑出血、蛛网膜下腔出血的概念；</w:t>
            </w:r>
            <w:r>
              <w:rPr>
                <w:rFonts w:hint="eastAsia"/>
                <w:kern w:val="2"/>
                <w:sz w:val="20"/>
                <w:szCs w:val="20"/>
              </w:rPr>
              <w:t>2.</w:t>
            </w:r>
            <w:r>
              <w:rPr>
                <w:rFonts w:hint="eastAsia"/>
                <w:kern w:val="2"/>
                <w:sz w:val="20"/>
                <w:szCs w:val="20"/>
              </w:rPr>
              <w:t>能列举说出脑血管疾病的危险因素。</w:t>
            </w:r>
            <w:r>
              <w:rPr>
                <w:rFonts w:hint="eastAsia"/>
                <w:kern w:val="2"/>
                <w:sz w:val="20"/>
                <w:szCs w:val="20"/>
              </w:rPr>
              <w:t>3.</w:t>
            </w:r>
            <w:r>
              <w:rPr>
                <w:rFonts w:hint="eastAsia"/>
                <w:kern w:val="2"/>
                <w:sz w:val="20"/>
                <w:szCs w:val="20"/>
              </w:rPr>
              <w:t>能正确描述脑血管疾病病的分类或分期。</w:t>
            </w:r>
            <w:r>
              <w:rPr>
                <w:rFonts w:hint="eastAsia"/>
                <w:kern w:val="2"/>
                <w:sz w:val="20"/>
                <w:szCs w:val="20"/>
              </w:rPr>
              <w:t>4.</w:t>
            </w:r>
            <w:r>
              <w:rPr>
                <w:rFonts w:hint="eastAsia"/>
                <w:kern w:val="2"/>
                <w:sz w:val="20"/>
                <w:szCs w:val="20"/>
              </w:rPr>
              <w:t>能正确描述下列疾病或病症的主要临床表现</w:t>
            </w:r>
            <w:r>
              <w:rPr>
                <w:rFonts w:hint="eastAsia"/>
                <w:kern w:val="2"/>
                <w:sz w:val="20"/>
                <w:szCs w:val="20"/>
              </w:rPr>
              <w:t>:</w:t>
            </w:r>
            <w:r>
              <w:rPr>
                <w:rFonts w:hint="eastAsia"/>
                <w:kern w:val="2"/>
                <w:sz w:val="20"/>
                <w:szCs w:val="20"/>
              </w:rPr>
              <w:t>短暂性脑缺血发作、脑梗死、脑出血、蛛网下腔出血；</w:t>
            </w:r>
            <w:r>
              <w:rPr>
                <w:rFonts w:hint="eastAsia"/>
                <w:kern w:val="2"/>
                <w:sz w:val="20"/>
                <w:szCs w:val="20"/>
              </w:rPr>
              <w:t>5.</w:t>
            </w:r>
            <w:r>
              <w:rPr>
                <w:rFonts w:hint="eastAsia"/>
                <w:kern w:val="2"/>
                <w:sz w:val="20"/>
                <w:szCs w:val="20"/>
              </w:rPr>
              <w:t>能正确解释脑卒中、短暂性脑缺血发作、脑梗死、脑出血、蛛网膜下腔出血、的病因、病理改变与发病</w:t>
            </w:r>
            <w:r>
              <w:rPr>
                <w:rFonts w:hint="eastAsia"/>
                <w:kern w:val="2"/>
                <w:sz w:val="20"/>
                <w:szCs w:val="20"/>
              </w:rPr>
              <w:t>机制。</w:t>
            </w:r>
          </w:p>
        </w:tc>
        <w:tc>
          <w:tcPr>
            <w:tcW w:w="1984" w:type="dxa"/>
          </w:tcPr>
          <w:p w:rsidR="001D7FA2" w:rsidRDefault="003F32BB">
            <w:pPr>
              <w:pStyle w:val="a6"/>
              <w:rPr>
                <w:kern w:val="2"/>
                <w:sz w:val="20"/>
                <w:szCs w:val="20"/>
              </w:rPr>
            </w:pPr>
            <w:r>
              <w:rPr>
                <w:rFonts w:hint="eastAsia"/>
                <w:kern w:val="2"/>
                <w:sz w:val="20"/>
                <w:szCs w:val="20"/>
              </w:rPr>
              <w:t>1.</w:t>
            </w:r>
            <w:r>
              <w:rPr>
                <w:rFonts w:hint="eastAsia"/>
                <w:kern w:val="2"/>
                <w:sz w:val="20"/>
                <w:szCs w:val="20"/>
              </w:rPr>
              <w:t>能比较并举例说明脑血管疾病溶栓、抗凝治疗的代表药及不良反应。</w:t>
            </w:r>
            <w:r>
              <w:rPr>
                <w:rFonts w:hint="eastAsia"/>
                <w:kern w:val="2"/>
                <w:sz w:val="20"/>
                <w:szCs w:val="20"/>
              </w:rPr>
              <w:t>2.</w:t>
            </w:r>
            <w:r>
              <w:rPr>
                <w:rFonts w:hint="eastAsia"/>
                <w:kern w:val="2"/>
                <w:sz w:val="20"/>
                <w:szCs w:val="20"/>
              </w:rPr>
              <w:t>能运用所学知识</w:t>
            </w:r>
            <w:r>
              <w:rPr>
                <w:rFonts w:hint="eastAsia"/>
                <w:kern w:val="2"/>
                <w:sz w:val="20"/>
                <w:szCs w:val="20"/>
              </w:rPr>
              <w:t>,</w:t>
            </w:r>
            <w:r>
              <w:rPr>
                <w:rFonts w:hint="eastAsia"/>
                <w:kern w:val="2"/>
                <w:sz w:val="20"/>
                <w:szCs w:val="20"/>
              </w:rPr>
              <w:t>对下列疾病或病症患者进行病情判断并实施护理：短暂性脑缺血发作、脑梗死、脑出血、蛛网膜下腔出血。</w:t>
            </w:r>
            <w:r>
              <w:rPr>
                <w:rFonts w:hint="eastAsia"/>
                <w:kern w:val="2"/>
                <w:sz w:val="20"/>
                <w:szCs w:val="20"/>
              </w:rPr>
              <w:t>3.</w:t>
            </w:r>
            <w:r>
              <w:rPr>
                <w:rFonts w:hint="eastAsia"/>
                <w:kern w:val="2"/>
                <w:sz w:val="20"/>
                <w:szCs w:val="20"/>
              </w:rPr>
              <w:t>能对脑血管疾病患者进行健康教育</w:t>
            </w:r>
            <w:r>
              <w:rPr>
                <w:rFonts w:hint="eastAsia"/>
                <w:kern w:val="2"/>
                <w:sz w:val="20"/>
                <w:szCs w:val="20"/>
              </w:rPr>
              <w:t>,</w:t>
            </w:r>
            <w:r>
              <w:rPr>
                <w:rFonts w:hint="eastAsia"/>
                <w:kern w:val="2"/>
                <w:sz w:val="20"/>
                <w:szCs w:val="20"/>
              </w:rPr>
              <w:t>尤其是指导药物护理和康复护理。</w:t>
            </w:r>
          </w:p>
        </w:tc>
        <w:tc>
          <w:tcPr>
            <w:tcW w:w="1276" w:type="dxa"/>
          </w:tcPr>
          <w:p w:rsidR="001D7FA2" w:rsidRDefault="003F32BB">
            <w:pPr>
              <w:pStyle w:val="a6"/>
              <w:rPr>
                <w:kern w:val="2"/>
                <w:sz w:val="20"/>
                <w:szCs w:val="20"/>
              </w:rPr>
            </w:pPr>
            <w:r>
              <w:rPr>
                <w:rFonts w:hint="eastAsia"/>
                <w:kern w:val="2"/>
                <w:sz w:val="20"/>
                <w:szCs w:val="20"/>
              </w:rPr>
              <w:t>具有细致观察、反应敏捷、有条不紊的工作作风</w:t>
            </w:r>
          </w:p>
          <w:p w:rsidR="001D7FA2" w:rsidRDefault="001D7FA2">
            <w:pPr>
              <w:pStyle w:val="a6"/>
              <w:rPr>
                <w:kern w:val="2"/>
                <w:sz w:val="20"/>
                <w:szCs w:val="20"/>
              </w:rPr>
            </w:pPr>
          </w:p>
        </w:tc>
        <w:tc>
          <w:tcPr>
            <w:tcW w:w="1173" w:type="dxa"/>
          </w:tcPr>
          <w:p w:rsidR="001D7FA2" w:rsidRDefault="003F32BB">
            <w:pPr>
              <w:pStyle w:val="a6"/>
              <w:rPr>
                <w:kern w:val="2"/>
                <w:sz w:val="20"/>
                <w:szCs w:val="20"/>
              </w:rPr>
            </w:pPr>
            <w:r>
              <w:rPr>
                <w:rFonts w:hint="eastAsia"/>
                <w:kern w:val="2"/>
                <w:sz w:val="20"/>
                <w:szCs w:val="20"/>
              </w:rPr>
              <w:t>重点：</w:t>
            </w:r>
            <w:r>
              <w:rPr>
                <w:rFonts w:hint="eastAsia"/>
                <w:kern w:val="2"/>
                <w:sz w:val="20"/>
                <w:szCs w:val="20"/>
              </w:rPr>
              <w:t>1.</w:t>
            </w:r>
            <w:r>
              <w:rPr>
                <w:rFonts w:hint="eastAsia"/>
                <w:kern w:val="2"/>
                <w:sz w:val="20"/>
                <w:szCs w:val="20"/>
              </w:rPr>
              <w:t>脑血管疾病的分类、危险因素、临床表现、急性期药物及其护理。难点</w:t>
            </w:r>
            <w:r>
              <w:rPr>
                <w:rFonts w:hint="eastAsia"/>
                <w:kern w:val="2"/>
                <w:sz w:val="20"/>
                <w:szCs w:val="20"/>
              </w:rPr>
              <w:t>:</w:t>
            </w:r>
            <w:r>
              <w:rPr>
                <w:rFonts w:hint="eastAsia"/>
                <w:kern w:val="2"/>
                <w:sz w:val="20"/>
                <w:szCs w:val="20"/>
              </w:rPr>
              <w:t>脑血管的供应及功能区分布</w:t>
            </w:r>
            <w:r>
              <w:rPr>
                <w:rFonts w:hint="eastAsia"/>
                <w:kern w:val="2"/>
                <w:sz w:val="20"/>
                <w:szCs w:val="20"/>
              </w:rPr>
              <w:t xml:space="preserve"> </w:t>
            </w:r>
          </w:p>
        </w:tc>
        <w:tc>
          <w:tcPr>
            <w:tcW w:w="709" w:type="dxa"/>
          </w:tcPr>
          <w:p w:rsidR="001D7FA2" w:rsidRDefault="003F32BB">
            <w:pPr>
              <w:pStyle w:val="a6"/>
              <w:spacing w:before="0" w:beforeAutospacing="0" w:after="0" w:afterAutospacing="0"/>
              <w:jc w:val="both"/>
              <w:rPr>
                <w:kern w:val="2"/>
                <w:sz w:val="20"/>
                <w:szCs w:val="20"/>
              </w:rPr>
            </w:pPr>
            <w:r>
              <w:rPr>
                <w:rFonts w:hint="eastAsia"/>
                <w:kern w:val="2"/>
                <w:sz w:val="20"/>
                <w:szCs w:val="20"/>
              </w:rPr>
              <w:t>4</w:t>
            </w:r>
          </w:p>
        </w:tc>
        <w:tc>
          <w:tcPr>
            <w:tcW w:w="709" w:type="dxa"/>
          </w:tcPr>
          <w:p w:rsidR="001D7FA2" w:rsidRDefault="003F32BB">
            <w:pPr>
              <w:pStyle w:val="a6"/>
              <w:spacing w:before="0" w:beforeAutospacing="0" w:after="0" w:afterAutospacing="0"/>
              <w:jc w:val="both"/>
              <w:rPr>
                <w:kern w:val="2"/>
                <w:sz w:val="20"/>
                <w:szCs w:val="20"/>
              </w:rPr>
            </w:pPr>
            <w:r>
              <w:rPr>
                <w:rFonts w:hint="eastAsia"/>
                <w:kern w:val="2"/>
                <w:sz w:val="20"/>
                <w:szCs w:val="20"/>
              </w:rPr>
              <w:t>2</w:t>
            </w:r>
          </w:p>
        </w:tc>
        <w:tc>
          <w:tcPr>
            <w:tcW w:w="527" w:type="dxa"/>
          </w:tcPr>
          <w:p w:rsidR="001D7FA2" w:rsidRDefault="003F32BB">
            <w:pPr>
              <w:pStyle w:val="a6"/>
              <w:spacing w:before="0" w:beforeAutospacing="0" w:after="0" w:afterAutospacing="0"/>
              <w:jc w:val="both"/>
              <w:rPr>
                <w:kern w:val="2"/>
                <w:sz w:val="20"/>
                <w:szCs w:val="20"/>
              </w:rPr>
            </w:pPr>
            <w:r>
              <w:rPr>
                <w:rFonts w:hint="eastAsia"/>
                <w:kern w:val="2"/>
                <w:sz w:val="20"/>
                <w:szCs w:val="20"/>
              </w:rPr>
              <w:t>6</w:t>
            </w:r>
          </w:p>
        </w:tc>
      </w:tr>
      <w:tr w:rsidR="001D7FA2">
        <w:trPr>
          <w:trHeight w:val="2853"/>
          <w:jc w:val="center"/>
        </w:trPr>
        <w:tc>
          <w:tcPr>
            <w:tcW w:w="456" w:type="dxa"/>
            <w:gridSpan w:val="2"/>
            <w:vAlign w:val="center"/>
          </w:tcPr>
          <w:p w:rsidR="001D7FA2" w:rsidRDefault="003F32BB">
            <w:pPr>
              <w:snapToGrid w:val="0"/>
              <w:spacing w:line="288" w:lineRule="auto"/>
              <w:jc w:val="center"/>
              <w:rPr>
                <w:rFonts w:ascii="宋体" w:hAnsi="宋体"/>
                <w:color w:val="000000"/>
                <w:sz w:val="20"/>
                <w:szCs w:val="20"/>
              </w:rPr>
            </w:pPr>
            <w:r>
              <w:rPr>
                <w:rFonts w:ascii="宋体" w:hAnsi="宋体" w:hint="eastAsia"/>
                <w:color w:val="000000"/>
                <w:sz w:val="20"/>
                <w:szCs w:val="20"/>
              </w:rPr>
              <w:t>15</w:t>
            </w:r>
          </w:p>
        </w:tc>
        <w:tc>
          <w:tcPr>
            <w:tcW w:w="515" w:type="dxa"/>
            <w:vAlign w:val="center"/>
          </w:tcPr>
          <w:p w:rsidR="001D7FA2" w:rsidRDefault="003F32BB">
            <w:pPr>
              <w:snapToGrid w:val="0"/>
              <w:spacing w:line="288" w:lineRule="auto"/>
              <w:jc w:val="center"/>
              <w:rPr>
                <w:rFonts w:ascii="宋体" w:hAnsi="宋体"/>
                <w:color w:val="000000"/>
                <w:sz w:val="20"/>
                <w:szCs w:val="20"/>
              </w:rPr>
            </w:pPr>
            <w:r>
              <w:rPr>
                <w:rFonts w:ascii="宋体" w:hAnsi="宋体" w:hint="eastAsia"/>
                <w:color w:val="000000"/>
                <w:sz w:val="20"/>
                <w:szCs w:val="20"/>
              </w:rPr>
              <w:t>癫痫病人的护理</w:t>
            </w:r>
          </w:p>
        </w:tc>
        <w:tc>
          <w:tcPr>
            <w:tcW w:w="2127" w:type="dxa"/>
          </w:tcPr>
          <w:p w:rsidR="001D7FA2" w:rsidRDefault="003F32BB">
            <w:pPr>
              <w:pStyle w:val="a6"/>
              <w:rPr>
                <w:kern w:val="2"/>
                <w:sz w:val="20"/>
                <w:szCs w:val="20"/>
              </w:rPr>
            </w:pPr>
            <w:r>
              <w:rPr>
                <w:rFonts w:hint="eastAsia"/>
                <w:kern w:val="2"/>
                <w:sz w:val="20"/>
                <w:szCs w:val="20"/>
              </w:rPr>
              <w:t>1.</w:t>
            </w:r>
            <w:r>
              <w:rPr>
                <w:rFonts w:hint="eastAsia"/>
                <w:kern w:val="2"/>
                <w:sz w:val="20"/>
                <w:szCs w:val="20"/>
              </w:rPr>
              <w:t>能正确描述癫痫的主要临床表现</w:t>
            </w:r>
            <w:r>
              <w:rPr>
                <w:rFonts w:hint="eastAsia"/>
                <w:kern w:val="2"/>
                <w:sz w:val="20"/>
                <w:szCs w:val="20"/>
              </w:rPr>
              <w:t>2.</w:t>
            </w:r>
            <w:r>
              <w:rPr>
                <w:rFonts w:hint="eastAsia"/>
                <w:kern w:val="2"/>
                <w:sz w:val="20"/>
                <w:szCs w:val="20"/>
              </w:rPr>
              <w:t>能正确解释癫痫的发病机制。</w:t>
            </w:r>
            <w:r>
              <w:rPr>
                <w:rFonts w:hint="eastAsia"/>
                <w:kern w:val="2"/>
                <w:sz w:val="20"/>
                <w:szCs w:val="20"/>
              </w:rPr>
              <w:t>3.</w:t>
            </w:r>
            <w:r>
              <w:rPr>
                <w:rFonts w:hint="eastAsia"/>
                <w:kern w:val="2"/>
                <w:sz w:val="20"/>
                <w:szCs w:val="20"/>
              </w:rPr>
              <w:t>能用自己的语言正确阐述癫痫的治疗原则</w:t>
            </w:r>
          </w:p>
        </w:tc>
        <w:tc>
          <w:tcPr>
            <w:tcW w:w="1984" w:type="dxa"/>
          </w:tcPr>
          <w:p w:rsidR="001D7FA2" w:rsidRDefault="003F32BB">
            <w:pPr>
              <w:pStyle w:val="a6"/>
              <w:rPr>
                <w:kern w:val="2"/>
                <w:sz w:val="20"/>
                <w:szCs w:val="20"/>
              </w:rPr>
            </w:pPr>
            <w:r>
              <w:rPr>
                <w:rFonts w:hint="eastAsia"/>
                <w:kern w:val="2"/>
                <w:sz w:val="20"/>
                <w:szCs w:val="20"/>
              </w:rPr>
              <w:t>1.</w:t>
            </w:r>
            <w:r>
              <w:rPr>
                <w:rFonts w:hint="eastAsia"/>
                <w:kern w:val="2"/>
                <w:sz w:val="20"/>
                <w:szCs w:val="20"/>
              </w:rPr>
              <w:t>能正确解释癫痫治疗常用药物的不良反应。</w:t>
            </w:r>
            <w:r>
              <w:rPr>
                <w:rFonts w:hint="eastAsia"/>
                <w:kern w:val="2"/>
                <w:sz w:val="20"/>
                <w:szCs w:val="20"/>
              </w:rPr>
              <w:t>2.</w:t>
            </w:r>
            <w:r>
              <w:rPr>
                <w:rFonts w:hint="eastAsia"/>
                <w:kern w:val="2"/>
                <w:sz w:val="20"/>
                <w:szCs w:val="20"/>
              </w:rPr>
              <w:t>能运用所学知以</w:t>
            </w:r>
            <w:r>
              <w:rPr>
                <w:rFonts w:hint="eastAsia"/>
                <w:kern w:val="2"/>
                <w:sz w:val="20"/>
                <w:szCs w:val="20"/>
              </w:rPr>
              <w:t>,</w:t>
            </w:r>
            <w:r>
              <w:rPr>
                <w:rFonts w:hint="eastAsia"/>
                <w:kern w:val="2"/>
                <w:sz w:val="20"/>
                <w:szCs w:val="20"/>
              </w:rPr>
              <w:t>对癫痫患者进行病情判断并实施护理</w:t>
            </w:r>
            <w:r>
              <w:rPr>
                <w:rFonts w:hint="eastAsia"/>
                <w:kern w:val="2"/>
                <w:sz w:val="20"/>
                <w:szCs w:val="20"/>
              </w:rPr>
              <w:t>3.</w:t>
            </w:r>
            <w:r>
              <w:rPr>
                <w:rFonts w:hint="eastAsia"/>
                <w:kern w:val="2"/>
                <w:sz w:val="20"/>
                <w:szCs w:val="20"/>
              </w:rPr>
              <w:t>能正确对癫痫患者进行健康教育</w:t>
            </w:r>
            <w:r>
              <w:rPr>
                <w:rFonts w:hint="eastAsia"/>
                <w:kern w:val="2"/>
                <w:sz w:val="20"/>
                <w:szCs w:val="20"/>
              </w:rPr>
              <w:t>,</w:t>
            </w:r>
            <w:r>
              <w:rPr>
                <w:rFonts w:hint="eastAsia"/>
                <w:kern w:val="2"/>
                <w:sz w:val="20"/>
                <w:szCs w:val="20"/>
              </w:rPr>
              <w:t>尤其是指导药物护理和康复护理。</w:t>
            </w:r>
          </w:p>
        </w:tc>
        <w:tc>
          <w:tcPr>
            <w:tcW w:w="1276" w:type="dxa"/>
          </w:tcPr>
          <w:p w:rsidR="001D7FA2" w:rsidRDefault="003F32BB">
            <w:pPr>
              <w:pStyle w:val="a6"/>
              <w:rPr>
                <w:kern w:val="2"/>
                <w:sz w:val="20"/>
                <w:szCs w:val="20"/>
              </w:rPr>
            </w:pPr>
            <w:r>
              <w:rPr>
                <w:rFonts w:hint="eastAsia"/>
                <w:kern w:val="2"/>
                <w:sz w:val="20"/>
                <w:szCs w:val="20"/>
              </w:rPr>
              <w:t>具有尊重、关心和爱护病人</w:t>
            </w:r>
            <w:r>
              <w:rPr>
                <w:rFonts w:hint="eastAsia"/>
                <w:kern w:val="2"/>
                <w:sz w:val="20"/>
                <w:szCs w:val="20"/>
              </w:rPr>
              <w:t>,</w:t>
            </w:r>
            <w:r>
              <w:rPr>
                <w:rFonts w:hint="eastAsia"/>
                <w:kern w:val="2"/>
                <w:sz w:val="20"/>
                <w:szCs w:val="20"/>
              </w:rPr>
              <w:t>一丝不苟为病人服务精神</w:t>
            </w:r>
            <w:r>
              <w:rPr>
                <w:rFonts w:hint="eastAsia"/>
                <w:kern w:val="2"/>
                <w:sz w:val="20"/>
                <w:szCs w:val="20"/>
              </w:rPr>
              <w:t>;</w:t>
            </w:r>
            <w:r>
              <w:rPr>
                <w:rFonts w:hint="eastAsia"/>
                <w:kern w:val="2"/>
                <w:sz w:val="20"/>
                <w:szCs w:val="20"/>
              </w:rPr>
              <w:t>具有人文关怀意识及团队合作精神。</w:t>
            </w:r>
          </w:p>
        </w:tc>
        <w:tc>
          <w:tcPr>
            <w:tcW w:w="1173" w:type="dxa"/>
          </w:tcPr>
          <w:p w:rsidR="001D7FA2" w:rsidRDefault="003F32BB">
            <w:pPr>
              <w:pStyle w:val="a6"/>
              <w:rPr>
                <w:kern w:val="2"/>
                <w:sz w:val="20"/>
                <w:szCs w:val="20"/>
              </w:rPr>
            </w:pPr>
            <w:r>
              <w:rPr>
                <w:rFonts w:hint="eastAsia"/>
                <w:kern w:val="2"/>
                <w:sz w:val="20"/>
                <w:szCs w:val="20"/>
              </w:rPr>
              <w:t>重点：癫痫持续状态的抢救及护理。</w:t>
            </w:r>
          </w:p>
          <w:p w:rsidR="001D7FA2" w:rsidRDefault="003F32BB">
            <w:pPr>
              <w:pStyle w:val="a6"/>
              <w:rPr>
                <w:kern w:val="2"/>
                <w:sz w:val="20"/>
                <w:szCs w:val="20"/>
              </w:rPr>
            </w:pPr>
            <w:r>
              <w:rPr>
                <w:rFonts w:hint="eastAsia"/>
                <w:kern w:val="2"/>
                <w:sz w:val="20"/>
                <w:szCs w:val="20"/>
              </w:rPr>
              <w:t>难点</w:t>
            </w:r>
            <w:r>
              <w:rPr>
                <w:rFonts w:hint="eastAsia"/>
                <w:kern w:val="2"/>
                <w:sz w:val="20"/>
                <w:szCs w:val="20"/>
              </w:rPr>
              <w:t>:</w:t>
            </w:r>
            <w:r>
              <w:rPr>
                <w:rFonts w:hint="eastAsia"/>
                <w:kern w:val="2"/>
                <w:sz w:val="20"/>
                <w:szCs w:val="20"/>
              </w:rPr>
              <w:t>癫痫持续状态的抢救及护理。</w:t>
            </w:r>
          </w:p>
        </w:tc>
        <w:tc>
          <w:tcPr>
            <w:tcW w:w="709" w:type="dxa"/>
          </w:tcPr>
          <w:p w:rsidR="001D7FA2" w:rsidRDefault="003F32BB">
            <w:pPr>
              <w:pStyle w:val="a6"/>
              <w:spacing w:before="0" w:beforeAutospacing="0" w:after="0" w:afterAutospacing="0"/>
              <w:jc w:val="both"/>
              <w:rPr>
                <w:kern w:val="2"/>
                <w:sz w:val="20"/>
                <w:szCs w:val="20"/>
              </w:rPr>
            </w:pPr>
            <w:r>
              <w:rPr>
                <w:rFonts w:hint="eastAsia"/>
                <w:kern w:val="2"/>
                <w:sz w:val="20"/>
                <w:szCs w:val="20"/>
              </w:rPr>
              <w:t>2</w:t>
            </w:r>
          </w:p>
        </w:tc>
        <w:tc>
          <w:tcPr>
            <w:tcW w:w="709" w:type="dxa"/>
          </w:tcPr>
          <w:p w:rsidR="001D7FA2" w:rsidRDefault="003F32BB">
            <w:pPr>
              <w:pStyle w:val="a6"/>
              <w:spacing w:before="0" w:beforeAutospacing="0" w:after="0" w:afterAutospacing="0"/>
              <w:jc w:val="both"/>
              <w:rPr>
                <w:kern w:val="2"/>
                <w:sz w:val="20"/>
                <w:szCs w:val="20"/>
              </w:rPr>
            </w:pPr>
            <w:r>
              <w:rPr>
                <w:rFonts w:hint="eastAsia"/>
                <w:kern w:val="2"/>
                <w:sz w:val="20"/>
                <w:szCs w:val="20"/>
              </w:rPr>
              <w:t>0</w:t>
            </w:r>
          </w:p>
        </w:tc>
        <w:tc>
          <w:tcPr>
            <w:tcW w:w="527" w:type="dxa"/>
          </w:tcPr>
          <w:p w:rsidR="001D7FA2" w:rsidRDefault="003F32BB">
            <w:pPr>
              <w:pStyle w:val="a6"/>
              <w:spacing w:before="0" w:beforeAutospacing="0" w:after="0" w:afterAutospacing="0"/>
              <w:jc w:val="both"/>
              <w:rPr>
                <w:kern w:val="2"/>
                <w:sz w:val="20"/>
                <w:szCs w:val="20"/>
              </w:rPr>
            </w:pPr>
            <w:r>
              <w:rPr>
                <w:rFonts w:hint="eastAsia"/>
                <w:kern w:val="2"/>
                <w:sz w:val="20"/>
                <w:szCs w:val="20"/>
              </w:rPr>
              <w:t>2</w:t>
            </w:r>
          </w:p>
        </w:tc>
      </w:tr>
      <w:tr w:rsidR="001D7FA2">
        <w:trPr>
          <w:trHeight w:val="2853"/>
          <w:jc w:val="center"/>
        </w:trPr>
        <w:tc>
          <w:tcPr>
            <w:tcW w:w="456" w:type="dxa"/>
            <w:gridSpan w:val="2"/>
            <w:vAlign w:val="center"/>
          </w:tcPr>
          <w:p w:rsidR="001D7FA2" w:rsidRDefault="003F32BB">
            <w:pPr>
              <w:snapToGrid w:val="0"/>
              <w:spacing w:line="288" w:lineRule="auto"/>
              <w:jc w:val="center"/>
              <w:rPr>
                <w:rFonts w:ascii="宋体" w:hAnsi="宋体"/>
                <w:color w:val="000000"/>
                <w:sz w:val="20"/>
                <w:szCs w:val="20"/>
              </w:rPr>
            </w:pPr>
            <w:r>
              <w:rPr>
                <w:rFonts w:ascii="宋体" w:hAnsi="宋体" w:hint="eastAsia"/>
                <w:color w:val="000000"/>
                <w:sz w:val="20"/>
                <w:szCs w:val="20"/>
              </w:rPr>
              <w:lastRenderedPageBreak/>
              <w:t>16</w:t>
            </w:r>
          </w:p>
        </w:tc>
        <w:tc>
          <w:tcPr>
            <w:tcW w:w="515" w:type="dxa"/>
            <w:vAlign w:val="center"/>
          </w:tcPr>
          <w:p w:rsidR="001D7FA2" w:rsidRDefault="003F32BB">
            <w:pPr>
              <w:snapToGrid w:val="0"/>
              <w:spacing w:line="288" w:lineRule="auto"/>
              <w:jc w:val="center"/>
              <w:rPr>
                <w:rFonts w:ascii="宋体" w:hAnsi="宋体"/>
                <w:color w:val="000000"/>
                <w:sz w:val="20"/>
                <w:szCs w:val="20"/>
              </w:rPr>
            </w:pPr>
            <w:r>
              <w:rPr>
                <w:rFonts w:ascii="宋体" w:hAnsi="宋体" w:hint="eastAsia"/>
                <w:color w:val="000000"/>
                <w:sz w:val="20"/>
                <w:szCs w:val="20"/>
              </w:rPr>
              <w:t>传染病患者的护理</w:t>
            </w:r>
          </w:p>
        </w:tc>
        <w:tc>
          <w:tcPr>
            <w:tcW w:w="2127" w:type="dxa"/>
          </w:tcPr>
          <w:p w:rsidR="001D7FA2" w:rsidRDefault="003F32BB">
            <w:pPr>
              <w:pStyle w:val="a6"/>
              <w:rPr>
                <w:kern w:val="2"/>
                <w:sz w:val="20"/>
                <w:szCs w:val="20"/>
              </w:rPr>
            </w:pPr>
            <w:r>
              <w:rPr>
                <w:rFonts w:hint="eastAsia"/>
                <w:kern w:val="2"/>
                <w:sz w:val="20"/>
                <w:szCs w:val="20"/>
              </w:rPr>
              <w:t>1.</w:t>
            </w:r>
            <w:r>
              <w:rPr>
                <w:rFonts w:hint="eastAsia"/>
                <w:kern w:val="2"/>
                <w:sz w:val="20"/>
                <w:szCs w:val="20"/>
              </w:rPr>
              <w:t>能正确陈述病毒性肝炎、艾滋病、狂犬病、乙脑、流脑的概念；</w:t>
            </w:r>
            <w:r>
              <w:rPr>
                <w:rFonts w:hint="eastAsia"/>
                <w:kern w:val="2"/>
                <w:sz w:val="20"/>
                <w:szCs w:val="20"/>
              </w:rPr>
              <w:t>2.</w:t>
            </w:r>
            <w:r>
              <w:rPr>
                <w:rFonts w:hint="eastAsia"/>
                <w:kern w:val="2"/>
                <w:sz w:val="20"/>
                <w:szCs w:val="20"/>
              </w:rPr>
              <w:t>能说出病毒性肝炎、艾滋病、狂犬病、乙脑、流脑的传染源、传播途径、易感人群。</w:t>
            </w:r>
            <w:r>
              <w:rPr>
                <w:rFonts w:hint="eastAsia"/>
                <w:kern w:val="2"/>
                <w:sz w:val="20"/>
                <w:szCs w:val="20"/>
              </w:rPr>
              <w:t>3.</w:t>
            </w:r>
            <w:r>
              <w:rPr>
                <w:rFonts w:hint="eastAsia"/>
                <w:kern w:val="2"/>
                <w:sz w:val="20"/>
                <w:szCs w:val="20"/>
              </w:rPr>
              <w:t>能正确描述下列疾病或病症的主要临床表现</w:t>
            </w:r>
            <w:r>
              <w:rPr>
                <w:rFonts w:hint="eastAsia"/>
                <w:kern w:val="2"/>
                <w:sz w:val="20"/>
                <w:szCs w:val="20"/>
              </w:rPr>
              <w:t>:</w:t>
            </w:r>
            <w:r>
              <w:rPr>
                <w:rFonts w:hint="eastAsia"/>
                <w:kern w:val="2"/>
                <w:sz w:val="20"/>
                <w:szCs w:val="20"/>
              </w:rPr>
              <w:t>病毒性肝炎、艾滋病、狂犬病、乙脑、流脑；</w:t>
            </w:r>
          </w:p>
        </w:tc>
        <w:tc>
          <w:tcPr>
            <w:tcW w:w="1984" w:type="dxa"/>
          </w:tcPr>
          <w:p w:rsidR="001D7FA2" w:rsidRDefault="003F32BB">
            <w:pPr>
              <w:pStyle w:val="a6"/>
              <w:rPr>
                <w:kern w:val="2"/>
                <w:sz w:val="20"/>
                <w:szCs w:val="20"/>
              </w:rPr>
            </w:pPr>
            <w:r>
              <w:rPr>
                <w:rFonts w:hint="eastAsia"/>
                <w:kern w:val="2"/>
                <w:sz w:val="20"/>
                <w:szCs w:val="20"/>
              </w:rPr>
              <w:t>1.</w:t>
            </w:r>
            <w:r>
              <w:rPr>
                <w:rFonts w:hint="eastAsia"/>
                <w:kern w:val="2"/>
                <w:sz w:val="20"/>
                <w:szCs w:val="20"/>
              </w:rPr>
              <w:t>能运用所学知识</w:t>
            </w:r>
            <w:r>
              <w:rPr>
                <w:rFonts w:hint="eastAsia"/>
                <w:kern w:val="2"/>
                <w:sz w:val="20"/>
                <w:szCs w:val="20"/>
              </w:rPr>
              <w:t>,</w:t>
            </w:r>
            <w:r>
              <w:rPr>
                <w:rFonts w:hint="eastAsia"/>
                <w:kern w:val="2"/>
                <w:sz w:val="20"/>
                <w:szCs w:val="20"/>
              </w:rPr>
              <w:t>对下列疾病或病症患者进行病情判断并实施护理：病毒性肝炎、艾滋病、狂犬病、乙脑、流脑。</w:t>
            </w:r>
            <w:r>
              <w:rPr>
                <w:rFonts w:hint="eastAsia"/>
                <w:kern w:val="2"/>
                <w:sz w:val="20"/>
                <w:szCs w:val="20"/>
              </w:rPr>
              <w:t>3.</w:t>
            </w:r>
            <w:r>
              <w:rPr>
                <w:rFonts w:hint="eastAsia"/>
                <w:kern w:val="2"/>
                <w:sz w:val="20"/>
                <w:szCs w:val="20"/>
              </w:rPr>
              <w:t>能对病毒性肝炎、艾滋病、狂犬病、乙脑、流脑进行健康教育</w:t>
            </w:r>
            <w:r>
              <w:rPr>
                <w:rFonts w:hint="eastAsia"/>
                <w:kern w:val="2"/>
                <w:sz w:val="20"/>
                <w:szCs w:val="20"/>
              </w:rPr>
              <w:t>,</w:t>
            </w:r>
            <w:r>
              <w:rPr>
                <w:rFonts w:hint="eastAsia"/>
                <w:kern w:val="2"/>
                <w:sz w:val="20"/>
                <w:szCs w:val="20"/>
              </w:rPr>
              <w:t>尤其是指导药物护理和康复护理。</w:t>
            </w:r>
          </w:p>
        </w:tc>
        <w:tc>
          <w:tcPr>
            <w:tcW w:w="1276" w:type="dxa"/>
          </w:tcPr>
          <w:p w:rsidR="001D7FA2" w:rsidRDefault="003F32BB">
            <w:pPr>
              <w:pStyle w:val="a6"/>
              <w:rPr>
                <w:kern w:val="2"/>
                <w:sz w:val="20"/>
                <w:szCs w:val="20"/>
              </w:rPr>
            </w:pPr>
            <w:r>
              <w:rPr>
                <w:rFonts w:hint="eastAsia"/>
                <w:kern w:val="2"/>
                <w:sz w:val="20"/>
                <w:szCs w:val="20"/>
              </w:rPr>
              <w:t>具有细致观察、反应敏捷、有条不紊的工作作风</w:t>
            </w:r>
          </w:p>
          <w:p w:rsidR="001D7FA2" w:rsidRDefault="001D7FA2">
            <w:pPr>
              <w:pStyle w:val="a6"/>
              <w:rPr>
                <w:kern w:val="2"/>
                <w:sz w:val="20"/>
                <w:szCs w:val="20"/>
              </w:rPr>
            </w:pPr>
          </w:p>
        </w:tc>
        <w:tc>
          <w:tcPr>
            <w:tcW w:w="1173" w:type="dxa"/>
          </w:tcPr>
          <w:p w:rsidR="001D7FA2" w:rsidRDefault="003F32BB">
            <w:pPr>
              <w:pStyle w:val="a6"/>
              <w:rPr>
                <w:kern w:val="2"/>
                <w:sz w:val="20"/>
                <w:szCs w:val="20"/>
              </w:rPr>
            </w:pPr>
            <w:r>
              <w:rPr>
                <w:rFonts w:hint="eastAsia"/>
                <w:kern w:val="2"/>
                <w:sz w:val="20"/>
                <w:szCs w:val="20"/>
              </w:rPr>
              <w:t>重点：</w:t>
            </w:r>
            <w:r>
              <w:rPr>
                <w:rFonts w:hint="eastAsia"/>
                <w:kern w:val="2"/>
                <w:sz w:val="20"/>
                <w:szCs w:val="20"/>
              </w:rPr>
              <w:t>1.</w:t>
            </w:r>
            <w:r>
              <w:rPr>
                <w:rFonts w:hint="eastAsia"/>
                <w:kern w:val="2"/>
                <w:sz w:val="20"/>
                <w:szCs w:val="20"/>
              </w:rPr>
              <w:t>病毒性肝炎、艾滋病、狂犬病、乙脑、流</w:t>
            </w:r>
            <w:r>
              <w:rPr>
                <w:rFonts w:hint="eastAsia"/>
                <w:kern w:val="2"/>
                <w:sz w:val="20"/>
                <w:szCs w:val="20"/>
              </w:rPr>
              <w:t>脑的预防。难点</w:t>
            </w:r>
            <w:r>
              <w:rPr>
                <w:rFonts w:hint="eastAsia"/>
                <w:kern w:val="2"/>
                <w:sz w:val="20"/>
                <w:szCs w:val="20"/>
              </w:rPr>
              <w:t>:</w:t>
            </w:r>
            <w:r>
              <w:rPr>
                <w:rFonts w:hint="eastAsia"/>
                <w:kern w:val="2"/>
                <w:sz w:val="20"/>
                <w:szCs w:val="20"/>
              </w:rPr>
              <w:t>病毒性肝炎、艾滋病、狂犬病、乙脑、流脑的预防</w:t>
            </w:r>
          </w:p>
        </w:tc>
        <w:tc>
          <w:tcPr>
            <w:tcW w:w="709" w:type="dxa"/>
          </w:tcPr>
          <w:p w:rsidR="001D7FA2" w:rsidRDefault="003F32BB">
            <w:pPr>
              <w:pStyle w:val="a6"/>
              <w:spacing w:before="0" w:beforeAutospacing="0" w:after="0" w:afterAutospacing="0"/>
              <w:jc w:val="both"/>
              <w:rPr>
                <w:kern w:val="2"/>
                <w:sz w:val="20"/>
                <w:szCs w:val="20"/>
              </w:rPr>
            </w:pPr>
            <w:r>
              <w:rPr>
                <w:rFonts w:hint="eastAsia"/>
                <w:kern w:val="2"/>
                <w:sz w:val="20"/>
                <w:szCs w:val="20"/>
              </w:rPr>
              <w:t>2</w:t>
            </w:r>
          </w:p>
        </w:tc>
        <w:tc>
          <w:tcPr>
            <w:tcW w:w="709" w:type="dxa"/>
          </w:tcPr>
          <w:p w:rsidR="001D7FA2" w:rsidRDefault="003F32BB">
            <w:pPr>
              <w:pStyle w:val="a6"/>
              <w:spacing w:before="0" w:beforeAutospacing="0" w:after="0" w:afterAutospacing="0"/>
              <w:jc w:val="both"/>
              <w:rPr>
                <w:kern w:val="2"/>
                <w:sz w:val="20"/>
                <w:szCs w:val="20"/>
              </w:rPr>
            </w:pPr>
            <w:r>
              <w:rPr>
                <w:rFonts w:hint="eastAsia"/>
                <w:kern w:val="2"/>
                <w:sz w:val="20"/>
                <w:szCs w:val="20"/>
              </w:rPr>
              <w:t>2</w:t>
            </w:r>
          </w:p>
        </w:tc>
        <w:tc>
          <w:tcPr>
            <w:tcW w:w="527" w:type="dxa"/>
          </w:tcPr>
          <w:p w:rsidR="001D7FA2" w:rsidRDefault="003F32BB">
            <w:pPr>
              <w:pStyle w:val="a6"/>
              <w:spacing w:before="0" w:beforeAutospacing="0" w:after="0" w:afterAutospacing="0"/>
              <w:jc w:val="both"/>
              <w:rPr>
                <w:kern w:val="2"/>
                <w:sz w:val="20"/>
                <w:szCs w:val="20"/>
              </w:rPr>
            </w:pPr>
            <w:r>
              <w:rPr>
                <w:rFonts w:hint="eastAsia"/>
                <w:kern w:val="2"/>
                <w:sz w:val="20"/>
                <w:szCs w:val="20"/>
              </w:rPr>
              <w:t>4</w:t>
            </w:r>
          </w:p>
        </w:tc>
      </w:tr>
      <w:tr w:rsidR="001D7FA2">
        <w:trPr>
          <w:trHeight w:val="693"/>
          <w:jc w:val="center"/>
        </w:trPr>
        <w:tc>
          <w:tcPr>
            <w:tcW w:w="456" w:type="dxa"/>
            <w:gridSpan w:val="2"/>
            <w:vAlign w:val="center"/>
          </w:tcPr>
          <w:p w:rsidR="001D7FA2" w:rsidRDefault="003F32BB">
            <w:pPr>
              <w:snapToGrid w:val="0"/>
              <w:spacing w:line="288" w:lineRule="auto"/>
              <w:jc w:val="center"/>
              <w:rPr>
                <w:rFonts w:ascii="宋体" w:hAnsi="宋体"/>
                <w:color w:val="000000"/>
                <w:sz w:val="20"/>
                <w:szCs w:val="20"/>
              </w:rPr>
            </w:pPr>
            <w:r>
              <w:rPr>
                <w:rFonts w:ascii="宋体" w:hAnsi="宋体" w:hint="eastAsia"/>
                <w:color w:val="000000"/>
                <w:sz w:val="20"/>
                <w:szCs w:val="20"/>
              </w:rPr>
              <w:t>合计</w:t>
            </w:r>
          </w:p>
        </w:tc>
        <w:tc>
          <w:tcPr>
            <w:tcW w:w="515" w:type="dxa"/>
            <w:vAlign w:val="center"/>
          </w:tcPr>
          <w:p w:rsidR="001D7FA2" w:rsidRDefault="001D7FA2">
            <w:pPr>
              <w:snapToGrid w:val="0"/>
              <w:spacing w:line="288" w:lineRule="auto"/>
              <w:jc w:val="center"/>
              <w:rPr>
                <w:rFonts w:ascii="宋体" w:hAnsi="宋体"/>
                <w:color w:val="000000"/>
                <w:sz w:val="20"/>
                <w:szCs w:val="20"/>
              </w:rPr>
            </w:pPr>
          </w:p>
        </w:tc>
        <w:tc>
          <w:tcPr>
            <w:tcW w:w="2127" w:type="dxa"/>
          </w:tcPr>
          <w:p w:rsidR="001D7FA2" w:rsidRDefault="001D7FA2">
            <w:pPr>
              <w:pStyle w:val="a6"/>
              <w:rPr>
                <w:kern w:val="2"/>
                <w:sz w:val="20"/>
                <w:szCs w:val="20"/>
              </w:rPr>
            </w:pPr>
          </w:p>
        </w:tc>
        <w:tc>
          <w:tcPr>
            <w:tcW w:w="1984" w:type="dxa"/>
          </w:tcPr>
          <w:p w:rsidR="001D7FA2" w:rsidRDefault="001D7FA2">
            <w:pPr>
              <w:pStyle w:val="a6"/>
              <w:rPr>
                <w:kern w:val="2"/>
                <w:sz w:val="20"/>
                <w:szCs w:val="20"/>
              </w:rPr>
            </w:pPr>
          </w:p>
        </w:tc>
        <w:tc>
          <w:tcPr>
            <w:tcW w:w="1276" w:type="dxa"/>
          </w:tcPr>
          <w:p w:rsidR="001D7FA2" w:rsidRDefault="001D7FA2">
            <w:pPr>
              <w:pStyle w:val="a6"/>
              <w:rPr>
                <w:kern w:val="2"/>
                <w:sz w:val="20"/>
                <w:szCs w:val="20"/>
              </w:rPr>
            </w:pPr>
          </w:p>
        </w:tc>
        <w:tc>
          <w:tcPr>
            <w:tcW w:w="1173" w:type="dxa"/>
          </w:tcPr>
          <w:p w:rsidR="001D7FA2" w:rsidRDefault="001D7FA2">
            <w:pPr>
              <w:pStyle w:val="a6"/>
              <w:rPr>
                <w:kern w:val="2"/>
                <w:sz w:val="20"/>
                <w:szCs w:val="20"/>
              </w:rPr>
            </w:pPr>
          </w:p>
        </w:tc>
        <w:tc>
          <w:tcPr>
            <w:tcW w:w="709" w:type="dxa"/>
          </w:tcPr>
          <w:p w:rsidR="001D7FA2" w:rsidRDefault="003F32BB">
            <w:pPr>
              <w:pStyle w:val="a6"/>
              <w:spacing w:before="0" w:beforeAutospacing="0" w:after="0" w:afterAutospacing="0"/>
              <w:jc w:val="both"/>
              <w:rPr>
                <w:kern w:val="2"/>
                <w:sz w:val="20"/>
                <w:szCs w:val="20"/>
              </w:rPr>
            </w:pPr>
            <w:r>
              <w:rPr>
                <w:rFonts w:hint="eastAsia"/>
                <w:kern w:val="2"/>
                <w:sz w:val="20"/>
                <w:szCs w:val="20"/>
              </w:rPr>
              <w:t>32</w:t>
            </w:r>
          </w:p>
        </w:tc>
        <w:tc>
          <w:tcPr>
            <w:tcW w:w="709" w:type="dxa"/>
          </w:tcPr>
          <w:p w:rsidR="001D7FA2" w:rsidRDefault="003F32BB">
            <w:pPr>
              <w:pStyle w:val="a6"/>
              <w:spacing w:before="0" w:beforeAutospacing="0" w:after="0" w:afterAutospacing="0"/>
              <w:jc w:val="both"/>
              <w:rPr>
                <w:kern w:val="2"/>
                <w:sz w:val="20"/>
                <w:szCs w:val="20"/>
              </w:rPr>
            </w:pPr>
            <w:r>
              <w:rPr>
                <w:rFonts w:hint="eastAsia"/>
                <w:kern w:val="2"/>
                <w:sz w:val="20"/>
                <w:szCs w:val="20"/>
              </w:rPr>
              <w:t>12</w:t>
            </w:r>
          </w:p>
        </w:tc>
        <w:tc>
          <w:tcPr>
            <w:tcW w:w="527" w:type="dxa"/>
          </w:tcPr>
          <w:p w:rsidR="001D7FA2" w:rsidRDefault="003F32BB">
            <w:pPr>
              <w:pStyle w:val="a6"/>
              <w:spacing w:before="0" w:beforeAutospacing="0" w:after="0" w:afterAutospacing="0"/>
              <w:jc w:val="both"/>
              <w:rPr>
                <w:kern w:val="2"/>
                <w:sz w:val="20"/>
                <w:szCs w:val="20"/>
              </w:rPr>
            </w:pPr>
            <w:r>
              <w:rPr>
                <w:rFonts w:hint="eastAsia"/>
                <w:kern w:val="2"/>
                <w:sz w:val="20"/>
                <w:szCs w:val="20"/>
              </w:rPr>
              <w:t>48</w:t>
            </w:r>
          </w:p>
        </w:tc>
      </w:tr>
    </w:tbl>
    <w:p w:rsidR="001D7FA2" w:rsidRDefault="003F32BB">
      <w:pPr>
        <w:widowControl/>
        <w:spacing w:beforeLines="50" w:before="156" w:afterLines="50" w:after="156" w:line="288" w:lineRule="auto"/>
        <w:ind w:firstLineChars="150" w:firstLine="360"/>
        <w:jc w:val="left"/>
        <w:rPr>
          <w:rFonts w:ascii="黑体" w:eastAsia="黑体" w:hAnsi="宋体"/>
          <w:sz w:val="24"/>
        </w:rPr>
      </w:pPr>
      <w:r>
        <w:rPr>
          <w:rFonts w:ascii="黑体" w:eastAsia="黑体" w:hAnsi="宋体" w:hint="eastAsia"/>
          <w:sz w:val="24"/>
        </w:rPr>
        <w:t>七、课内实验名称及基本要求</w:t>
      </w:r>
    </w:p>
    <w:tbl>
      <w:tblPr>
        <w:tblW w:w="8827"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620"/>
        <w:gridCol w:w="3510"/>
        <w:gridCol w:w="630"/>
        <w:gridCol w:w="1497"/>
        <w:gridCol w:w="850"/>
      </w:tblGrid>
      <w:tr w:rsidR="001D7FA2">
        <w:trPr>
          <w:trHeight w:val="340"/>
        </w:trPr>
        <w:tc>
          <w:tcPr>
            <w:tcW w:w="720" w:type="dxa"/>
            <w:tcBorders>
              <w:top w:val="single" w:sz="4" w:space="0" w:color="auto"/>
              <w:left w:val="single" w:sz="4" w:space="0" w:color="auto"/>
              <w:bottom w:val="single" w:sz="4" w:space="0" w:color="auto"/>
              <w:right w:val="single" w:sz="4" w:space="0" w:color="auto"/>
            </w:tcBorders>
            <w:vAlign w:val="center"/>
          </w:tcPr>
          <w:p w:rsidR="001D7FA2" w:rsidRDefault="003F32BB">
            <w:pPr>
              <w:snapToGrid w:val="0"/>
              <w:rPr>
                <w:bCs/>
                <w:sz w:val="20"/>
                <w:szCs w:val="20"/>
              </w:rPr>
            </w:pPr>
            <w:r>
              <w:rPr>
                <w:bCs/>
                <w:sz w:val="20"/>
                <w:szCs w:val="20"/>
              </w:rPr>
              <w:t>实验</w:t>
            </w:r>
          </w:p>
          <w:p w:rsidR="001D7FA2" w:rsidRDefault="003F32BB">
            <w:pPr>
              <w:snapToGrid w:val="0"/>
              <w:rPr>
                <w:bCs/>
                <w:sz w:val="20"/>
                <w:szCs w:val="20"/>
              </w:rPr>
            </w:pPr>
            <w:r>
              <w:rPr>
                <w:bCs/>
                <w:sz w:val="20"/>
                <w:szCs w:val="20"/>
              </w:rPr>
              <w:t>序号</w:t>
            </w:r>
          </w:p>
        </w:tc>
        <w:tc>
          <w:tcPr>
            <w:tcW w:w="1620" w:type="dxa"/>
            <w:tcBorders>
              <w:top w:val="single" w:sz="4" w:space="0" w:color="auto"/>
              <w:left w:val="single" w:sz="4" w:space="0" w:color="auto"/>
              <w:bottom w:val="single" w:sz="4" w:space="0" w:color="auto"/>
              <w:right w:val="single" w:sz="4" w:space="0" w:color="auto"/>
            </w:tcBorders>
            <w:vAlign w:val="center"/>
          </w:tcPr>
          <w:p w:rsidR="001D7FA2" w:rsidRDefault="003F32BB">
            <w:pPr>
              <w:snapToGrid w:val="0"/>
              <w:rPr>
                <w:bCs/>
                <w:sz w:val="20"/>
                <w:szCs w:val="20"/>
              </w:rPr>
            </w:pPr>
            <w:r>
              <w:rPr>
                <w:bCs/>
                <w:sz w:val="20"/>
                <w:szCs w:val="20"/>
              </w:rPr>
              <w:t>实验名称</w:t>
            </w:r>
          </w:p>
        </w:tc>
        <w:tc>
          <w:tcPr>
            <w:tcW w:w="3510" w:type="dxa"/>
            <w:tcBorders>
              <w:top w:val="single" w:sz="4" w:space="0" w:color="auto"/>
              <w:left w:val="single" w:sz="4" w:space="0" w:color="auto"/>
              <w:bottom w:val="single" w:sz="4" w:space="0" w:color="auto"/>
              <w:right w:val="single" w:sz="4" w:space="0" w:color="auto"/>
            </w:tcBorders>
            <w:vAlign w:val="center"/>
          </w:tcPr>
          <w:p w:rsidR="001D7FA2" w:rsidRDefault="003F32BB">
            <w:pPr>
              <w:snapToGrid w:val="0"/>
              <w:rPr>
                <w:bCs/>
                <w:sz w:val="20"/>
                <w:szCs w:val="20"/>
              </w:rPr>
            </w:pPr>
            <w:r>
              <w:rPr>
                <w:bCs/>
                <w:sz w:val="20"/>
                <w:szCs w:val="20"/>
              </w:rPr>
              <w:t>主要内容</w:t>
            </w:r>
          </w:p>
        </w:tc>
        <w:tc>
          <w:tcPr>
            <w:tcW w:w="630" w:type="dxa"/>
            <w:tcBorders>
              <w:top w:val="single" w:sz="4" w:space="0" w:color="auto"/>
              <w:left w:val="single" w:sz="4" w:space="0" w:color="auto"/>
              <w:bottom w:val="single" w:sz="4" w:space="0" w:color="auto"/>
              <w:right w:val="single" w:sz="4" w:space="0" w:color="auto"/>
            </w:tcBorders>
            <w:vAlign w:val="center"/>
          </w:tcPr>
          <w:p w:rsidR="001D7FA2" w:rsidRDefault="003F32BB">
            <w:pPr>
              <w:snapToGrid w:val="0"/>
              <w:rPr>
                <w:bCs/>
                <w:sz w:val="20"/>
                <w:szCs w:val="20"/>
              </w:rPr>
            </w:pPr>
            <w:r>
              <w:rPr>
                <w:bCs/>
                <w:sz w:val="20"/>
                <w:szCs w:val="20"/>
              </w:rPr>
              <w:t>实验</w:t>
            </w:r>
          </w:p>
          <w:p w:rsidR="001D7FA2" w:rsidRDefault="003F32BB">
            <w:pPr>
              <w:snapToGrid w:val="0"/>
              <w:rPr>
                <w:bCs/>
                <w:sz w:val="20"/>
                <w:szCs w:val="20"/>
              </w:rPr>
            </w:pPr>
            <w:r>
              <w:rPr>
                <w:bCs/>
                <w:sz w:val="20"/>
                <w:szCs w:val="20"/>
              </w:rPr>
              <w:t>时数</w:t>
            </w:r>
          </w:p>
        </w:tc>
        <w:tc>
          <w:tcPr>
            <w:tcW w:w="1497" w:type="dxa"/>
            <w:tcBorders>
              <w:top w:val="single" w:sz="4" w:space="0" w:color="auto"/>
              <w:left w:val="single" w:sz="4" w:space="0" w:color="auto"/>
              <w:right w:val="single" w:sz="4" w:space="0" w:color="auto"/>
            </w:tcBorders>
            <w:vAlign w:val="center"/>
          </w:tcPr>
          <w:p w:rsidR="001D7FA2" w:rsidRDefault="003F32BB">
            <w:pPr>
              <w:snapToGrid w:val="0"/>
              <w:rPr>
                <w:bCs/>
                <w:sz w:val="20"/>
                <w:szCs w:val="20"/>
              </w:rPr>
            </w:pPr>
            <w:r>
              <w:rPr>
                <w:bCs/>
                <w:sz w:val="20"/>
                <w:szCs w:val="20"/>
              </w:rPr>
              <w:t>实验类型</w:t>
            </w:r>
          </w:p>
        </w:tc>
        <w:tc>
          <w:tcPr>
            <w:tcW w:w="850" w:type="dxa"/>
            <w:tcBorders>
              <w:top w:val="single" w:sz="4" w:space="0" w:color="auto"/>
              <w:left w:val="single" w:sz="4" w:space="0" w:color="auto"/>
              <w:right w:val="single" w:sz="4" w:space="0" w:color="auto"/>
            </w:tcBorders>
            <w:vAlign w:val="center"/>
          </w:tcPr>
          <w:p w:rsidR="001D7FA2" w:rsidRDefault="003F32BB">
            <w:pPr>
              <w:snapToGrid w:val="0"/>
              <w:rPr>
                <w:bCs/>
                <w:sz w:val="20"/>
                <w:szCs w:val="20"/>
              </w:rPr>
            </w:pPr>
            <w:r>
              <w:rPr>
                <w:bCs/>
                <w:sz w:val="20"/>
                <w:szCs w:val="20"/>
              </w:rPr>
              <w:t>备注</w:t>
            </w:r>
          </w:p>
        </w:tc>
      </w:tr>
      <w:tr w:rsidR="001D7FA2">
        <w:trPr>
          <w:trHeight w:val="340"/>
        </w:trPr>
        <w:tc>
          <w:tcPr>
            <w:tcW w:w="720" w:type="dxa"/>
            <w:tcBorders>
              <w:top w:val="single" w:sz="4" w:space="0" w:color="auto"/>
              <w:left w:val="single" w:sz="4" w:space="0" w:color="auto"/>
              <w:bottom w:val="single" w:sz="4" w:space="0" w:color="auto"/>
              <w:right w:val="single" w:sz="4" w:space="0" w:color="auto"/>
            </w:tcBorders>
            <w:vAlign w:val="center"/>
          </w:tcPr>
          <w:p w:rsidR="001D7FA2" w:rsidRDefault="003F32BB">
            <w:pPr>
              <w:snapToGrid w:val="0"/>
              <w:rPr>
                <w:bCs/>
                <w:sz w:val="20"/>
                <w:szCs w:val="20"/>
              </w:rPr>
            </w:pPr>
            <w:r>
              <w:rPr>
                <w:rFonts w:hint="eastAsia"/>
                <w:bCs/>
                <w:sz w:val="20"/>
                <w:szCs w:val="20"/>
              </w:rPr>
              <w:t>1</w:t>
            </w:r>
          </w:p>
        </w:tc>
        <w:tc>
          <w:tcPr>
            <w:tcW w:w="1620" w:type="dxa"/>
            <w:tcBorders>
              <w:top w:val="single" w:sz="4" w:space="0" w:color="auto"/>
              <w:left w:val="single" w:sz="4" w:space="0" w:color="auto"/>
              <w:bottom w:val="single" w:sz="4" w:space="0" w:color="auto"/>
              <w:right w:val="single" w:sz="4" w:space="0" w:color="auto"/>
            </w:tcBorders>
            <w:vAlign w:val="center"/>
          </w:tcPr>
          <w:p w:rsidR="001D7FA2" w:rsidRDefault="003F32BB">
            <w:pPr>
              <w:snapToGrid w:val="0"/>
              <w:spacing w:beforeLines="50" w:before="156" w:afterLines="50" w:after="156"/>
              <w:jc w:val="center"/>
              <w:rPr>
                <w:bCs/>
                <w:color w:val="000000"/>
                <w:szCs w:val="21"/>
              </w:rPr>
            </w:pPr>
            <w:r>
              <w:rPr>
                <w:rFonts w:hint="eastAsia"/>
                <w:bCs/>
                <w:sz w:val="20"/>
                <w:szCs w:val="20"/>
              </w:rPr>
              <w:t>血</w:t>
            </w:r>
            <w:r>
              <w:rPr>
                <w:rFonts w:hint="eastAsia"/>
                <w:bCs/>
                <w:color w:val="000000"/>
                <w:szCs w:val="21"/>
              </w:rPr>
              <w:t>液</w:t>
            </w:r>
            <w:r>
              <w:rPr>
                <w:bCs/>
                <w:color w:val="000000"/>
                <w:szCs w:val="21"/>
              </w:rPr>
              <w:t>疾病</w:t>
            </w:r>
          </w:p>
          <w:p w:rsidR="001D7FA2" w:rsidRDefault="003F32BB">
            <w:pPr>
              <w:snapToGrid w:val="0"/>
              <w:spacing w:beforeLines="50" w:before="156" w:afterLines="50" w:after="156"/>
              <w:jc w:val="center"/>
              <w:rPr>
                <w:bCs/>
                <w:sz w:val="20"/>
                <w:szCs w:val="20"/>
              </w:rPr>
            </w:pPr>
            <w:r>
              <w:rPr>
                <w:bCs/>
                <w:color w:val="000000"/>
                <w:szCs w:val="21"/>
              </w:rPr>
              <w:t>患者的护理</w:t>
            </w:r>
          </w:p>
        </w:tc>
        <w:tc>
          <w:tcPr>
            <w:tcW w:w="3510" w:type="dxa"/>
            <w:tcBorders>
              <w:top w:val="single" w:sz="4" w:space="0" w:color="auto"/>
              <w:left w:val="single" w:sz="4" w:space="0" w:color="auto"/>
              <w:bottom w:val="single" w:sz="4" w:space="0" w:color="auto"/>
              <w:right w:val="single" w:sz="4" w:space="0" w:color="auto"/>
            </w:tcBorders>
            <w:vAlign w:val="center"/>
          </w:tcPr>
          <w:p w:rsidR="001D7FA2" w:rsidRDefault="003F32BB">
            <w:pPr>
              <w:snapToGrid w:val="0"/>
              <w:spacing w:beforeLines="50" w:before="156" w:afterLines="50" w:after="156"/>
              <w:jc w:val="center"/>
              <w:rPr>
                <w:bCs/>
                <w:color w:val="000000"/>
                <w:szCs w:val="21"/>
              </w:rPr>
            </w:pPr>
            <w:r>
              <w:rPr>
                <w:rFonts w:hint="eastAsia"/>
                <w:bCs/>
                <w:color w:val="000000"/>
                <w:szCs w:val="21"/>
              </w:rPr>
              <w:t>贫血患者的护理</w:t>
            </w:r>
          </w:p>
        </w:tc>
        <w:tc>
          <w:tcPr>
            <w:tcW w:w="630" w:type="dxa"/>
            <w:tcBorders>
              <w:top w:val="single" w:sz="4" w:space="0" w:color="auto"/>
              <w:left w:val="single" w:sz="4" w:space="0" w:color="auto"/>
              <w:bottom w:val="single" w:sz="4" w:space="0" w:color="auto"/>
              <w:right w:val="single" w:sz="4" w:space="0" w:color="auto"/>
            </w:tcBorders>
            <w:vAlign w:val="center"/>
          </w:tcPr>
          <w:p w:rsidR="001D7FA2" w:rsidRDefault="003F32BB">
            <w:pPr>
              <w:snapToGrid w:val="0"/>
              <w:rPr>
                <w:bCs/>
                <w:sz w:val="20"/>
                <w:szCs w:val="20"/>
              </w:rPr>
            </w:pPr>
            <w:r>
              <w:rPr>
                <w:rFonts w:hint="eastAsia"/>
                <w:bCs/>
                <w:sz w:val="20"/>
                <w:szCs w:val="20"/>
              </w:rPr>
              <w:t>2</w:t>
            </w:r>
          </w:p>
        </w:tc>
        <w:tc>
          <w:tcPr>
            <w:tcW w:w="1497" w:type="dxa"/>
            <w:tcBorders>
              <w:top w:val="single" w:sz="4" w:space="0" w:color="auto"/>
              <w:left w:val="single" w:sz="4" w:space="0" w:color="auto"/>
              <w:right w:val="single" w:sz="4" w:space="0" w:color="auto"/>
            </w:tcBorders>
            <w:vAlign w:val="center"/>
          </w:tcPr>
          <w:p w:rsidR="001D7FA2" w:rsidRDefault="003F32BB">
            <w:pPr>
              <w:snapToGrid w:val="0"/>
              <w:rPr>
                <w:bCs/>
                <w:sz w:val="20"/>
                <w:szCs w:val="20"/>
              </w:rPr>
            </w:pPr>
            <w:r>
              <w:rPr>
                <w:rFonts w:hint="eastAsia"/>
                <w:bCs/>
                <w:sz w:val="20"/>
                <w:szCs w:val="20"/>
              </w:rPr>
              <w:t>综合型</w:t>
            </w:r>
          </w:p>
        </w:tc>
        <w:tc>
          <w:tcPr>
            <w:tcW w:w="850" w:type="dxa"/>
            <w:tcBorders>
              <w:top w:val="single" w:sz="4" w:space="0" w:color="auto"/>
              <w:left w:val="single" w:sz="4" w:space="0" w:color="auto"/>
              <w:right w:val="single" w:sz="4" w:space="0" w:color="auto"/>
            </w:tcBorders>
            <w:vAlign w:val="center"/>
          </w:tcPr>
          <w:p w:rsidR="001D7FA2" w:rsidRDefault="001D7FA2">
            <w:pPr>
              <w:snapToGrid w:val="0"/>
              <w:rPr>
                <w:bCs/>
                <w:sz w:val="20"/>
                <w:szCs w:val="20"/>
              </w:rPr>
            </w:pPr>
          </w:p>
        </w:tc>
      </w:tr>
      <w:tr w:rsidR="001D7FA2">
        <w:trPr>
          <w:trHeight w:val="340"/>
        </w:trPr>
        <w:tc>
          <w:tcPr>
            <w:tcW w:w="720" w:type="dxa"/>
            <w:tcBorders>
              <w:top w:val="single" w:sz="4" w:space="0" w:color="auto"/>
              <w:left w:val="single" w:sz="4" w:space="0" w:color="auto"/>
              <w:bottom w:val="single" w:sz="4" w:space="0" w:color="auto"/>
              <w:right w:val="single" w:sz="4" w:space="0" w:color="auto"/>
            </w:tcBorders>
            <w:vAlign w:val="center"/>
          </w:tcPr>
          <w:p w:rsidR="001D7FA2" w:rsidRDefault="003F32BB">
            <w:pPr>
              <w:snapToGrid w:val="0"/>
              <w:spacing w:beforeLines="50" w:before="156" w:afterLines="50" w:after="156" w:line="276" w:lineRule="auto"/>
              <w:rPr>
                <w:bCs/>
                <w:color w:val="000000"/>
                <w:szCs w:val="21"/>
              </w:rPr>
            </w:pPr>
            <w:r>
              <w:rPr>
                <w:rFonts w:hint="eastAsia"/>
                <w:bCs/>
                <w:color w:val="000000"/>
                <w:szCs w:val="21"/>
              </w:rPr>
              <w:t>2</w:t>
            </w:r>
          </w:p>
        </w:tc>
        <w:tc>
          <w:tcPr>
            <w:tcW w:w="1620" w:type="dxa"/>
            <w:vMerge w:val="restart"/>
            <w:tcBorders>
              <w:top w:val="single" w:sz="4" w:space="0" w:color="auto"/>
              <w:left w:val="single" w:sz="4" w:space="0" w:color="auto"/>
              <w:right w:val="single" w:sz="4" w:space="0" w:color="auto"/>
            </w:tcBorders>
            <w:vAlign w:val="center"/>
          </w:tcPr>
          <w:p w:rsidR="001D7FA2" w:rsidRDefault="003F32BB">
            <w:pPr>
              <w:snapToGrid w:val="0"/>
              <w:spacing w:beforeLines="50" w:before="156" w:afterLines="50" w:after="156"/>
              <w:jc w:val="center"/>
              <w:rPr>
                <w:bCs/>
                <w:color w:val="000000"/>
                <w:szCs w:val="21"/>
              </w:rPr>
            </w:pPr>
            <w:r>
              <w:rPr>
                <w:bCs/>
                <w:color w:val="000000"/>
                <w:szCs w:val="21"/>
              </w:rPr>
              <w:t>内分泌疾病</w:t>
            </w:r>
          </w:p>
          <w:p w:rsidR="001D7FA2" w:rsidRDefault="003F32BB">
            <w:pPr>
              <w:snapToGrid w:val="0"/>
              <w:spacing w:beforeLines="50" w:before="156" w:afterLines="50" w:after="156"/>
              <w:jc w:val="center"/>
              <w:rPr>
                <w:bCs/>
                <w:color w:val="000000"/>
                <w:szCs w:val="21"/>
              </w:rPr>
            </w:pPr>
            <w:r>
              <w:rPr>
                <w:bCs/>
                <w:color w:val="000000"/>
                <w:szCs w:val="21"/>
              </w:rPr>
              <w:t>患者的护理</w:t>
            </w:r>
          </w:p>
        </w:tc>
        <w:tc>
          <w:tcPr>
            <w:tcW w:w="3510" w:type="dxa"/>
            <w:tcBorders>
              <w:top w:val="single" w:sz="4" w:space="0" w:color="auto"/>
              <w:left w:val="single" w:sz="4" w:space="0" w:color="auto"/>
              <w:bottom w:val="single" w:sz="4" w:space="0" w:color="auto"/>
              <w:right w:val="single" w:sz="4" w:space="0" w:color="auto"/>
            </w:tcBorders>
            <w:vAlign w:val="center"/>
          </w:tcPr>
          <w:p w:rsidR="001D7FA2" w:rsidRDefault="003F32BB">
            <w:pPr>
              <w:snapToGrid w:val="0"/>
              <w:spacing w:beforeLines="50" w:before="156" w:afterLines="50" w:after="156"/>
              <w:jc w:val="center"/>
              <w:rPr>
                <w:bCs/>
                <w:color w:val="000000"/>
                <w:szCs w:val="21"/>
              </w:rPr>
            </w:pPr>
            <w:r>
              <w:rPr>
                <w:rFonts w:hint="eastAsia"/>
                <w:bCs/>
                <w:color w:val="000000"/>
                <w:szCs w:val="21"/>
              </w:rPr>
              <w:t>甲状腺功能亢进</w:t>
            </w:r>
          </w:p>
        </w:tc>
        <w:tc>
          <w:tcPr>
            <w:tcW w:w="630" w:type="dxa"/>
            <w:tcBorders>
              <w:top w:val="single" w:sz="4" w:space="0" w:color="auto"/>
              <w:left w:val="single" w:sz="4" w:space="0" w:color="auto"/>
              <w:bottom w:val="single" w:sz="4" w:space="0" w:color="auto"/>
              <w:right w:val="single" w:sz="4" w:space="0" w:color="auto"/>
            </w:tcBorders>
            <w:vAlign w:val="center"/>
          </w:tcPr>
          <w:p w:rsidR="001D7FA2" w:rsidRDefault="003F32BB">
            <w:pPr>
              <w:snapToGrid w:val="0"/>
              <w:spacing w:beforeLines="50" w:before="156" w:afterLines="50" w:after="156"/>
              <w:jc w:val="center"/>
              <w:rPr>
                <w:bCs/>
                <w:color w:val="000000"/>
                <w:szCs w:val="21"/>
              </w:rPr>
            </w:pPr>
            <w:r>
              <w:rPr>
                <w:rFonts w:hint="eastAsia"/>
                <w:bCs/>
                <w:color w:val="000000"/>
                <w:szCs w:val="21"/>
              </w:rPr>
              <w:t>2</w:t>
            </w:r>
          </w:p>
        </w:tc>
        <w:tc>
          <w:tcPr>
            <w:tcW w:w="1497" w:type="dxa"/>
            <w:tcBorders>
              <w:top w:val="single" w:sz="4" w:space="0" w:color="auto"/>
              <w:left w:val="single" w:sz="4" w:space="0" w:color="auto"/>
              <w:right w:val="single" w:sz="4" w:space="0" w:color="auto"/>
            </w:tcBorders>
          </w:tcPr>
          <w:p w:rsidR="001D7FA2" w:rsidRDefault="003F32BB">
            <w:r>
              <w:rPr>
                <w:rFonts w:hint="eastAsia"/>
                <w:bCs/>
                <w:sz w:val="20"/>
                <w:szCs w:val="20"/>
              </w:rPr>
              <w:t>综合型</w:t>
            </w:r>
          </w:p>
        </w:tc>
        <w:tc>
          <w:tcPr>
            <w:tcW w:w="850" w:type="dxa"/>
            <w:tcBorders>
              <w:top w:val="single" w:sz="4" w:space="0" w:color="auto"/>
              <w:left w:val="single" w:sz="4" w:space="0" w:color="auto"/>
              <w:right w:val="single" w:sz="4" w:space="0" w:color="auto"/>
            </w:tcBorders>
            <w:vAlign w:val="center"/>
          </w:tcPr>
          <w:p w:rsidR="001D7FA2" w:rsidRDefault="001D7FA2">
            <w:pPr>
              <w:snapToGrid w:val="0"/>
              <w:spacing w:beforeLines="50" w:before="156" w:afterLines="50" w:after="156"/>
              <w:jc w:val="center"/>
              <w:rPr>
                <w:bCs/>
                <w:color w:val="000000"/>
                <w:szCs w:val="21"/>
              </w:rPr>
            </w:pPr>
          </w:p>
        </w:tc>
      </w:tr>
      <w:tr w:rsidR="001D7FA2">
        <w:trPr>
          <w:trHeight w:val="340"/>
        </w:trPr>
        <w:tc>
          <w:tcPr>
            <w:tcW w:w="720" w:type="dxa"/>
            <w:tcBorders>
              <w:top w:val="single" w:sz="4" w:space="0" w:color="auto"/>
              <w:left w:val="single" w:sz="4" w:space="0" w:color="auto"/>
              <w:bottom w:val="single" w:sz="4" w:space="0" w:color="auto"/>
              <w:right w:val="single" w:sz="4" w:space="0" w:color="auto"/>
            </w:tcBorders>
            <w:vAlign w:val="center"/>
          </w:tcPr>
          <w:p w:rsidR="001D7FA2" w:rsidRDefault="003F32BB">
            <w:pPr>
              <w:snapToGrid w:val="0"/>
              <w:spacing w:beforeLines="50" w:before="156" w:afterLines="50" w:after="156" w:line="276" w:lineRule="auto"/>
              <w:rPr>
                <w:bCs/>
                <w:color w:val="000000"/>
                <w:szCs w:val="21"/>
              </w:rPr>
            </w:pPr>
            <w:r>
              <w:rPr>
                <w:rFonts w:hint="eastAsia"/>
                <w:bCs/>
                <w:color w:val="000000"/>
                <w:szCs w:val="21"/>
              </w:rPr>
              <w:t>3</w:t>
            </w:r>
          </w:p>
        </w:tc>
        <w:tc>
          <w:tcPr>
            <w:tcW w:w="1620" w:type="dxa"/>
            <w:vMerge/>
            <w:tcBorders>
              <w:left w:val="single" w:sz="4" w:space="0" w:color="auto"/>
              <w:bottom w:val="single" w:sz="4" w:space="0" w:color="auto"/>
              <w:right w:val="single" w:sz="4" w:space="0" w:color="auto"/>
            </w:tcBorders>
            <w:vAlign w:val="center"/>
          </w:tcPr>
          <w:p w:rsidR="001D7FA2" w:rsidRDefault="001D7FA2">
            <w:pPr>
              <w:snapToGrid w:val="0"/>
              <w:spacing w:beforeLines="50" w:before="156" w:afterLines="50" w:after="156"/>
              <w:jc w:val="center"/>
              <w:rPr>
                <w:bCs/>
                <w:color w:val="000000"/>
                <w:szCs w:val="21"/>
              </w:rPr>
            </w:pPr>
          </w:p>
        </w:tc>
        <w:tc>
          <w:tcPr>
            <w:tcW w:w="3510" w:type="dxa"/>
            <w:tcBorders>
              <w:top w:val="single" w:sz="4" w:space="0" w:color="auto"/>
              <w:left w:val="single" w:sz="4" w:space="0" w:color="auto"/>
              <w:bottom w:val="single" w:sz="4" w:space="0" w:color="auto"/>
              <w:right w:val="single" w:sz="4" w:space="0" w:color="auto"/>
            </w:tcBorders>
            <w:vAlign w:val="center"/>
          </w:tcPr>
          <w:p w:rsidR="001D7FA2" w:rsidRDefault="003F32BB">
            <w:pPr>
              <w:snapToGrid w:val="0"/>
              <w:spacing w:beforeLines="50" w:before="156" w:afterLines="50" w:after="156"/>
              <w:jc w:val="center"/>
              <w:rPr>
                <w:bCs/>
                <w:color w:val="000000"/>
                <w:szCs w:val="21"/>
              </w:rPr>
            </w:pPr>
            <w:r>
              <w:rPr>
                <w:rFonts w:hint="eastAsia"/>
                <w:bCs/>
                <w:color w:val="000000"/>
                <w:szCs w:val="21"/>
              </w:rPr>
              <w:t>糖尿病</w:t>
            </w:r>
          </w:p>
        </w:tc>
        <w:tc>
          <w:tcPr>
            <w:tcW w:w="630" w:type="dxa"/>
            <w:tcBorders>
              <w:top w:val="single" w:sz="4" w:space="0" w:color="auto"/>
              <w:left w:val="single" w:sz="4" w:space="0" w:color="auto"/>
              <w:bottom w:val="single" w:sz="4" w:space="0" w:color="auto"/>
              <w:right w:val="single" w:sz="4" w:space="0" w:color="auto"/>
            </w:tcBorders>
            <w:vAlign w:val="center"/>
          </w:tcPr>
          <w:p w:rsidR="001D7FA2" w:rsidRDefault="003F32BB">
            <w:pPr>
              <w:snapToGrid w:val="0"/>
              <w:spacing w:beforeLines="50" w:before="156" w:afterLines="50" w:after="156"/>
              <w:jc w:val="center"/>
              <w:rPr>
                <w:bCs/>
                <w:color w:val="000000"/>
                <w:szCs w:val="21"/>
              </w:rPr>
            </w:pPr>
            <w:r>
              <w:rPr>
                <w:rFonts w:hint="eastAsia"/>
                <w:bCs/>
                <w:color w:val="000000"/>
                <w:szCs w:val="21"/>
              </w:rPr>
              <w:t>2</w:t>
            </w:r>
          </w:p>
        </w:tc>
        <w:tc>
          <w:tcPr>
            <w:tcW w:w="1497" w:type="dxa"/>
            <w:tcBorders>
              <w:top w:val="single" w:sz="4" w:space="0" w:color="auto"/>
              <w:left w:val="single" w:sz="4" w:space="0" w:color="auto"/>
              <w:right w:val="single" w:sz="4" w:space="0" w:color="auto"/>
            </w:tcBorders>
          </w:tcPr>
          <w:p w:rsidR="001D7FA2" w:rsidRDefault="003F32BB">
            <w:r>
              <w:rPr>
                <w:rFonts w:hint="eastAsia"/>
                <w:bCs/>
                <w:sz w:val="20"/>
                <w:szCs w:val="20"/>
              </w:rPr>
              <w:t>综合型</w:t>
            </w:r>
          </w:p>
        </w:tc>
        <w:tc>
          <w:tcPr>
            <w:tcW w:w="850" w:type="dxa"/>
            <w:tcBorders>
              <w:top w:val="single" w:sz="4" w:space="0" w:color="auto"/>
              <w:left w:val="single" w:sz="4" w:space="0" w:color="auto"/>
              <w:right w:val="single" w:sz="4" w:space="0" w:color="auto"/>
            </w:tcBorders>
            <w:vAlign w:val="center"/>
          </w:tcPr>
          <w:p w:rsidR="001D7FA2" w:rsidRDefault="001D7FA2">
            <w:pPr>
              <w:snapToGrid w:val="0"/>
              <w:spacing w:beforeLines="50" w:before="156" w:afterLines="50" w:after="156"/>
              <w:jc w:val="center"/>
              <w:rPr>
                <w:bCs/>
                <w:color w:val="000000"/>
                <w:szCs w:val="21"/>
              </w:rPr>
            </w:pPr>
          </w:p>
        </w:tc>
      </w:tr>
      <w:tr w:rsidR="001D7FA2">
        <w:trPr>
          <w:trHeight w:val="694"/>
        </w:trPr>
        <w:tc>
          <w:tcPr>
            <w:tcW w:w="720" w:type="dxa"/>
            <w:tcBorders>
              <w:top w:val="single" w:sz="4" w:space="0" w:color="auto"/>
              <w:left w:val="single" w:sz="4" w:space="0" w:color="auto"/>
              <w:right w:val="single" w:sz="4" w:space="0" w:color="auto"/>
            </w:tcBorders>
            <w:vAlign w:val="center"/>
          </w:tcPr>
          <w:p w:rsidR="001D7FA2" w:rsidRDefault="003F32BB">
            <w:pPr>
              <w:snapToGrid w:val="0"/>
              <w:spacing w:beforeLines="50" w:before="156" w:afterLines="50" w:after="156" w:line="276" w:lineRule="auto"/>
              <w:rPr>
                <w:bCs/>
                <w:color w:val="000000"/>
                <w:szCs w:val="21"/>
              </w:rPr>
            </w:pPr>
            <w:r>
              <w:rPr>
                <w:rFonts w:hint="eastAsia"/>
                <w:bCs/>
                <w:color w:val="000000"/>
                <w:szCs w:val="21"/>
              </w:rPr>
              <w:t>4</w:t>
            </w:r>
          </w:p>
        </w:tc>
        <w:tc>
          <w:tcPr>
            <w:tcW w:w="1620" w:type="dxa"/>
            <w:tcBorders>
              <w:top w:val="single" w:sz="4" w:space="0" w:color="auto"/>
              <w:left w:val="single" w:sz="4" w:space="0" w:color="auto"/>
              <w:right w:val="single" w:sz="4" w:space="0" w:color="auto"/>
            </w:tcBorders>
            <w:vAlign w:val="center"/>
          </w:tcPr>
          <w:p w:rsidR="001D7FA2" w:rsidRDefault="003F32BB">
            <w:pPr>
              <w:snapToGrid w:val="0"/>
              <w:spacing w:beforeLines="50" w:before="156" w:afterLines="50" w:after="156"/>
              <w:jc w:val="center"/>
              <w:rPr>
                <w:bCs/>
                <w:color w:val="000000"/>
                <w:szCs w:val="21"/>
              </w:rPr>
            </w:pPr>
            <w:r>
              <w:rPr>
                <w:bCs/>
                <w:color w:val="000000"/>
                <w:szCs w:val="21"/>
              </w:rPr>
              <w:t>风湿性疾病</w:t>
            </w:r>
          </w:p>
          <w:p w:rsidR="001D7FA2" w:rsidRDefault="003F32BB">
            <w:pPr>
              <w:snapToGrid w:val="0"/>
              <w:spacing w:beforeLines="50" w:before="156" w:afterLines="50" w:after="156"/>
              <w:jc w:val="center"/>
              <w:rPr>
                <w:bCs/>
                <w:color w:val="000000"/>
                <w:szCs w:val="21"/>
              </w:rPr>
            </w:pPr>
            <w:r>
              <w:rPr>
                <w:bCs/>
                <w:color w:val="000000"/>
                <w:szCs w:val="21"/>
              </w:rPr>
              <w:t>患者的护理</w:t>
            </w:r>
          </w:p>
        </w:tc>
        <w:tc>
          <w:tcPr>
            <w:tcW w:w="3510" w:type="dxa"/>
            <w:tcBorders>
              <w:top w:val="single" w:sz="4" w:space="0" w:color="auto"/>
              <w:left w:val="single" w:sz="4" w:space="0" w:color="auto"/>
              <w:right w:val="single" w:sz="4" w:space="0" w:color="auto"/>
            </w:tcBorders>
            <w:vAlign w:val="center"/>
          </w:tcPr>
          <w:p w:rsidR="001D7FA2" w:rsidRDefault="003F32BB">
            <w:pPr>
              <w:snapToGrid w:val="0"/>
              <w:spacing w:beforeLines="50" w:before="156" w:afterLines="50" w:after="156"/>
              <w:jc w:val="center"/>
              <w:rPr>
                <w:bCs/>
                <w:color w:val="000000"/>
                <w:szCs w:val="21"/>
              </w:rPr>
            </w:pPr>
            <w:r>
              <w:rPr>
                <w:rFonts w:hint="eastAsia"/>
                <w:bCs/>
                <w:color w:val="000000"/>
                <w:szCs w:val="21"/>
              </w:rPr>
              <w:t>系统性红斑狼疮</w:t>
            </w:r>
          </w:p>
        </w:tc>
        <w:tc>
          <w:tcPr>
            <w:tcW w:w="630" w:type="dxa"/>
            <w:tcBorders>
              <w:top w:val="single" w:sz="4" w:space="0" w:color="auto"/>
              <w:left w:val="single" w:sz="4" w:space="0" w:color="auto"/>
              <w:right w:val="single" w:sz="4" w:space="0" w:color="auto"/>
            </w:tcBorders>
            <w:vAlign w:val="center"/>
          </w:tcPr>
          <w:p w:rsidR="001D7FA2" w:rsidRDefault="003F32BB">
            <w:pPr>
              <w:snapToGrid w:val="0"/>
              <w:spacing w:beforeLines="50" w:before="156" w:afterLines="50" w:after="156"/>
              <w:jc w:val="center"/>
              <w:rPr>
                <w:bCs/>
                <w:color w:val="000000"/>
                <w:szCs w:val="21"/>
              </w:rPr>
            </w:pPr>
            <w:r>
              <w:rPr>
                <w:rFonts w:hint="eastAsia"/>
                <w:bCs/>
                <w:color w:val="000000"/>
                <w:szCs w:val="21"/>
              </w:rPr>
              <w:t>2</w:t>
            </w:r>
          </w:p>
        </w:tc>
        <w:tc>
          <w:tcPr>
            <w:tcW w:w="1497" w:type="dxa"/>
            <w:tcBorders>
              <w:top w:val="single" w:sz="4" w:space="0" w:color="auto"/>
              <w:left w:val="single" w:sz="4" w:space="0" w:color="auto"/>
              <w:right w:val="single" w:sz="4" w:space="0" w:color="auto"/>
            </w:tcBorders>
          </w:tcPr>
          <w:p w:rsidR="001D7FA2" w:rsidRDefault="003F32BB">
            <w:r>
              <w:rPr>
                <w:rFonts w:hint="eastAsia"/>
                <w:bCs/>
                <w:sz w:val="20"/>
                <w:szCs w:val="20"/>
              </w:rPr>
              <w:t>综合型</w:t>
            </w:r>
          </w:p>
        </w:tc>
        <w:tc>
          <w:tcPr>
            <w:tcW w:w="850" w:type="dxa"/>
            <w:tcBorders>
              <w:top w:val="single" w:sz="4" w:space="0" w:color="auto"/>
              <w:left w:val="single" w:sz="4" w:space="0" w:color="auto"/>
              <w:right w:val="single" w:sz="4" w:space="0" w:color="auto"/>
            </w:tcBorders>
            <w:vAlign w:val="center"/>
          </w:tcPr>
          <w:p w:rsidR="001D7FA2" w:rsidRDefault="001D7FA2">
            <w:pPr>
              <w:snapToGrid w:val="0"/>
              <w:spacing w:beforeLines="50" w:before="156" w:afterLines="50" w:after="156"/>
              <w:jc w:val="center"/>
              <w:rPr>
                <w:bCs/>
                <w:color w:val="000000"/>
                <w:szCs w:val="21"/>
              </w:rPr>
            </w:pPr>
          </w:p>
        </w:tc>
      </w:tr>
      <w:tr w:rsidR="001D7FA2">
        <w:trPr>
          <w:trHeight w:val="340"/>
        </w:trPr>
        <w:tc>
          <w:tcPr>
            <w:tcW w:w="720" w:type="dxa"/>
            <w:tcBorders>
              <w:top w:val="single" w:sz="4" w:space="0" w:color="auto"/>
              <w:left w:val="single" w:sz="4" w:space="0" w:color="auto"/>
              <w:bottom w:val="single" w:sz="4" w:space="0" w:color="auto"/>
              <w:right w:val="single" w:sz="4" w:space="0" w:color="auto"/>
            </w:tcBorders>
            <w:vAlign w:val="center"/>
          </w:tcPr>
          <w:p w:rsidR="001D7FA2" w:rsidRDefault="003F32BB">
            <w:pPr>
              <w:snapToGrid w:val="0"/>
              <w:spacing w:beforeLines="50" w:before="156" w:afterLines="50" w:after="156" w:line="276" w:lineRule="auto"/>
              <w:rPr>
                <w:bCs/>
                <w:color w:val="000000"/>
                <w:szCs w:val="21"/>
              </w:rPr>
            </w:pPr>
            <w:r>
              <w:rPr>
                <w:rFonts w:hint="eastAsia"/>
                <w:bCs/>
                <w:color w:val="000000"/>
                <w:szCs w:val="21"/>
              </w:rPr>
              <w:t>5</w:t>
            </w:r>
          </w:p>
        </w:tc>
        <w:tc>
          <w:tcPr>
            <w:tcW w:w="1620" w:type="dxa"/>
            <w:tcBorders>
              <w:top w:val="single" w:sz="4" w:space="0" w:color="auto"/>
              <w:left w:val="single" w:sz="4" w:space="0" w:color="auto"/>
              <w:bottom w:val="single" w:sz="4" w:space="0" w:color="auto"/>
              <w:right w:val="single" w:sz="4" w:space="0" w:color="auto"/>
            </w:tcBorders>
            <w:vAlign w:val="center"/>
          </w:tcPr>
          <w:p w:rsidR="001D7FA2" w:rsidRDefault="003F32BB">
            <w:pPr>
              <w:snapToGrid w:val="0"/>
              <w:spacing w:beforeLines="50" w:before="156" w:afterLines="50" w:after="156"/>
              <w:jc w:val="center"/>
              <w:rPr>
                <w:bCs/>
                <w:color w:val="000000"/>
                <w:szCs w:val="21"/>
              </w:rPr>
            </w:pPr>
            <w:r>
              <w:rPr>
                <w:bCs/>
                <w:color w:val="000000"/>
                <w:szCs w:val="21"/>
              </w:rPr>
              <w:t>神经系统疾病</w:t>
            </w:r>
          </w:p>
          <w:p w:rsidR="001D7FA2" w:rsidRDefault="003F32BB">
            <w:pPr>
              <w:snapToGrid w:val="0"/>
              <w:spacing w:beforeLines="50" w:before="156" w:afterLines="50" w:after="156"/>
              <w:jc w:val="center"/>
              <w:rPr>
                <w:bCs/>
                <w:color w:val="000000"/>
                <w:szCs w:val="21"/>
              </w:rPr>
            </w:pPr>
            <w:r>
              <w:rPr>
                <w:bCs/>
                <w:color w:val="000000"/>
                <w:szCs w:val="21"/>
              </w:rPr>
              <w:t>患者的护理</w:t>
            </w:r>
          </w:p>
        </w:tc>
        <w:tc>
          <w:tcPr>
            <w:tcW w:w="3510" w:type="dxa"/>
            <w:tcBorders>
              <w:top w:val="single" w:sz="4" w:space="0" w:color="auto"/>
              <w:left w:val="single" w:sz="4" w:space="0" w:color="auto"/>
              <w:bottom w:val="single" w:sz="4" w:space="0" w:color="auto"/>
              <w:right w:val="single" w:sz="4" w:space="0" w:color="auto"/>
            </w:tcBorders>
            <w:vAlign w:val="center"/>
          </w:tcPr>
          <w:p w:rsidR="001D7FA2" w:rsidRDefault="003F32BB">
            <w:pPr>
              <w:jc w:val="center"/>
              <w:rPr>
                <w:bCs/>
                <w:color w:val="000000"/>
                <w:szCs w:val="21"/>
              </w:rPr>
            </w:pPr>
            <w:r>
              <w:rPr>
                <w:bCs/>
                <w:color w:val="000000"/>
                <w:szCs w:val="21"/>
              </w:rPr>
              <w:t>急性脑血管病</w:t>
            </w:r>
          </w:p>
        </w:tc>
        <w:tc>
          <w:tcPr>
            <w:tcW w:w="630" w:type="dxa"/>
            <w:tcBorders>
              <w:top w:val="single" w:sz="4" w:space="0" w:color="auto"/>
              <w:left w:val="single" w:sz="4" w:space="0" w:color="auto"/>
              <w:bottom w:val="single" w:sz="4" w:space="0" w:color="auto"/>
              <w:right w:val="single" w:sz="4" w:space="0" w:color="auto"/>
            </w:tcBorders>
            <w:vAlign w:val="center"/>
          </w:tcPr>
          <w:p w:rsidR="001D7FA2" w:rsidRDefault="003F32BB">
            <w:pPr>
              <w:snapToGrid w:val="0"/>
              <w:spacing w:beforeLines="50" w:before="156" w:afterLines="50" w:after="156"/>
              <w:jc w:val="center"/>
              <w:rPr>
                <w:bCs/>
                <w:color w:val="000000"/>
                <w:szCs w:val="21"/>
              </w:rPr>
            </w:pPr>
            <w:r>
              <w:rPr>
                <w:bCs/>
                <w:color w:val="000000"/>
                <w:szCs w:val="21"/>
              </w:rPr>
              <w:t>2</w:t>
            </w:r>
          </w:p>
        </w:tc>
        <w:tc>
          <w:tcPr>
            <w:tcW w:w="1497" w:type="dxa"/>
            <w:tcBorders>
              <w:top w:val="single" w:sz="4" w:space="0" w:color="auto"/>
              <w:left w:val="single" w:sz="4" w:space="0" w:color="auto"/>
              <w:right w:val="single" w:sz="4" w:space="0" w:color="auto"/>
            </w:tcBorders>
          </w:tcPr>
          <w:p w:rsidR="001D7FA2" w:rsidRDefault="003F32BB">
            <w:r>
              <w:rPr>
                <w:rFonts w:hint="eastAsia"/>
                <w:bCs/>
                <w:sz w:val="20"/>
                <w:szCs w:val="20"/>
              </w:rPr>
              <w:t>综合型</w:t>
            </w:r>
          </w:p>
        </w:tc>
        <w:tc>
          <w:tcPr>
            <w:tcW w:w="850" w:type="dxa"/>
            <w:tcBorders>
              <w:top w:val="single" w:sz="4" w:space="0" w:color="auto"/>
              <w:left w:val="single" w:sz="4" w:space="0" w:color="auto"/>
              <w:right w:val="single" w:sz="4" w:space="0" w:color="auto"/>
            </w:tcBorders>
            <w:vAlign w:val="center"/>
          </w:tcPr>
          <w:p w:rsidR="001D7FA2" w:rsidRDefault="001D7FA2">
            <w:pPr>
              <w:snapToGrid w:val="0"/>
              <w:spacing w:beforeLines="50" w:before="156" w:afterLines="50" w:after="156"/>
              <w:jc w:val="center"/>
              <w:rPr>
                <w:bCs/>
                <w:color w:val="000000"/>
                <w:szCs w:val="21"/>
              </w:rPr>
            </w:pPr>
          </w:p>
        </w:tc>
      </w:tr>
      <w:tr w:rsidR="001D7FA2">
        <w:trPr>
          <w:trHeight w:val="340"/>
        </w:trPr>
        <w:tc>
          <w:tcPr>
            <w:tcW w:w="720" w:type="dxa"/>
            <w:tcBorders>
              <w:top w:val="single" w:sz="4" w:space="0" w:color="auto"/>
              <w:left w:val="single" w:sz="4" w:space="0" w:color="auto"/>
              <w:bottom w:val="single" w:sz="4" w:space="0" w:color="auto"/>
              <w:right w:val="single" w:sz="4" w:space="0" w:color="auto"/>
            </w:tcBorders>
            <w:vAlign w:val="center"/>
          </w:tcPr>
          <w:p w:rsidR="001D7FA2" w:rsidRDefault="003F32BB">
            <w:pPr>
              <w:snapToGrid w:val="0"/>
              <w:spacing w:beforeLines="50" w:before="156" w:afterLines="50" w:after="156" w:line="276" w:lineRule="auto"/>
              <w:rPr>
                <w:bCs/>
                <w:color w:val="000000"/>
                <w:szCs w:val="21"/>
              </w:rPr>
            </w:pPr>
            <w:r>
              <w:rPr>
                <w:rFonts w:hint="eastAsia"/>
                <w:bCs/>
                <w:color w:val="000000"/>
                <w:szCs w:val="21"/>
              </w:rPr>
              <w:t>6</w:t>
            </w:r>
          </w:p>
        </w:tc>
        <w:tc>
          <w:tcPr>
            <w:tcW w:w="1620" w:type="dxa"/>
            <w:tcBorders>
              <w:top w:val="single" w:sz="4" w:space="0" w:color="auto"/>
              <w:left w:val="single" w:sz="4" w:space="0" w:color="auto"/>
              <w:bottom w:val="single" w:sz="4" w:space="0" w:color="auto"/>
              <w:right w:val="single" w:sz="4" w:space="0" w:color="auto"/>
            </w:tcBorders>
            <w:vAlign w:val="center"/>
          </w:tcPr>
          <w:p w:rsidR="001D7FA2" w:rsidRDefault="003F32BB">
            <w:pPr>
              <w:snapToGrid w:val="0"/>
              <w:spacing w:beforeLines="50" w:before="156" w:afterLines="50" w:after="156"/>
              <w:jc w:val="center"/>
              <w:rPr>
                <w:bCs/>
                <w:color w:val="000000"/>
                <w:szCs w:val="21"/>
              </w:rPr>
            </w:pPr>
            <w:r>
              <w:rPr>
                <w:bCs/>
                <w:color w:val="000000"/>
                <w:szCs w:val="21"/>
              </w:rPr>
              <w:t>传染病</w:t>
            </w:r>
          </w:p>
          <w:p w:rsidR="001D7FA2" w:rsidRDefault="003F32BB">
            <w:pPr>
              <w:snapToGrid w:val="0"/>
              <w:spacing w:beforeLines="50" w:before="156" w:afterLines="50" w:after="156"/>
              <w:jc w:val="center"/>
              <w:rPr>
                <w:bCs/>
                <w:color w:val="000000"/>
                <w:szCs w:val="21"/>
              </w:rPr>
            </w:pPr>
            <w:r>
              <w:rPr>
                <w:bCs/>
                <w:color w:val="000000"/>
                <w:szCs w:val="21"/>
              </w:rPr>
              <w:t>患者的护理</w:t>
            </w:r>
          </w:p>
        </w:tc>
        <w:tc>
          <w:tcPr>
            <w:tcW w:w="3510" w:type="dxa"/>
            <w:tcBorders>
              <w:top w:val="single" w:sz="4" w:space="0" w:color="auto"/>
              <w:left w:val="single" w:sz="4" w:space="0" w:color="auto"/>
              <w:bottom w:val="single" w:sz="4" w:space="0" w:color="auto"/>
              <w:right w:val="single" w:sz="4" w:space="0" w:color="auto"/>
            </w:tcBorders>
            <w:vAlign w:val="center"/>
          </w:tcPr>
          <w:p w:rsidR="001D7FA2" w:rsidRDefault="003F32BB">
            <w:pPr>
              <w:jc w:val="center"/>
              <w:rPr>
                <w:bCs/>
                <w:color w:val="000000"/>
                <w:szCs w:val="21"/>
              </w:rPr>
            </w:pPr>
            <w:r>
              <w:rPr>
                <w:bCs/>
                <w:color w:val="000000"/>
                <w:szCs w:val="21"/>
              </w:rPr>
              <w:t>病毒性肝炎、流行性乙型脑炎、</w:t>
            </w:r>
          </w:p>
          <w:p w:rsidR="001D7FA2" w:rsidRDefault="003F32BB">
            <w:pPr>
              <w:jc w:val="center"/>
              <w:rPr>
                <w:bCs/>
                <w:color w:val="000000"/>
                <w:szCs w:val="21"/>
              </w:rPr>
            </w:pPr>
            <w:r>
              <w:rPr>
                <w:bCs/>
                <w:color w:val="000000"/>
                <w:szCs w:val="21"/>
              </w:rPr>
              <w:t>流行性脑脊髓膜炎</w:t>
            </w:r>
          </w:p>
        </w:tc>
        <w:tc>
          <w:tcPr>
            <w:tcW w:w="630" w:type="dxa"/>
            <w:tcBorders>
              <w:top w:val="single" w:sz="4" w:space="0" w:color="auto"/>
              <w:left w:val="single" w:sz="4" w:space="0" w:color="auto"/>
              <w:bottom w:val="single" w:sz="4" w:space="0" w:color="auto"/>
              <w:right w:val="single" w:sz="4" w:space="0" w:color="auto"/>
            </w:tcBorders>
            <w:vAlign w:val="center"/>
          </w:tcPr>
          <w:p w:rsidR="001D7FA2" w:rsidRDefault="003F32BB">
            <w:pPr>
              <w:snapToGrid w:val="0"/>
              <w:spacing w:beforeLines="50" w:before="156" w:afterLines="50" w:after="156"/>
              <w:jc w:val="center"/>
              <w:rPr>
                <w:bCs/>
                <w:color w:val="000000"/>
                <w:szCs w:val="21"/>
              </w:rPr>
            </w:pPr>
            <w:r>
              <w:rPr>
                <w:bCs/>
                <w:color w:val="000000"/>
                <w:szCs w:val="21"/>
              </w:rPr>
              <w:t>2</w:t>
            </w:r>
          </w:p>
        </w:tc>
        <w:tc>
          <w:tcPr>
            <w:tcW w:w="1497" w:type="dxa"/>
            <w:tcBorders>
              <w:top w:val="single" w:sz="4" w:space="0" w:color="auto"/>
              <w:left w:val="single" w:sz="4" w:space="0" w:color="auto"/>
              <w:right w:val="single" w:sz="4" w:space="0" w:color="auto"/>
            </w:tcBorders>
          </w:tcPr>
          <w:p w:rsidR="001D7FA2" w:rsidRDefault="003F32BB">
            <w:r>
              <w:rPr>
                <w:rFonts w:hint="eastAsia"/>
                <w:bCs/>
                <w:sz w:val="20"/>
                <w:szCs w:val="20"/>
              </w:rPr>
              <w:t>综合型</w:t>
            </w:r>
          </w:p>
        </w:tc>
        <w:tc>
          <w:tcPr>
            <w:tcW w:w="850" w:type="dxa"/>
            <w:tcBorders>
              <w:top w:val="single" w:sz="4" w:space="0" w:color="auto"/>
              <w:left w:val="single" w:sz="4" w:space="0" w:color="auto"/>
              <w:right w:val="single" w:sz="4" w:space="0" w:color="auto"/>
            </w:tcBorders>
            <w:vAlign w:val="center"/>
          </w:tcPr>
          <w:p w:rsidR="001D7FA2" w:rsidRDefault="001D7FA2">
            <w:pPr>
              <w:snapToGrid w:val="0"/>
              <w:spacing w:beforeLines="50" w:before="156" w:afterLines="50" w:after="156"/>
              <w:jc w:val="center"/>
              <w:rPr>
                <w:bCs/>
                <w:color w:val="000000"/>
                <w:szCs w:val="21"/>
              </w:rPr>
            </w:pPr>
          </w:p>
        </w:tc>
      </w:tr>
      <w:tr w:rsidR="001D7FA2">
        <w:trPr>
          <w:trHeight w:hRule="exact" w:val="405"/>
        </w:trPr>
        <w:tc>
          <w:tcPr>
            <w:tcW w:w="720" w:type="dxa"/>
            <w:tcBorders>
              <w:top w:val="single" w:sz="4" w:space="0" w:color="auto"/>
              <w:left w:val="single" w:sz="4" w:space="0" w:color="auto"/>
              <w:bottom w:val="single" w:sz="4" w:space="0" w:color="auto"/>
              <w:right w:val="single" w:sz="4" w:space="0" w:color="auto"/>
            </w:tcBorders>
            <w:vAlign w:val="center"/>
          </w:tcPr>
          <w:p w:rsidR="001D7FA2" w:rsidRDefault="003F32BB">
            <w:pPr>
              <w:snapToGrid w:val="0"/>
              <w:spacing w:beforeLines="50" w:before="156" w:afterLines="50" w:after="156" w:line="288" w:lineRule="auto"/>
              <w:rPr>
                <w:bCs/>
                <w:szCs w:val="21"/>
              </w:rPr>
            </w:pPr>
            <w:r>
              <w:rPr>
                <w:bCs/>
                <w:szCs w:val="21"/>
              </w:rPr>
              <w:t>合计</w:t>
            </w:r>
          </w:p>
        </w:tc>
        <w:tc>
          <w:tcPr>
            <w:tcW w:w="1620" w:type="dxa"/>
            <w:tcBorders>
              <w:top w:val="single" w:sz="4" w:space="0" w:color="auto"/>
              <w:left w:val="single" w:sz="4" w:space="0" w:color="auto"/>
              <w:bottom w:val="single" w:sz="4" w:space="0" w:color="auto"/>
              <w:right w:val="single" w:sz="4" w:space="0" w:color="auto"/>
            </w:tcBorders>
            <w:vAlign w:val="center"/>
          </w:tcPr>
          <w:p w:rsidR="001D7FA2" w:rsidRDefault="001D7FA2">
            <w:pPr>
              <w:snapToGrid w:val="0"/>
              <w:spacing w:beforeLines="50" w:before="156" w:afterLines="50" w:after="156" w:line="288" w:lineRule="auto"/>
              <w:jc w:val="center"/>
              <w:rPr>
                <w:bCs/>
                <w:szCs w:val="21"/>
              </w:rPr>
            </w:pPr>
          </w:p>
        </w:tc>
        <w:tc>
          <w:tcPr>
            <w:tcW w:w="3510" w:type="dxa"/>
            <w:tcBorders>
              <w:top w:val="single" w:sz="4" w:space="0" w:color="auto"/>
              <w:left w:val="single" w:sz="4" w:space="0" w:color="auto"/>
              <w:bottom w:val="single" w:sz="4" w:space="0" w:color="auto"/>
              <w:right w:val="single" w:sz="4" w:space="0" w:color="auto"/>
            </w:tcBorders>
            <w:vAlign w:val="center"/>
          </w:tcPr>
          <w:p w:rsidR="001D7FA2" w:rsidRDefault="001D7FA2">
            <w:pPr>
              <w:spacing w:line="288" w:lineRule="auto"/>
              <w:jc w:val="center"/>
              <w:rPr>
                <w:bCs/>
                <w:szCs w:val="21"/>
              </w:rPr>
            </w:pPr>
          </w:p>
        </w:tc>
        <w:tc>
          <w:tcPr>
            <w:tcW w:w="630" w:type="dxa"/>
            <w:tcBorders>
              <w:top w:val="single" w:sz="4" w:space="0" w:color="auto"/>
              <w:left w:val="single" w:sz="4" w:space="0" w:color="auto"/>
              <w:bottom w:val="single" w:sz="4" w:space="0" w:color="auto"/>
              <w:right w:val="single" w:sz="4" w:space="0" w:color="auto"/>
            </w:tcBorders>
            <w:vAlign w:val="center"/>
          </w:tcPr>
          <w:p w:rsidR="001D7FA2" w:rsidRDefault="003F32BB">
            <w:pPr>
              <w:snapToGrid w:val="0"/>
              <w:spacing w:beforeLines="50" w:before="156" w:afterLines="50" w:after="156" w:line="288" w:lineRule="auto"/>
              <w:jc w:val="center"/>
              <w:rPr>
                <w:bCs/>
                <w:szCs w:val="21"/>
              </w:rPr>
            </w:pPr>
            <w:r>
              <w:rPr>
                <w:rFonts w:hint="eastAsia"/>
                <w:bCs/>
                <w:szCs w:val="21"/>
              </w:rPr>
              <w:t>12</w:t>
            </w:r>
          </w:p>
        </w:tc>
        <w:tc>
          <w:tcPr>
            <w:tcW w:w="1497" w:type="dxa"/>
            <w:tcBorders>
              <w:left w:val="single" w:sz="4" w:space="0" w:color="auto"/>
              <w:bottom w:val="single" w:sz="4" w:space="0" w:color="auto"/>
              <w:right w:val="single" w:sz="4" w:space="0" w:color="auto"/>
            </w:tcBorders>
            <w:vAlign w:val="center"/>
          </w:tcPr>
          <w:p w:rsidR="001D7FA2" w:rsidRDefault="001D7FA2">
            <w:pPr>
              <w:snapToGrid w:val="0"/>
              <w:spacing w:beforeLines="50" w:before="156" w:afterLines="50" w:after="156" w:line="288" w:lineRule="auto"/>
              <w:jc w:val="center"/>
              <w:rPr>
                <w:bCs/>
                <w:szCs w:val="21"/>
              </w:rPr>
            </w:pPr>
          </w:p>
        </w:tc>
        <w:tc>
          <w:tcPr>
            <w:tcW w:w="850" w:type="dxa"/>
            <w:tcBorders>
              <w:left w:val="single" w:sz="4" w:space="0" w:color="auto"/>
              <w:bottom w:val="single" w:sz="4" w:space="0" w:color="auto"/>
              <w:right w:val="single" w:sz="4" w:space="0" w:color="auto"/>
            </w:tcBorders>
            <w:vAlign w:val="center"/>
          </w:tcPr>
          <w:p w:rsidR="001D7FA2" w:rsidRDefault="001D7FA2">
            <w:pPr>
              <w:snapToGrid w:val="0"/>
              <w:spacing w:beforeLines="50" w:before="156" w:afterLines="50" w:after="156" w:line="288" w:lineRule="auto"/>
              <w:jc w:val="center"/>
              <w:rPr>
                <w:bCs/>
                <w:szCs w:val="21"/>
              </w:rPr>
            </w:pPr>
          </w:p>
        </w:tc>
      </w:tr>
    </w:tbl>
    <w:p w:rsidR="001D7FA2" w:rsidRDefault="001D7FA2">
      <w:pPr>
        <w:widowControl/>
        <w:spacing w:beforeLines="50" w:before="156" w:afterLines="50" w:after="156" w:line="288" w:lineRule="auto"/>
        <w:jc w:val="left"/>
        <w:rPr>
          <w:rFonts w:ascii="黑体" w:eastAsia="黑体" w:hAnsi="宋体"/>
          <w:sz w:val="24"/>
        </w:rPr>
      </w:pPr>
    </w:p>
    <w:p w:rsidR="001D7FA2" w:rsidRDefault="003F32BB">
      <w:pPr>
        <w:snapToGrid w:val="0"/>
        <w:spacing w:line="288" w:lineRule="auto"/>
        <w:ind w:right="2520"/>
        <w:rPr>
          <w:sz w:val="20"/>
          <w:szCs w:val="20"/>
        </w:rPr>
      </w:pPr>
      <w:r>
        <w:rPr>
          <w:rFonts w:ascii="黑体" w:eastAsia="黑体" w:hAnsi="宋体" w:hint="eastAsia"/>
          <w:sz w:val="24"/>
        </w:rPr>
        <w:t>八、评价方式与成绩</w:t>
      </w:r>
    </w:p>
    <w:tbl>
      <w:tblPr>
        <w:tblpPr w:leftFromText="180" w:rightFromText="180" w:vertAnchor="text" w:horzAnchor="margin" w:tblpY="407"/>
        <w:tblOverlap w:val="never"/>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5103"/>
        <w:gridCol w:w="2127"/>
      </w:tblGrid>
      <w:tr w:rsidR="001D7FA2">
        <w:tc>
          <w:tcPr>
            <w:tcW w:w="1809" w:type="dxa"/>
          </w:tcPr>
          <w:p w:rsidR="001D7FA2" w:rsidRDefault="003F32BB">
            <w:pPr>
              <w:snapToGrid w:val="0"/>
              <w:spacing w:beforeLines="50" w:before="156" w:afterLines="50" w:after="156"/>
              <w:rPr>
                <w:rFonts w:ascii="宋体" w:hAnsi="宋体"/>
                <w:bCs/>
                <w:color w:val="000000"/>
                <w:szCs w:val="20"/>
              </w:rPr>
            </w:pPr>
            <w:r>
              <w:rPr>
                <w:rFonts w:ascii="宋体" w:hAnsi="宋体" w:hint="eastAsia"/>
                <w:bCs/>
                <w:color w:val="000000"/>
                <w:szCs w:val="20"/>
              </w:rPr>
              <w:t>总评构成（</w:t>
            </w:r>
            <w:r>
              <w:rPr>
                <w:rFonts w:ascii="宋体" w:hAnsi="宋体" w:hint="eastAsia"/>
                <w:bCs/>
                <w:color w:val="000000"/>
                <w:szCs w:val="20"/>
              </w:rPr>
              <w:t>1+</w:t>
            </w:r>
            <w:r>
              <w:rPr>
                <w:rFonts w:ascii="宋体" w:hAnsi="宋体"/>
                <w:bCs/>
                <w:color w:val="000000"/>
                <w:szCs w:val="20"/>
              </w:rPr>
              <w:t>X</w:t>
            </w:r>
            <w:r>
              <w:rPr>
                <w:rFonts w:ascii="宋体" w:hAnsi="宋体" w:hint="eastAsia"/>
                <w:bCs/>
                <w:color w:val="000000"/>
                <w:szCs w:val="20"/>
              </w:rPr>
              <w:t>）</w:t>
            </w:r>
          </w:p>
        </w:tc>
        <w:tc>
          <w:tcPr>
            <w:tcW w:w="5103" w:type="dxa"/>
          </w:tcPr>
          <w:p w:rsidR="001D7FA2" w:rsidRDefault="003F32B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评价方式</w:t>
            </w:r>
          </w:p>
        </w:tc>
        <w:tc>
          <w:tcPr>
            <w:tcW w:w="2127" w:type="dxa"/>
          </w:tcPr>
          <w:p w:rsidR="001D7FA2" w:rsidRDefault="003F32B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占比</w:t>
            </w:r>
          </w:p>
        </w:tc>
      </w:tr>
      <w:tr w:rsidR="001D7FA2">
        <w:tc>
          <w:tcPr>
            <w:tcW w:w="1809" w:type="dxa"/>
          </w:tcPr>
          <w:p w:rsidR="001D7FA2" w:rsidRDefault="003F32B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lastRenderedPageBreak/>
              <w:t>1</w:t>
            </w:r>
          </w:p>
        </w:tc>
        <w:tc>
          <w:tcPr>
            <w:tcW w:w="5103" w:type="dxa"/>
          </w:tcPr>
          <w:p w:rsidR="001D7FA2" w:rsidRDefault="003F32BB">
            <w:pPr>
              <w:snapToGrid w:val="0"/>
              <w:spacing w:beforeLines="50" w:before="156" w:afterLines="50" w:after="156"/>
              <w:rPr>
                <w:rFonts w:ascii="宋体" w:hAnsi="宋体"/>
                <w:bCs/>
                <w:color w:val="000000"/>
                <w:szCs w:val="20"/>
              </w:rPr>
            </w:pPr>
            <w:r>
              <w:rPr>
                <w:rFonts w:ascii="宋体" w:hAnsi="宋体" w:hint="eastAsia"/>
                <w:bCs/>
                <w:color w:val="000000"/>
                <w:szCs w:val="20"/>
              </w:rPr>
              <w:t>期终闭卷考试</w:t>
            </w:r>
          </w:p>
        </w:tc>
        <w:tc>
          <w:tcPr>
            <w:tcW w:w="2127" w:type="dxa"/>
          </w:tcPr>
          <w:p w:rsidR="001D7FA2" w:rsidRDefault="003F32B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60%</w:t>
            </w:r>
          </w:p>
        </w:tc>
      </w:tr>
      <w:tr w:rsidR="001D7FA2">
        <w:tc>
          <w:tcPr>
            <w:tcW w:w="1809" w:type="dxa"/>
          </w:tcPr>
          <w:p w:rsidR="001D7FA2" w:rsidRDefault="003F32B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X1</w:t>
            </w:r>
          </w:p>
        </w:tc>
        <w:tc>
          <w:tcPr>
            <w:tcW w:w="5103" w:type="dxa"/>
          </w:tcPr>
          <w:p w:rsidR="001D7FA2" w:rsidRDefault="003F32BB">
            <w:pPr>
              <w:snapToGrid w:val="0"/>
              <w:spacing w:beforeLines="50" w:before="156" w:afterLines="50" w:after="156"/>
              <w:rPr>
                <w:rFonts w:ascii="宋体" w:hAnsi="宋体"/>
                <w:bCs/>
                <w:color w:val="000000"/>
                <w:szCs w:val="20"/>
              </w:rPr>
            </w:pPr>
            <w:r>
              <w:rPr>
                <w:rFonts w:ascii="宋体" w:hAnsi="宋体" w:hint="eastAsia"/>
                <w:bCs/>
                <w:color w:val="000000"/>
                <w:szCs w:val="20"/>
              </w:rPr>
              <w:t>测验</w:t>
            </w:r>
          </w:p>
        </w:tc>
        <w:tc>
          <w:tcPr>
            <w:tcW w:w="2127" w:type="dxa"/>
          </w:tcPr>
          <w:p w:rsidR="001D7FA2" w:rsidRDefault="003F32B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20%</w:t>
            </w:r>
          </w:p>
        </w:tc>
      </w:tr>
      <w:tr w:rsidR="001D7FA2">
        <w:tc>
          <w:tcPr>
            <w:tcW w:w="1809" w:type="dxa"/>
          </w:tcPr>
          <w:p w:rsidR="001D7FA2" w:rsidRDefault="003F32B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X2</w:t>
            </w:r>
          </w:p>
        </w:tc>
        <w:tc>
          <w:tcPr>
            <w:tcW w:w="5103" w:type="dxa"/>
          </w:tcPr>
          <w:p w:rsidR="001D7FA2" w:rsidRDefault="003F32BB">
            <w:pPr>
              <w:snapToGrid w:val="0"/>
              <w:spacing w:beforeLines="50" w:before="156" w:afterLines="50" w:after="156"/>
              <w:rPr>
                <w:rFonts w:ascii="宋体" w:hAnsi="宋体"/>
                <w:bCs/>
                <w:color w:val="000000"/>
                <w:szCs w:val="20"/>
              </w:rPr>
            </w:pPr>
            <w:r>
              <w:rPr>
                <w:rFonts w:ascii="宋体" w:hAnsi="宋体" w:hint="eastAsia"/>
                <w:bCs/>
                <w:color w:val="000000"/>
                <w:szCs w:val="20"/>
              </w:rPr>
              <w:t>课堂表现</w:t>
            </w:r>
          </w:p>
        </w:tc>
        <w:tc>
          <w:tcPr>
            <w:tcW w:w="2127" w:type="dxa"/>
          </w:tcPr>
          <w:p w:rsidR="001D7FA2" w:rsidRDefault="003F32B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r w:rsidR="001D7FA2">
        <w:tc>
          <w:tcPr>
            <w:tcW w:w="1809" w:type="dxa"/>
          </w:tcPr>
          <w:p w:rsidR="001D7FA2" w:rsidRDefault="003F32B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X3</w:t>
            </w:r>
          </w:p>
        </w:tc>
        <w:tc>
          <w:tcPr>
            <w:tcW w:w="5103" w:type="dxa"/>
          </w:tcPr>
          <w:p w:rsidR="001D7FA2" w:rsidRDefault="003F32BB">
            <w:pPr>
              <w:snapToGrid w:val="0"/>
              <w:spacing w:beforeLines="50" w:before="156" w:afterLines="50" w:after="156"/>
              <w:rPr>
                <w:rFonts w:ascii="宋体" w:hAnsi="宋体"/>
                <w:bCs/>
                <w:color w:val="000000"/>
                <w:szCs w:val="20"/>
              </w:rPr>
            </w:pPr>
            <w:r>
              <w:rPr>
                <w:rFonts w:ascii="宋体" w:hAnsi="宋体" w:hint="eastAsia"/>
                <w:bCs/>
                <w:color w:val="000000"/>
                <w:szCs w:val="20"/>
              </w:rPr>
              <w:t>小论文：糖尿病护理新进展</w:t>
            </w:r>
          </w:p>
        </w:tc>
        <w:tc>
          <w:tcPr>
            <w:tcW w:w="2127" w:type="dxa"/>
          </w:tcPr>
          <w:p w:rsidR="001D7FA2" w:rsidRDefault="003F32BB">
            <w:pPr>
              <w:snapToGrid w:val="0"/>
              <w:spacing w:beforeLines="50" w:before="156" w:afterLines="50" w:after="156"/>
              <w:jc w:val="center"/>
              <w:rPr>
                <w:rFonts w:ascii="宋体" w:hAnsi="宋体"/>
                <w:bCs/>
                <w:color w:val="000000"/>
                <w:szCs w:val="20"/>
              </w:rPr>
            </w:pPr>
            <w:r>
              <w:rPr>
                <w:rFonts w:ascii="宋体" w:hAnsi="宋体" w:hint="eastAsia"/>
                <w:bCs/>
                <w:color w:val="000000"/>
                <w:szCs w:val="20"/>
              </w:rPr>
              <w:t>10%</w:t>
            </w:r>
          </w:p>
        </w:tc>
      </w:tr>
    </w:tbl>
    <w:p w:rsidR="001D7FA2" w:rsidRDefault="001D7FA2">
      <w:pPr>
        <w:snapToGrid w:val="0"/>
        <w:spacing w:before="120" w:after="120" w:line="288" w:lineRule="auto"/>
        <w:rPr>
          <w:rFonts w:ascii="宋体" w:hAnsi="宋体"/>
          <w:sz w:val="20"/>
          <w:szCs w:val="20"/>
        </w:rPr>
      </w:pPr>
    </w:p>
    <w:p w:rsidR="001D7FA2" w:rsidRDefault="003F32BB">
      <w:pPr>
        <w:snapToGrid w:val="0"/>
        <w:spacing w:before="120" w:after="120" w:line="288" w:lineRule="auto"/>
        <w:rPr>
          <w:rFonts w:ascii="宋体" w:hAnsi="宋体"/>
          <w:sz w:val="20"/>
          <w:szCs w:val="20"/>
          <w:highlight w:val="yellow"/>
        </w:rPr>
      </w:pPr>
      <w:r>
        <w:rPr>
          <w:noProof/>
        </w:rPr>
        <w:drawing>
          <wp:anchor distT="0" distB="0" distL="114300" distR="114300" simplePos="0" relativeHeight="251657216" behindDoc="0" locked="0" layoutInCell="1" allowOverlap="1">
            <wp:simplePos x="0" y="0"/>
            <wp:positionH relativeFrom="column">
              <wp:posOffset>1194435</wp:posOffset>
            </wp:positionH>
            <wp:positionV relativeFrom="paragraph">
              <wp:posOffset>39370</wp:posOffset>
            </wp:positionV>
            <wp:extent cx="1005205" cy="533400"/>
            <wp:effectExtent l="0" t="0" r="0" b="0"/>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1004975" cy="533400"/>
                    </a:xfrm>
                    <a:prstGeom prst="rect">
                      <a:avLst/>
                    </a:prstGeom>
                    <a:noFill/>
                    <a:ln>
                      <a:noFill/>
                    </a:ln>
                  </pic:spPr>
                </pic:pic>
              </a:graphicData>
            </a:graphic>
          </wp:anchor>
        </w:drawing>
      </w:r>
    </w:p>
    <w:p w:rsidR="001D7FA2" w:rsidRDefault="003F32BB">
      <w:pPr>
        <w:snapToGrid w:val="0"/>
        <w:spacing w:line="288" w:lineRule="auto"/>
        <w:jc w:val="right"/>
        <w:rPr>
          <w:sz w:val="28"/>
          <w:szCs w:val="28"/>
        </w:rPr>
      </w:pPr>
      <w:r>
        <w:rPr>
          <w:rFonts w:hint="eastAsia"/>
          <w:sz w:val="28"/>
          <w:szCs w:val="28"/>
        </w:rPr>
        <w:t>撰写人：</w:t>
      </w:r>
      <w:r>
        <w:rPr>
          <w:rFonts w:hint="eastAsia"/>
          <w:sz w:val="28"/>
          <w:szCs w:val="28"/>
        </w:rPr>
        <w:t xml:space="preserve">  </w:t>
      </w:r>
      <w:r>
        <w:rPr>
          <w:sz w:val="28"/>
          <w:szCs w:val="28"/>
        </w:rPr>
        <w:t xml:space="preserve">       </w:t>
      </w:r>
      <w:r>
        <w:rPr>
          <w:rFonts w:hint="eastAsia"/>
          <w:sz w:val="28"/>
          <w:szCs w:val="28"/>
        </w:rPr>
        <w:t xml:space="preserve">                </w:t>
      </w:r>
      <w:r>
        <w:rPr>
          <w:sz w:val="28"/>
          <w:szCs w:val="28"/>
        </w:rPr>
        <w:t xml:space="preserve">            </w:t>
      </w:r>
      <w:r>
        <w:rPr>
          <w:rFonts w:hint="eastAsia"/>
          <w:sz w:val="28"/>
          <w:szCs w:val="28"/>
        </w:rPr>
        <w:t>系主任审核签名：</w:t>
      </w:r>
      <w:r>
        <w:rPr>
          <w:noProof/>
          <w:sz w:val="28"/>
          <w:szCs w:val="28"/>
        </w:rPr>
        <w:drawing>
          <wp:inline distT="0" distB="0" distL="0" distR="0">
            <wp:extent cx="1256030" cy="47244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a:xfrm>
                      <a:off x="0" y="0"/>
                      <a:ext cx="1256030" cy="472440"/>
                    </a:xfrm>
                    <a:prstGeom prst="rect">
                      <a:avLst/>
                    </a:prstGeom>
                    <a:noFill/>
                    <a:ln>
                      <a:noFill/>
                    </a:ln>
                  </pic:spPr>
                </pic:pic>
              </a:graphicData>
            </a:graphic>
          </wp:inline>
        </w:drawing>
      </w:r>
    </w:p>
    <w:p w:rsidR="001D7FA2" w:rsidRDefault="003F32BB">
      <w:pPr>
        <w:snapToGrid w:val="0"/>
        <w:spacing w:line="288" w:lineRule="auto"/>
        <w:rPr>
          <w:sz w:val="28"/>
          <w:szCs w:val="28"/>
        </w:rPr>
      </w:pPr>
      <w:r>
        <w:rPr>
          <w:rFonts w:hint="eastAsia"/>
          <w:sz w:val="28"/>
          <w:szCs w:val="28"/>
        </w:rPr>
        <w:t>审核时间：</w:t>
      </w:r>
      <w:r>
        <w:rPr>
          <w:rFonts w:hint="eastAsia"/>
          <w:sz w:val="28"/>
          <w:szCs w:val="28"/>
        </w:rPr>
        <w:t>2021.3.1</w:t>
      </w:r>
    </w:p>
    <w:p w:rsidR="001D7FA2" w:rsidRDefault="001D7FA2"/>
    <w:sectPr w:rsidR="001D7FA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32BB" w:rsidRDefault="003F32BB" w:rsidP="006708A3">
      <w:r>
        <w:separator/>
      </w:r>
    </w:p>
  </w:endnote>
  <w:endnote w:type="continuationSeparator" w:id="0">
    <w:p w:rsidR="003F32BB" w:rsidRDefault="003F32BB" w:rsidP="00670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宋体"/>
    <w:charset w:val="86"/>
    <w:family w:val="script"/>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楷体_GB2312">
    <w:altName w:val="楷体"/>
    <w:charset w:val="86"/>
    <w:family w:val="modern"/>
    <w:pitch w:val="default"/>
    <w:sig w:usb0="00000000" w:usb1="00000000" w:usb2="00000000" w:usb3="00000000" w:csb0="00040000"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32BB" w:rsidRDefault="003F32BB" w:rsidP="006708A3">
      <w:r>
        <w:separator/>
      </w:r>
    </w:p>
  </w:footnote>
  <w:footnote w:type="continuationSeparator" w:id="0">
    <w:p w:rsidR="003F32BB" w:rsidRDefault="003F32BB" w:rsidP="006708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969FD20C"/>
    <w:multiLevelType w:val="singleLevel"/>
    <w:tmpl w:val="969FD20C"/>
    <w:lvl w:ilvl="0">
      <w:start w:val="1"/>
      <w:numFmt w:val="decimal"/>
      <w:lvlText w:val="%1."/>
      <w:lvlJc w:val="left"/>
      <w:pPr>
        <w:tabs>
          <w:tab w:val="left" w:pos="312"/>
        </w:tabs>
      </w:pPr>
    </w:lvl>
  </w:abstractNum>
  <w:abstractNum w:abstractNumId="1">
    <w:nsid w:val="B837C2C6"/>
    <w:multiLevelType w:val="singleLevel"/>
    <w:tmpl w:val="B837C2C6"/>
    <w:lvl w:ilvl="0">
      <w:start w:val="1"/>
      <w:numFmt w:val="decimal"/>
      <w:lvlText w:val="%1."/>
      <w:lvlJc w:val="left"/>
      <w:pPr>
        <w:tabs>
          <w:tab w:val="left" w:pos="312"/>
        </w:tabs>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7651F"/>
    <w:rsid w:val="000133B5"/>
    <w:rsid w:val="00024A96"/>
    <w:rsid w:val="00025F6C"/>
    <w:rsid w:val="000322E5"/>
    <w:rsid w:val="00044E69"/>
    <w:rsid w:val="00061D51"/>
    <w:rsid w:val="000809C5"/>
    <w:rsid w:val="00095E11"/>
    <w:rsid w:val="000A41D4"/>
    <w:rsid w:val="000A7DA9"/>
    <w:rsid w:val="000B472D"/>
    <w:rsid w:val="000D696A"/>
    <w:rsid w:val="000E30A8"/>
    <w:rsid w:val="000E5024"/>
    <w:rsid w:val="000F3914"/>
    <w:rsid w:val="001072BC"/>
    <w:rsid w:val="00107816"/>
    <w:rsid w:val="00107C3E"/>
    <w:rsid w:val="00125F2F"/>
    <w:rsid w:val="00136359"/>
    <w:rsid w:val="001736F4"/>
    <w:rsid w:val="0017370F"/>
    <w:rsid w:val="0019218A"/>
    <w:rsid w:val="001931C9"/>
    <w:rsid w:val="00197D5C"/>
    <w:rsid w:val="001A2A0E"/>
    <w:rsid w:val="001D7FA2"/>
    <w:rsid w:val="001F43B1"/>
    <w:rsid w:val="00205B37"/>
    <w:rsid w:val="0021638D"/>
    <w:rsid w:val="00220D4F"/>
    <w:rsid w:val="00256B39"/>
    <w:rsid w:val="0026033C"/>
    <w:rsid w:val="00274578"/>
    <w:rsid w:val="002802B7"/>
    <w:rsid w:val="002817B7"/>
    <w:rsid w:val="002843A1"/>
    <w:rsid w:val="00284D0B"/>
    <w:rsid w:val="002908DE"/>
    <w:rsid w:val="00292B21"/>
    <w:rsid w:val="00293F4B"/>
    <w:rsid w:val="002A2D30"/>
    <w:rsid w:val="002A3F33"/>
    <w:rsid w:val="002B0099"/>
    <w:rsid w:val="002B4392"/>
    <w:rsid w:val="002D56D2"/>
    <w:rsid w:val="002E3721"/>
    <w:rsid w:val="003007A5"/>
    <w:rsid w:val="00313BBA"/>
    <w:rsid w:val="0031479C"/>
    <w:rsid w:val="00315962"/>
    <w:rsid w:val="0032210C"/>
    <w:rsid w:val="0032602E"/>
    <w:rsid w:val="003311C8"/>
    <w:rsid w:val="003367AE"/>
    <w:rsid w:val="00361CB1"/>
    <w:rsid w:val="003665C5"/>
    <w:rsid w:val="003B1258"/>
    <w:rsid w:val="003D7154"/>
    <w:rsid w:val="003E2D48"/>
    <w:rsid w:val="003E34E8"/>
    <w:rsid w:val="003E4B03"/>
    <w:rsid w:val="003F32BB"/>
    <w:rsid w:val="00404B7A"/>
    <w:rsid w:val="004100B0"/>
    <w:rsid w:val="00417638"/>
    <w:rsid w:val="004206C0"/>
    <w:rsid w:val="0045404B"/>
    <w:rsid w:val="0045647C"/>
    <w:rsid w:val="004B14B2"/>
    <w:rsid w:val="004C6093"/>
    <w:rsid w:val="004D22AA"/>
    <w:rsid w:val="004E3B8D"/>
    <w:rsid w:val="004F09F0"/>
    <w:rsid w:val="004F4BA2"/>
    <w:rsid w:val="00512D6B"/>
    <w:rsid w:val="00515058"/>
    <w:rsid w:val="00521C74"/>
    <w:rsid w:val="00543302"/>
    <w:rsid w:val="0054519E"/>
    <w:rsid w:val="00545E22"/>
    <w:rsid w:val="005467DC"/>
    <w:rsid w:val="00553D03"/>
    <w:rsid w:val="005610A1"/>
    <w:rsid w:val="0056231F"/>
    <w:rsid w:val="0056664F"/>
    <w:rsid w:val="00566BB5"/>
    <w:rsid w:val="00583A2B"/>
    <w:rsid w:val="00592CEB"/>
    <w:rsid w:val="00593BCD"/>
    <w:rsid w:val="00594169"/>
    <w:rsid w:val="005A05C9"/>
    <w:rsid w:val="005A55DD"/>
    <w:rsid w:val="005A67F0"/>
    <w:rsid w:val="005A7949"/>
    <w:rsid w:val="005B2B6D"/>
    <w:rsid w:val="005B4B4E"/>
    <w:rsid w:val="0060294B"/>
    <w:rsid w:val="00607A65"/>
    <w:rsid w:val="00614CE3"/>
    <w:rsid w:val="00624FE1"/>
    <w:rsid w:val="006378D7"/>
    <w:rsid w:val="00640FF7"/>
    <w:rsid w:val="00647910"/>
    <w:rsid w:val="006708A3"/>
    <w:rsid w:val="006D074B"/>
    <w:rsid w:val="006D091E"/>
    <w:rsid w:val="006D50C7"/>
    <w:rsid w:val="007053ED"/>
    <w:rsid w:val="00705813"/>
    <w:rsid w:val="00706191"/>
    <w:rsid w:val="007208D6"/>
    <w:rsid w:val="00754E1D"/>
    <w:rsid w:val="00760110"/>
    <w:rsid w:val="007610B1"/>
    <w:rsid w:val="00763C24"/>
    <w:rsid w:val="00794A2E"/>
    <w:rsid w:val="00796881"/>
    <w:rsid w:val="007A2229"/>
    <w:rsid w:val="007A5536"/>
    <w:rsid w:val="007D7CA7"/>
    <w:rsid w:val="00816DE1"/>
    <w:rsid w:val="00836522"/>
    <w:rsid w:val="00857BAE"/>
    <w:rsid w:val="00865FAA"/>
    <w:rsid w:val="00870889"/>
    <w:rsid w:val="00875379"/>
    <w:rsid w:val="0088457F"/>
    <w:rsid w:val="008949D1"/>
    <w:rsid w:val="008A0C46"/>
    <w:rsid w:val="008A3A93"/>
    <w:rsid w:val="008B397C"/>
    <w:rsid w:val="008B47F4"/>
    <w:rsid w:val="008E602A"/>
    <w:rsid w:val="00900019"/>
    <w:rsid w:val="00905029"/>
    <w:rsid w:val="00905BBB"/>
    <w:rsid w:val="0099063E"/>
    <w:rsid w:val="009A545B"/>
    <w:rsid w:val="009C0BD2"/>
    <w:rsid w:val="009C125D"/>
    <w:rsid w:val="009C588B"/>
    <w:rsid w:val="00A05EA7"/>
    <w:rsid w:val="00A37CD9"/>
    <w:rsid w:val="00A769B1"/>
    <w:rsid w:val="00A837D5"/>
    <w:rsid w:val="00A86B79"/>
    <w:rsid w:val="00A907BB"/>
    <w:rsid w:val="00A92335"/>
    <w:rsid w:val="00A9391D"/>
    <w:rsid w:val="00AA2E0A"/>
    <w:rsid w:val="00AA56A3"/>
    <w:rsid w:val="00AA61A0"/>
    <w:rsid w:val="00AB0DF3"/>
    <w:rsid w:val="00AB2291"/>
    <w:rsid w:val="00AC0B93"/>
    <w:rsid w:val="00AC4C45"/>
    <w:rsid w:val="00AD1504"/>
    <w:rsid w:val="00AD179D"/>
    <w:rsid w:val="00AD23F4"/>
    <w:rsid w:val="00AD256D"/>
    <w:rsid w:val="00AE2C35"/>
    <w:rsid w:val="00AF7293"/>
    <w:rsid w:val="00B008E2"/>
    <w:rsid w:val="00B14170"/>
    <w:rsid w:val="00B46F21"/>
    <w:rsid w:val="00B511A5"/>
    <w:rsid w:val="00B736A7"/>
    <w:rsid w:val="00B7651F"/>
    <w:rsid w:val="00B83455"/>
    <w:rsid w:val="00B86E47"/>
    <w:rsid w:val="00BB41C9"/>
    <w:rsid w:val="00BB73B0"/>
    <w:rsid w:val="00BC12B1"/>
    <w:rsid w:val="00BC36E6"/>
    <w:rsid w:val="00BE5D53"/>
    <w:rsid w:val="00C14801"/>
    <w:rsid w:val="00C5336F"/>
    <w:rsid w:val="00C5481D"/>
    <w:rsid w:val="00C56E09"/>
    <w:rsid w:val="00CA6FD0"/>
    <w:rsid w:val="00CB6387"/>
    <w:rsid w:val="00CE5EEC"/>
    <w:rsid w:val="00CF096B"/>
    <w:rsid w:val="00D04B80"/>
    <w:rsid w:val="00D2356B"/>
    <w:rsid w:val="00D414DB"/>
    <w:rsid w:val="00D85018"/>
    <w:rsid w:val="00D9015E"/>
    <w:rsid w:val="00D93B01"/>
    <w:rsid w:val="00DA1206"/>
    <w:rsid w:val="00DB24AA"/>
    <w:rsid w:val="00DD44AE"/>
    <w:rsid w:val="00E0670E"/>
    <w:rsid w:val="00E16D30"/>
    <w:rsid w:val="00E21BDB"/>
    <w:rsid w:val="00E27C02"/>
    <w:rsid w:val="00E33169"/>
    <w:rsid w:val="00E46F3D"/>
    <w:rsid w:val="00E70904"/>
    <w:rsid w:val="00E7334F"/>
    <w:rsid w:val="00E919E0"/>
    <w:rsid w:val="00EE5B6F"/>
    <w:rsid w:val="00EF44B1"/>
    <w:rsid w:val="00F35AA0"/>
    <w:rsid w:val="00F55A48"/>
    <w:rsid w:val="00FA0609"/>
    <w:rsid w:val="00FB0A21"/>
    <w:rsid w:val="00FB10B4"/>
    <w:rsid w:val="016E63C2"/>
    <w:rsid w:val="024B0C39"/>
    <w:rsid w:val="0A8128A6"/>
    <w:rsid w:val="0BF32A1B"/>
    <w:rsid w:val="10BD2C22"/>
    <w:rsid w:val="22987C80"/>
    <w:rsid w:val="24192CCC"/>
    <w:rsid w:val="39A66CD4"/>
    <w:rsid w:val="3CD52CE1"/>
    <w:rsid w:val="410F2E6A"/>
    <w:rsid w:val="4430136C"/>
    <w:rsid w:val="4AB0382B"/>
    <w:rsid w:val="569868B5"/>
    <w:rsid w:val="611F6817"/>
    <w:rsid w:val="66CA1754"/>
    <w:rsid w:val="6F1E65D4"/>
    <w:rsid w:val="6F266C86"/>
    <w:rsid w:val="6F5042C2"/>
    <w:rsid w:val="74316312"/>
    <w:rsid w:val="759F0FC5"/>
    <w:rsid w:val="780F13C8"/>
    <w:rsid w:val="7C385448"/>
    <w:rsid w:val="7CB3663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5:docId w15:val="{5326C1B8-285A-466B-BA53-901BCE888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0" w:unhideWhenUsed="1"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Calibri" w:eastAsia="宋体" w:hAnsi="Calibri" w:cs="Times New Roman"/>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Pr>
      <w:sz w:val="18"/>
      <w:szCs w:val="18"/>
    </w:rPr>
  </w:style>
  <w:style w:type="paragraph" w:styleId="a4">
    <w:name w:val="footer"/>
    <w:basedOn w:val="a"/>
    <w:link w:val="Char0"/>
    <w:uiPriority w:val="99"/>
    <w:unhideWhenUsed/>
    <w:qFormat/>
    <w:pPr>
      <w:tabs>
        <w:tab w:val="center" w:pos="4153"/>
        <w:tab w:val="right" w:pos="8306"/>
      </w:tabs>
      <w:snapToGrid w:val="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paragraph" w:styleId="a6">
    <w:name w:val="Normal (Web)"/>
    <w:basedOn w:val="a"/>
    <w:pPr>
      <w:widowControl/>
      <w:spacing w:before="100" w:beforeAutospacing="1" w:after="100" w:afterAutospacing="1"/>
      <w:jc w:val="left"/>
    </w:pPr>
    <w:rPr>
      <w:rFonts w:ascii="宋体" w:hAnsi="宋体"/>
      <w:color w:val="000000"/>
      <w:kern w:val="0"/>
      <w:sz w:val="24"/>
      <w:szCs w:val="24"/>
    </w:rPr>
  </w:style>
  <w:style w:type="table" w:styleId="a7">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har1">
    <w:name w:val="页眉 Char"/>
    <w:basedOn w:val="a0"/>
    <w:link w:val="a5"/>
    <w:uiPriority w:val="99"/>
    <w:semiHidden/>
    <w:qFormat/>
    <w:rPr>
      <w:sz w:val="18"/>
      <w:szCs w:val="18"/>
    </w:rPr>
  </w:style>
  <w:style w:type="character" w:customStyle="1" w:styleId="Char0">
    <w:name w:val="页脚 Char"/>
    <w:basedOn w:val="a0"/>
    <w:link w:val="a4"/>
    <w:uiPriority w:val="99"/>
    <w:semiHidden/>
    <w:qFormat/>
    <w:rPr>
      <w:sz w:val="18"/>
      <w:szCs w:val="18"/>
    </w:rPr>
  </w:style>
  <w:style w:type="character" w:customStyle="1" w:styleId="Char">
    <w:name w:val="批注框文本 Char"/>
    <w:basedOn w:val="a0"/>
    <w:link w:val="a3"/>
    <w:uiPriority w:val="99"/>
    <w:semiHidden/>
    <w:rPr>
      <w:rFonts w:ascii="Calibri" w:eastAsia="宋体" w:hAnsi="Calibr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B0C308-3C55-4A49-B7DA-F74FD2C0F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864</TotalTime>
  <Pages>10</Pages>
  <Words>1013</Words>
  <Characters>5778</Characters>
  <Application>Microsoft Office Word</Application>
  <DocSecurity>0</DocSecurity>
  <Lines>48</Lines>
  <Paragraphs>13</Paragraphs>
  <ScaleCrop>false</ScaleCrop>
  <Company/>
  <LinksUpToDate>false</LinksUpToDate>
  <CharactersWithSpaces>6778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juvg</dc:creator>
  <cp:lastModifiedBy>陈小希</cp:lastModifiedBy>
  <cp:revision>158</cp:revision>
  <cp:lastPrinted>2021-02-28T14:06:00Z</cp:lastPrinted>
  <dcterms:created xsi:type="dcterms:W3CDTF">2016-12-19T07:34:00Z</dcterms:created>
  <dcterms:modified xsi:type="dcterms:W3CDTF">2021-10-13T01:32:00Z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