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000000" w:themeColor="text1"/>
          <w:sz w:val="28"/>
          <w:szCs w:val="30"/>
        </w:rPr>
      </w:pP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营养与膳食</w:t>
      </w:r>
    </w:p>
    <w:p>
      <w:pPr>
        <w:shd w:val="clear" w:color="auto" w:fill="F5F5F5"/>
        <w:jc w:val="center"/>
        <w:textAlignment w:val="top"/>
        <w:rPr>
          <w:rFonts w:ascii="Arial" w:hAnsi="Arial" w:cs="Arial"/>
          <w:color w:val="888888"/>
          <w:kern w:val="0"/>
          <w:sz w:val="20"/>
          <w:szCs w:val="20"/>
        </w:rPr>
      </w:pPr>
      <w:r>
        <w:rPr>
          <w:rFonts w:hint="eastAsia"/>
          <w:b/>
          <w:sz w:val="28"/>
          <w:szCs w:val="30"/>
        </w:rPr>
        <w:t>Nutrition and diet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rFonts w:hint="eastAsia"/>
          <w:color w:val="000000"/>
          <w:sz w:val="20"/>
          <w:szCs w:val="20"/>
        </w:rPr>
        <w:t>0010016】</w:t>
      </w:r>
    </w:p>
    <w:p>
      <w:pPr>
        <w:snapToGrid w:val="0"/>
        <w:spacing w:line="288" w:lineRule="auto"/>
        <w:ind w:firstLine="392" w:firstLineChars="196"/>
        <w:rPr>
          <w:color w:val="000000"/>
          <w:szCs w:val="21"/>
        </w:rPr>
      </w:pPr>
      <w:r>
        <w:rPr>
          <w:b/>
          <w:bCs/>
          <w:color w:val="000000"/>
          <w:sz w:val="20"/>
          <w:szCs w:val="20"/>
        </w:rPr>
        <w:t>课程学分：【</w:t>
      </w:r>
      <w:r>
        <w:rPr>
          <w:rFonts w:hint="eastAsia"/>
          <w:color w:val="000000"/>
          <w:sz w:val="20"/>
          <w:szCs w:val="20"/>
        </w:rPr>
        <w:t>1.0】</w:t>
      </w:r>
    </w:p>
    <w:p>
      <w:pPr>
        <w:snapToGrid w:val="0"/>
        <w:spacing w:line="288" w:lineRule="auto"/>
        <w:ind w:firstLine="392" w:firstLineChars="196"/>
        <w:rPr>
          <w:color w:val="000000"/>
          <w:szCs w:val="21"/>
        </w:rPr>
      </w:pPr>
      <w:r>
        <w:rPr>
          <w:b/>
          <w:bCs/>
          <w:color w:val="000000"/>
          <w:sz w:val="20"/>
          <w:szCs w:val="20"/>
        </w:rPr>
        <w:t>面向专业：【</w:t>
      </w:r>
      <w:r>
        <w:rPr>
          <w:rFonts w:hint="eastAsia"/>
          <w:bCs/>
          <w:color w:val="000000"/>
          <w:sz w:val="20"/>
          <w:szCs w:val="20"/>
        </w:rPr>
        <w:t>21级专科</w:t>
      </w:r>
      <w:r>
        <w:rPr>
          <w:rFonts w:hint="eastAsia"/>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rFonts w:hint="eastAsia"/>
          <w:color w:val="000000"/>
          <w:sz w:val="20"/>
          <w:szCs w:val="20"/>
        </w:rPr>
        <w:t>专业限选课】</w:t>
      </w:r>
    </w:p>
    <w:p>
      <w:pPr>
        <w:snapToGrid w:val="0"/>
        <w:spacing w:line="288" w:lineRule="auto"/>
        <w:ind w:firstLine="392" w:firstLineChars="196"/>
        <w:rPr>
          <w:bCs/>
          <w:color w:val="000000"/>
          <w:szCs w:val="21"/>
        </w:rPr>
      </w:pPr>
      <w:r>
        <w:rPr>
          <w:b/>
          <w:bCs/>
          <w:color w:val="000000"/>
          <w:sz w:val="20"/>
          <w:szCs w:val="20"/>
        </w:rPr>
        <w:t>开课院系：</w:t>
      </w:r>
      <w:r>
        <w:rPr>
          <w:rFonts w:hint="eastAsia"/>
          <w:bCs/>
          <w:color w:val="000000"/>
          <w:sz w:val="20"/>
          <w:szCs w:val="20"/>
        </w:rPr>
        <w:t>健康管理学院 护理系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rPr>
        <w:t xml:space="preserve"> </w:t>
      </w:r>
      <w:r>
        <w:rPr>
          <w:rFonts w:hint="eastAsia"/>
          <w:bCs/>
          <w:color w:val="000000"/>
          <w:sz w:val="20"/>
          <w:szCs w:val="20"/>
        </w:rPr>
        <w:t>营养与膳食 主编 潘红宁 人民卫生出版社</w:t>
      </w:r>
    </w:p>
    <w:p>
      <w:pPr>
        <w:snapToGrid w:val="0"/>
        <w:spacing w:line="288" w:lineRule="auto"/>
        <w:ind w:firstLine="400" w:firstLineChars="200"/>
        <w:rPr>
          <w:color w:val="000000"/>
          <w:sz w:val="20"/>
          <w:szCs w:val="20"/>
        </w:rPr>
      </w:pPr>
      <w:r>
        <w:rPr>
          <w:color w:val="000000"/>
          <w:sz w:val="20"/>
          <w:szCs w:val="20"/>
        </w:rPr>
        <w:t>参考</w:t>
      </w:r>
      <w:r>
        <w:rPr>
          <w:rFonts w:hint="eastAsia"/>
          <w:color w:val="000000"/>
          <w:sz w:val="20"/>
          <w:szCs w:val="20"/>
        </w:rPr>
        <w:t>书目 医学营养学 主编 蔡美琴 上海科技出版社</w:t>
      </w:r>
    </w:p>
    <w:p>
      <w:pPr>
        <w:snapToGrid w:val="0"/>
        <w:spacing w:line="288" w:lineRule="auto"/>
        <w:ind w:firstLine="400" w:firstLineChars="200"/>
        <w:rPr>
          <w:color w:val="000000"/>
          <w:sz w:val="20"/>
          <w:szCs w:val="20"/>
        </w:rPr>
      </w:pPr>
      <w:r>
        <w:rPr>
          <w:rFonts w:hint="eastAsia"/>
          <w:color w:val="000000"/>
          <w:sz w:val="20"/>
          <w:szCs w:val="20"/>
        </w:rPr>
        <w:t xml:space="preserve">          临床营养学 主编 张爱珍 人民卫士出版社</w:t>
      </w:r>
    </w:p>
    <w:p>
      <w:pPr>
        <w:snapToGrid w:val="0"/>
        <w:spacing w:line="288" w:lineRule="auto"/>
        <w:ind w:firstLine="400" w:firstLineChars="200"/>
        <w:rPr>
          <w:color w:val="000000"/>
          <w:sz w:val="20"/>
          <w:szCs w:val="20"/>
        </w:rPr>
      </w:pPr>
      <w:r>
        <w:rPr>
          <w:rFonts w:hint="eastAsia"/>
          <w:color w:val="000000"/>
          <w:sz w:val="20"/>
          <w:szCs w:val="20"/>
        </w:rPr>
        <w:t xml:space="preserve">          中国居民膳食指南 主编 中国营养学会 人民卫生出版社</w:t>
      </w:r>
    </w:p>
    <w:p>
      <w:pPr>
        <w:snapToGrid w:val="0"/>
        <w:spacing w:line="288" w:lineRule="auto"/>
        <w:ind w:firstLine="392" w:firstLineChars="196"/>
        <w:rPr>
          <w:color w:val="000000"/>
          <w:sz w:val="20"/>
          <w:szCs w:val="20"/>
        </w:rPr>
      </w:pPr>
      <w:r>
        <w:rPr>
          <w:rFonts w:hint="eastAsia"/>
          <w:b/>
          <w:bCs/>
          <w:color w:val="000000"/>
          <w:sz w:val="20"/>
          <w:szCs w:val="20"/>
        </w:rPr>
        <w:t>课程网站网址：</w:t>
      </w:r>
      <w:r>
        <w:rPr>
          <w:rFonts w:hint="eastAsia"/>
          <w:bCs/>
          <w:color w:val="000000"/>
          <w:sz w:val="20"/>
          <w:szCs w:val="20"/>
        </w:rPr>
        <w:t>暂无</w:t>
      </w:r>
    </w:p>
    <w:p>
      <w:pPr>
        <w:adjustRightInd w:val="0"/>
        <w:snapToGrid w:val="0"/>
        <w:spacing w:line="288" w:lineRule="auto"/>
        <w:ind w:firstLine="392" w:firstLineChars="196"/>
        <w:rPr>
          <w:color w:val="000000"/>
          <w:sz w:val="20"/>
          <w:szCs w:val="20"/>
        </w:rPr>
      </w:pPr>
      <w:r>
        <w:rPr>
          <w:b/>
          <w:bCs/>
          <w:color w:val="000000"/>
          <w:sz w:val="20"/>
          <w:szCs w:val="20"/>
        </w:rPr>
        <w:t>先修课程：</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440" w:lineRule="exact"/>
        <w:ind w:firstLine="348"/>
        <w:rPr>
          <w:rFonts w:ascii="宋体" w:hAnsi="宋体"/>
          <w:szCs w:val="21"/>
        </w:rPr>
      </w:pPr>
      <w:r>
        <w:rPr>
          <w:rFonts w:hint="eastAsia" w:ascii="宋体" w:hAnsi="宋体"/>
          <w:szCs w:val="21"/>
        </w:rPr>
        <w:t>《营养与膳食》是研究食物与人体健康的一门应用性学科，重点介绍了营养学的基础知识、不同生理和病理情况下的膳食营养防治等内容。同时联系当前的国情</w:t>
      </w:r>
      <w:r>
        <w:rPr>
          <w:rFonts w:ascii="宋体" w:hAnsi="宋体"/>
          <w:szCs w:val="21"/>
        </w:rPr>
        <w:t>介绍</w:t>
      </w:r>
      <w:r>
        <w:rPr>
          <w:rFonts w:hint="eastAsia" w:ascii="宋体" w:hAnsi="宋体"/>
          <w:szCs w:val="21"/>
        </w:rPr>
        <w:t>营养与膳食相关的信息</w:t>
      </w:r>
      <w:r>
        <w:rPr>
          <w:rFonts w:ascii="宋体" w:hAnsi="宋体"/>
          <w:szCs w:val="21"/>
        </w:rPr>
        <w:t>，</w:t>
      </w:r>
      <w:r>
        <w:rPr>
          <w:rFonts w:hint="eastAsia" w:ascii="宋体" w:hAnsi="宋体"/>
          <w:szCs w:val="21"/>
        </w:rPr>
        <w:t>并</w:t>
      </w:r>
      <w:r>
        <w:rPr>
          <w:rFonts w:ascii="宋体" w:hAnsi="宋体"/>
          <w:szCs w:val="21"/>
        </w:rPr>
        <w:t>联系临床</w:t>
      </w:r>
      <w:r>
        <w:rPr>
          <w:rFonts w:hint="eastAsia" w:ascii="宋体" w:hAnsi="宋体"/>
          <w:szCs w:val="21"/>
        </w:rPr>
        <w:t>案例</w:t>
      </w:r>
      <w:r>
        <w:rPr>
          <w:rFonts w:ascii="宋体" w:hAnsi="宋体"/>
          <w:szCs w:val="21"/>
        </w:rPr>
        <w:t>，</w:t>
      </w:r>
      <w:r>
        <w:rPr>
          <w:rFonts w:hint="eastAsia" w:ascii="宋体" w:hAnsi="宋体"/>
          <w:szCs w:val="21"/>
        </w:rPr>
        <w:t>让学生学会在病人出入院中进行饮食宣教。通过学习本课程可以掌握相应的营养学知识与技能，开展疾病的营养治疗、营养咨询、社区宣传教育和营养干预，</w:t>
      </w:r>
      <w:r>
        <w:rPr>
          <w:rFonts w:ascii="宋体" w:hAnsi="宋体"/>
          <w:szCs w:val="21"/>
        </w:rPr>
        <w:t>以</w:t>
      </w:r>
      <w:r>
        <w:rPr>
          <w:rFonts w:hint="eastAsia" w:ascii="宋体" w:hAnsi="宋体"/>
          <w:szCs w:val="21"/>
        </w:rPr>
        <w:t>达到护理</w:t>
      </w:r>
      <w:r>
        <w:rPr>
          <w:rFonts w:ascii="宋体" w:hAnsi="宋体"/>
          <w:szCs w:val="21"/>
        </w:rPr>
        <w:t>专业</w:t>
      </w:r>
      <w:r>
        <w:rPr>
          <w:rFonts w:hint="eastAsia" w:ascii="宋体" w:hAnsi="宋体"/>
          <w:szCs w:val="21"/>
        </w:rPr>
        <w:t>学生的</w:t>
      </w:r>
      <w:r>
        <w:rPr>
          <w:rFonts w:ascii="宋体" w:hAnsi="宋体"/>
          <w:szCs w:val="21"/>
        </w:rPr>
        <w:t>培养目标的要求。</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360"/>
        <w:rPr>
          <w:rFonts w:ascii="宋体" w:hAnsi="宋体"/>
          <w:szCs w:val="21"/>
        </w:rPr>
      </w:pPr>
      <w:r>
        <w:rPr>
          <w:rFonts w:ascii="宋体" w:hAnsi="宋体"/>
          <w:szCs w:val="21"/>
        </w:rPr>
        <w:t>适合</w:t>
      </w:r>
      <w:r>
        <w:rPr>
          <w:rFonts w:hint="eastAsia" w:ascii="宋体" w:hAnsi="宋体"/>
          <w:szCs w:val="21"/>
        </w:rPr>
        <w:t>护理</w:t>
      </w:r>
      <w:r>
        <w:rPr>
          <w:rFonts w:ascii="宋体" w:hAnsi="宋体"/>
          <w:szCs w:val="21"/>
        </w:rPr>
        <w:t>专业</w:t>
      </w:r>
      <w:r>
        <w:rPr>
          <w:rFonts w:hint="eastAsia" w:ascii="宋体" w:hAnsi="宋体"/>
          <w:szCs w:val="21"/>
        </w:rPr>
        <w:t>二</w:t>
      </w:r>
      <w:r>
        <w:rPr>
          <w:rFonts w:ascii="宋体" w:hAnsi="宋体"/>
          <w:szCs w:val="21"/>
        </w:rPr>
        <w:t>年级、</w:t>
      </w:r>
      <w:r>
        <w:rPr>
          <w:rFonts w:hint="eastAsia" w:ascii="宋体" w:hAnsi="宋体"/>
          <w:szCs w:val="21"/>
        </w:rPr>
        <w:t>需要有一定的生物化学和成人护理</w:t>
      </w:r>
      <w:r>
        <w:rPr>
          <w:rFonts w:ascii="宋体" w:hAnsi="宋体"/>
          <w:szCs w:val="21"/>
        </w:rPr>
        <w:t>学习基础。</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rPr>
            </w:pPr>
            <w:r>
              <w:rPr>
                <w:rFonts w:hint="eastAsia" w:ascii="黑体" w:hAnsi="黑体" w:eastAsia="黑体" w:cs="黑体"/>
              </w:rPr>
              <w:t>专业毕业要求</w:t>
            </w:r>
          </w:p>
        </w:tc>
        <w:tc>
          <w:tcPr>
            <w:tcW w:w="727" w:type="dxa"/>
          </w:tcPr>
          <w:p>
            <w:pPr>
              <w:jc w:val="center"/>
              <w:rPr>
                <w:rFonts w:ascii="黑体" w:hAnsi="黑体" w:eastAsia="黑体" w:cs="黑体"/>
              </w:rPr>
            </w:pPr>
            <w:r>
              <w:rPr>
                <w:rFonts w:hint="eastAsia" w:ascii="黑体" w:hAnsi="黑体" w:eastAsia="黑体" w:cs="黑体"/>
              </w:rPr>
              <w:t>关联</w:t>
            </w:r>
          </w:p>
        </w:tc>
      </w:tr>
      <w:tr>
        <w:tc>
          <w:tcPr>
            <w:tcW w:w="6803" w:type="dxa"/>
            <w:vAlign w:val="center"/>
          </w:tcPr>
          <w:p>
            <w:r>
              <w:rPr>
                <w:rFonts w:hint="eastAsia" w:ascii="仿宋" w:hAnsi="仿宋" w:eastAsia="仿宋" w:cs="宋体"/>
                <w:color w:val="000000"/>
                <w:sz w:val="24"/>
                <w:szCs w:val="24"/>
              </w:rPr>
              <w:t>LO11：表达沟通</w:t>
            </w:r>
          </w:p>
        </w:tc>
        <w:tc>
          <w:tcPr>
            <w:tcW w:w="727" w:type="dxa"/>
            <w:vAlign w:val="center"/>
          </w:tcPr>
          <w:p>
            <w:pPr>
              <w:jc w:val="center"/>
              <w:rPr>
                <w:rFonts w:ascii="仿宋" w:hAnsi="仿宋" w:eastAsia="仿宋" w:cs="宋体"/>
                <w:color w:val="000000"/>
                <w:sz w:val="24"/>
              </w:rPr>
            </w:pPr>
            <w:r>
              <w:rPr>
                <w:color w:val="000000"/>
              </w:rPr>
              <w:sym w:font="Wingdings 2" w:char="F098"/>
            </w:r>
          </w:p>
        </w:tc>
      </w:tr>
      <w:tr>
        <w:tc>
          <w:tcPr>
            <w:tcW w:w="6803" w:type="dxa"/>
            <w:vAlign w:val="center"/>
          </w:tcPr>
          <w:p>
            <w:pPr>
              <w:widowControl/>
            </w:pPr>
            <w:r>
              <w:rPr>
                <w:rFonts w:hint="eastAsia" w:ascii="仿宋" w:hAnsi="仿宋" w:eastAsia="仿宋" w:cs="宋体"/>
                <w:color w:val="000000"/>
                <w:sz w:val="24"/>
                <w:szCs w:val="24"/>
              </w:rPr>
              <w:t>LO21：自主学习</w:t>
            </w:r>
          </w:p>
        </w:tc>
        <w:tc>
          <w:tcPr>
            <w:tcW w:w="727" w:type="dxa"/>
            <w:vAlign w:val="center"/>
          </w:tcPr>
          <w:p>
            <w:pPr>
              <w:widowControl/>
              <w:jc w:val="center"/>
              <w:rPr>
                <w:rFonts w:ascii="仿宋" w:hAnsi="仿宋" w:eastAsia="仿宋" w:cs="宋体"/>
                <w:color w:val="000000"/>
                <w:sz w:val="24"/>
              </w:rPr>
            </w:pPr>
          </w:p>
        </w:tc>
      </w:tr>
      <w:tr>
        <w:tc>
          <w:tcPr>
            <w:tcW w:w="6803" w:type="dxa"/>
            <w:vAlign w:val="center"/>
          </w:tcPr>
          <w:p>
            <w:pPr>
              <w:widowControl/>
            </w:pPr>
            <w:r>
              <w:rPr>
                <w:rFonts w:hint="eastAsia" w:ascii="仿宋" w:hAnsi="仿宋" w:eastAsia="仿宋" w:cs="宋体"/>
                <w:color w:val="000000"/>
                <w:sz w:val="24"/>
                <w:szCs w:val="24"/>
              </w:rPr>
              <w:t>LO31：专业通用能力：能应用医学基础知识解释常见临床现象，具有一定的指导护理工作和用药指导能力。</w:t>
            </w:r>
          </w:p>
        </w:tc>
        <w:tc>
          <w:tcPr>
            <w:tcW w:w="727" w:type="dxa"/>
            <w:vAlign w:val="center"/>
          </w:tcPr>
          <w:p>
            <w:pPr>
              <w:widowControl/>
              <w:jc w:val="center"/>
              <w:rPr>
                <w:rFonts w:ascii="仿宋" w:hAnsi="仿宋" w:eastAsia="仿宋" w:cs="宋体"/>
                <w:color w:val="000000"/>
                <w:sz w:val="24"/>
              </w:rPr>
            </w:pPr>
          </w:p>
        </w:tc>
      </w:tr>
      <w:tr>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LO32：护理评估能力：能全面评估护理服务对象的身、心、社会及精神方面的健康状态。</w:t>
            </w:r>
          </w:p>
        </w:tc>
        <w:tc>
          <w:tcPr>
            <w:tcW w:w="727" w:type="dxa"/>
            <w:vAlign w:val="center"/>
          </w:tcPr>
          <w:p>
            <w:pPr>
              <w:widowControl/>
              <w:jc w:val="center"/>
              <w:rPr>
                <w:rFonts w:ascii="仿宋" w:hAnsi="仿宋" w:eastAsia="仿宋" w:cs="宋体"/>
                <w:color w:val="000000"/>
                <w:sz w:val="24"/>
              </w:rPr>
            </w:pPr>
            <w:r>
              <w:rPr>
                <w:color w:val="000000"/>
              </w:rPr>
              <w:sym w:font="Wingdings 2" w:char="F098"/>
            </w:r>
          </w:p>
        </w:tc>
      </w:tr>
      <w:tr>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LO33：专业实践能力：能制定和执行护理计划，对内、外、妇、儿等常见病与多发病病人实施整体护理，对常见急危重症能及时发现、初步处理和配合抢救。</w:t>
            </w:r>
          </w:p>
        </w:tc>
        <w:tc>
          <w:tcPr>
            <w:tcW w:w="727" w:type="dxa"/>
            <w:vAlign w:val="center"/>
          </w:tcPr>
          <w:p>
            <w:pPr>
              <w:widowControl/>
              <w:jc w:val="center"/>
              <w:rPr>
                <w:rFonts w:ascii="仿宋" w:hAnsi="仿宋" w:eastAsia="仿宋" w:cs="宋体"/>
                <w:color w:val="000000"/>
                <w:sz w:val="24"/>
              </w:rPr>
            </w:pPr>
          </w:p>
        </w:tc>
      </w:tr>
      <w:tr>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LO34：评判性思维能力：能用实践经验及理论知识做出有依据和经过良好判断的临床决策，并能评判他人所提出的理论；在临床紧急情况下，能分析和确定出首要危机。</w:t>
            </w:r>
          </w:p>
        </w:tc>
        <w:tc>
          <w:tcPr>
            <w:tcW w:w="727" w:type="dxa"/>
            <w:vAlign w:val="center"/>
          </w:tcPr>
          <w:p>
            <w:pPr>
              <w:widowControl/>
              <w:jc w:val="center"/>
              <w:rPr>
                <w:rFonts w:ascii="仿宋" w:hAnsi="仿宋" w:eastAsia="仿宋" w:cs="宋体"/>
                <w:color w:val="000000"/>
                <w:sz w:val="24"/>
              </w:rPr>
            </w:pPr>
          </w:p>
        </w:tc>
      </w:tr>
      <w:tr>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LO35：健康教育能力：能确定病人、家属的健康需求，并采用合适的健康教育策略。</w:t>
            </w:r>
          </w:p>
        </w:tc>
        <w:tc>
          <w:tcPr>
            <w:tcW w:w="727" w:type="dxa"/>
            <w:vAlign w:val="center"/>
          </w:tcPr>
          <w:p>
            <w:pPr>
              <w:widowControl/>
              <w:jc w:val="center"/>
              <w:rPr>
                <w:rFonts w:ascii="仿宋" w:hAnsi="仿宋" w:eastAsia="仿宋" w:cs="宋体"/>
                <w:color w:val="000000"/>
                <w:sz w:val="24"/>
              </w:rPr>
            </w:pPr>
            <w:r>
              <w:rPr>
                <w:color w:val="000000"/>
              </w:rPr>
              <w:sym w:font="Wingdings 2" w:char="F098"/>
            </w:r>
          </w:p>
        </w:tc>
      </w:tr>
      <w:tr>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LO36：协调管理能力：能协调护理工作中的各种人际关系，能负责护理人员、护理物资和各种活动的安排与管理。</w:t>
            </w:r>
          </w:p>
        </w:tc>
        <w:tc>
          <w:tcPr>
            <w:tcW w:w="727" w:type="dxa"/>
            <w:vAlign w:val="center"/>
          </w:tcPr>
          <w:p>
            <w:pPr>
              <w:widowControl/>
              <w:jc w:val="center"/>
              <w:rPr>
                <w:rFonts w:ascii="仿宋" w:hAnsi="仿宋" w:eastAsia="仿宋" w:cs="宋体"/>
                <w:color w:val="000000"/>
                <w:sz w:val="24"/>
              </w:rPr>
            </w:pPr>
          </w:p>
        </w:tc>
      </w:tr>
      <w:tr>
        <w:tc>
          <w:tcPr>
            <w:tcW w:w="6803" w:type="dxa"/>
            <w:vAlign w:val="center"/>
          </w:tcPr>
          <w:p>
            <w:pPr>
              <w:widowControl/>
            </w:pPr>
            <w:r>
              <w:rPr>
                <w:rFonts w:hint="eastAsia" w:ascii="仿宋" w:hAnsi="仿宋" w:eastAsia="仿宋" w:cs="宋体"/>
                <w:color w:val="000000"/>
                <w:sz w:val="24"/>
                <w:szCs w:val="24"/>
              </w:rPr>
              <w:t>LO41：尽责抗压</w:t>
            </w:r>
          </w:p>
        </w:tc>
        <w:tc>
          <w:tcPr>
            <w:tcW w:w="727" w:type="dxa"/>
            <w:vAlign w:val="center"/>
          </w:tcPr>
          <w:p>
            <w:pPr>
              <w:widowControl/>
              <w:jc w:val="center"/>
              <w:rPr>
                <w:rFonts w:ascii="仿宋" w:hAnsi="仿宋" w:eastAsia="仿宋" w:cs="宋体"/>
                <w:color w:val="000000"/>
                <w:sz w:val="24"/>
              </w:rPr>
            </w:pPr>
          </w:p>
        </w:tc>
      </w:tr>
      <w:tr>
        <w:tc>
          <w:tcPr>
            <w:tcW w:w="6803" w:type="dxa"/>
            <w:vAlign w:val="center"/>
          </w:tcPr>
          <w:p>
            <w:pPr>
              <w:widowControl/>
            </w:pPr>
            <w:r>
              <w:rPr>
                <w:rFonts w:hint="eastAsia" w:ascii="仿宋" w:hAnsi="仿宋" w:eastAsia="仿宋" w:cs="宋体"/>
                <w:color w:val="000000"/>
                <w:sz w:val="24"/>
                <w:szCs w:val="24"/>
              </w:rPr>
              <w:t>LO51：协同创新</w:t>
            </w:r>
          </w:p>
        </w:tc>
        <w:tc>
          <w:tcPr>
            <w:tcW w:w="727" w:type="dxa"/>
            <w:vAlign w:val="center"/>
          </w:tcPr>
          <w:p>
            <w:pPr>
              <w:widowControl/>
              <w:jc w:val="center"/>
              <w:rPr>
                <w:rFonts w:ascii="仿宋" w:hAnsi="仿宋" w:eastAsia="仿宋" w:cs="宋体"/>
                <w:color w:val="000000"/>
                <w:sz w:val="24"/>
              </w:rPr>
            </w:pPr>
          </w:p>
        </w:tc>
      </w:tr>
      <w:tr>
        <w:trPr>
          <w:trHeight w:val="363" w:hRule="atLeast"/>
        </w:trPr>
        <w:tc>
          <w:tcPr>
            <w:tcW w:w="6803" w:type="dxa"/>
            <w:vAlign w:val="center"/>
          </w:tcPr>
          <w:p>
            <w:pPr>
              <w:widowControl/>
            </w:pPr>
            <w:r>
              <w:rPr>
                <w:rFonts w:hint="eastAsia" w:ascii="仿宋" w:hAnsi="仿宋" w:eastAsia="仿宋" w:cs="宋体"/>
                <w:color w:val="000000"/>
                <w:sz w:val="24"/>
                <w:szCs w:val="24"/>
              </w:rPr>
              <w:t>LO61：信息应用</w:t>
            </w:r>
          </w:p>
        </w:tc>
        <w:tc>
          <w:tcPr>
            <w:tcW w:w="727" w:type="dxa"/>
            <w:vAlign w:val="center"/>
          </w:tcPr>
          <w:p>
            <w:pPr>
              <w:widowControl/>
              <w:jc w:val="center"/>
              <w:rPr>
                <w:rFonts w:ascii="仿宋" w:hAnsi="仿宋" w:eastAsia="仿宋" w:cs="宋体"/>
                <w:color w:val="000000"/>
                <w:sz w:val="24"/>
              </w:rPr>
            </w:pPr>
            <w:r>
              <w:rPr>
                <w:color w:val="000000"/>
              </w:rPr>
              <w:sym w:font="Wingdings 2" w:char="F098"/>
            </w:r>
          </w:p>
        </w:tc>
      </w:tr>
      <w:tr>
        <w:tc>
          <w:tcPr>
            <w:tcW w:w="6803" w:type="dxa"/>
            <w:vAlign w:val="center"/>
          </w:tcPr>
          <w:p>
            <w:pPr>
              <w:widowControl/>
            </w:pPr>
            <w:r>
              <w:rPr>
                <w:rFonts w:hint="eastAsia" w:ascii="仿宋" w:hAnsi="仿宋" w:eastAsia="仿宋" w:cs="宋体"/>
                <w:color w:val="000000"/>
                <w:sz w:val="24"/>
                <w:szCs w:val="24"/>
              </w:rPr>
              <w:t>LO71：服务关爱</w:t>
            </w:r>
          </w:p>
        </w:tc>
        <w:tc>
          <w:tcPr>
            <w:tcW w:w="727" w:type="dxa"/>
            <w:vAlign w:val="center"/>
          </w:tcPr>
          <w:p>
            <w:pPr>
              <w:widowControl/>
              <w:jc w:val="center"/>
              <w:rPr>
                <w:rFonts w:ascii="仿宋" w:hAnsi="仿宋" w:eastAsia="仿宋" w:cs="宋体"/>
                <w:color w:val="000000"/>
                <w:sz w:val="24"/>
              </w:rPr>
            </w:pPr>
          </w:p>
        </w:tc>
      </w:tr>
      <w:tr>
        <w:tc>
          <w:tcPr>
            <w:tcW w:w="6803" w:type="dxa"/>
            <w:vAlign w:val="center"/>
          </w:tcPr>
          <w:p>
            <w:pPr>
              <w:widowControl/>
            </w:pPr>
            <w:r>
              <w:rPr>
                <w:rFonts w:hint="eastAsia" w:ascii="仿宋" w:hAnsi="仿宋" w:eastAsia="仿宋" w:cs="宋体"/>
                <w:color w:val="000000"/>
                <w:sz w:val="24"/>
                <w:szCs w:val="24"/>
              </w:rPr>
              <w:t>LO81：国际视野</w:t>
            </w:r>
          </w:p>
        </w:tc>
        <w:tc>
          <w:tcPr>
            <w:tcW w:w="727" w:type="dxa"/>
            <w:vAlign w:val="center"/>
          </w:tcPr>
          <w:p>
            <w:pPr>
              <w:widowControl/>
              <w:jc w:val="center"/>
              <w:rPr>
                <w:rFonts w:ascii="仿宋" w:hAnsi="仿宋" w:eastAsia="仿宋" w:cs="宋体"/>
                <w:color w:val="000000"/>
                <w:sz w:val="24"/>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sz w:val="20"/>
          <w:szCs w:val="20"/>
        </w:rPr>
      </w:pPr>
      <w:r>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51"/>
        <w:gridCol w:w="17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5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70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9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sz w:val="24"/>
                <w:szCs w:val="24"/>
              </w:rPr>
              <w:t>LO102</w:t>
            </w:r>
          </w:p>
        </w:tc>
        <w:tc>
          <w:tcPr>
            <w:tcW w:w="2651" w:type="dxa"/>
            <w:shd w:val="clear" w:color="auto" w:fill="auto"/>
          </w:tcPr>
          <w:p>
            <w:pPr>
              <w:snapToGrid w:val="0"/>
              <w:spacing w:line="288" w:lineRule="auto"/>
              <w:jc w:val="left"/>
              <w:rPr>
                <w:rFonts w:ascii="仿宋" w:hAnsi="仿宋" w:eastAsia="仿宋" w:cs="宋体"/>
                <w:color w:val="000000"/>
                <w:kern w:val="0"/>
                <w:sz w:val="24"/>
              </w:rPr>
            </w:pPr>
            <w:r>
              <w:rPr>
                <w:rFonts w:hint="eastAsia" w:ascii="宋体" w:hAnsi="宋体"/>
                <w:szCs w:val="21"/>
              </w:rPr>
              <w:t>根据课堂提问，可以积极讨论，踊跃发言，阐述自己观点，进行有效沟通。</w:t>
            </w:r>
          </w:p>
        </w:tc>
        <w:tc>
          <w:tcPr>
            <w:tcW w:w="1701" w:type="dxa"/>
            <w:shd w:val="clear" w:color="auto" w:fill="auto"/>
          </w:tcPr>
          <w:p>
            <w:pPr>
              <w:snapToGrid w:val="0"/>
              <w:spacing w:line="288" w:lineRule="auto"/>
              <w:jc w:val="center"/>
              <w:rPr>
                <w:rFonts w:ascii="黑体" w:hAnsi="宋体" w:eastAsia="黑体"/>
                <w:sz w:val="24"/>
              </w:rPr>
            </w:pPr>
            <w:r>
              <w:rPr>
                <w:rFonts w:hint="eastAsia" w:ascii="宋体" w:hAnsi="宋体"/>
                <w:szCs w:val="21"/>
              </w:rPr>
              <w:t>问题本位教学法</w:t>
            </w:r>
          </w:p>
        </w:tc>
        <w:tc>
          <w:tcPr>
            <w:tcW w:w="1593" w:type="dxa"/>
            <w:shd w:val="clear" w:color="auto" w:fill="auto"/>
          </w:tcPr>
          <w:p>
            <w:pPr>
              <w:snapToGrid w:val="0"/>
              <w:spacing w:line="288" w:lineRule="auto"/>
              <w:jc w:val="center"/>
              <w:rPr>
                <w:rFonts w:ascii="黑体" w:hAnsi="宋体" w:eastAsia="黑体"/>
                <w:sz w:val="24"/>
              </w:rPr>
            </w:pPr>
            <w:r>
              <w:rPr>
                <w:rFonts w:hint="eastAsia" w:ascii="宋体" w:hAnsi="宋体"/>
                <w:szCs w:val="21"/>
              </w:rPr>
              <w:t>口头评价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651" w:type="dxa"/>
            <w:shd w:val="clear" w:color="auto" w:fill="auto"/>
          </w:tcPr>
          <w:p>
            <w:pPr>
              <w:jc w:val="left"/>
              <w:rPr>
                <w:rFonts w:ascii="仿宋" w:hAnsi="仿宋" w:eastAsia="仿宋" w:cs="宋体"/>
                <w:color w:val="000000"/>
                <w:kern w:val="0"/>
                <w:sz w:val="24"/>
              </w:rPr>
            </w:pPr>
            <w:r>
              <w:rPr>
                <w:rFonts w:hint="eastAsia" w:ascii="仿宋" w:hAnsi="仿宋" w:eastAsia="仿宋" w:cs="宋体"/>
                <w:color w:val="000000"/>
                <w:kern w:val="0"/>
                <w:sz w:val="24"/>
                <w:szCs w:val="24"/>
              </w:rPr>
              <w:t>1.</w:t>
            </w:r>
            <w:r>
              <w:rPr>
                <w:rFonts w:hint="eastAsia" w:ascii="宋体" w:hAnsi="宋体"/>
                <w:szCs w:val="21"/>
              </w:rPr>
              <w:t>能全面评估护理服务对象的健康状态，并找出其存在的营养相关问题。</w:t>
            </w:r>
          </w:p>
        </w:tc>
        <w:tc>
          <w:tcPr>
            <w:tcW w:w="1701" w:type="dxa"/>
            <w:vMerge w:val="restart"/>
            <w:shd w:val="clear" w:color="auto" w:fill="auto"/>
          </w:tcPr>
          <w:p>
            <w:pPr>
              <w:snapToGrid w:val="0"/>
              <w:spacing w:line="288" w:lineRule="auto"/>
              <w:jc w:val="center"/>
              <w:rPr>
                <w:rFonts w:ascii="宋体" w:hAnsi="宋体"/>
                <w:szCs w:val="21"/>
              </w:rPr>
            </w:pPr>
            <w:r>
              <w:rPr>
                <w:rFonts w:hint="eastAsia" w:ascii="宋体" w:hAnsi="宋体"/>
                <w:szCs w:val="21"/>
              </w:rPr>
              <w:t>直接教学法</w:t>
            </w:r>
          </w:p>
          <w:p>
            <w:pPr>
              <w:snapToGrid w:val="0"/>
              <w:spacing w:line="288" w:lineRule="auto"/>
              <w:jc w:val="center"/>
              <w:rPr>
                <w:rFonts w:ascii="宋体" w:hAnsi="宋体"/>
                <w:szCs w:val="21"/>
              </w:rPr>
            </w:pPr>
            <w:r>
              <w:rPr>
                <w:rFonts w:hint="eastAsia" w:ascii="宋体" w:hAnsi="宋体"/>
                <w:szCs w:val="21"/>
              </w:rPr>
              <w:t>讨论教学法</w:t>
            </w:r>
          </w:p>
          <w:p>
            <w:pPr>
              <w:snapToGrid w:val="0"/>
              <w:spacing w:line="288" w:lineRule="auto"/>
              <w:jc w:val="center"/>
              <w:rPr>
                <w:rFonts w:ascii="黑体" w:hAnsi="宋体" w:eastAsia="黑体"/>
                <w:sz w:val="24"/>
              </w:rPr>
            </w:pPr>
            <w:r>
              <w:rPr>
                <w:rFonts w:hint="eastAsia" w:ascii="宋体" w:hAnsi="宋体"/>
                <w:szCs w:val="21"/>
              </w:rPr>
              <w:t>个案教学法</w:t>
            </w:r>
          </w:p>
        </w:tc>
        <w:tc>
          <w:tcPr>
            <w:tcW w:w="1593" w:type="dxa"/>
            <w:vMerge w:val="restart"/>
            <w:shd w:val="clear" w:color="auto" w:fill="auto"/>
          </w:tcPr>
          <w:p>
            <w:pPr>
              <w:snapToGrid w:val="0"/>
              <w:spacing w:line="288" w:lineRule="auto"/>
              <w:jc w:val="center"/>
              <w:rPr>
                <w:rFonts w:ascii="黑体" w:hAnsi="宋体" w:eastAsia="黑体"/>
                <w:sz w:val="24"/>
              </w:rPr>
            </w:pPr>
            <w:r>
              <w:rPr>
                <w:rFonts w:hint="eastAsia" w:ascii="宋体" w:hAnsi="宋体"/>
                <w:szCs w:val="21"/>
              </w:rPr>
              <w:t>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651" w:type="dxa"/>
            <w:shd w:val="clear" w:color="auto" w:fill="auto"/>
          </w:tcPr>
          <w:p>
            <w:pPr>
              <w:jc w:val="left"/>
              <w:rPr>
                <w:rFonts w:ascii="仿宋" w:hAnsi="仿宋" w:eastAsia="仿宋" w:cs="宋体"/>
                <w:color w:val="000000"/>
                <w:kern w:val="0"/>
                <w:sz w:val="24"/>
              </w:rPr>
            </w:pPr>
            <w:r>
              <w:rPr>
                <w:rFonts w:hint="eastAsia" w:ascii="仿宋" w:hAnsi="仿宋" w:eastAsia="仿宋" w:cs="宋体"/>
                <w:color w:val="000000"/>
                <w:kern w:val="0"/>
                <w:sz w:val="24"/>
                <w:szCs w:val="24"/>
              </w:rPr>
              <w:t>2.</w:t>
            </w:r>
            <w:r>
              <w:rPr>
                <w:rFonts w:hint="eastAsia" w:ascii="宋体" w:hAnsi="宋体"/>
                <w:szCs w:val="21"/>
              </w:rPr>
              <w:t>陈述营养学的基础知识与技能、不同生理和病理情况下的膳食原则、营养防治等内容。</w:t>
            </w:r>
          </w:p>
        </w:tc>
        <w:tc>
          <w:tcPr>
            <w:tcW w:w="1701" w:type="dxa"/>
            <w:vMerge w:val="continue"/>
            <w:shd w:val="clear" w:color="auto" w:fill="auto"/>
          </w:tcPr>
          <w:p>
            <w:pPr>
              <w:snapToGrid w:val="0"/>
              <w:spacing w:line="288" w:lineRule="auto"/>
              <w:jc w:val="center"/>
              <w:rPr>
                <w:rFonts w:ascii="黑体" w:hAnsi="宋体" w:eastAsia="黑体"/>
                <w:sz w:val="24"/>
              </w:rPr>
            </w:pPr>
          </w:p>
        </w:tc>
        <w:tc>
          <w:tcPr>
            <w:tcW w:w="1593" w:type="dxa"/>
            <w:vMerge w:val="continue"/>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651" w:type="dxa"/>
            <w:shd w:val="clear" w:color="auto" w:fill="auto"/>
          </w:tcPr>
          <w:p>
            <w:pPr>
              <w:jc w:val="left"/>
              <w:rPr>
                <w:rFonts w:ascii="仿宋" w:hAnsi="仿宋" w:eastAsia="仿宋" w:cs="宋体"/>
                <w:color w:val="000000"/>
                <w:kern w:val="0"/>
                <w:sz w:val="24"/>
              </w:rPr>
            </w:pPr>
            <w:r>
              <w:rPr>
                <w:rFonts w:hint="eastAsia" w:ascii="宋体" w:hAnsi="宋体"/>
                <w:szCs w:val="21"/>
              </w:rPr>
              <w:t>3.实践营养支持输注途径、输注方式和护理要点。</w:t>
            </w:r>
          </w:p>
        </w:tc>
        <w:tc>
          <w:tcPr>
            <w:tcW w:w="1701" w:type="dxa"/>
            <w:vMerge w:val="continue"/>
            <w:shd w:val="clear" w:color="auto" w:fill="auto"/>
          </w:tcPr>
          <w:p>
            <w:pPr>
              <w:snapToGrid w:val="0"/>
              <w:spacing w:line="288" w:lineRule="auto"/>
              <w:jc w:val="center"/>
              <w:rPr>
                <w:rFonts w:ascii="黑体" w:hAnsi="宋体" w:eastAsia="黑体"/>
                <w:sz w:val="24"/>
              </w:rPr>
            </w:pPr>
          </w:p>
        </w:tc>
        <w:tc>
          <w:tcPr>
            <w:tcW w:w="1593" w:type="dxa"/>
            <w:vMerge w:val="continue"/>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sz w:val="24"/>
                <w:szCs w:val="24"/>
              </w:rPr>
              <w:t>LO35</w:t>
            </w:r>
          </w:p>
        </w:tc>
        <w:tc>
          <w:tcPr>
            <w:tcW w:w="2651" w:type="dxa"/>
            <w:shd w:val="clear" w:color="auto" w:fill="auto"/>
          </w:tcPr>
          <w:p>
            <w:pPr>
              <w:jc w:val="left"/>
              <w:rPr>
                <w:rFonts w:ascii="仿宋" w:hAnsi="仿宋" w:eastAsia="仿宋" w:cs="宋体"/>
                <w:color w:val="000000"/>
                <w:kern w:val="0"/>
                <w:sz w:val="24"/>
              </w:rPr>
            </w:pPr>
            <w:r>
              <w:rPr>
                <w:rFonts w:hint="eastAsia" w:ascii="仿宋" w:hAnsi="仿宋" w:eastAsia="仿宋" w:cs="宋体"/>
                <w:color w:val="000000"/>
                <w:kern w:val="0"/>
                <w:sz w:val="24"/>
                <w:szCs w:val="24"/>
              </w:rPr>
              <w:t>1.</w:t>
            </w:r>
            <w:r>
              <w:rPr>
                <w:rFonts w:ascii="宋体" w:hAnsi="宋体"/>
                <w:szCs w:val="21"/>
              </w:rPr>
              <w:t>联系临床</w:t>
            </w:r>
            <w:r>
              <w:rPr>
                <w:rFonts w:hint="eastAsia" w:ascii="宋体" w:hAnsi="宋体"/>
                <w:szCs w:val="21"/>
              </w:rPr>
              <w:t>案例</w:t>
            </w:r>
            <w:r>
              <w:rPr>
                <w:rFonts w:ascii="宋体" w:hAnsi="宋体"/>
                <w:szCs w:val="21"/>
              </w:rPr>
              <w:t>，</w:t>
            </w:r>
            <w:r>
              <w:rPr>
                <w:rFonts w:hint="eastAsia" w:ascii="宋体" w:hAnsi="宋体"/>
                <w:szCs w:val="21"/>
              </w:rPr>
              <w:t>能够对人体营养状况做出初步评价，并学会编制健康营养食谱，进行营养干预。</w:t>
            </w:r>
          </w:p>
        </w:tc>
        <w:tc>
          <w:tcPr>
            <w:tcW w:w="1701" w:type="dxa"/>
            <w:vMerge w:val="restart"/>
            <w:shd w:val="clear" w:color="auto" w:fill="auto"/>
          </w:tcPr>
          <w:p>
            <w:pPr>
              <w:snapToGrid w:val="0"/>
              <w:spacing w:line="288" w:lineRule="auto"/>
              <w:jc w:val="center"/>
              <w:rPr>
                <w:rFonts w:ascii="宋体" w:hAnsi="宋体"/>
                <w:szCs w:val="21"/>
              </w:rPr>
            </w:pPr>
            <w:r>
              <w:rPr>
                <w:rFonts w:hint="eastAsia" w:ascii="宋体" w:hAnsi="宋体"/>
                <w:szCs w:val="21"/>
              </w:rPr>
              <w:t>直接教学法</w:t>
            </w:r>
          </w:p>
          <w:p>
            <w:pPr>
              <w:snapToGrid w:val="0"/>
              <w:spacing w:line="288" w:lineRule="auto"/>
              <w:jc w:val="center"/>
              <w:rPr>
                <w:rFonts w:ascii="宋体" w:hAnsi="宋体"/>
                <w:szCs w:val="21"/>
              </w:rPr>
            </w:pPr>
            <w:r>
              <w:rPr>
                <w:rFonts w:hint="eastAsia" w:ascii="宋体" w:hAnsi="宋体"/>
                <w:szCs w:val="21"/>
              </w:rPr>
              <w:t>讨论教学法</w:t>
            </w:r>
          </w:p>
          <w:p>
            <w:pPr>
              <w:snapToGrid w:val="0"/>
              <w:spacing w:line="288" w:lineRule="auto"/>
              <w:jc w:val="center"/>
              <w:rPr>
                <w:rFonts w:ascii="黑体" w:hAnsi="宋体" w:eastAsia="黑体"/>
                <w:sz w:val="24"/>
              </w:rPr>
            </w:pPr>
            <w:r>
              <w:rPr>
                <w:rFonts w:hint="eastAsia" w:ascii="宋体" w:hAnsi="宋体"/>
                <w:szCs w:val="21"/>
              </w:rPr>
              <w:t>个案教学法</w:t>
            </w:r>
          </w:p>
        </w:tc>
        <w:tc>
          <w:tcPr>
            <w:tcW w:w="1593" w:type="dxa"/>
            <w:vMerge w:val="restart"/>
            <w:shd w:val="clear" w:color="auto" w:fill="auto"/>
          </w:tcPr>
          <w:p>
            <w:pPr>
              <w:snapToGrid w:val="0"/>
              <w:spacing w:line="288" w:lineRule="auto"/>
              <w:jc w:val="center"/>
              <w:rPr>
                <w:rFonts w:ascii="宋体" w:hAnsi="宋体"/>
                <w:szCs w:val="21"/>
              </w:rPr>
            </w:pPr>
            <w:r>
              <w:rPr>
                <w:rFonts w:hint="eastAsia" w:ascii="宋体" w:hAnsi="宋体"/>
                <w:szCs w:val="21"/>
              </w:rPr>
              <w:t>纸笔测验评价</w:t>
            </w:r>
          </w:p>
          <w:p>
            <w:pPr>
              <w:snapToGrid w:val="0"/>
              <w:spacing w:line="288" w:lineRule="auto"/>
              <w:jc w:val="center"/>
              <w:rPr>
                <w:rFonts w:ascii="黑体" w:hAnsi="宋体" w:eastAsia="黑体"/>
                <w:sz w:val="24"/>
              </w:rPr>
            </w:pPr>
            <w:r>
              <w:rPr>
                <w:rFonts w:hint="eastAsia" w:ascii="宋体" w:hAnsi="宋体"/>
                <w:szCs w:val="21"/>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651" w:type="dxa"/>
            <w:shd w:val="clear" w:color="auto" w:fill="auto"/>
          </w:tcPr>
          <w:p>
            <w:pPr>
              <w:jc w:val="left"/>
              <w:rPr>
                <w:rFonts w:ascii="仿宋" w:hAnsi="仿宋" w:eastAsia="仿宋" w:cs="宋体"/>
                <w:color w:val="000000"/>
                <w:kern w:val="0"/>
                <w:sz w:val="24"/>
              </w:rPr>
            </w:pPr>
            <w:r>
              <w:rPr>
                <w:rFonts w:hint="eastAsia" w:ascii="仿宋" w:hAnsi="仿宋" w:eastAsia="仿宋" w:cs="宋体"/>
                <w:color w:val="000000"/>
                <w:kern w:val="0"/>
                <w:sz w:val="24"/>
                <w:szCs w:val="24"/>
              </w:rPr>
              <w:t>2.</w:t>
            </w:r>
            <w:r>
              <w:rPr>
                <w:rFonts w:hint="eastAsia" w:ascii="宋体" w:hAnsi="宋体"/>
                <w:szCs w:val="21"/>
              </w:rPr>
              <w:t>面向公众，能对各类健康人群平衡膳食进行正确的营养指导。</w:t>
            </w:r>
          </w:p>
        </w:tc>
        <w:tc>
          <w:tcPr>
            <w:tcW w:w="1701" w:type="dxa"/>
            <w:vMerge w:val="continue"/>
            <w:shd w:val="clear" w:color="auto" w:fill="auto"/>
          </w:tcPr>
          <w:p>
            <w:pPr>
              <w:snapToGrid w:val="0"/>
              <w:spacing w:line="288" w:lineRule="auto"/>
              <w:jc w:val="center"/>
              <w:rPr>
                <w:rFonts w:ascii="黑体" w:hAnsi="宋体" w:eastAsia="黑体"/>
                <w:sz w:val="24"/>
              </w:rPr>
            </w:pPr>
          </w:p>
        </w:tc>
        <w:tc>
          <w:tcPr>
            <w:tcW w:w="1593" w:type="dxa"/>
            <w:vMerge w:val="continue"/>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sz w:val="24"/>
                <w:szCs w:val="24"/>
              </w:rPr>
              <w:t>LO612</w:t>
            </w:r>
          </w:p>
        </w:tc>
        <w:tc>
          <w:tcPr>
            <w:tcW w:w="2651" w:type="dxa"/>
            <w:shd w:val="clear" w:color="auto" w:fill="auto"/>
          </w:tcPr>
          <w:p>
            <w:pPr>
              <w:snapToGrid w:val="0"/>
              <w:spacing w:line="288" w:lineRule="auto"/>
              <w:jc w:val="left"/>
              <w:rPr>
                <w:rFonts w:ascii="仿宋" w:hAnsi="仿宋" w:eastAsia="仿宋" w:cs="宋体"/>
                <w:color w:val="000000"/>
                <w:kern w:val="0"/>
                <w:sz w:val="24"/>
                <w:szCs w:val="24"/>
              </w:rPr>
            </w:pPr>
            <w:r>
              <w:rPr>
                <w:rFonts w:hint="eastAsia" w:ascii="宋体" w:hAnsi="宋体"/>
                <w:szCs w:val="21"/>
              </w:rPr>
              <w:t>能够熟练使用文献检索功能，并进行综合整理分析，撰写相关学术论文。</w:t>
            </w:r>
          </w:p>
        </w:tc>
        <w:tc>
          <w:tcPr>
            <w:tcW w:w="1701" w:type="dxa"/>
            <w:shd w:val="clear" w:color="auto" w:fill="auto"/>
          </w:tcPr>
          <w:p>
            <w:pPr>
              <w:snapToGrid w:val="0"/>
              <w:spacing w:line="288" w:lineRule="auto"/>
              <w:jc w:val="center"/>
              <w:rPr>
                <w:rFonts w:ascii="宋体" w:hAnsi="宋体"/>
                <w:szCs w:val="21"/>
              </w:rPr>
            </w:pPr>
            <w:r>
              <w:rPr>
                <w:rFonts w:hint="eastAsia" w:ascii="宋体" w:hAnsi="宋体"/>
                <w:szCs w:val="21"/>
              </w:rPr>
              <w:t>直接教学法</w:t>
            </w:r>
          </w:p>
          <w:p>
            <w:pPr>
              <w:snapToGrid w:val="0"/>
              <w:spacing w:line="288" w:lineRule="auto"/>
              <w:jc w:val="center"/>
              <w:rPr>
                <w:rFonts w:ascii="黑体" w:hAnsi="宋体" w:eastAsia="黑体"/>
                <w:sz w:val="24"/>
              </w:rPr>
            </w:pPr>
            <w:r>
              <w:rPr>
                <w:rFonts w:hint="eastAsia" w:ascii="宋体" w:hAnsi="宋体"/>
                <w:szCs w:val="21"/>
              </w:rPr>
              <w:t>问题本位教学法</w:t>
            </w:r>
          </w:p>
        </w:tc>
        <w:tc>
          <w:tcPr>
            <w:tcW w:w="1593" w:type="dxa"/>
            <w:shd w:val="clear" w:color="auto" w:fill="auto"/>
          </w:tcPr>
          <w:p>
            <w:pPr>
              <w:snapToGrid w:val="0"/>
              <w:spacing w:line="288" w:lineRule="auto"/>
              <w:jc w:val="center"/>
              <w:rPr>
                <w:rFonts w:ascii="黑体" w:hAnsi="宋体" w:eastAsia="黑体"/>
                <w:sz w:val="24"/>
              </w:rPr>
            </w:pPr>
            <w:r>
              <w:rPr>
                <w:rFonts w:hint="eastAsia" w:ascii="宋体" w:hAnsi="宋体"/>
                <w:szCs w:val="21"/>
              </w:rPr>
              <w:t>实作评价</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
          <w:bCs/>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07"/>
        <w:gridCol w:w="1698"/>
        <w:gridCol w:w="1133"/>
        <w:gridCol w:w="1133"/>
        <w:gridCol w:w="1133"/>
        <w:gridCol w:w="708"/>
        <w:gridCol w:w="707"/>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dxa"/>
          </w:tcPr>
          <w:p>
            <w:pPr>
              <w:snapToGrid w:val="0"/>
              <w:spacing w:line="288" w:lineRule="auto"/>
              <w:rPr>
                <w:rFonts w:ascii="宋体" w:hAnsi="宋体"/>
                <w:b/>
                <w:color w:val="000000" w:themeColor="text1"/>
              </w:rPr>
            </w:pPr>
            <w:r>
              <w:rPr>
                <w:rFonts w:hint="eastAsia" w:ascii="宋体" w:hAnsi="宋体"/>
                <w:b/>
                <w:color w:val="000000" w:themeColor="text1"/>
              </w:rPr>
              <w:t>序号</w:t>
            </w:r>
          </w:p>
        </w:tc>
        <w:tc>
          <w:tcPr>
            <w:tcW w:w="1107" w:type="dxa"/>
          </w:tcPr>
          <w:p>
            <w:pPr>
              <w:snapToGrid w:val="0"/>
              <w:spacing w:line="288" w:lineRule="auto"/>
              <w:rPr>
                <w:rFonts w:ascii="宋体" w:hAnsi="宋体"/>
                <w:b/>
                <w:color w:val="000000" w:themeColor="text1"/>
              </w:rPr>
            </w:pPr>
            <w:r>
              <w:rPr>
                <w:rFonts w:hint="eastAsia" w:ascii="宋体" w:hAnsi="宋体"/>
                <w:b/>
                <w:color w:val="000000" w:themeColor="text1"/>
              </w:rPr>
              <w:t>单元名称</w:t>
            </w:r>
          </w:p>
        </w:tc>
        <w:tc>
          <w:tcPr>
            <w:tcW w:w="1698" w:type="dxa"/>
          </w:tcPr>
          <w:p>
            <w:pPr>
              <w:snapToGrid w:val="0"/>
              <w:spacing w:line="288" w:lineRule="auto"/>
              <w:rPr>
                <w:rFonts w:ascii="宋体" w:hAnsi="宋体"/>
                <w:b/>
                <w:color w:val="000000" w:themeColor="text1"/>
              </w:rPr>
            </w:pPr>
            <w:r>
              <w:rPr>
                <w:rFonts w:hint="eastAsia" w:ascii="宋体" w:hAnsi="宋体"/>
                <w:b/>
                <w:color w:val="000000" w:themeColor="text1"/>
              </w:rPr>
              <w:t>知识点</w:t>
            </w:r>
          </w:p>
        </w:tc>
        <w:tc>
          <w:tcPr>
            <w:tcW w:w="1133" w:type="dxa"/>
          </w:tcPr>
          <w:p>
            <w:pPr>
              <w:snapToGrid w:val="0"/>
              <w:spacing w:line="288" w:lineRule="auto"/>
              <w:rPr>
                <w:rFonts w:ascii="宋体" w:hAnsi="宋体"/>
                <w:b/>
                <w:color w:val="000000" w:themeColor="text1"/>
              </w:rPr>
            </w:pPr>
            <w:r>
              <w:rPr>
                <w:rFonts w:hint="eastAsia" w:ascii="宋体" w:hAnsi="宋体"/>
                <w:b/>
                <w:color w:val="000000" w:themeColor="text1"/>
              </w:rPr>
              <w:t>能力目标</w:t>
            </w:r>
          </w:p>
        </w:tc>
        <w:tc>
          <w:tcPr>
            <w:tcW w:w="1133" w:type="dxa"/>
          </w:tcPr>
          <w:p>
            <w:pPr>
              <w:snapToGrid w:val="0"/>
              <w:spacing w:line="288" w:lineRule="auto"/>
              <w:rPr>
                <w:rFonts w:ascii="宋体" w:hAnsi="宋体"/>
                <w:b/>
                <w:color w:val="000000" w:themeColor="text1"/>
              </w:rPr>
            </w:pPr>
            <w:r>
              <w:rPr>
                <w:rFonts w:hint="eastAsia" w:ascii="宋体" w:hAnsi="宋体"/>
                <w:b/>
                <w:color w:val="000000" w:themeColor="text1"/>
              </w:rPr>
              <w:t>情感目标</w:t>
            </w:r>
          </w:p>
        </w:tc>
        <w:tc>
          <w:tcPr>
            <w:tcW w:w="1133" w:type="dxa"/>
          </w:tcPr>
          <w:p>
            <w:pPr>
              <w:snapToGrid w:val="0"/>
              <w:spacing w:line="288" w:lineRule="auto"/>
              <w:rPr>
                <w:rFonts w:ascii="宋体" w:hAnsi="宋体"/>
                <w:b/>
                <w:color w:val="000000" w:themeColor="text1"/>
              </w:rPr>
            </w:pPr>
            <w:r>
              <w:rPr>
                <w:rFonts w:hint="eastAsia" w:ascii="宋体" w:hAnsi="宋体"/>
                <w:b/>
                <w:color w:val="000000" w:themeColor="text1"/>
              </w:rPr>
              <w:t>教学难点</w:t>
            </w:r>
          </w:p>
        </w:tc>
        <w:tc>
          <w:tcPr>
            <w:tcW w:w="708" w:type="dxa"/>
          </w:tcPr>
          <w:p>
            <w:pPr>
              <w:snapToGrid w:val="0"/>
              <w:spacing w:line="288" w:lineRule="auto"/>
              <w:rPr>
                <w:rFonts w:ascii="宋体" w:hAnsi="宋体"/>
                <w:b/>
                <w:color w:val="000000" w:themeColor="text1"/>
              </w:rPr>
            </w:pPr>
            <w:r>
              <w:rPr>
                <w:rFonts w:hint="eastAsia" w:ascii="宋体" w:hAnsi="宋体"/>
                <w:b/>
                <w:color w:val="000000" w:themeColor="text1"/>
              </w:rPr>
              <w:t>理论时数</w:t>
            </w:r>
          </w:p>
        </w:tc>
        <w:tc>
          <w:tcPr>
            <w:tcW w:w="707" w:type="dxa"/>
          </w:tcPr>
          <w:p>
            <w:pPr>
              <w:snapToGrid w:val="0"/>
              <w:spacing w:line="288" w:lineRule="auto"/>
              <w:rPr>
                <w:rFonts w:ascii="宋体" w:hAnsi="宋体"/>
                <w:b/>
                <w:color w:val="000000" w:themeColor="text1"/>
              </w:rPr>
            </w:pPr>
            <w:r>
              <w:rPr>
                <w:rFonts w:hint="eastAsia" w:ascii="宋体" w:hAnsi="宋体"/>
                <w:b/>
                <w:color w:val="000000" w:themeColor="text1"/>
              </w:rPr>
              <w:t>实践时数</w:t>
            </w:r>
          </w:p>
        </w:tc>
        <w:tc>
          <w:tcPr>
            <w:tcW w:w="476" w:type="dxa"/>
          </w:tcPr>
          <w:p>
            <w:pPr>
              <w:snapToGrid w:val="0"/>
              <w:spacing w:line="288" w:lineRule="auto"/>
              <w:rPr>
                <w:rFonts w:ascii="宋体" w:hAnsi="宋体"/>
                <w:b/>
                <w:color w:val="000000" w:themeColor="text1"/>
              </w:rPr>
            </w:pPr>
            <w:r>
              <w:rPr>
                <w:rFonts w:hint="eastAsia" w:ascii="宋体" w:hAnsi="宋体"/>
                <w:b/>
                <w:color w:val="000000" w:themeColor="text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dxa"/>
          </w:tcPr>
          <w:p>
            <w:pPr>
              <w:snapToGrid w:val="0"/>
              <w:spacing w:line="288" w:lineRule="auto"/>
              <w:rPr>
                <w:rFonts w:ascii="宋体" w:hAnsi="宋体"/>
                <w:color w:val="000000" w:themeColor="text1"/>
              </w:rPr>
            </w:pPr>
            <w:r>
              <w:rPr>
                <w:rFonts w:hint="eastAsia" w:ascii="宋体" w:hAnsi="宋体"/>
                <w:color w:val="000000" w:themeColor="text1"/>
              </w:rPr>
              <w:t>1</w:t>
            </w:r>
          </w:p>
        </w:tc>
        <w:tc>
          <w:tcPr>
            <w:tcW w:w="1107" w:type="dxa"/>
          </w:tcPr>
          <w:p>
            <w:pPr>
              <w:rPr>
                <w:rFonts w:ascii="宋体" w:hAnsi="宋体"/>
                <w:szCs w:val="21"/>
              </w:rPr>
            </w:pPr>
            <w:r>
              <w:rPr>
                <w:rFonts w:hint="eastAsia" w:ascii="宋体" w:hAnsi="宋体"/>
                <w:szCs w:val="21"/>
              </w:rPr>
              <w:t>营养学基础</w:t>
            </w:r>
          </w:p>
          <w:p>
            <w:pPr>
              <w:snapToGrid w:val="0"/>
              <w:spacing w:line="288" w:lineRule="auto"/>
              <w:rPr>
                <w:rFonts w:ascii="宋体" w:hAnsi="宋体"/>
                <w:color w:val="000000" w:themeColor="text1"/>
              </w:rPr>
            </w:pPr>
          </w:p>
        </w:tc>
        <w:tc>
          <w:tcPr>
            <w:tcW w:w="1698" w:type="dxa"/>
          </w:tcPr>
          <w:p>
            <w:pPr>
              <w:rPr>
                <w:rFonts w:ascii="宋体" w:hAnsi="宋体"/>
                <w:szCs w:val="21"/>
              </w:rPr>
            </w:pPr>
            <w:r>
              <w:rPr>
                <w:rFonts w:hint="eastAsia" w:ascii="宋体" w:hAnsi="宋体"/>
                <w:szCs w:val="21"/>
              </w:rPr>
              <w:t>1.膳食营养相关概念</w:t>
            </w:r>
          </w:p>
          <w:p>
            <w:pPr>
              <w:rPr>
                <w:rFonts w:ascii="宋体" w:hAnsi="宋体"/>
                <w:szCs w:val="21"/>
              </w:rPr>
            </w:pPr>
            <w:r>
              <w:rPr>
                <w:rFonts w:hint="eastAsia" w:ascii="宋体" w:hAnsi="宋体"/>
                <w:szCs w:val="21"/>
              </w:rPr>
              <w:t>2.人体对能量的需求</w:t>
            </w:r>
          </w:p>
          <w:p>
            <w:pPr>
              <w:rPr>
                <w:rFonts w:ascii="宋体" w:hAnsi="宋体"/>
                <w:szCs w:val="21"/>
              </w:rPr>
            </w:pPr>
            <w:r>
              <w:rPr>
                <w:rFonts w:hint="eastAsia" w:ascii="宋体" w:hAnsi="宋体"/>
                <w:szCs w:val="21"/>
              </w:rPr>
              <w:t>3.人体对营养素的需求</w:t>
            </w:r>
          </w:p>
          <w:p>
            <w:pPr>
              <w:rPr>
                <w:rFonts w:ascii="宋体" w:hAnsi="宋体"/>
                <w:szCs w:val="21"/>
              </w:rPr>
            </w:pP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 xml:space="preserve">陈述膳食营养素的种类、人体对营养素的需求、参考摄入量及其食物来源 </w:t>
            </w: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szCs w:val="21"/>
              </w:rPr>
              <w:t>培养具有服务社会、奉献社会的意识</w:t>
            </w:r>
          </w:p>
        </w:tc>
        <w:tc>
          <w:tcPr>
            <w:tcW w:w="1133" w:type="dxa"/>
            <w:vAlign w:val="center"/>
          </w:tcPr>
          <w:p>
            <w:pPr>
              <w:snapToGrid w:val="0"/>
              <w:spacing w:line="288" w:lineRule="auto"/>
              <w:rPr>
                <w:rFonts w:ascii="宋体" w:hAnsi="宋体"/>
                <w:color w:val="000000" w:themeColor="text1"/>
                <w:szCs w:val="21"/>
              </w:rPr>
            </w:pPr>
            <w:r>
              <w:rPr>
                <w:rFonts w:hint="eastAsia" w:ascii="宋体" w:hAnsi="宋体"/>
                <w:color w:val="000000" w:themeColor="text1"/>
              </w:rPr>
              <w:t>能量平衡</w:t>
            </w:r>
            <w:r>
              <w:rPr>
                <w:rFonts w:ascii="宋体" w:hAnsi="宋体"/>
                <w:color w:val="000000" w:themeColor="text1"/>
                <w:szCs w:val="21"/>
              </w:rPr>
              <w:t xml:space="preserve"> </w:t>
            </w:r>
          </w:p>
          <w:p>
            <w:pPr>
              <w:snapToGrid w:val="0"/>
              <w:spacing w:line="288" w:lineRule="auto"/>
              <w:rPr>
                <w:sz w:val="24"/>
              </w:rPr>
            </w:pPr>
          </w:p>
        </w:tc>
        <w:tc>
          <w:tcPr>
            <w:tcW w:w="708" w:type="dxa"/>
          </w:tcPr>
          <w:p>
            <w:pPr>
              <w:snapToGrid w:val="0"/>
              <w:spacing w:line="288" w:lineRule="auto"/>
              <w:rPr>
                <w:rFonts w:ascii="宋体" w:hAnsi="宋体"/>
                <w:color w:val="000000" w:themeColor="text1"/>
              </w:rPr>
            </w:pPr>
            <w:r>
              <w:rPr>
                <w:rFonts w:hint="eastAsia" w:ascii="宋体" w:hAnsi="宋体"/>
                <w:color w:val="000000" w:themeColor="text1"/>
              </w:rPr>
              <w:t>2</w:t>
            </w:r>
          </w:p>
        </w:tc>
        <w:tc>
          <w:tcPr>
            <w:tcW w:w="707" w:type="dxa"/>
          </w:tcPr>
          <w:p>
            <w:pPr>
              <w:snapToGrid w:val="0"/>
              <w:spacing w:line="288" w:lineRule="auto"/>
              <w:rPr>
                <w:rFonts w:ascii="宋体" w:hAnsi="宋体"/>
                <w:color w:val="000000" w:themeColor="text1"/>
              </w:rPr>
            </w:pPr>
            <w:r>
              <w:rPr>
                <w:rFonts w:hint="eastAsia" w:ascii="宋体" w:hAnsi="宋体"/>
                <w:color w:val="000000" w:themeColor="text1"/>
              </w:rPr>
              <w:t>0</w:t>
            </w:r>
          </w:p>
        </w:tc>
        <w:tc>
          <w:tcPr>
            <w:tcW w:w="476" w:type="dxa"/>
          </w:tcPr>
          <w:p>
            <w:pPr>
              <w:snapToGrid w:val="0"/>
              <w:spacing w:line="288" w:lineRule="auto"/>
              <w:rPr>
                <w:rFonts w:ascii="宋体" w:hAnsi="宋体"/>
                <w:color w:val="000000" w:themeColor="text1"/>
              </w:rPr>
            </w:pPr>
            <w:r>
              <w:rPr>
                <w:rFonts w:hint="eastAsia" w:ascii="宋体" w:hAnsi="宋体"/>
                <w:color w:val="000000" w:themeColor="text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dxa"/>
          </w:tcPr>
          <w:p>
            <w:pPr>
              <w:snapToGrid w:val="0"/>
              <w:spacing w:line="288" w:lineRule="auto"/>
              <w:rPr>
                <w:rFonts w:ascii="宋体" w:hAnsi="宋体"/>
                <w:color w:val="000000" w:themeColor="text1"/>
              </w:rPr>
            </w:pPr>
            <w:r>
              <w:rPr>
                <w:rFonts w:hint="eastAsia" w:ascii="宋体" w:hAnsi="宋体"/>
                <w:color w:val="000000" w:themeColor="text1"/>
              </w:rPr>
              <w:t>2</w:t>
            </w:r>
          </w:p>
        </w:tc>
        <w:tc>
          <w:tcPr>
            <w:tcW w:w="1107" w:type="dxa"/>
          </w:tcPr>
          <w:p>
            <w:pPr>
              <w:rPr>
                <w:rFonts w:ascii="宋体" w:hAnsi="宋体"/>
                <w:szCs w:val="21"/>
              </w:rPr>
            </w:pPr>
            <w:r>
              <w:rPr>
                <w:rFonts w:hint="eastAsia" w:ascii="宋体" w:hAnsi="宋体"/>
                <w:szCs w:val="21"/>
              </w:rPr>
              <w:t>营养代谢</w:t>
            </w:r>
          </w:p>
          <w:p>
            <w:pPr>
              <w:rPr>
                <w:rFonts w:ascii="宋体" w:hAnsi="宋体"/>
                <w:szCs w:val="21"/>
              </w:rPr>
            </w:pPr>
          </w:p>
          <w:p>
            <w:pPr>
              <w:rPr>
                <w:rFonts w:ascii="宋体" w:hAnsi="宋体"/>
                <w:color w:val="000000" w:themeColor="text1"/>
                <w:szCs w:val="21"/>
              </w:rPr>
            </w:pPr>
          </w:p>
        </w:tc>
        <w:tc>
          <w:tcPr>
            <w:tcW w:w="1698" w:type="dxa"/>
          </w:tcPr>
          <w:p>
            <w:pPr>
              <w:rPr>
                <w:rFonts w:ascii="宋体" w:hAnsi="宋体"/>
                <w:szCs w:val="21"/>
              </w:rPr>
            </w:pPr>
            <w:r>
              <w:rPr>
                <w:rFonts w:hint="eastAsia" w:ascii="宋体" w:hAnsi="宋体"/>
                <w:szCs w:val="21"/>
              </w:rPr>
              <w:t>1.人体能量消耗的途径与特点</w:t>
            </w:r>
          </w:p>
          <w:p>
            <w:pPr>
              <w:rPr>
                <w:rFonts w:ascii="宋体" w:hAnsi="宋体"/>
                <w:szCs w:val="21"/>
              </w:rPr>
            </w:pPr>
            <w:r>
              <w:rPr>
                <w:rFonts w:hint="eastAsia" w:ascii="宋体" w:hAnsi="宋体"/>
                <w:szCs w:val="21"/>
              </w:rPr>
              <w:t>2.人体能量需要量的确定方法</w:t>
            </w:r>
          </w:p>
          <w:p>
            <w:pPr>
              <w:rPr>
                <w:rFonts w:ascii="宋体" w:hAnsi="宋体"/>
                <w:szCs w:val="21"/>
              </w:rPr>
            </w:pPr>
            <w:r>
              <w:rPr>
                <w:rFonts w:hint="eastAsia" w:ascii="宋体" w:hAnsi="宋体"/>
                <w:szCs w:val="21"/>
              </w:rPr>
              <w:t>3.能量的摄入原则与实物来源</w:t>
            </w:r>
          </w:p>
          <w:p>
            <w:pPr>
              <w:rPr>
                <w:rFonts w:ascii="宋体" w:hAnsi="宋体"/>
                <w:szCs w:val="21"/>
              </w:rPr>
            </w:pPr>
            <w:r>
              <w:rPr>
                <w:rFonts w:hint="eastAsia" w:ascii="宋体" w:hAnsi="宋体"/>
                <w:szCs w:val="21"/>
              </w:rPr>
              <w:t>4.人体能量消耗的测定方法</w:t>
            </w:r>
          </w:p>
          <w:p>
            <w:pPr>
              <w:snapToGrid w:val="0"/>
              <w:spacing w:line="288" w:lineRule="auto"/>
              <w:rPr>
                <w:rFonts w:ascii="宋体" w:hAnsi="宋体"/>
                <w:color w:val="000000" w:themeColor="text1"/>
              </w:rPr>
            </w:pP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实践掌握体格测量方法及能量的摄入原则</w:t>
            </w:r>
          </w:p>
          <w:p>
            <w:pPr>
              <w:snapToGrid w:val="0"/>
              <w:spacing w:line="288" w:lineRule="auto"/>
              <w:rPr>
                <w:rFonts w:ascii="宋体" w:hAnsi="宋体"/>
                <w:color w:val="000000" w:themeColor="text1"/>
              </w:rPr>
            </w:pPr>
          </w:p>
          <w:p>
            <w:pPr>
              <w:snapToGrid w:val="0"/>
              <w:spacing w:line="288" w:lineRule="auto"/>
              <w:rPr>
                <w:rFonts w:ascii="宋体" w:hAnsi="宋体"/>
                <w:color w:val="000000" w:themeColor="text1"/>
              </w:rPr>
            </w:pP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培养具有良好沟通能力、关爱病人的意识</w:t>
            </w:r>
          </w:p>
        </w:tc>
        <w:tc>
          <w:tcPr>
            <w:tcW w:w="1133" w:type="dxa"/>
          </w:tcPr>
          <w:p>
            <w:pPr>
              <w:snapToGrid w:val="0"/>
              <w:spacing w:line="288" w:lineRule="auto"/>
              <w:rPr>
                <w:rFonts w:ascii="宋体" w:hAnsi="宋体"/>
                <w:szCs w:val="21"/>
              </w:rPr>
            </w:pPr>
            <w:r>
              <w:rPr>
                <w:rFonts w:hint="eastAsia" w:ascii="宋体" w:hAnsi="宋体"/>
                <w:szCs w:val="21"/>
              </w:rPr>
              <w:t>综合营养评定</w:t>
            </w:r>
          </w:p>
          <w:p>
            <w:pPr>
              <w:snapToGrid w:val="0"/>
              <w:spacing w:line="288" w:lineRule="auto"/>
              <w:rPr>
                <w:rFonts w:ascii="宋体" w:hAnsi="宋体"/>
                <w:color w:val="000000" w:themeColor="text1"/>
              </w:rPr>
            </w:pPr>
          </w:p>
        </w:tc>
        <w:tc>
          <w:tcPr>
            <w:tcW w:w="708" w:type="dxa"/>
          </w:tcPr>
          <w:p>
            <w:pPr>
              <w:snapToGrid w:val="0"/>
              <w:spacing w:line="288" w:lineRule="auto"/>
              <w:rPr>
                <w:rFonts w:ascii="宋体" w:hAnsi="宋体"/>
                <w:color w:val="000000" w:themeColor="text1"/>
              </w:rPr>
            </w:pPr>
            <w:r>
              <w:rPr>
                <w:rFonts w:hint="eastAsia" w:ascii="宋体" w:hAnsi="宋体"/>
                <w:color w:val="000000" w:themeColor="text1"/>
              </w:rPr>
              <w:t>2</w:t>
            </w:r>
          </w:p>
        </w:tc>
        <w:tc>
          <w:tcPr>
            <w:tcW w:w="707" w:type="dxa"/>
          </w:tcPr>
          <w:p>
            <w:pPr>
              <w:snapToGrid w:val="0"/>
              <w:spacing w:line="288" w:lineRule="auto"/>
              <w:rPr>
                <w:rFonts w:ascii="宋体" w:hAnsi="宋体"/>
                <w:color w:val="000000" w:themeColor="text1"/>
              </w:rPr>
            </w:pPr>
            <w:r>
              <w:rPr>
                <w:rFonts w:hint="eastAsia" w:ascii="宋体" w:hAnsi="宋体"/>
                <w:color w:val="000000" w:themeColor="text1"/>
              </w:rPr>
              <w:t>2</w:t>
            </w:r>
          </w:p>
        </w:tc>
        <w:tc>
          <w:tcPr>
            <w:tcW w:w="476" w:type="dxa"/>
          </w:tcPr>
          <w:p>
            <w:pPr>
              <w:snapToGrid w:val="0"/>
              <w:spacing w:line="288" w:lineRule="auto"/>
              <w:rPr>
                <w:rFonts w:ascii="宋体" w:hAnsi="宋体"/>
                <w:color w:val="000000" w:themeColor="text1"/>
              </w:rPr>
            </w:pPr>
            <w:r>
              <w:rPr>
                <w:rFonts w:hint="eastAsia" w:ascii="宋体" w:hAnsi="宋体"/>
                <w:color w:val="000000" w:themeColor="text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dxa"/>
          </w:tcPr>
          <w:p>
            <w:pPr>
              <w:snapToGrid w:val="0"/>
              <w:spacing w:line="288" w:lineRule="auto"/>
              <w:rPr>
                <w:rFonts w:ascii="宋体" w:hAnsi="宋体"/>
                <w:color w:val="000000" w:themeColor="text1"/>
              </w:rPr>
            </w:pPr>
            <w:r>
              <w:rPr>
                <w:rFonts w:hint="eastAsia" w:ascii="宋体" w:hAnsi="宋体"/>
                <w:color w:val="000000" w:themeColor="text1"/>
              </w:rPr>
              <w:t>3</w:t>
            </w:r>
          </w:p>
        </w:tc>
        <w:tc>
          <w:tcPr>
            <w:tcW w:w="1107" w:type="dxa"/>
          </w:tcPr>
          <w:p>
            <w:pPr>
              <w:rPr>
                <w:rFonts w:ascii="宋体" w:hAnsi="宋体"/>
                <w:szCs w:val="21"/>
              </w:rPr>
            </w:pPr>
            <w:r>
              <w:rPr>
                <w:rFonts w:hint="eastAsia" w:ascii="宋体" w:hAnsi="宋体"/>
                <w:szCs w:val="21"/>
              </w:rPr>
              <w:t>一般人群营养评估与指导</w:t>
            </w:r>
          </w:p>
          <w:p>
            <w:pPr>
              <w:rPr>
                <w:rFonts w:ascii="宋体" w:hAnsi="宋体"/>
                <w:szCs w:val="21"/>
              </w:rPr>
            </w:pPr>
          </w:p>
        </w:tc>
        <w:tc>
          <w:tcPr>
            <w:tcW w:w="1698" w:type="dxa"/>
          </w:tcPr>
          <w:p>
            <w:pPr>
              <w:rPr>
                <w:rFonts w:ascii="宋体" w:hAnsi="宋体"/>
                <w:szCs w:val="21"/>
              </w:rPr>
            </w:pPr>
            <w:r>
              <w:rPr>
                <w:rFonts w:hint="eastAsia" w:ascii="宋体" w:hAnsi="宋体"/>
                <w:szCs w:val="21"/>
              </w:rPr>
              <w:t>1.膳食调查</w:t>
            </w:r>
          </w:p>
          <w:p>
            <w:pPr>
              <w:rPr>
                <w:rFonts w:hint="eastAsia" w:ascii="宋体" w:hAnsi="宋体"/>
                <w:szCs w:val="21"/>
              </w:rPr>
            </w:pPr>
            <w:r>
              <w:rPr>
                <w:rFonts w:hint="eastAsia" w:ascii="宋体" w:hAnsi="宋体"/>
                <w:szCs w:val="21"/>
              </w:rPr>
              <w:t>2.营养评价</w:t>
            </w:r>
          </w:p>
          <w:p>
            <w:pPr>
              <w:rPr>
                <w:rFonts w:ascii="宋体" w:hAnsi="宋体"/>
                <w:szCs w:val="21"/>
              </w:rPr>
            </w:pPr>
            <w:r>
              <w:rPr>
                <w:rFonts w:hint="eastAsia" w:ascii="宋体" w:hAnsi="宋体"/>
                <w:szCs w:val="21"/>
              </w:rPr>
              <w:t>3.一般人群膳食指导</w:t>
            </w: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陈述营养评价的常用方法，根据根据中国居民膳食指南开展指导</w:t>
            </w: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培养具有“以人的健康为中心”的理念</w:t>
            </w:r>
          </w:p>
        </w:tc>
        <w:tc>
          <w:tcPr>
            <w:tcW w:w="1133" w:type="dxa"/>
          </w:tcPr>
          <w:p>
            <w:pPr>
              <w:snapToGrid w:val="0"/>
              <w:spacing w:line="288" w:lineRule="auto"/>
              <w:rPr>
                <w:rFonts w:ascii="宋体" w:hAnsi="宋体"/>
                <w:szCs w:val="21"/>
              </w:rPr>
            </w:pPr>
            <w:r>
              <w:rPr>
                <w:rFonts w:hint="eastAsia" w:ascii="宋体" w:hAnsi="宋体"/>
                <w:szCs w:val="21"/>
              </w:rPr>
              <w:t>膳食指南的具体应用</w:t>
            </w:r>
          </w:p>
          <w:p>
            <w:pPr>
              <w:snapToGrid w:val="0"/>
              <w:spacing w:line="288" w:lineRule="auto"/>
              <w:rPr>
                <w:rFonts w:ascii="宋体" w:hAnsi="宋体"/>
                <w:szCs w:val="21"/>
              </w:rPr>
            </w:pPr>
          </w:p>
        </w:tc>
        <w:tc>
          <w:tcPr>
            <w:tcW w:w="708" w:type="dxa"/>
          </w:tcPr>
          <w:p>
            <w:pPr>
              <w:snapToGrid w:val="0"/>
              <w:spacing w:line="288" w:lineRule="auto"/>
              <w:rPr>
                <w:rFonts w:ascii="宋体" w:hAnsi="宋体"/>
                <w:color w:val="000000" w:themeColor="text1"/>
              </w:rPr>
            </w:pPr>
            <w:r>
              <w:rPr>
                <w:rFonts w:hint="eastAsia" w:ascii="宋体" w:hAnsi="宋体"/>
                <w:color w:val="000000" w:themeColor="text1"/>
              </w:rPr>
              <w:t>2</w:t>
            </w:r>
          </w:p>
        </w:tc>
        <w:tc>
          <w:tcPr>
            <w:tcW w:w="707" w:type="dxa"/>
          </w:tcPr>
          <w:p>
            <w:pPr>
              <w:snapToGrid w:val="0"/>
              <w:spacing w:line="288" w:lineRule="auto"/>
              <w:rPr>
                <w:rFonts w:ascii="宋体" w:hAnsi="宋体"/>
                <w:color w:val="000000" w:themeColor="text1"/>
              </w:rPr>
            </w:pPr>
            <w:r>
              <w:rPr>
                <w:rFonts w:hint="eastAsia" w:ascii="宋体" w:hAnsi="宋体"/>
                <w:color w:val="000000" w:themeColor="text1"/>
              </w:rPr>
              <w:t>0</w:t>
            </w:r>
          </w:p>
        </w:tc>
        <w:tc>
          <w:tcPr>
            <w:tcW w:w="476" w:type="dxa"/>
          </w:tcPr>
          <w:p>
            <w:pPr>
              <w:snapToGrid w:val="0"/>
              <w:spacing w:line="288" w:lineRule="auto"/>
              <w:rPr>
                <w:rFonts w:ascii="宋体" w:hAnsi="宋体"/>
                <w:color w:val="000000" w:themeColor="text1"/>
              </w:rPr>
            </w:pPr>
            <w:r>
              <w:rPr>
                <w:rFonts w:hint="eastAsia" w:ascii="宋体" w:hAnsi="宋体"/>
                <w:color w:val="000000" w:themeColor="text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dxa"/>
          </w:tcPr>
          <w:p>
            <w:pPr>
              <w:snapToGrid w:val="0"/>
              <w:spacing w:line="288" w:lineRule="auto"/>
              <w:rPr>
                <w:rFonts w:ascii="宋体" w:hAnsi="宋体"/>
                <w:color w:val="000000" w:themeColor="text1"/>
              </w:rPr>
            </w:pPr>
            <w:r>
              <w:rPr>
                <w:rFonts w:hint="eastAsia" w:ascii="宋体" w:hAnsi="宋体"/>
                <w:color w:val="000000" w:themeColor="text1"/>
              </w:rPr>
              <w:t>4</w:t>
            </w:r>
          </w:p>
        </w:tc>
        <w:tc>
          <w:tcPr>
            <w:tcW w:w="1107" w:type="dxa"/>
          </w:tcPr>
          <w:p>
            <w:pPr>
              <w:rPr>
                <w:rFonts w:ascii="宋体" w:hAnsi="宋体"/>
                <w:szCs w:val="21"/>
              </w:rPr>
            </w:pPr>
            <w:r>
              <w:rPr>
                <w:rFonts w:hint="eastAsia" w:ascii="宋体" w:hAnsi="宋体"/>
                <w:szCs w:val="21"/>
              </w:rPr>
              <w:t>特殊人群营养膳食管理</w:t>
            </w:r>
          </w:p>
        </w:tc>
        <w:tc>
          <w:tcPr>
            <w:tcW w:w="1698" w:type="dxa"/>
          </w:tcPr>
          <w:p>
            <w:pPr>
              <w:rPr>
                <w:rFonts w:ascii="宋体" w:hAnsi="宋体"/>
                <w:szCs w:val="21"/>
              </w:rPr>
            </w:pPr>
            <w:r>
              <w:rPr>
                <w:rFonts w:hint="eastAsia" w:ascii="宋体" w:hAnsi="宋体"/>
                <w:szCs w:val="21"/>
              </w:rPr>
              <w:t>1.孕妇营养与膳食</w:t>
            </w:r>
          </w:p>
          <w:p>
            <w:pPr>
              <w:rPr>
                <w:rFonts w:ascii="宋体" w:hAnsi="宋体"/>
                <w:szCs w:val="21"/>
              </w:rPr>
            </w:pPr>
            <w:r>
              <w:rPr>
                <w:rFonts w:hint="eastAsia" w:ascii="宋体" w:hAnsi="宋体"/>
                <w:szCs w:val="21"/>
              </w:rPr>
              <w:t>2.乳母营养与膳食</w:t>
            </w:r>
          </w:p>
          <w:p>
            <w:pPr>
              <w:rPr>
                <w:rFonts w:ascii="宋体" w:hAnsi="宋体"/>
                <w:szCs w:val="21"/>
              </w:rPr>
            </w:pPr>
            <w:r>
              <w:rPr>
                <w:rFonts w:hint="eastAsia" w:ascii="宋体" w:hAnsi="宋体"/>
                <w:szCs w:val="21"/>
              </w:rPr>
              <w:t>3.婴儿喂养指导</w:t>
            </w:r>
          </w:p>
          <w:p>
            <w:pPr>
              <w:rPr>
                <w:rFonts w:ascii="宋体" w:hAnsi="宋体"/>
                <w:szCs w:val="21"/>
              </w:rPr>
            </w:pPr>
            <w:r>
              <w:rPr>
                <w:rFonts w:hint="eastAsia" w:ascii="宋体" w:hAnsi="宋体"/>
                <w:szCs w:val="21"/>
              </w:rPr>
              <w:t>4.幼儿营养与膳食</w:t>
            </w:r>
          </w:p>
          <w:p>
            <w:pPr>
              <w:rPr>
                <w:rFonts w:ascii="宋体" w:hAnsi="宋体"/>
                <w:szCs w:val="21"/>
              </w:rPr>
            </w:pPr>
            <w:r>
              <w:rPr>
                <w:rFonts w:hint="eastAsia" w:ascii="宋体" w:hAnsi="宋体"/>
                <w:szCs w:val="21"/>
              </w:rPr>
              <w:t>5.学龄前儿童营养与膳食</w:t>
            </w:r>
          </w:p>
          <w:p>
            <w:pPr>
              <w:rPr>
                <w:rFonts w:ascii="宋体" w:hAnsi="宋体"/>
                <w:szCs w:val="21"/>
              </w:rPr>
            </w:pPr>
            <w:r>
              <w:rPr>
                <w:rFonts w:hint="eastAsia" w:ascii="宋体" w:hAnsi="宋体"/>
                <w:szCs w:val="21"/>
              </w:rPr>
              <w:t>6.学龄儿童营养与膳食</w:t>
            </w:r>
          </w:p>
          <w:p>
            <w:pPr>
              <w:rPr>
                <w:rFonts w:ascii="宋体" w:hAnsi="宋体"/>
                <w:szCs w:val="21"/>
              </w:rPr>
            </w:pPr>
            <w:r>
              <w:rPr>
                <w:rFonts w:hint="eastAsia" w:ascii="宋体" w:hAnsi="宋体"/>
                <w:szCs w:val="21"/>
              </w:rPr>
              <w:t>7.青少年营养与膳食</w:t>
            </w:r>
          </w:p>
          <w:p>
            <w:pPr>
              <w:rPr>
                <w:rFonts w:ascii="宋体" w:hAnsi="宋体"/>
                <w:szCs w:val="21"/>
              </w:rPr>
            </w:pPr>
            <w:r>
              <w:rPr>
                <w:rFonts w:hint="eastAsia" w:ascii="宋体" w:hAnsi="宋体"/>
                <w:szCs w:val="21"/>
              </w:rPr>
              <w:t>8.中年人营养与膳食</w:t>
            </w:r>
          </w:p>
          <w:p>
            <w:pPr>
              <w:rPr>
                <w:rFonts w:ascii="宋体" w:hAnsi="宋体"/>
                <w:szCs w:val="21"/>
              </w:rPr>
            </w:pPr>
            <w:r>
              <w:rPr>
                <w:rFonts w:hint="eastAsia" w:ascii="宋体" w:hAnsi="宋体"/>
                <w:szCs w:val="21"/>
              </w:rPr>
              <w:t>9.老年人营养与膳食</w:t>
            </w: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陈述孕妇、乳母、婴幼儿、儿童青少年、中老年人的膳食原则与膳食指导要点</w:t>
            </w:r>
          </w:p>
          <w:p>
            <w:pPr>
              <w:snapToGrid w:val="0"/>
              <w:spacing w:line="288" w:lineRule="auto"/>
              <w:rPr>
                <w:rFonts w:ascii="宋体" w:hAnsi="宋体"/>
                <w:color w:val="000000" w:themeColor="text1"/>
              </w:rPr>
            </w:pP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培养具有“以人的健康为中心”的理念</w:t>
            </w:r>
          </w:p>
        </w:tc>
        <w:tc>
          <w:tcPr>
            <w:tcW w:w="1133" w:type="dxa"/>
          </w:tcPr>
          <w:p>
            <w:pPr>
              <w:snapToGrid w:val="0"/>
              <w:spacing w:line="288" w:lineRule="auto"/>
              <w:rPr>
                <w:rFonts w:ascii="宋体" w:hAnsi="宋体"/>
                <w:szCs w:val="21"/>
              </w:rPr>
            </w:pPr>
            <w:r>
              <w:rPr>
                <w:rFonts w:hint="eastAsia" w:ascii="宋体" w:hAnsi="宋体"/>
                <w:szCs w:val="21"/>
              </w:rPr>
              <w:t>食谱编制</w:t>
            </w:r>
          </w:p>
          <w:p>
            <w:pPr>
              <w:snapToGrid w:val="0"/>
              <w:spacing w:line="288" w:lineRule="auto"/>
              <w:rPr>
                <w:rFonts w:ascii="宋体" w:hAnsi="宋体"/>
                <w:szCs w:val="21"/>
              </w:rPr>
            </w:pPr>
          </w:p>
        </w:tc>
        <w:tc>
          <w:tcPr>
            <w:tcW w:w="708" w:type="dxa"/>
          </w:tcPr>
          <w:p>
            <w:pPr>
              <w:snapToGrid w:val="0"/>
              <w:spacing w:line="288" w:lineRule="auto"/>
              <w:rPr>
                <w:rFonts w:ascii="宋体" w:hAnsi="宋体"/>
                <w:color w:val="000000" w:themeColor="text1"/>
              </w:rPr>
            </w:pPr>
            <w:r>
              <w:rPr>
                <w:rFonts w:hint="eastAsia" w:ascii="宋体" w:hAnsi="宋体"/>
                <w:color w:val="000000" w:themeColor="text1"/>
              </w:rPr>
              <w:t>2</w:t>
            </w:r>
          </w:p>
        </w:tc>
        <w:tc>
          <w:tcPr>
            <w:tcW w:w="707" w:type="dxa"/>
          </w:tcPr>
          <w:p>
            <w:pPr>
              <w:snapToGrid w:val="0"/>
              <w:spacing w:line="288" w:lineRule="auto"/>
              <w:rPr>
                <w:rFonts w:ascii="宋体" w:hAnsi="宋体"/>
                <w:color w:val="000000" w:themeColor="text1"/>
              </w:rPr>
            </w:pPr>
            <w:r>
              <w:rPr>
                <w:rFonts w:hint="eastAsia" w:ascii="宋体" w:hAnsi="宋体"/>
                <w:color w:val="000000" w:themeColor="text1"/>
              </w:rPr>
              <w:t>0</w:t>
            </w:r>
          </w:p>
        </w:tc>
        <w:tc>
          <w:tcPr>
            <w:tcW w:w="476" w:type="dxa"/>
          </w:tcPr>
          <w:p>
            <w:pPr>
              <w:snapToGrid w:val="0"/>
              <w:spacing w:line="288" w:lineRule="auto"/>
              <w:rPr>
                <w:rFonts w:ascii="宋体" w:hAnsi="宋体"/>
                <w:color w:val="000000" w:themeColor="text1"/>
              </w:rPr>
            </w:pPr>
            <w:r>
              <w:rPr>
                <w:rFonts w:hint="eastAsia" w:ascii="宋体" w:hAnsi="宋体"/>
                <w:color w:val="000000" w:themeColor="text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dxa"/>
          </w:tcPr>
          <w:p>
            <w:pPr>
              <w:snapToGrid w:val="0"/>
              <w:spacing w:line="288" w:lineRule="auto"/>
              <w:rPr>
                <w:rFonts w:ascii="宋体" w:hAnsi="宋体"/>
                <w:color w:val="000000" w:themeColor="text1"/>
              </w:rPr>
            </w:pPr>
            <w:r>
              <w:rPr>
                <w:rFonts w:hint="eastAsia" w:ascii="宋体" w:hAnsi="宋体"/>
                <w:color w:val="000000" w:themeColor="text1"/>
              </w:rPr>
              <w:t>5</w:t>
            </w:r>
          </w:p>
        </w:tc>
        <w:tc>
          <w:tcPr>
            <w:tcW w:w="1107" w:type="dxa"/>
          </w:tcPr>
          <w:p>
            <w:pPr>
              <w:rPr>
                <w:rFonts w:ascii="宋体" w:hAnsi="宋体"/>
                <w:szCs w:val="21"/>
              </w:rPr>
            </w:pPr>
            <w:r>
              <w:rPr>
                <w:rFonts w:hint="eastAsia" w:ascii="宋体" w:hAnsi="宋体"/>
                <w:szCs w:val="21"/>
              </w:rPr>
              <w:t>医院常用膳食与营养支持</w:t>
            </w:r>
          </w:p>
          <w:p>
            <w:pPr>
              <w:rPr>
                <w:rFonts w:ascii="宋体" w:hAnsi="宋体"/>
                <w:szCs w:val="21"/>
              </w:rPr>
            </w:pPr>
          </w:p>
        </w:tc>
        <w:tc>
          <w:tcPr>
            <w:tcW w:w="1698" w:type="dxa"/>
          </w:tcPr>
          <w:p>
            <w:pPr>
              <w:rPr>
                <w:rFonts w:ascii="宋体" w:hAnsi="宋体"/>
                <w:szCs w:val="21"/>
              </w:rPr>
            </w:pPr>
            <w:r>
              <w:rPr>
                <w:rFonts w:hint="eastAsia" w:ascii="宋体" w:hAnsi="宋体"/>
                <w:szCs w:val="21"/>
              </w:rPr>
              <w:t>1.基本膳食</w:t>
            </w:r>
          </w:p>
          <w:p>
            <w:pPr>
              <w:rPr>
                <w:rFonts w:ascii="宋体" w:hAnsi="宋体"/>
                <w:szCs w:val="21"/>
              </w:rPr>
            </w:pPr>
            <w:r>
              <w:rPr>
                <w:rFonts w:hint="eastAsia" w:ascii="宋体" w:hAnsi="宋体"/>
                <w:szCs w:val="21"/>
              </w:rPr>
              <w:t>2.治理膳食</w:t>
            </w:r>
          </w:p>
          <w:p>
            <w:pPr>
              <w:rPr>
                <w:rFonts w:hint="eastAsia" w:ascii="宋体" w:hAnsi="宋体"/>
                <w:szCs w:val="21"/>
              </w:rPr>
            </w:pPr>
            <w:r>
              <w:rPr>
                <w:rFonts w:hint="eastAsia" w:ascii="宋体" w:hAnsi="宋体"/>
                <w:szCs w:val="21"/>
              </w:rPr>
              <w:t>3.试验膳食</w:t>
            </w:r>
          </w:p>
          <w:p>
            <w:pPr>
              <w:rPr>
                <w:rFonts w:ascii="宋体" w:hAnsi="宋体"/>
                <w:szCs w:val="21"/>
              </w:rPr>
            </w:pPr>
            <w:r>
              <w:rPr>
                <w:rFonts w:hint="eastAsia" w:ascii="宋体" w:hAnsi="宋体"/>
                <w:szCs w:val="21"/>
              </w:rPr>
              <w:t>4.肠内与肠外营养</w:t>
            </w: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陈述人体的基本营养需要和各种疾病的治疗需要而制定的医院患者膳食</w:t>
            </w:r>
          </w:p>
          <w:p>
            <w:pPr>
              <w:snapToGrid w:val="0"/>
              <w:spacing w:line="288" w:lineRule="auto"/>
              <w:rPr>
                <w:rFonts w:ascii="宋体" w:hAnsi="宋体"/>
                <w:color w:val="000000" w:themeColor="text1"/>
              </w:rPr>
            </w:pP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培养具有良好沟通能力、关爱病人的意识</w:t>
            </w:r>
          </w:p>
        </w:tc>
        <w:tc>
          <w:tcPr>
            <w:tcW w:w="1133" w:type="dxa"/>
          </w:tcPr>
          <w:p>
            <w:pPr>
              <w:snapToGrid w:val="0"/>
              <w:spacing w:line="288" w:lineRule="auto"/>
              <w:rPr>
                <w:rFonts w:ascii="宋体" w:hAnsi="宋体"/>
                <w:szCs w:val="21"/>
              </w:rPr>
            </w:pPr>
            <w:r>
              <w:rPr>
                <w:rFonts w:hint="eastAsia" w:ascii="宋体" w:hAnsi="宋体"/>
                <w:color w:val="000000" w:themeColor="text1"/>
              </w:rPr>
              <w:t>肠内与肠外营养护理</w:t>
            </w:r>
          </w:p>
        </w:tc>
        <w:tc>
          <w:tcPr>
            <w:tcW w:w="708" w:type="dxa"/>
          </w:tcPr>
          <w:p>
            <w:pPr>
              <w:snapToGrid w:val="0"/>
              <w:spacing w:line="288" w:lineRule="auto"/>
              <w:rPr>
                <w:rFonts w:ascii="宋体" w:hAnsi="宋体"/>
                <w:color w:val="000000" w:themeColor="text1"/>
              </w:rPr>
            </w:pPr>
            <w:r>
              <w:rPr>
                <w:rFonts w:hint="eastAsia" w:ascii="宋体" w:hAnsi="宋体"/>
                <w:color w:val="000000" w:themeColor="text1"/>
              </w:rPr>
              <w:t>2</w:t>
            </w:r>
          </w:p>
        </w:tc>
        <w:tc>
          <w:tcPr>
            <w:tcW w:w="707" w:type="dxa"/>
          </w:tcPr>
          <w:p>
            <w:pPr>
              <w:snapToGrid w:val="0"/>
              <w:spacing w:line="288" w:lineRule="auto"/>
              <w:rPr>
                <w:rFonts w:ascii="宋体" w:hAnsi="宋体"/>
                <w:color w:val="000000" w:themeColor="text1"/>
              </w:rPr>
            </w:pPr>
            <w:r>
              <w:rPr>
                <w:rFonts w:hint="eastAsia" w:ascii="宋体" w:hAnsi="宋体"/>
                <w:color w:val="000000" w:themeColor="text1"/>
              </w:rPr>
              <w:t>0</w:t>
            </w:r>
          </w:p>
        </w:tc>
        <w:tc>
          <w:tcPr>
            <w:tcW w:w="476" w:type="dxa"/>
          </w:tcPr>
          <w:p>
            <w:pPr>
              <w:snapToGrid w:val="0"/>
              <w:spacing w:line="288" w:lineRule="auto"/>
              <w:rPr>
                <w:rFonts w:ascii="宋体" w:hAnsi="宋体"/>
                <w:color w:val="000000" w:themeColor="text1"/>
              </w:rPr>
            </w:pPr>
            <w:r>
              <w:rPr>
                <w:rFonts w:hint="eastAsia" w:ascii="宋体" w:hAnsi="宋体"/>
                <w:color w:val="000000" w:themeColor="text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dxa"/>
          </w:tcPr>
          <w:p>
            <w:pPr>
              <w:snapToGrid w:val="0"/>
              <w:spacing w:line="288" w:lineRule="auto"/>
              <w:rPr>
                <w:rFonts w:ascii="宋体" w:hAnsi="宋体"/>
                <w:color w:val="000000" w:themeColor="text1"/>
              </w:rPr>
            </w:pPr>
            <w:r>
              <w:rPr>
                <w:rFonts w:hint="eastAsia" w:ascii="宋体" w:hAnsi="宋体"/>
                <w:color w:val="000000" w:themeColor="text1"/>
              </w:rPr>
              <w:t>6</w:t>
            </w:r>
          </w:p>
        </w:tc>
        <w:tc>
          <w:tcPr>
            <w:tcW w:w="1107" w:type="dxa"/>
          </w:tcPr>
          <w:p>
            <w:pPr>
              <w:rPr>
                <w:rFonts w:ascii="宋体" w:hAnsi="宋体"/>
                <w:szCs w:val="21"/>
              </w:rPr>
            </w:pPr>
            <w:r>
              <w:rPr>
                <w:rFonts w:hint="eastAsia" w:ascii="宋体" w:hAnsi="宋体"/>
                <w:szCs w:val="21"/>
              </w:rPr>
              <w:t>常见疾病患者膳食指导</w:t>
            </w:r>
          </w:p>
        </w:tc>
        <w:tc>
          <w:tcPr>
            <w:tcW w:w="1698" w:type="dxa"/>
          </w:tcPr>
          <w:p>
            <w:pPr>
              <w:rPr>
                <w:rFonts w:ascii="宋体" w:hAnsi="宋体"/>
                <w:szCs w:val="21"/>
              </w:rPr>
            </w:pPr>
            <w:r>
              <w:rPr>
                <w:rFonts w:hint="eastAsia" w:ascii="宋体" w:hAnsi="宋体"/>
                <w:szCs w:val="21"/>
              </w:rPr>
              <w:t>1.呼吸系统疾病</w:t>
            </w:r>
          </w:p>
          <w:p>
            <w:pPr>
              <w:rPr>
                <w:rFonts w:ascii="宋体" w:hAnsi="宋体"/>
                <w:szCs w:val="21"/>
              </w:rPr>
            </w:pPr>
            <w:r>
              <w:rPr>
                <w:rFonts w:hint="eastAsia" w:ascii="宋体" w:hAnsi="宋体"/>
                <w:szCs w:val="21"/>
              </w:rPr>
              <w:t>2.循环系统疾病</w:t>
            </w:r>
          </w:p>
          <w:p>
            <w:pPr>
              <w:rPr>
                <w:rFonts w:hint="eastAsia" w:ascii="宋体" w:hAnsi="宋体"/>
                <w:szCs w:val="21"/>
              </w:rPr>
            </w:pPr>
            <w:r>
              <w:rPr>
                <w:rFonts w:hint="eastAsia" w:ascii="宋体" w:hAnsi="宋体"/>
                <w:szCs w:val="21"/>
              </w:rPr>
              <w:t>3.消化系统疾病</w:t>
            </w:r>
          </w:p>
          <w:p>
            <w:pPr>
              <w:rPr>
                <w:rFonts w:hint="eastAsia" w:ascii="宋体" w:hAnsi="宋体"/>
                <w:szCs w:val="21"/>
              </w:rPr>
            </w:pPr>
            <w:r>
              <w:rPr>
                <w:rFonts w:hint="eastAsia" w:ascii="宋体" w:hAnsi="宋体"/>
                <w:szCs w:val="21"/>
              </w:rPr>
              <w:t>4.内分泌代谢疾病</w:t>
            </w:r>
          </w:p>
          <w:p>
            <w:pPr>
              <w:rPr>
                <w:rFonts w:hint="eastAsia" w:ascii="宋体" w:hAnsi="宋体"/>
                <w:szCs w:val="21"/>
              </w:rPr>
            </w:pPr>
            <w:r>
              <w:rPr>
                <w:rFonts w:hint="eastAsia" w:ascii="宋体" w:hAnsi="宋体"/>
                <w:szCs w:val="21"/>
              </w:rPr>
              <w:t>5.肾脏疾病</w:t>
            </w:r>
          </w:p>
          <w:p>
            <w:pPr>
              <w:rPr>
                <w:rFonts w:hint="eastAsia" w:ascii="宋体" w:hAnsi="宋体"/>
                <w:szCs w:val="21"/>
              </w:rPr>
            </w:pPr>
            <w:r>
              <w:rPr>
                <w:rFonts w:hint="eastAsia" w:ascii="宋体" w:hAnsi="宋体"/>
                <w:szCs w:val="21"/>
              </w:rPr>
              <w:t>6.恶性肿瘤</w:t>
            </w:r>
          </w:p>
          <w:p>
            <w:pPr>
              <w:rPr>
                <w:rFonts w:ascii="宋体" w:hAnsi="宋体"/>
                <w:szCs w:val="21"/>
              </w:rPr>
            </w:pPr>
            <w:r>
              <w:rPr>
                <w:rFonts w:hint="eastAsia" w:ascii="宋体" w:hAnsi="宋体"/>
                <w:szCs w:val="21"/>
              </w:rPr>
              <w:t>7.围术期</w:t>
            </w: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陈述慢性疾病的饮食原则</w:t>
            </w: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培养具有良好沟通能力、关爱病人的意识</w:t>
            </w: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常见营养缺乏性疾病的发病机制与临床表现</w:t>
            </w:r>
          </w:p>
          <w:p>
            <w:pPr>
              <w:snapToGrid w:val="0"/>
              <w:spacing w:line="288" w:lineRule="auto"/>
              <w:rPr>
                <w:rFonts w:ascii="宋体" w:hAnsi="宋体"/>
                <w:color w:val="000000" w:themeColor="text1"/>
              </w:rPr>
            </w:pPr>
          </w:p>
          <w:p>
            <w:pPr>
              <w:snapToGrid w:val="0"/>
              <w:spacing w:line="288" w:lineRule="auto"/>
              <w:rPr>
                <w:rFonts w:ascii="宋体" w:hAnsi="宋体"/>
                <w:szCs w:val="21"/>
              </w:rPr>
            </w:pPr>
          </w:p>
        </w:tc>
        <w:tc>
          <w:tcPr>
            <w:tcW w:w="708" w:type="dxa"/>
          </w:tcPr>
          <w:p>
            <w:pPr>
              <w:snapToGrid w:val="0"/>
              <w:spacing w:line="288" w:lineRule="auto"/>
              <w:rPr>
                <w:rFonts w:ascii="宋体" w:hAnsi="宋体"/>
                <w:color w:val="000000" w:themeColor="text1"/>
              </w:rPr>
            </w:pPr>
            <w:r>
              <w:rPr>
                <w:rFonts w:hint="eastAsia" w:ascii="宋体" w:hAnsi="宋体"/>
                <w:color w:val="000000" w:themeColor="text1"/>
              </w:rPr>
              <w:t>2</w:t>
            </w:r>
          </w:p>
        </w:tc>
        <w:tc>
          <w:tcPr>
            <w:tcW w:w="707" w:type="dxa"/>
          </w:tcPr>
          <w:p>
            <w:pPr>
              <w:snapToGrid w:val="0"/>
              <w:spacing w:line="288" w:lineRule="auto"/>
              <w:rPr>
                <w:rFonts w:ascii="宋体" w:hAnsi="宋体"/>
                <w:color w:val="000000" w:themeColor="text1"/>
              </w:rPr>
            </w:pPr>
            <w:r>
              <w:rPr>
                <w:rFonts w:hint="eastAsia" w:ascii="宋体" w:hAnsi="宋体"/>
                <w:color w:val="000000" w:themeColor="text1"/>
              </w:rPr>
              <w:t>0</w:t>
            </w:r>
          </w:p>
        </w:tc>
        <w:tc>
          <w:tcPr>
            <w:tcW w:w="476" w:type="dxa"/>
          </w:tcPr>
          <w:p>
            <w:pPr>
              <w:snapToGrid w:val="0"/>
              <w:spacing w:line="288" w:lineRule="auto"/>
              <w:rPr>
                <w:rFonts w:ascii="宋体" w:hAnsi="宋体"/>
                <w:color w:val="000000" w:themeColor="text1"/>
              </w:rPr>
            </w:pPr>
            <w:r>
              <w:rPr>
                <w:rFonts w:hint="eastAsia" w:ascii="宋体" w:hAnsi="宋体"/>
                <w:color w:val="000000" w:themeColor="text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dxa"/>
          </w:tcPr>
          <w:p>
            <w:pPr>
              <w:snapToGrid w:val="0"/>
              <w:spacing w:line="288" w:lineRule="auto"/>
              <w:rPr>
                <w:rFonts w:ascii="宋体" w:hAnsi="宋体"/>
                <w:color w:val="000000" w:themeColor="text1"/>
              </w:rPr>
            </w:pPr>
            <w:r>
              <w:rPr>
                <w:rFonts w:hint="eastAsia" w:ascii="宋体" w:hAnsi="宋体"/>
                <w:color w:val="000000" w:themeColor="text1"/>
              </w:rPr>
              <w:t>7</w:t>
            </w:r>
          </w:p>
        </w:tc>
        <w:tc>
          <w:tcPr>
            <w:tcW w:w="1107" w:type="dxa"/>
          </w:tcPr>
          <w:p>
            <w:pPr>
              <w:rPr>
                <w:rFonts w:ascii="宋体" w:hAnsi="宋体"/>
                <w:szCs w:val="21"/>
              </w:rPr>
            </w:pPr>
            <w:r>
              <w:rPr>
                <w:rFonts w:hint="eastAsia" w:ascii="宋体" w:hAnsi="宋体"/>
                <w:szCs w:val="21"/>
              </w:rPr>
              <w:t>实训指导</w:t>
            </w:r>
          </w:p>
          <w:p>
            <w:pPr>
              <w:rPr>
                <w:rFonts w:ascii="宋体" w:hAnsi="宋体"/>
                <w:szCs w:val="21"/>
              </w:rPr>
            </w:pPr>
          </w:p>
        </w:tc>
        <w:tc>
          <w:tcPr>
            <w:tcW w:w="1698" w:type="dxa"/>
          </w:tcPr>
          <w:p>
            <w:pPr>
              <w:rPr>
                <w:rFonts w:hint="eastAsia" w:ascii="宋体" w:hAnsi="宋体"/>
                <w:szCs w:val="21"/>
              </w:rPr>
            </w:pPr>
            <w:r>
              <w:rPr>
                <w:rFonts w:hint="eastAsia" w:ascii="宋体" w:hAnsi="宋体"/>
                <w:szCs w:val="21"/>
              </w:rPr>
              <w:t>1.食物蛋白质氨基酸评分</w:t>
            </w:r>
          </w:p>
          <w:p>
            <w:pPr>
              <w:rPr>
                <w:rFonts w:hint="eastAsia" w:ascii="宋体" w:hAnsi="宋体"/>
                <w:szCs w:val="21"/>
              </w:rPr>
            </w:pPr>
            <w:r>
              <w:rPr>
                <w:rFonts w:hint="eastAsia" w:ascii="宋体" w:hAnsi="宋体"/>
                <w:szCs w:val="21"/>
              </w:rPr>
              <w:t>2.每日能量与营养素需要量的确定</w:t>
            </w:r>
          </w:p>
          <w:p>
            <w:pPr>
              <w:rPr>
                <w:rFonts w:hint="eastAsia" w:ascii="宋体" w:hAnsi="宋体"/>
                <w:szCs w:val="21"/>
              </w:rPr>
            </w:pPr>
            <w:r>
              <w:rPr>
                <w:rFonts w:hint="eastAsia" w:ascii="宋体" w:hAnsi="宋体"/>
                <w:szCs w:val="21"/>
              </w:rPr>
              <w:t>3.膳食调查</w:t>
            </w:r>
          </w:p>
          <w:p>
            <w:pPr>
              <w:rPr>
                <w:rFonts w:hint="eastAsia" w:ascii="宋体" w:hAnsi="宋体"/>
                <w:szCs w:val="21"/>
              </w:rPr>
            </w:pPr>
            <w:r>
              <w:rPr>
                <w:rFonts w:hint="eastAsia" w:ascii="宋体" w:hAnsi="宋体"/>
                <w:szCs w:val="21"/>
              </w:rPr>
              <w:t>4.辅食</w:t>
            </w:r>
          </w:p>
          <w:p>
            <w:pPr>
              <w:rPr>
                <w:rFonts w:hint="eastAsia" w:ascii="宋体" w:hAnsi="宋体"/>
                <w:szCs w:val="21"/>
              </w:rPr>
            </w:pPr>
            <w:r>
              <w:rPr>
                <w:rFonts w:hint="eastAsia" w:ascii="宋体" w:hAnsi="宋体"/>
                <w:szCs w:val="21"/>
              </w:rPr>
              <w:t>5.饮血试验膳食</w:t>
            </w:r>
          </w:p>
          <w:p>
            <w:pPr>
              <w:rPr>
                <w:rFonts w:hint="eastAsia" w:ascii="宋体" w:hAnsi="宋体"/>
                <w:szCs w:val="21"/>
              </w:rPr>
            </w:pPr>
            <w:r>
              <w:rPr>
                <w:rFonts w:hint="eastAsia" w:ascii="宋体" w:hAnsi="宋体"/>
                <w:szCs w:val="21"/>
              </w:rPr>
              <w:t>6.糖尿病食谱编制</w:t>
            </w:r>
          </w:p>
          <w:p>
            <w:pPr>
              <w:rPr>
                <w:rFonts w:ascii="宋体" w:hAnsi="宋体"/>
                <w:szCs w:val="21"/>
              </w:rPr>
            </w:pPr>
            <w:r>
              <w:rPr>
                <w:rFonts w:hint="eastAsia" w:ascii="宋体" w:hAnsi="宋体"/>
                <w:szCs w:val="21"/>
              </w:rPr>
              <w:t>7.慢性肾脏病食谱编制</w:t>
            </w:r>
            <w:r>
              <w:rPr>
                <w:rFonts w:ascii="宋体" w:hAnsi="宋体"/>
                <w:szCs w:val="21"/>
              </w:rPr>
              <w:t xml:space="preserve"> </w:t>
            </w:r>
          </w:p>
          <w:p>
            <w:pPr>
              <w:rPr>
                <w:rFonts w:ascii="宋体" w:hAnsi="宋体"/>
                <w:szCs w:val="21"/>
              </w:rPr>
            </w:pP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陈述通过实训指导加强学生的理论学习</w:t>
            </w:r>
          </w:p>
          <w:p>
            <w:pPr>
              <w:snapToGrid w:val="0"/>
              <w:spacing w:line="288" w:lineRule="auto"/>
              <w:rPr>
                <w:rFonts w:ascii="宋体" w:hAnsi="宋体"/>
                <w:color w:val="000000" w:themeColor="text1"/>
              </w:rPr>
            </w:pPr>
          </w:p>
        </w:tc>
        <w:tc>
          <w:tcPr>
            <w:tcW w:w="1133" w:type="dxa"/>
          </w:tcPr>
          <w:p>
            <w:pPr>
              <w:snapToGrid w:val="0"/>
              <w:spacing w:line="288" w:lineRule="auto"/>
              <w:rPr>
                <w:rFonts w:ascii="宋体" w:hAnsi="宋体"/>
                <w:color w:val="000000" w:themeColor="text1"/>
              </w:rPr>
            </w:pPr>
            <w:r>
              <w:rPr>
                <w:rFonts w:hint="eastAsia" w:ascii="宋体" w:hAnsi="宋体"/>
                <w:color w:val="000000" w:themeColor="text1"/>
              </w:rPr>
              <w:t>培养具有关心爱护患者的职业素养</w:t>
            </w:r>
          </w:p>
        </w:tc>
        <w:tc>
          <w:tcPr>
            <w:tcW w:w="1133" w:type="dxa"/>
          </w:tcPr>
          <w:p>
            <w:pPr>
              <w:snapToGrid w:val="0"/>
              <w:spacing w:line="288" w:lineRule="auto"/>
              <w:rPr>
                <w:rFonts w:ascii="宋体" w:hAnsi="宋体"/>
                <w:szCs w:val="21"/>
              </w:rPr>
            </w:pPr>
            <w:r>
              <w:rPr>
                <w:rFonts w:hint="eastAsia" w:ascii="宋体" w:hAnsi="宋体"/>
                <w:szCs w:val="21"/>
              </w:rPr>
              <w:t>每日能量与营养素需要量的确定</w:t>
            </w:r>
          </w:p>
        </w:tc>
        <w:tc>
          <w:tcPr>
            <w:tcW w:w="708" w:type="dxa"/>
          </w:tcPr>
          <w:p>
            <w:pPr>
              <w:snapToGrid w:val="0"/>
              <w:spacing w:line="288" w:lineRule="auto"/>
              <w:rPr>
                <w:rFonts w:ascii="宋体" w:hAnsi="宋体"/>
                <w:color w:val="000000" w:themeColor="text1"/>
              </w:rPr>
            </w:pPr>
            <w:r>
              <w:rPr>
                <w:rFonts w:hint="eastAsia" w:ascii="宋体" w:hAnsi="宋体"/>
                <w:color w:val="000000" w:themeColor="text1"/>
              </w:rPr>
              <w:t>0</w:t>
            </w:r>
          </w:p>
        </w:tc>
        <w:tc>
          <w:tcPr>
            <w:tcW w:w="707" w:type="dxa"/>
          </w:tcPr>
          <w:p>
            <w:pPr>
              <w:snapToGrid w:val="0"/>
              <w:spacing w:line="288" w:lineRule="auto"/>
              <w:rPr>
                <w:rFonts w:ascii="宋体" w:hAnsi="宋体"/>
                <w:color w:val="000000" w:themeColor="text1"/>
              </w:rPr>
            </w:pPr>
            <w:r>
              <w:rPr>
                <w:rFonts w:hint="eastAsia" w:ascii="宋体" w:hAnsi="宋体"/>
                <w:color w:val="000000" w:themeColor="text1"/>
              </w:rPr>
              <w:t>2</w:t>
            </w:r>
          </w:p>
        </w:tc>
        <w:tc>
          <w:tcPr>
            <w:tcW w:w="476" w:type="dxa"/>
          </w:tcPr>
          <w:p>
            <w:pPr>
              <w:snapToGrid w:val="0"/>
              <w:spacing w:line="288" w:lineRule="auto"/>
              <w:rPr>
                <w:rFonts w:ascii="宋体" w:hAnsi="宋体"/>
                <w:color w:val="000000" w:themeColor="text1"/>
              </w:rPr>
            </w:pPr>
            <w:r>
              <w:rPr>
                <w:rFonts w:hint="eastAsia" w:ascii="宋体" w:hAnsi="宋体"/>
                <w:color w:val="000000" w:themeColor="text1"/>
              </w:rPr>
              <w:t>2</w:t>
            </w:r>
          </w:p>
        </w:tc>
      </w:tr>
    </w:tbl>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984"/>
        <w:gridCol w:w="3544"/>
        <w:gridCol w:w="1134"/>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00000" w:themeColor="text1"/>
                <w:sz w:val="20"/>
                <w:szCs w:val="20"/>
              </w:rPr>
            </w:pPr>
            <w:r>
              <w:rPr>
                <w:rFonts w:hint="eastAsia" w:ascii="宋体" w:hAnsi="宋体"/>
                <w:color w:val="000000" w:themeColor="text1"/>
                <w:sz w:val="20"/>
                <w:szCs w:val="20"/>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00000" w:themeColor="text1"/>
                <w:sz w:val="20"/>
                <w:szCs w:val="20"/>
              </w:rPr>
            </w:pPr>
            <w:r>
              <w:rPr>
                <w:rFonts w:hint="eastAsia" w:ascii="宋体" w:hAnsi="宋体"/>
                <w:color w:val="000000" w:themeColor="text1"/>
                <w:sz w:val="20"/>
                <w:szCs w:val="20"/>
              </w:rPr>
              <w:t>实验名称</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00000" w:themeColor="text1"/>
                <w:sz w:val="20"/>
                <w:szCs w:val="20"/>
              </w:rPr>
            </w:pPr>
            <w:r>
              <w:rPr>
                <w:rFonts w:hint="eastAsia" w:ascii="宋体" w:hAnsi="宋体"/>
                <w:color w:val="000000" w:themeColor="text1"/>
                <w:sz w:val="20"/>
                <w:szCs w:val="20"/>
              </w:rPr>
              <w:t>主要内容</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0"/>
                <w:szCs w:val="20"/>
              </w:rPr>
            </w:pPr>
            <w:r>
              <w:rPr>
                <w:rFonts w:hint="eastAsia" w:ascii="宋体" w:hAnsi="宋体"/>
                <w:color w:val="000000" w:themeColor="text1"/>
                <w:sz w:val="20"/>
                <w:szCs w:val="20"/>
              </w:rPr>
              <w:t>实验时数</w:t>
            </w:r>
          </w:p>
        </w:tc>
        <w:tc>
          <w:tcPr>
            <w:tcW w:w="1276" w:type="dxa"/>
            <w:tcBorders>
              <w:top w:val="single" w:color="auto" w:sz="4" w:space="0"/>
              <w:left w:val="single" w:color="auto" w:sz="4" w:space="0"/>
              <w:right w:val="single" w:color="auto" w:sz="4" w:space="0"/>
            </w:tcBorders>
            <w:vAlign w:val="center"/>
          </w:tcPr>
          <w:p>
            <w:pPr>
              <w:snapToGrid w:val="0"/>
              <w:jc w:val="center"/>
              <w:rPr>
                <w:rFonts w:ascii="宋体"/>
                <w:color w:val="000000" w:themeColor="text1"/>
                <w:sz w:val="20"/>
                <w:szCs w:val="20"/>
              </w:rPr>
            </w:pPr>
            <w:r>
              <w:rPr>
                <w:rFonts w:hint="eastAsia" w:ascii="宋体"/>
                <w:color w:val="000000" w:themeColor="text1"/>
                <w:sz w:val="20"/>
                <w:szCs w:val="20"/>
              </w:rPr>
              <w:t>实验类型</w:t>
            </w:r>
          </w:p>
        </w:tc>
        <w:tc>
          <w:tcPr>
            <w:tcW w:w="709" w:type="dxa"/>
            <w:tcBorders>
              <w:top w:val="single" w:color="auto" w:sz="4" w:space="0"/>
              <w:left w:val="single" w:color="auto" w:sz="4" w:space="0"/>
              <w:right w:val="single" w:color="auto" w:sz="4" w:space="0"/>
            </w:tcBorders>
            <w:vAlign w:val="center"/>
          </w:tcPr>
          <w:p>
            <w:pPr>
              <w:snapToGrid w:val="0"/>
              <w:jc w:val="center"/>
              <w:rPr>
                <w:rFonts w:ascii="宋体"/>
                <w:color w:val="000000" w:themeColor="text1"/>
                <w:sz w:val="20"/>
                <w:szCs w:val="20"/>
              </w:rPr>
            </w:pPr>
            <w:r>
              <w:rPr>
                <w:rFonts w:hint="eastAsia" w:ascii="宋体" w:hAnsi="宋体"/>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exact"/>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Cs w:val="21"/>
              </w:rPr>
            </w:pPr>
            <w:r>
              <w:rPr>
                <w:rFonts w:ascii="宋体" w:hAnsi="宋体"/>
                <w:szCs w:val="21"/>
              </w:rPr>
              <w:t>1</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Cs w:val="21"/>
              </w:rPr>
            </w:pPr>
            <w:r>
              <w:rPr>
                <w:rFonts w:hint="eastAsia" w:ascii="宋体"/>
                <w:szCs w:val="21"/>
              </w:rPr>
              <w:t>体格测量与评价</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Cs w:val="21"/>
              </w:rPr>
            </w:pPr>
            <w:r>
              <w:rPr>
                <w:rFonts w:hint="eastAsia" w:ascii="宋体"/>
                <w:szCs w:val="21"/>
              </w:rPr>
              <w:t xml:space="preserve">测量体重、身高、上臂围、皮褶厚度 </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Cs w:val="21"/>
              </w:rPr>
            </w:pPr>
            <w:r>
              <w:rPr>
                <w:rFonts w:hint="eastAsia" w:ascii="宋体" w:hAnsi="宋体"/>
                <w:szCs w:val="21"/>
              </w:rPr>
              <w:t>2</w:t>
            </w:r>
          </w:p>
        </w:tc>
        <w:tc>
          <w:tcPr>
            <w:tcW w:w="1276" w:type="dxa"/>
            <w:tcBorders>
              <w:left w:val="single" w:color="auto" w:sz="4" w:space="0"/>
              <w:right w:val="single" w:color="auto" w:sz="4" w:space="0"/>
            </w:tcBorders>
            <w:vAlign w:val="center"/>
          </w:tcPr>
          <w:p>
            <w:pPr>
              <w:snapToGrid w:val="0"/>
              <w:spacing w:beforeLines="50" w:afterLines="50" w:line="288" w:lineRule="auto"/>
              <w:jc w:val="center"/>
              <w:rPr>
                <w:rFonts w:ascii="宋体"/>
                <w:szCs w:val="21"/>
              </w:rPr>
            </w:pPr>
            <w:r>
              <w:rPr>
                <w:rFonts w:hint="eastAsia" w:ascii="宋体"/>
                <w:szCs w:val="21"/>
              </w:rPr>
              <w:t>综合型</w:t>
            </w:r>
          </w:p>
        </w:tc>
        <w:tc>
          <w:tcPr>
            <w:tcW w:w="709" w:type="dxa"/>
            <w:tcBorders>
              <w:left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exact"/>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Cs w:val="21"/>
              </w:rPr>
            </w:pPr>
            <w:r>
              <w:rPr>
                <w:rFonts w:hint="eastAsia" w:ascii="宋体" w:hAnsi="宋体"/>
                <w:szCs w:val="21"/>
              </w:rPr>
              <w:t>2</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Cs w:val="21"/>
              </w:rPr>
            </w:pPr>
            <w:r>
              <w:rPr>
                <w:rFonts w:hint="eastAsia" w:ascii="宋体"/>
                <w:szCs w:val="21"/>
              </w:rPr>
              <w:t>糖尿病的营养防治</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Cs w:val="21"/>
              </w:rPr>
            </w:pPr>
            <w:r>
              <w:rPr>
                <w:rFonts w:hint="eastAsia" w:ascii="宋体"/>
                <w:szCs w:val="21"/>
              </w:rPr>
              <w:t>制定糖尿病患者的健康营养食谱</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Cs w:val="21"/>
              </w:rPr>
            </w:pPr>
            <w:r>
              <w:rPr>
                <w:rFonts w:hint="eastAsia" w:ascii="宋体" w:hAnsi="宋体"/>
                <w:szCs w:val="21"/>
              </w:rPr>
              <w:t>2</w:t>
            </w:r>
          </w:p>
        </w:tc>
        <w:tc>
          <w:tcPr>
            <w:tcW w:w="1276" w:type="dxa"/>
            <w:tcBorders>
              <w:left w:val="single" w:color="auto" w:sz="4" w:space="0"/>
              <w:right w:val="single" w:color="auto" w:sz="4" w:space="0"/>
            </w:tcBorders>
            <w:vAlign w:val="center"/>
          </w:tcPr>
          <w:p>
            <w:pPr>
              <w:snapToGrid w:val="0"/>
              <w:spacing w:beforeLines="50" w:afterLines="50" w:line="288" w:lineRule="auto"/>
              <w:jc w:val="center"/>
              <w:rPr>
                <w:rFonts w:ascii="宋体"/>
                <w:szCs w:val="21"/>
              </w:rPr>
            </w:pPr>
            <w:r>
              <w:rPr>
                <w:rFonts w:hint="eastAsia" w:ascii="宋体"/>
                <w:szCs w:val="21"/>
              </w:rPr>
              <w:t>综合型</w:t>
            </w:r>
          </w:p>
        </w:tc>
        <w:tc>
          <w:tcPr>
            <w:tcW w:w="709" w:type="dxa"/>
            <w:tcBorders>
              <w:left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bl>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themeColor="text1"/>
                <w:szCs w:val="20"/>
              </w:rPr>
              <w:t>期末考试(闭卷)</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themeColor="text1"/>
                <w:szCs w:val="20"/>
              </w:rPr>
              <w:t>第一次作业（课堂小测试）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themeColor="text1"/>
                <w:szCs w:val="20"/>
              </w:rPr>
              <w:t>第二次作业（综述论文）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撰写人：詹静芳            系主任审核签名：</w:t>
      </w:r>
      <w:r>
        <w:rPr>
          <w:sz w:val="28"/>
          <w:szCs w:val="28"/>
        </w:rPr>
        <w:drawing>
          <wp:inline distT="0" distB="0" distL="114300" distR="114300">
            <wp:extent cx="718185" cy="309245"/>
            <wp:effectExtent l="0" t="0" r="18415" b="20955"/>
            <wp:docPr id="2" name="图片 2"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海英"/>
                    <pic:cNvPicPr>
                      <a:picLocks noChangeAspect="1"/>
                    </pic:cNvPicPr>
                  </pic:nvPicPr>
                  <pic:blipFill>
                    <a:blip r:embed="rId4"/>
                    <a:stretch>
                      <a:fillRect/>
                    </a:stretch>
                  </pic:blipFill>
                  <pic:spPr>
                    <a:xfrm>
                      <a:off x="0" y="0"/>
                      <a:ext cx="718185" cy="309245"/>
                    </a:xfrm>
                    <a:prstGeom prst="rect">
                      <a:avLst/>
                    </a:prstGeom>
                  </pic:spPr>
                </pic:pic>
              </a:graphicData>
            </a:graphic>
          </wp:inline>
        </w:drawing>
      </w:r>
    </w:p>
    <w:p>
      <w:pPr>
        <w:snapToGrid w:val="0"/>
        <w:spacing w:line="288" w:lineRule="auto"/>
        <w:ind w:firstLine="4480" w:firstLineChars="1600"/>
        <w:rPr>
          <w:sz w:val="28"/>
          <w:szCs w:val="28"/>
        </w:rPr>
      </w:pPr>
      <w:bookmarkStart w:id="1" w:name="_GoBack"/>
      <w:bookmarkEnd w:id="1"/>
      <w:r>
        <w:rPr>
          <w:rFonts w:hint="eastAsia"/>
          <w:sz w:val="28"/>
          <w:szCs w:val="28"/>
        </w:rPr>
        <w:t>审核时间：2022年9月1</w:t>
      </w:r>
      <w:r>
        <w:rPr>
          <w:rFonts w:hint="default"/>
          <w:sz w:val="28"/>
          <w:szCs w:val="28"/>
        </w:rPr>
        <w:t>6</w:t>
      </w:r>
      <w:r>
        <w:rPr>
          <w:rFonts w:hint="eastAsia"/>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Yu Gothic UI Semibold">
    <w:altName w:val="Hiragino Sans"/>
    <w:panose1 w:val="020B0700000000000000"/>
    <w:charset w:val="80"/>
    <w:family w:val="auto"/>
    <w:pitch w:val="default"/>
    <w:sig w:usb0="00000000" w:usb1="00000000" w:usb2="00000016" w:usb3="00000000" w:csb0="2002009F"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6272"/>
    <w:rsid w:val="0001163C"/>
    <w:rsid w:val="000546C7"/>
    <w:rsid w:val="00062BBB"/>
    <w:rsid w:val="000A18C7"/>
    <w:rsid w:val="00106E10"/>
    <w:rsid w:val="001072BC"/>
    <w:rsid w:val="00196292"/>
    <w:rsid w:val="001E07C2"/>
    <w:rsid w:val="001F7D2F"/>
    <w:rsid w:val="00231257"/>
    <w:rsid w:val="00243141"/>
    <w:rsid w:val="00256B39"/>
    <w:rsid w:val="0026033C"/>
    <w:rsid w:val="00275928"/>
    <w:rsid w:val="002A572E"/>
    <w:rsid w:val="002E3721"/>
    <w:rsid w:val="002F0792"/>
    <w:rsid w:val="00306D6C"/>
    <w:rsid w:val="00313BBA"/>
    <w:rsid w:val="00314CE1"/>
    <w:rsid w:val="0032602E"/>
    <w:rsid w:val="00332AB5"/>
    <w:rsid w:val="003367AE"/>
    <w:rsid w:val="00386DE6"/>
    <w:rsid w:val="003B1258"/>
    <w:rsid w:val="003B31D7"/>
    <w:rsid w:val="003D5B1D"/>
    <w:rsid w:val="00402CC2"/>
    <w:rsid w:val="004100B0"/>
    <w:rsid w:val="004155DC"/>
    <w:rsid w:val="0043650D"/>
    <w:rsid w:val="00476459"/>
    <w:rsid w:val="004810C2"/>
    <w:rsid w:val="004A0DBB"/>
    <w:rsid w:val="004A18FA"/>
    <w:rsid w:val="004E1782"/>
    <w:rsid w:val="005467DC"/>
    <w:rsid w:val="00553D03"/>
    <w:rsid w:val="005B2B6D"/>
    <w:rsid w:val="005B4B4E"/>
    <w:rsid w:val="005C1741"/>
    <w:rsid w:val="00615195"/>
    <w:rsid w:val="00624FE1"/>
    <w:rsid w:val="00625337"/>
    <w:rsid w:val="00680508"/>
    <w:rsid w:val="006F16DC"/>
    <w:rsid w:val="007208D6"/>
    <w:rsid w:val="008546C9"/>
    <w:rsid w:val="0087304F"/>
    <w:rsid w:val="008A58C4"/>
    <w:rsid w:val="008B397C"/>
    <w:rsid w:val="008B47F4"/>
    <w:rsid w:val="00900019"/>
    <w:rsid w:val="00913C0E"/>
    <w:rsid w:val="00917524"/>
    <w:rsid w:val="00927F8F"/>
    <w:rsid w:val="009542A4"/>
    <w:rsid w:val="0099063E"/>
    <w:rsid w:val="009D3A3D"/>
    <w:rsid w:val="00A769B1"/>
    <w:rsid w:val="00A837D5"/>
    <w:rsid w:val="00AA2C08"/>
    <w:rsid w:val="00AA499A"/>
    <w:rsid w:val="00AC4C45"/>
    <w:rsid w:val="00AD1CC2"/>
    <w:rsid w:val="00AF1A29"/>
    <w:rsid w:val="00B1314C"/>
    <w:rsid w:val="00B46A45"/>
    <w:rsid w:val="00B46F21"/>
    <w:rsid w:val="00B511A5"/>
    <w:rsid w:val="00B515F4"/>
    <w:rsid w:val="00B6509B"/>
    <w:rsid w:val="00B736A7"/>
    <w:rsid w:val="00B7651F"/>
    <w:rsid w:val="00B92E61"/>
    <w:rsid w:val="00BD085C"/>
    <w:rsid w:val="00BE5CAA"/>
    <w:rsid w:val="00C32E49"/>
    <w:rsid w:val="00C56E09"/>
    <w:rsid w:val="00C63A41"/>
    <w:rsid w:val="00C852F7"/>
    <w:rsid w:val="00CD29A2"/>
    <w:rsid w:val="00CF096B"/>
    <w:rsid w:val="00D61C2C"/>
    <w:rsid w:val="00DA4E5A"/>
    <w:rsid w:val="00DB7315"/>
    <w:rsid w:val="00E16D30"/>
    <w:rsid w:val="00E33169"/>
    <w:rsid w:val="00E70904"/>
    <w:rsid w:val="00EF44B1"/>
    <w:rsid w:val="00F000AE"/>
    <w:rsid w:val="00F31447"/>
    <w:rsid w:val="00F35AA0"/>
    <w:rsid w:val="00F456D8"/>
    <w:rsid w:val="00FA6055"/>
    <w:rsid w:val="016E63C2"/>
    <w:rsid w:val="024B0C39"/>
    <w:rsid w:val="0A8128A6"/>
    <w:rsid w:val="0BF32A1B"/>
    <w:rsid w:val="10BD2C22"/>
    <w:rsid w:val="22987C80"/>
    <w:rsid w:val="24192CCC"/>
    <w:rsid w:val="335D0AE0"/>
    <w:rsid w:val="39A66CD4"/>
    <w:rsid w:val="3CD52CE1"/>
    <w:rsid w:val="410F2E6A"/>
    <w:rsid w:val="4430136C"/>
    <w:rsid w:val="4AB0382B"/>
    <w:rsid w:val="569868B5"/>
    <w:rsid w:val="588B61C7"/>
    <w:rsid w:val="611F6817"/>
    <w:rsid w:val="66CA1754"/>
    <w:rsid w:val="6DFF92DE"/>
    <w:rsid w:val="6F1E65D4"/>
    <w:rsid w:val="6F266C86"/>
    <w:rsid w:val="6F5042C2"/>
    <w:rsid w:val="74316312"/>
    <w:rsid w:val="77EB321E"/>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5</Pages>
  <Words>480</Words>
  <Characters>2737</Characters>
  <Lines>22</Lines>
  <Paragraphs>6</Paragraphs>
  <TotalTime>0</TotalTime>
  <ScaleCrop>false</ScaleCrop>
  <LinksUpToDate>false</LinksUpToDate>
  <CharactersWithSpaces>3211</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2022-09-19T09:11:00Z</dcterms:created>
  <dc:creator>juvg</dc:creator>
  <cp:lastModifiedBy>apple</cp:lastModifiedBy>
  <cp:lastPrinted>2020-09-23T21:00:00Z</cp:lastPrinted>
  <dcterms:modified xsi:type="dcterms:W3CDTF">2022-10-08T18:22:05Z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83D8899C810F4E2682A293F56AC17BCA</vt:lpwstr>
  </property>
</Properties>
</file>