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79D96A">
      <w:pPr>
        <w:snapToGrid w:val="0"/>
        <w:jc w:val="both"/>
        <w:rPr>
          <w:sz w:val="6"/>
          <w:szCs w:val="6"/>
        </w:rPr>
      </w:pPr>
    </w:p>
    <w:p w14:paraId="589682E2">
      <w:pPr>
        <w:snapToGrid w:val="0"/>
        <w:jc w:val="both"/>
        <w:rPr>
          <w:sz w:val="6"/>
          <w:szCs w:val="6"/>
        </w:rPr>
      </w:pPr>
    </w:p>
    <w:p w14:paraId="21280DF7">
      <w:pPr>
        <w:snapToGrid w:val="0"/>
        <w:jc w:val="center"/>
        <w:rPr>
          <w:sz w:val="6"/>
          <w:szCs w:val="6"/>
        </w:rPr>
      </w:pPr>
    </w:p>
    <w:p w14:paraId="18AC8BD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E7E2335">
      <w:pPr>
        <w:snapToGrid w:val="0"/>
        <w:spacing w:after="180" w:afterLines="50"/>
        <w:jc w:val="both"/>
        <w:rPr>
          <w:rFonts w:ascii="仿宋" w:hAnsi="仿宋" w:eastAsia="仿宋"/>
          <w:sz w:val="28"/>
          <w:szCs w:val="28"/>
        </w:rPr>
      </w:pPr>
    </w:p>
    <w:p w14:paraId="38196925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5FCD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1E36F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D37AC2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bCs/>
                <w:sz w:val="20"/>
                <w:szCs w:val="20"/>
              </w:rPr>
              <w:t>2170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1134" w:type="dxa"/>
            <w:vAlign w:val="center"/>
          </w:tcPr>
          <w:p w14:paraId="6BD332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047066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医学伦理学</w:t>
            </w:r>
          </w:p>
        </w:tc>
      </w:tr>
      <w:tr w14:paraId="7D21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C8408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05625C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3F38B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134AEC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32（理论24、实践8）</w:t>
            </w:r>
          </w:p>
        </w:tc>
      </w:tr>
      <w:tr w14:paraId="5E2C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7E71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83FF1A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罗千瑜</w:t>
            </w:r>
          </w:p>
        </w:tc>
        <w:tc>
          <w:tcPr>
            <w:tcW w:w="1134" w:type="dxa"/>
            <w:vAlign w:val="center"/>
          </w:tcPr>
          <w:p w14:paraId="582704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BEF80CA">
            <w:pPr>
              <w:pStyle w:val="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Lqy_1313@126.com</w:t>
            </w:r>
          </w:p>
        </w:tc>
      </w:tr>
      <w:tr w14:paraId="5D12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17D78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58591D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养老服务B2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0387A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1C4919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12号教学楼410</w:t>
            </w:r>
          </w:p>
        </w:tc>
      </w:tr>
      <w:tr w14:paraId="46B6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8" w:type="dxa"/>
            <w:vAlign w:val="center"/>
          </w:tcPr>
          <w:p w14:paraId="3454B7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2ECEFBD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5：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0-16：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健康管理学院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218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13680702213</w:t>
            </w:r>
          </w:p>
        </w:tc>
      </w:tr>
      <w:tr w14:paraId="406D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18" w:type="dxa"/>
            <w:vAlign w:val="center"/>
          </w:tcPr>
          <w:p w14:paraId="4FC13B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3160FE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ascii="仿宋" w:hAnsi="仿宋" w:eastAsia="仿宋"/>
                <w:color w:val="000000"/>
              </w:rPr>
              <w:t>《</w:t>
            </w:r>
            <w:r>
              <w:rPr>
                <w:rFonts w:hint="eastAsia" w:ascii="仿宋" w:hAnsi="仿宋" w:eastAsia="仿宋"/>
                <w:color w:val="000000"/>
              </w:rPr>
              <w:t>医学伦理学》，刘俊荣 严金海，华中科技大学出版社，2019第一版</w:t>
            </w:r>
            <w:r>
              <w:rPr>
                <w:rFonts w:hint="eastAsia" w:ascii="仿宋" w:hAnsi="仿宋" w:eastAsia="仿宋"/>
                <w:kern w:val="0"/>
                <w:lang w:eastAsia="zh-CN"/>
              </w:rPr>
              <w:t>.</w:t>
            </w:r>
          </w:p>
        </w:tc>
      </w:tr>
      <w:tr w14:paraId="66FD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418" w:type="dxa"/>
            <w:vAlign w:val="center"/>
          </w:tcPr>
          <w:p w14:paraId="4BC808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40CE9F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《医学伦理学》，陈明华，人民卫生出版社，2020月第一版</w:t>
            </w:r>
          </w:p>
          <w:p w14:paraId="0E7944D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《医学伦理学》，王明旭、赵明杰，人民卫生出版社，2018第五版</w:t>
            </w:r>
          </w:p>
          <w:p w14:paraId="5D537D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《医学伦理学实训及学习指导》，夏曼、王柳行，人民卫生出版社，2019第一版</w:t>
            </w:r>
          </w:p>
        </w:tc>
      </w:tr>
    </w:tbl>
    <w:p w14:paraId="22D8363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BA519B3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295"/>
        <w:gridCol w:w="1407"/>
        <w:gridCol w:w="1428"/>
      </w:tblGrid>
      <w:tr w14:paraId="0D94E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7BE9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90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476F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5AC0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336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9F7A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E502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第一章：伦理学与医学伦理学，伦理学概述、医学伦理学概述、学习医学伦理学的意义和方法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4DE0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608581E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6A92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52243C9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5FB40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B9C6D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CEE5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第二章：医学伦理学规范体系，医学伦理学基本原则、医学伦理学基本规范、医学伦理学基本范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F88D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讲课</w:t>
            </w:r>
          </w:p>
          <w:p w14:paraId="0E31A42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261C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3C1DD653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6DF73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2E004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8B65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第三章：健康伦理，健康与健康伦理、健康的权利与义务、健康伦理的践行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927D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讲课</w:t>
            </w:r>
          </w:p>
          <w:p w14:paraId="171A27F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7C05C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健康教育分组活动策划</w:t>
            </w:r>
          </w:p>
        </w:tc>
      </w:tr>
      <w:tr w14:paraId="4D32D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BC38D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9DEF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以校园“控烟”为主题的健康教育活动策划</w:t>
            </w:r>
          </w:p>
          <w:p w14:paraId="340AEB3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EF70A2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实验课</w:t>
            </w:r>
          </w:p>
          <w:p w14:paraId="79C0B8C9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分组汇报</w:t>
            </w:r>
          </w:p>
          <w:p w14:paraId="717DF13A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总结点评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C21C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实训报告</w:t>
            </w:r>
          </w:p>
          <w:p w14:paraId="0BC98653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4D599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27FC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DEFD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第四章、公共卫生伦理，公共卫生伦理、疾病预防与控制伦理、突发公共卫生事件中的伦理问题、食品卫生与食品安全伦理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68AB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讲课</w:t>
            </w:r>
          </w:p>
          <w:p w14:paraId="14A5054C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8F48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主题研讨素材收集</w:t>
            </w:r>
          </w:p>
        </w:tc>
      </w:tr>
      <w:tr w14:paraId="56627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DADFE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8F5B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主题研讨：结合新冠疫情防控，论述在处置突发性公共卫生事件中，如何坚持公共卫生事件处置中的伦理原则？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C64A0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实验课</w:t>
            </w:r>
          </w:p>
          <w:p w14:paraId="0E141B9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分组汇报</w:t>
            </w:r>
          </w:p>
          <w:p w14:paraId="3472FFF7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总结点评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D2829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实训报告</w:t>
            </w:r>
          </w:p>
          <w:p w14:paraId="38E8CF3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22EB9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E43EE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0BAD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第五章：医疗人际关系伦理，医患关系伦理、医际关系伦理、患际关系伦理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AD42A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11E27AAD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9044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7B771849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2FEF7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60E2B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A543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第六章：临床诊疗伦理，临床诊疗伦理的具体原则、临床诊断的伦理要求</w:t>
            </w:r>
            <w:r>
              <w:rPr>
                <w:rFonts w:hint="eastAsia" w:ascii="仿宋" w:hAnsi="仿宋" w:eastAsia="仿宋"/>
                <w:kern w:val="0"/>
                <w:lang w:eastAsia="zh-CN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lang w:eastAsia="zh-CN"/>
              </w:rPr>
              <w:t>、一般治疗的伦理要求、特殊治疗的伦理要求、临床治疗的伦理难题与决策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2CF46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9F9E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3BE3DF0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情景剧编排</w:t>
            </w:r>
          </w:p>
        </w:tc>
      </w:tr>
      <w:tr w14:paraId="74AA1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A94C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B916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结合案例，以情景剧形式演绎：对特殊患者如何开展健康教育？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706B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实验课</w:t>
            </w:r>
          </w:p>
          <w:p w14:paraId="7DF8BD6B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分组汇报</w:t>
            </w:r>
          </w:p>
          <w:p w14:paraId="4A879B25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总结点评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7BC39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实训报告</w:t>
            </w:r>
          </w:p>
          <w:p w14:paraId="73DCB21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06D83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D369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38289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第七章：临终关怀与死亡伦理，临终关怀伦理、安乐死伦理、死亡伦理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3B98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1F706DB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2EF0C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1ED9066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79B5A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02C4D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04F7A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第九章：医学科研伦理，医学科研及其伦理问题、涉及人的生物医学研究伦理、动物实验伦理、医学伦理委员会及医学伦理审查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95DC6E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10362B0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D4E7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4457DC9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5F880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2401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09F6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第十章：卫生管理伦理，卫生管理伦理概述、卫生管理伦理的主要原则、卫生管理中的伦理难题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C0C48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2D3F73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4407E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2AF04B5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051C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4C13E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66DE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第十一章：医学伦理教育、修养与评价，医学伦理教育、医学伦理修养、医学伦理评价。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1D1B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0C871AD2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1CACC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主题讨论内容准备</w:t>
            </w:r>
          </w:p>
        </w:tc>
      </w:tr>
      <w:tr w14:paraId="03D7C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4D9E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818F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主题讨论：医学伦理教育、修养与评价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33982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讨论课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D238C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小论文</w:t>
            </w:r>
          </w:p>
        </w:tc>
      </w:tr>
      <w:tr w14:paraId="21BD0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D72DA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BB80A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结合《钟南山院士优秀事迹》及所学医学伦理学知识，完成《我将怎样成就自己》</w:t>
            </w:r>
          </w:p>
          <w:p w14:paraId="60801CD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——谈谈如何成为一名优秀的养老服务管理者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04432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分组汇报</w:t>
            </w:r>
          </w:p>
          <w:p w14:paraId="0FA4F9F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总结点评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15933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</w:p>
        </w:tc>
      </w:tr>
      <w:tr w14:paraId="6D798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2BEC0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CC29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总复习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1D1A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B3DEDB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</w:p>
        </w:tc>
      </w:tr>
    </w:tbl>
    <w:p w14:paraId="6975744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9F9D946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61112F57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6B51FF6F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43C1359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6"/>
        <w:tblpPr w:leftFromText="180" w:rightFromText="180" w:vertAnchor="text" w:horzAnchor="margin" w:tblpXSpec="center" w:tblpY="186"/>
        <w:tblOverlap w:val="never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4081"/>
        <w:gridCol w:w="1920"/>
      </w:tblGrid>
      <w:tr w14:paraId="533C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39" w:type="dxa"/>
            <w:vAlign w:val="center"/>
          </w:tcPr>
          <w:p w14:paraId="6630D969">
            <w:pPr>
              <w:snapToGrid w:val="0"/>
              <w:spacing w:before="180" w:beforeLines="50" w:after="180" w:afterLines="50"/>
              <w:jc w:val="center"/>
              <w:rPr>
                <w:rFonts w:ascii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>）</w:t>
            </w:r>
          </w:p>
        </w:tc>
        <w:tc>
          <w:tcPr>
            <w:tcW w:w="4081" w:type="dxa"/>
            <w:vAlign w:val="center"/>
          </w:tcPr>
          <w:p w14:paraId="7B1173E6">
            <w:pPr>
              <w:snapToGrid w:val="0"/>
              <w:spacing w:before="180" w:beforeLines="50" w:after="180" w:afterLines="50"/>
              <w:jc w:val="center"/>
              <w:rPr>
                <w:rFonts w:ascii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>评价方式</w:t>
            </w:r>
          </w:p>
        </w:tc>
        <w:tc>
          <w:tcPr>
            <w:tcW w:w="1920" w:type="dxa"/>
            <w:vAlign w:val="center"/>
          </w:tcPr>
          <w:p w14:paraId="679827D4">
            <w:pPr>
              <w:snapToGrid w:val="0"/>
              <w:spacing w:before="180" w:beforeLines="50" w:after="180" w:afterLines="50"/>
              <w:jc w:val="center"/>
              <w:rPr>
                <w:rFonts w:ascii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>占比</w:t>
            </w:r>
          </w:p>
        </w:tc>
      </w:tr>
      <w:tr w14:paraId="79A5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39" w:type="dxa"/>
            <w:shd w:val="clear" w:color="auto" w:fill="auto"/>
            <w:vAlign w:val="center"/>
          </w:tcPr>
          <w:p w14:paraId="5F495A8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C22913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随堂测验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52A7A5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0%</w:t>
            </w:r>
          </w:p>
        </w:tc>
      </w:tr>
      <w:tr w14:paraId="4BC3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39" w:type="dxa"/>
            <w:shd w:val="clear" w:color="auto" w:fill="auto"/>
            <w:vAlign w:val="center"/>
          </w:tcPr>
          <w:p w14:paraId="59115CE8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0A261E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7E34F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20%</w:t>
            </w:r>
          </w:p>
        </w:tc>
      </w:tr>
      <w:tr w14:paraId="33B3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39" w:type="dxa"/>
            <w:shd w:val="clear" w:color="auto" w:fill="auto"/>
            <w:vAlign w:val="center"/>
          </w:tcPr>
          <w:p w14:paraId="213FBEA7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2581CB76">
            <w:pPr>
              <w:widowControl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课堂作业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F6729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</w:tr>
      <w:tr w14:paraId="2A18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39" w:type="dxa"/>
            <w:shd w:val="clear" w:color="auto" w:fill="auto"/>
            <w:vAlign w:val="center"/>
          </w:tcPr>
          <w:p w14:paraId="7C5532F0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X4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6B90189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表现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0D7A4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</w:tr>
    </w:tbl>
    <w:p w14:paraId="56679ECD">
      <w:pPr>
        <w:widowControl/>
        <w:rPr>
          <w:rFonts w:ascii="宋体" w:hAnsi="宋体" w:eastAsia="宋体" w:cs="Arial"/>
          <w:kern w:val="0"/>
          <w:sz w:val="21"/>
          <w:szCs w:val="21"/>
          <w:lang w:eastAsia="zh-CN"/>
        </w:rPr>
      </w:pPr>
    </w:p>
    <w:p w14:paraId="1A4B6977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0410" cy="283845"/>
            <wp:effectExtent l="0" t="0" r="6350" b="5715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bookmarkStart w:id="0" w:name="_GoBack"/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019810" cy="718185"/>
            <wp:effectExtent l="0" t="0" r="8890" b="5715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 w14:paraId="5A19B97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New Gulim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ew Gulim">
    <w:panose1 w:val="02030600000101010101"/>
    <w:charset w:val="81"/>
    <w:family w:val="auto"/>
    <w:pitch w:val="default"/>
    <w:sig w:usb0="B00002AF" w:usb1="7F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07D35">
    <w:pPr>
      <w:pStyle w:val="4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2C03166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4BB8C">
    <w:pPr>
      <w:pStyle w:val="4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66BB623">
    <w:pPr>
      <w:pStyle w:val="4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45F6B"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941A61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9941A61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64367"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47A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54AF9"/>
    <w:multiLevelType w:val="singleLevel"/>
    <w:tmpl w:val="C8C54A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3F7"/>
    <w:rsid w:val="0005291A"/>
    <w:rsid w:val="00054B07"/>
    <w:rsid w:val="00060886"/>
    <w:rsid w:val="00061DF6"/>
    <w:rsid w:val="00065C53"/>
    <w:rsid w:val="000708DA"/>
    <w:rsid w:val="00073336"/>
    <w:rsid w:val="00075557"/>
    <w:rsid w:val="000757F8"/>
    <w:rsid w:val="00081FA0"/>
    <w:rsid w:val="000847C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314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3C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178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9A2"/>
    <w:rsid w:val="0053745A"/>
    <w:rsid w:val="00541E3A"/>
    <w:rsid w:val="005452F2"/>
    <w:rsid w:val="00552F8A"/>
    <w:rsid w:val="0055343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7397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4E0A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F95"/>
    <w:rsid w:val="007F0846"/>
    <w:rsid w:val="007F14FB"/>
    <w:rsid w:val="007F180B"/>
    <w:rsid w:val="007F19FD"/>
    <w:rsid w:val="008005E2"/>
    <w:rsid w:val="00801EE1"/>
    <w:rsid w:val="0080201E"/>
    <w:rsid w:val="008060B9"/>
    <w:rsid w:val="0080682E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3DB9"/>
    <w:rsid w:val="008A2553"/>
    <w:rsid w:val="008B3DB4"/>
    <w:rsid w:val="008B56AB"/>
    <w:rsid w:val="008B71F2"/>
    <w:rsid w:val="008C0647"/>
    <w:rsid w:val="008C2F3A"/>
    <w:rsid w:val="008D2640"/>
    <w:rsid w:val="008E0A28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19C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18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863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885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12B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37EC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134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2C12"/>
    <w:rsid w:val="00D0655F"/>
    <w:rsid w:val="00D06971"/>
    <w:rsid w:val="00D069F5"/>
    <w:rsid w:val="00D07EB2"/>
    <w:rsid w:val="00D11800"/>
    <w:rsid w:val="00D11BCB"/>
    <w:rsid w:val="00D1440A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64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A73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2BA3"/>
    <w:rsid w:val="00EC4D25"/>
    <w:rsid w:val="00EC7382"/>
    <w:rsid w:val="00ED01BA"/>
    <w:rsid w:val="00ED092D"/>
    <w:rsid w:val="00ED41B5"/>
    <w:rsid w:val="00ED49EA"/>
    <w:rsid w:val="00ED6D42"/>
    <w:rsid w:val="00ED79C8"/>
    <w:rsid w:val="00EE1656"/>
    <w:rsid w:val="00EF09CE"/>
    <w:rsid w:val="00F017A7"/>
    <w:rsid w:val="00F02E1D"/>
    <w:rsid w:val="00F03CA8"/>
    <w:rsid w:val="00F0406B"/>
    <w:rsid w:val="00F04720"/>
    <w:rsid w:val="00F07E95"/>
    <w:rsid w:val="00F20ECF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01A77C5"/>
    <w:rsid w:val="1262281D"/>
    <w:rsid w:val="199D2E85"/>
    <w:rsid w:val="1B9B294B"/>
    <w:rsid w:val="1F8B4688"/>
    <w:rsid w:val="22743767"/>
    <w:rsid w:val="229D024A"/>
    <w:rsid w:val="24F91FD7"/>
    <w:rsid w:val="27A20A6D"/>
    <w:rsid w:val="2D9371DB"/>
    <w:rsid w:val="2E59298A"/>
    <w:rsid w:val="30AF2DC8"/>
    <w:rsid w:val="30D07FB4"/>
    <w:rsid w:val="378C6D16"/>
    <w:rsid w:val="37E50B00"/>
    <w:rsid w:val="3F1C79CC"/>
    <w:rsid w:val="41053ABB"/>
    <w:rsid w:val="436B5E0D"/>
    <w:rsid w:val="49DF08B3"/>
    <w:rsid w:val="4AD547E3"/>
    <w:rsid w:val="516D0D00"/>
    <w:rsid w:val="5D893037"/>
    <w:rsid w:val="60B2462B"/>
    <w:rsid w:val="64817804"/>
    <w:rsid w:val="65310993"/>
    <w:rsid w:val="66E0372D"/>
    <w:rsid w:val="68CD4738"/>
    <w:rsid w:val="6B8032A6"/>
    <w:rsid w:val="6E256335"/>
    <w:rsid w:val="700912C5"/>
    <w:rsid w:val="74F62C86"/>
    <w:rsid w:val="77E94EE5"/>
    <w:rsid w:val="7EBCD48F"/>
    <w:rsid w:val="BBE53A1E"/>
    <w:rsid w:val="D7FB4DC1"/>
    <w:rsid w:val="DFFEBE26"/>
    <w:rsid w:val="F7EFA092"/>
    <w:rsid w:val="FC7E9F74"/>
    <w:rsid w:val="FCDBF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批注框文本 字符"/>
    <w:basedOn w:val="8"/>
    <w:link w:val="3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1F241-91F6-4EFF-BC7A-09B2A256E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1132</Words>
  <Characters>1217</Characters>
  <Lines>10</Lines>
  <Paragraphs>2</Paragraphs>
  <TotalTime>0</TotalTime>
  <ScaleCrop>false</ScaleCrop>
  <LinksUpToDate>false</LinksUpToDate>
  <CharactersWithSpaces>1247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王飔飔</cp:lastModifiedBy>
  <cp:lastPrinted>2020-10-20T09:14:00Z</cp:lastPrinted>
  <dcterms:modified xsi:type="dcterms:W3CDTF">2026-03-10T02:54:46Z</dcterms:modified>
  <dc:title>上海建桥学院教学进度计划表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08499631E9134DEDBA0FA3E816B03C6F_13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