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wdp" ContentType="image/vnd.ms-photo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097446">
      <w:pPr>
        <w:jc w:val="center"/>
        <w:rPr>
          <w:rFonts w:hint="eastAsia"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《保险医学基础》本科课程教学大纲</w:t>
      </w:r>
    </w:p>
    <w:p w14:paraId="66BE92A5">
      <w:pPr>
        <w:pStyle w:val="20"/>
        <w:spacing w:before="326" w:beforeLines="100" w:line="360" w:lineRule="auto"/>
        <w:rPr>
          <w:rFonts w:hint="eastAsia" w:ascii="黑体" w:hAnsi="宋体"/>
        </w:rPr>
      </w:pPr>
      <w:r>
        <w:rPr>
          <w:rFonts w:ascii="黑体" w:hAnsi="宋体"/>
        </w:rPr>
        <w:t>一</w:t>
      </w:r>
      <w:r>
        <w:rPr>
          <w:rFonts w:hint="eastAsia" w:ascii="黑体" w:hAnsi="宋体"/>
        </w:rPr>
        <w:t>、课程</w:t>
      </w:r>
      <w:r>
        <w:rPr>
          <w:rFonts w:ascii="黑体" w:hAnsi="宋体"/>
        </w:rPr>
        <w:t>基本信息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691"/>
        <w:gridCol w:w="2260"/>
        <w:gridCol w:w="1272"/>
        <w:gridCol w:w="854"/>
        <w:gridCol w:w="571"/>
        <w:gridCol w:w="842"/>
        <w:gridCol w:w="786"/>
      </w:tblGrid>
      <w:tr w14:paraId="03144B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691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380CAF64">
            <w:pPr>
              <w:widowControl w:val="0"/>
              <w:jc w:val="center"/>
              <w:rPr>
                <w:rFonts w:hint="eastAsia" w:ascii="黑体" w:hAnsi="黑体" w:eastAsia="黑体"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color w:val="000000"/>
                <w:sz w:val="21"/>
                <w:szCs w:val="18"/>
              </w:rPr>
              <w:t>课程名称</w:t>
            </w:r>
          </w:p>
        </w:tc>
        <w:tc>
          <w:tcPr>
            <w:tcW w:w="6585" w:type="dxa"/>
            <w:gridSpan w:val="6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59B154EF">
            <w:pPr>
              <w:widowControl w:val="0"/>
              <w:rPr>
                <w:rFonts w:hint="eastAsia" w:ascii="黑体" w:hAnsi="黑体" w:eastAsia="黑体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保险医学基础</w:t>
            </w:r>
          </w:p>
        </w:tc>
      </w:tr>
      <w:tr w14:paraId="00B869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691" w:type="dxa"/>
            <w:vMerge w:val="continue"/>
            <w:tcBorders>
              <w:left w:val="single" w:color="auto" w:sz="12" w:space="0"/>
            </w:tcBorders>
            <w:vAlign w:val="center"/>
          </w:tcPr>
          <w:p w14:paraId="3C963028">
            <w:pPr>
              <w:widowControl w:val="0"/>
              <w:jc w:val="center"/>
              <w:rPr>
                <w:rFonts w:hint="eastAsia" w:ascii="黑体" w:hAnsi="黑体" w:eastAsia="黑体"/>
                <w:color w:val="000000"/>
                <w:sz w:val="21"/>
                <w:szCs w:val="18"/>
              </w:rPr>
            </w:pP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  <w:vAlign w:val="center"/>
          </w:tcPr>
          <w:p w14:paraId="68C24AB1">
            <w:pPr>
              <w:widowControl w:val="0"/>
              <w:rPr>
                <w:rFonts w:hint="eastAsia" w:ascii="黑体" w:hAnsi="黑体" w:eastAsia="黑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1"/>
                <w:szCs w:val="21"/>
              </w:rPr>
              <w:t>Fundamentals of Insurance Medicine</w:t>
            </w:r>
          </w:p>
        </w:tc>
      </w:tr>
      <w:tr w14:paraId="312F1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691" w:type="dxa"/>
            <w:tcBorders>
              <w:left w:val="single" w:color="auto" w:sz="12" w:space="0"/>
            </w:tcBorders>
            <w:vAlign w:val="center"/>
          </w:tcPr>
          <w:p w14:paraId="3DA7CD5F">
            <w:pPr>
              <w:widowControl w:val="0"/>
              <w:jc w:val="center"/>
              <w:rPr>
                <w:rFonts w:hint="eastAsia" w:ascii="黑体" w:hAnsi="黑体" w:eastAsia="黑体"/>
                <w:color w:val="000000"/>
                <w:sz w:val="21"/>
                <w:szCs w:val="18"/>
              </w:rPr>
            </w:pPr>
            <w:r>
              <w:rPr>
                <w:rFonts w:ascii="黑体" w:hAnsi="黑体" w:eastAsia="黑体"/>
                <w:color w:val="000000"/>
                <w:sz w:val="21"/>
                <w:szCs w:val="18"/>
              </w:rPr>
              <w:t>课程代码</w:t>
            </w:r>
          </w:p>
        </w:tc>
        <w:tc>
          <w:tcPr>
            <w:tcW w:w="2260" w:type="dxa"/>
            <w:vAlign w:val="center"/>
          </w:tcPr>
          <w:p w14:paraId="697E902D">
            <w:pPr>
              <w:widowControl w:val="0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2170016</w:t>
            </w:r>
          </w:p>
        </w:tc>
        <w:tc>
          <w:tcPr>
            <w:tcW w:w="2126" w:type="dxa"/>
            <w:gridSpan w:val="2"/>
            <w:vAlign w:val="center"/>
          </w:tcPr>
          <w:p w14:paraId="376DEB69">
            <w:pPr>
              <w:widowControl w:val="0"/>
              <w:jc w:val="center"/>
              <w:rPr>
                <w:rFonts w:hint="eastAsia" w:ascii="黑体" w:hAnsi="黑体" w:eastAsia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sz w:val="21"/>
                <w:szCs w:val="21"/>
              </w:rPr>
              <w:t>课程学分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 w14:paraId="0EECE58D">
            <w:pPr>
              <w:widowControl w:val="0"/>
              <w:rPr>
                <w:rFonts w:hint="eastAsia" w:ascii="黑体" w:hAnsi="黑体" w:eastAsia="黑体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2</w:t>
            </w:r>
          </w:p>
        </w:tc>
      </w:tr>
      <w:tr w14:paraId="61E51B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691" w:type="dxa"/>
            <w:tcBorders>
              <w:left w:val="single" w:color="auto" w:sz="12" w:space="0"/>
            </w:tcBorders>
            <w:vAlign w:val="center"/>
          </w:tcPr>
          <w:p w14:paraId="7619BD41">
            <w:pPr>
              <w:widowControl w:val="0"/>
              <w:jc w:val="center"/>
              <w:rPr>
                <w:rFonts w:hint="eastAsia"/>
                <w:sz w:val="21"/>
                <w:szCs w:val="18"/>
              </w:rPr>
            </w:pPr>
            <w:r>
              <w:rPr>
                <w:rFonts w:hint="eastAsia" w:ascii="黑体" w:hAnsi="黑体" w:eastAsia="黑体"/>
                <w:color w:val="000000"/>
                <w:sz w:val="21"/>
                <w:szCs w:val="18"/>
              </w:rPr>
              <w:t>课程学时</w:t>
            </w:r>
          </w:p>
        </w:tc>
        <w:tc>
          <w:tcPr>
            <w:tcW w:w="2260" w:type="dxa"/>
            <w:vAlign w:val="center"/>
          </w:tcPr>
          <w:p w14:paraId="547E5AC0">
            <w:pPr>
              <w:widowControl w:val="0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32</w:t>
            </w:r>
          </w:p>
        </w:tc>
        <w:tc>
          <w:tcPr>
            <w:tcW w:w="1272" w:type="dxa"/>
            <w:vAlign w:val="center"/>
          </w:tcPr>
          <w:p w14:paraId="0E6C6693">
            <w:pPr>
              <w:widowControl w:val="0"/>
              <w:jc w:val="center"/>
              <w:rPr>
                <w:rFonts w:hint="eastAsia" w:ascii="黑体" w:hAnsi="黑体" w:eastAsia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sz w:val="21"/>
                <w:szCs w:val="21"/>
              </w:rPr>
              <w:t>理论学时</w:t>
            </w:r>
          </w:p>
        </w:tc>
        <w:tc>
          <w:tcPr>
            <w:tcW w:w="854" w:type="dxa"/>
            <w:vAlign w:val="center"/>
          </w:tcPr>
          <w:p w14:paraId="6FA7BB50">
            <w:pPr>
              <w:widowControl w:val="0"/>
              <w:rPr>
                <w:rFonts w:hint="eastAsia" w:ascii="黑体" w:hAnsi="黑体" w:eastAsia="黑体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16</w:t>
            </w:r>
          </w:p>
        </w:tc>
        <w:tc>
          <w:tcPr>
            <w:tcW w:w="1413" w:type="dxa"/>
            <w:gridSpan w:val="2"/>
            <w:vAlign w:val="center"/>
          </w:tcPr>
          <w:p w14:paraId="10C9E8D2">
            <w:pPr>
              <w:widowControl w:val="0"/>
              <w:jc w:val="center"/>
              <w:rPr>
                <w:rFonts w:hint="eastAsia" w:ascii="黑体" w:hAnsi="黑体" w:eastAsia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sz w:val="21"/>
                <w:szCs w:val="21"/>
              </w:rPr>
              <w:t>实践学时</w:t>
            </w:r>
          </w:p>
        </w:tc>
        <w:tc>
          <w:tcPr>
            <w:tcW w:w="786" w:type="dxa"/>
            <w:tcBorders>
              <w:right w:val="single" w:color="auto" w:sz="12" w:space="0"/>
            </w:tcBorders>
            <w:vAlign w:val="center"/>
          </w:tcPr>
          <w:p w14:paraId="2CF58466">
            <w:pPr>
              <w:widowControl w:val="0"/>
              <w:rPr>
                <w:rFonts w:hint="eastAsia" w:ascii="黑体" w:hAnsi="黑体" w:eastAsia="黑体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16</w:t>
            </w:r>
          </w:p>
        </w:tc>
      </w:tr>
      <w:tr w14:paraId="0EB018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90" w:hRule="atLeast"/>
          <w:jc w:val="center"/>
        </w:trPr>
        <w:tc>
          <w:tcPr>
            <w:tcW w:w="1691" w:type="dxa"/>
            <w:tcBorders>
              <w:left w:val="single" w:color="auto" w:sz="12" w:space="0"/>
            </w:tcBorders>
            <w:vAlign w:val="center"/>
          </w:tcPr>
          <w:p w14:paraId="2D4FF97E">
            <w:pPr>
              <w:widowControl w:val="0"/>
              <w:jc w:val="center"/>
              <w:rPr>
                <w:rFonts w:hint="eastAsia" w:ascii="黑体" w:hAnsi="黑体" w:eastAsia="黑体"/>
                <w:color w:val="000000"/>
                <w:sz w:val="21"/>
                <w:szCs w:val="18"/>
              </w:rPr>
            </w:pPr>
            <w:r>
              <w:rPr>
                <w:rFonts w:ascii="黑体" w:hAnsi="黑体" w:eastAsia="黑体"/>
                <w:color w:val="000000"/>
                <w:sz w:val="21"/>
                <w:szCs w:val="18"/>
              </w:rPr>
              <w:t>开课</w:t>
            </w:r>
            <w:r>
              <w:rPr>
                <w:rFonts w:hint="eastAsia" w:ascii="黑体" w:hAnsi="黑体" w:eastAsia="黑体"/>
                <w:color w:val="000000"/>
                <w:sz w:val="21"/>
                <w:szCs w:val="18"/>
              </w:rPr>
              <w:t>学院</w:t>
            </w:r>
          </w:p>
        </w:tc>
        <w:tc>
          <w:tcPr>
            <w:tcW w:w="2260" w:type="dxa"/>
            <w:vAlign w:val="center"/>
          </w:tcPr>
          <w:p w14:paraId="70232B71">
            <w:pPr>
              <w:widowControl w:val="0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健康管理学院</w:t>
            </w:r>
          </w:p>
        </w:tc>
        <w:tc>
          <w:tcPr>
            <w:tcW w:w="2126" w:type="dxa"/>
            <w:gridSpan w:val="2"/>
            <w:vAlign w:val="center"/>
          </w:tcPr>
          <w:p w14:paraId="104671A2">
            <w:pPr>
              <w:widowControl w:val="0"/>
              <w:jc w:val="center"/>
              <w:rPr>
                <w:rFonts w:hint="eastAsia" w:ascii="黑体" w:hAnsi="黑体" w:eastAsia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sz w:val="21"/>
                <w:szCs w:val="21"/>
              </w:rPr>
              <w:t>适用专业与年级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 w14:paraId="798216C2">
            <w:pPr>
              <w:widowControl w:val="0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养老服务大三</w:t>
            </w:r>
          </w:p>
        </w:tc>
      </w:tr>
      <w:tr w14:paraId="78D37F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691" w:type="dxa"/>
            <w:tcBorders>
              <w:left w:val="single" w:color="auto" w:sz="12" w:space="0"/>
            </w:tcBorders>
            <w:vAlign w:val="center"/>
          </w:tcPr>
          <w:p w14:paraId="14AA874E">
            <w:pPr>
              <w:widowControl w:val="0"/>
              <w:jc w:val="center"/>
              <w:rPr>
                <w:rFonts w:hint="eastAsia" w:ascii="黑体" w:hAnsi="黑体" w:eastAsia="黑体"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color w:val="000000"/>
                <w:sz w:val="21"/>
                <w:szCs w:val="18"/>
              </w:rPr>
              <w:t>课程类别与性质</w:t>
            </w:r>
          </w:p>
        </w:tc>
        <w:tc>
          <w:tcPr>
            <w:tcW w:w="2260" w:type="dxa"/>
            <w:vAlign w:val="center"/>
          </w:tcPr>
          <w:p w14:paraId="6D158A02">
            <w:pPr>
              <w:widowControl w:val="0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专业课程任选课</w:t>
            </w:r>
          </w:p>
        </w:tc>
        <w:tc>
          <w:tcPr>
            <w:tcW w:w="2126" w:type="dxa"/>
            <w:gridSpan w:val="2"/>
            <w:vAlign w:val="center"/>
          </w:tcPr>
          <w:p w14:paraId="6E5C6449">
            <w:pPr>
              <w:widowControl w:val="0"/>
              <w:jc w:val="center"/>
              <w:rPr>
                <w:rFonts w:hint="eastAsia" w:ascii="黑体" w:hAnsi="黑体" w:eastAsia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sz w:val="21"/>
                <w:szCs w:val="21"/>
              </w:rPr>
              <w:t>考核方式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 w14:paraId="69804492">
            <w:pPr>
              <w:widowControl w:val="0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考查</w:t>
            </w:r>
          </w:p>
        </w:tc>
      </w:tr>
      <w:tr w14:paraId="79204D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12" w:hRule="atLeast"/>
          <w:jc w:val="center"/>
        </w:trPr>
        <w:tc>
          <w:tcPr>
            <w:tcW w:w="1691" w:type="dxa"/>
            <w:tcBorders>
              <w:left w:val="single" w:color="auto" w:sz="12" w:space="0"/>
            </w:tcBorders>
            <w:vAlign w:val="center"/>
          </w:tcPr>
          <w:p w14:paraId="64C42337">
            <w:pPr>
              <w:widowControl w:val="0"/>
              <w:jc w:val="center"/>
              <w:rPr>
                <w:rFonts w:hint="eastAsia" w:ascii="黑体" w:hAnsi="黑体" w:eastAsia="黑体"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color w:val="000000"/>
                <w:sz w:val="21"/>
                <w:szCs w:val="18"/>
              </w:rPr>
              <w:t>选</w:t>
            </w:r>
            <w:r>
              <w:rPr>
                <w:rFonts w:ascii="黑体" w:hAnsi="黑体" w:eastAsia="黑体"/>
                <w:color w:val="000000"/>
                <w:sz w:val="21"/>
                <w:szCs w:val="18"/>
              </w:rPr>
              <w:t>用教材</w:t>
            </w:r>
          </w:p>
        </w:tc>
        <w:tc>
          <w:tcPr>
            <w:tcW w:w="4386" w:type="dxa"/>
            <w:gridSpan w:val="3"/>
            <w:vAlign w:val="center"/>
          </w:tcPr>
          <w:p w14:paraId="5387E4B3">
            <w:pPr>
              <w:widowControl w:val="0"/>
              <w:rPr>
                <w:rFonts w:hint="eastAsia" w:ascii="黑体" w:hAnsi="黑体" w:eastAsia="黑体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保险医学基础</w:t>
            </w:r>
          </w:p>
        </w:tc>
        <w:tc>
          <w:tcPr>
            <w:tcW w:w="1413" w:type="dxa"/>
            <w:gridSpan w:val="2"/>
            <w:vAlign w:val="center"/>
          </w:tcPr>
          <w:p w14:paraId="1F5D7A33">
            <w:pPr>
              <w:widowControl w:val="0"/>
              <w:jc w:val="center"/>
              <w:rPr>
                <w:rFonts w:hint="eastAsia" w:ascii="黑体" w:hAnsi="黑体" w:eastAsia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sz w:val="21"/>
                <w:szCs w:val="21"/>
              </w:rPr>
              <w:t>是否为</w:t>
            </w:r>
          </w:p>
          <w:p w14:paraId="6025C1D4">
            <w:pPr>
              <w:widowControl w:val="0"/>
              <w:jc w:val="center"/>
              <w:rPr>
                <w:rFonts w:hint="eastAsia" w:ascii="黑体" w:hAnsi="黑体" w:eastAsia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sz w:val="21"/>
                <w:szCs w:val="21"/>
              </w:rPr>
              <w:t>马工程教材</w:t>
            </w:r>
          </w:p>
        </w:tc>
        <w:tc>
          <w:tcPr>
            <w:tcW w:w="786" w:type="dxa"/>
            <w:tcBorders>
              <w:right w:val="single" w:color="auto" w:sz="12" w:space="0"/>
            </w:tcBorders>
            <w:vAlign w:val="center"/>
          </w:tcPr>
          <w:p w14:paraId="2389D0E9">
            <w:pPr>
              <w:widowControl w:val="0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否</w:t>
            </w:r>
          </w:p>
        </w:tc>
      </w:tr>
      <w:tr w14:paraId="45CDEF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16" w:hRule="atLeast"/>
          <w:jc w:val="center"/>
        </w:trPr>
        <w:tc>
          <w:tcPr>
            <w:tcW w:w="1691" w:type="dxa"/>
            <w:tcBorders>
              <w:left w:val="single" w:color="auto" w:sz="12" w:space="0"/>
            </w:tcBorders>
            <w:vAlign w:val="center"/>
          </w:tcPr>
          <w:p w14:paraId="6758F619">
            <w:pPr>
              <w:widowControl w:val="0"/>
              <w:jc w:val="center"/>
              <w:rPr>
                <w:rFonts w:hint="eastAsia" w:ascii="黑体" w:hAnsi="黑体" w:eastAsia="黑体"/>
                <w:color w:val="000000"/>
                <w:sz w:val="21"/>
                <w:szCs w:val="18"/>
              </w:rPr>
            </w:pPr>
            <w:r>
              <w:rPr>
                <w:rFonts w:ascii="黑体" w:hAnsi="黑体" w:eastAsia="黑体"/>
                <w:color w:val="000000"/>
                <w:sz w:val="21"/>
                <w:szCs w:val="18"/>
              </w:rPr>
              <w:t>先修课程</w:t>
            </w: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  <w:vAlign w:val="center"/>
          </w:tcPr>
          <w:p w14:paraId="5AE60801">
            <w:pPr>
              <w:widowControl w:val="0"/>
              <w:snapToGrid w:val="0"/>
              <w:jc w:val="both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正常人体结构学2170001（4）；正常人体功能学2170002（4）；疾病学基础2170003（4）；临床医学概论2170006（4）；运动医学基础2170032（4）</w:t>
            </w:r>
          </w:p>
        </w:tc>
      </w:tr>
      <w:tr w14:paraId="211274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912" w:hRule="atLeast"/>
          <w:jc w:val="center"/>
        </w:trPr>
        <w:tc>
          <w:tcPr>
            <w:tcW w:w="1691" w:type="dxa"/>
            <w:tcBorders>
              <w:left w:val="single" w:color="auto" w:sz="12" w:space="0"/>
            </w:tcBorders>
            <w:vAlign w:val="center"/>
          </w:tcPr>
          <w:p w14:paraId="0879F73F">
            <w:pPr>
              <w:widowControl w:val="0"/>
              <w:jc w:val="center"/>
              <w:rPr>
                <w:rFonts w:hint="eastAsia" w:ascii="黑体" w:hAnsi="黑体" w:eastAsia="黑体"/>
                <w:color w:val="000000"/>
                <w:sz w:val="21"/>
                <w:szCs w:val="18"/>
              </w:rPr>
            </w:pPr>
            <w:r>
              <w:rPr>
                <w:rFonts w:ascii="黑体" w:hAnsi="黑体" w:eastAsia="黑体"/>
                <w:color w:val="000000"/>
                <w:sz w:val="21"/>
                <w:szCs w:val="18"/>
              </w:rPr>
              <w:t>课程简介</w:t>
            </w: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</w:tcPr>
          <w:p w14:paraId="0F5A76DE">
            <w:pPr>
              <w:widowControl w:val="0"/>
              <w:snapToGrid w:val="0"/>
              <w:ind w:firstLine="400" w:firstLineChars="200"/>
              <w:jc w:val="both"/>
              <w:rPr>
                <w:rFonts w:hint="eastAsia"/>
                <w:color w:val="000000"/>
                <w:sz w:val="20"/>
                <w:szCs w:val="20"/>
              </w:rPr>
            </w:pPr>
            <w:bookmarkStart w:id="0" w:name="OLE_LINK5"/>
            <w:r>
              <w:rPr>
                <w:rFonts w:hint="eastAsia"/>
                <w:color w:val="000000"/>
                <w:sz w:val="20"/>
                <w:szCs w:val="20"/>
              </w:rPr>
              <w:t>《保险医学基础》是保险学与医学相互交叉的重要课程，旨在阐明医学知识在保险活动中的应用基础与方法。课程以医学科学为依托，以保险实践为导向，详细介绍了保险医学的相关知识。具体包括：人体的基本结构与功能，疾病与健康；人体结构基础，包括运动系统、呼吸系统、消化系统、循环系统、血液系统、内分泌系统、泌尿系统、生殖系统以及神经系统的相关医学基础知识；人体常见疾病，包括呼吸系统疾病、循环系统疾病、消化系统疾病、血液系统疾病、泌尿系统疾病、内分泌系统疾病、代谢性疾病、结缔组织疾病、神经系统疾病以及常见外科相关疾病；常见特定疾病的释义、传染病、常见的传染病、肿瘤以及营养相关性疾病；病历书写、成年人全身体格检查；医学检验在保险中的应用，包括常规检验、普通生化检验以及其他专科检验；损伤鉴定、残疾认定；危险选择、疾病的风险分析与经济负担；健康保险与健康管理。本课程既是保险学专业的重要组成部分，也是医学与社会科学融合研究的重要切入点。</w:t>
            </w:r>
          </w:p>
          <w:p w14:paraId="372BA980">
            <w:pPr>
              <w:widowControl w:val="0"/>
              <w:snapToGrid w:val="0"/>
              <w:ind w:firstLine="400" w:firstLineChars="200"/>
              <w:jc w:val="both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通过《保险医学基础》课程的学习，学生具备保险医学的基本理论知识，具备健康保险职业中所需的医学术语、体检指标、医学文书、伤残鉴定等综合医学知识。通过课程的学习，学生具备健康保险的专业技能，能够利用所学保险、医学知识解决健康保险实际工作中的风险选择与控制问题，在健康保险实务中具备与医院、鉴定机构、司法机关等机构的职业沟通和协调能力、具备团队协作精神、保险职业诚信品格、肩负为保险业发展贡献自己力量的社会责任感。</w:t>
            </w:r>
            <w:bookmarkEnd w:id="0"/>
          </w:p>
        </w:tc>
      </w:tr>
      <w:tr w14:paraId="63EA22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60" w:hRule="atLeast"/>
          <w:jc w:val="center"/>
        </w:trPr>
        <w:tc>
          <w:tcPr>
            <w:tcW w:w="1691" w:type="dxa"/>
            <w:tcBorders>
              <w:left w:val="single" w:color="auto" w:sz="12" w:space="0"/>
              <w:bottom w:val="double" w:color="auto" w:sz="4" w:space="0"/>
            </w:tcBorders>
            <w:vAlign w:val="center"/>
          </w:tcPr>
          <w:p w14:paraId="5BFF0882">
            <w:pPr>
              <w:widowControl w:val="0"/>
              <w:jc w:val="center"/>
              <w:rPr>
                <w:rFonts w:hint="eastAsia" w:ascii="黑体" w:hAnsi="黑体" w:eastAsia="黑体"/>
                <w:color w:val="000000"/>
                <w:sz w:val="21"/>
                <w:szCs w:val="18"/>
              </w:rPr>
            </w:pPr>
            <w:r>
              <w:rPr>
                <w:rFonts w:ascii="黑体" w:hAnsi="黑体" w:eastAsia="黑体"/>
                <w:color w:val="000000"/>
                <w:sz w:val="21"/>
                <w:szCs w:val="18"/>
              </w:rPr>
              <w:t>选课建议</w:t>
            </w:r>
            <w:r>
              <w:rPr>
                <w:rFonts w:hint="eastAsia" w:ascii="黑体" w:hAnsi="黑体" w:eastAsia="黑体"/>
                <w:color w:val="000000"/>
                <w:sz w:val="21"/>
                <w:szCs w:val="18"/>
              </w:rPr>
              <w:t>与学习要求</w:t>
            </w:r>
          </w:p>
        </w:tc>
        <w:tc>
          <w:tcPr>
            <w:tcW w:w="6585" w:type="dxa"/>
            <w:gridSpan w:val="6"/>
            <w:tcBorders>
              <w:bottom w:val="double" w:color="auto" w:sz="4" w:space="0"/>
              <w:right w:val="single" w:color="auto" w:sz="12" w:space="0"/>
            </w:tcBorders>
          </w:tcPr>
          <w:p w14:paraId="3FCAD8C0">
            <w:pPr>
              <w:widowControl w:val="0"/>
              <w:snapToGrid w:val="0"/>
              <w:ind w:firstLine="400" w:firstLineChars="200"/>
              <w:jc w:val="both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该课程适合于养老服务本科专业三年级上学期开设，学生需要对人体结构学、人体功能学、疾病学、临床医学、运动医学等知识有一定的基础。</w:t>
            </w:r>
          </w:p>
        </w:tc>
      </w:tr>
      <w:tr w14:paraId="17280F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10" w:hRule="atLeast"/>
          <w:jc w:val="center"/>
        </w:trPr>
        <w:tc>
          <w:tcPr>
            <w:tcW w:w="1691" w:type="dxa"/>
            <w:tcBorders>
              <w:top w:val="double" w:color="auto" w:sz="4" w:space="0"/>
              <w:left w:val="single" w:color="auto" w:sz="12" w:space="0"/>
            </w:tcBorders>
            <w:vAlign w:val="center"/>
          </w:tcPr>
          <w:p w14:paraId="2832DB09">
            <w:pPr>
              <w:widowControl w:val="0"/>
              <w:jc w:val="center"/>
              <w:rPr>
                <w:rFonts w:hint="eastAsia" w:ascii="黑体" w:hAnsi="黑体" w:eastAsia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sz w:val="21"/>
                <w:szCs w:val="21"/>
              </w:rPr>
              <w:t>大纲编写人</w:t>
            </w:r>
          </w:p>
        </w:tc>
        <w:tc>
          <w:tcPr>
            <w:tcW w:w="3532" w:type="dxa"/>
            <w:gridSpan w:val="2"/>
            <w:tcBorders>
              <w:top w:val="double" w:color="auto" w:sz="4" w:space="0"/>
            </w:tcBorders>
            <w:vAlign w:val="center"/>
          </w:tcPr>
          <w:p w14:paraId="4209B3CC">
            <w:pPr>
              <w:widowControl w:val="0"/>
              <w:jc w:val="right"/>
              <w:rPr>
                <w:rFonts w:hint="eastAsia" w:ascii="黑体" w:hAnsi="黑体" w:eastAsia="黑体"/>
                <w:color w:val="000000"/>
                <w:sz w:val="21"/>
                <w:szCs w:val="21"/>
              </w:rPr>
            </w:pPr>
            <w: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368935</wp:posOffset>
                  </wp:positionH>
                  <wp:positionV relativeFrom="paragraph">
                    <wp:posOffset>-29210</wp:posOffset>
                  </wp:positionV>
                  <wp:extent cx="582295" cy="360045"/>
                  <wp:effectExtent l="0" t="0" r="0" b="0"/>
                  <wp:wrapNone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2295" cy="3600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25" w:type="dxa"/>
            <w:gridSpan w:val="2"/>
            <w:tcBorders>
              <w:top w:val="double" w:color="auto" w:sz="4" w:space="0"/>
            </w:tcBorders>
            <w:vAlign w:val="center"/>
          </w:tcPr>
          <w:p w14:paraId="0943768C">
            <w:pPr>
              <w:widowControl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sz w:val="21"/>
                <w:szCs w:val="21"/>
              </w:rPr>
              <w:t>制/修订时间</w:t>
            </w:r>
          </w:p>
        </w:tc>
        <w:tc>
          <w:tcPr>
            <w:tcW w:w="1628" w:type="dxa"/>
            <w:gridSpan w:val="2"/>
            <w:tcBorders>
              <w:top w:val="double" w:color="auto" w:sz="4" w:space="0"/>
              <w:right w:val="single" w:color="auto" w:sz="12" w:space="0"/>
            </w:tcBorders>
            <w:vAlign w:val="center"/>
          </w:tcPr>
          <w:p w14:paraId="7C279FBD">
            <w:pPr>
              <w:widowControl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202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5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年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8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月</w:t>
            </w:r>
          </w:p>
        </w:tc>
      </w:tr>
      <w:tr w14:paraId="6B02DC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10" w:hRule="atLeast"/>
          <w:jc w:val="center"/>
        </w:trPr>
        <w:tc>
          <w:tcPr>
            <w:tcW w:w="1691" w:type="dxa"/>
            <w:tcBorders>
              <w:left w:val="single" w:color="auto" w:sz="12" w:space="0"/>
            </w:tcBorders>
            <w:vAlign w:val="center"/>
          </w:tcPr>
          <w:p w14:paraId="76E45C27">
            <w:pPr>
              <w:widowControl w:val="0"/>
              <w:jc w:val="center"/>
              <w:rPr>
                <w:rFonts w:hint="eastAsia" w:ascii="黑体" w:hAnsi="黑体" w:eastAsia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sz w:val="21"/>
                <w:szCs w:val="21"/>
              </w:rPr>
              <w:t>专业负责人</w:t>
            </w:r>
          </w:p>
        </w:tc>
        <w:tc>
          <w:tcPr>
            <w:tcW w:w="3532" w:type="dxa"/>
            <w:gridSpan w:val="2"/>
            <w:vAlign w:val="center"/>
          </w:tcPr>
          <w:p w14:paraId="31B02DAB">
            <w:pPr>
              <w:widowControl w:val="0"/>
              <w:jc w:val="both"/>
              <w:rPr>
                <w:rFonts w:hint="eastAsia" w:ascii="黑体" w:hAnsi="黑体" w:eastAsia="黑体"/>
                <w:color w:val="000000"/>
                <w:sz w:val="21"/>
                <w:szCs w:val="21"/>
              </w:rPr>
            </w:pPr>
            <w:r>
              <w:rPr>
                <w:rFonts w:hint="eastAsia"/>
                <w:lang w:val="en-US" w:eastAsia="zh-CN"/>
              </w:rPr>
              <w:t xml:space="preserve">     </w:t>
            </w:r>
            <w:r>
              <w:drawing>
                <wp:inline distT="0" distB="0" distL="114300" distR="114300">
                  <wp:extent cx="605155" cy="426720"/>
                  <wp:effectExtent l="0" t="0" r="4445" b="5080"/>
                  <wp:docPr id="4" name="图片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22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artisticPhotocopy trans="30000" detail="2"/>
                                    </a14:imgEffect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rcRect l="2742" t="7040" r="3097" b="348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5155" cy="426720"/>
                          </a:xfrm>
                          <a:custGeom>
                            <a:avLst/>
                            <a:gdLst>
                              <a:gd name="connsiteX0" fmla="*/ 1920376 w 4264415"/>
                              <a:gd name="connsiteY0" fmla="*/ 2474168 h 3001617"/>
                              <a:gd name="connsiteX1" fmla="*/ 1921879 w 4264415"/>
                              <a:gd name="connsiteY1" fmla="*/ 2474485 h 3001617"/>
                              <a:gd name="connsiteX2" fmla="*/ 1929954 w 4264415"/>
                              <a:gd name="connsiteY2" fmla="*/ 2476463 h 3001617"/>
                              <a:gd name="connsiteX3" fmla="*/ 1929503 w 4264415"/>
                              <a:gd name="connsiteY3" fmla="*/ 2476364 h 3001617"/>
                              <a:gd name="connsiteX4" fmla="*/ 1920376 w 4264415"/>
                              <a:gd name="connsiteY4" fmla="*/ 2474168 h 3001617"/>
                              <a:gd name="connsiteX5" fmla="*/ 3517460 w 4264415"/>
                              <a:gd name="connsiteY5" fmla="*/ 1693109 h 3001617"/>
                              <a:gd name="connsiteX6" fmla="*/ 3518767 w 4264415"/>
                              <a:gd name="connsiteY6" fmla="*/ 1697079 h 3001617"/>
                              <a:gd name="connsiteX7" fmla="*/ 3519225 w 4264415"/>
                              <a:gd name="connsiteY7" fmla="*/ 1698661 h 3001617"/>
                              <a:gd name="connsiteX8" fmla="*/ 2342651 w 4264415"/>
                              <a:gd name="connsiteY8" fmla="*/ 286377 h 3001617"/>
                              <a:gd name="connsiteX9" fmla="*/ 2341319 w 4264415"/>
                              <a:gd name="connsiteY9" fmla="*/ 287402 h 3001617"/>
                              <a:gd name="connsiteX10" fmla="*/ 2340759 w 4264415"/>
                              <a:gd name="connsiteY10" fmla="*/ 287789 h 3001617"/>
                              <a:gd name="connsiteX11" fmla="*/ 768655 w 4264415"/>
                              <a:gd name="connsiteY11" fmla="*/ 0 h 3001617"/>
                              <a:gd name="connsiteX12" fmla="*/ 1162474 w 4264415"/>
                              <a:gd name="connsiteY12" fmla="*/ 0 h 3001617"/>
                              <a:gd name="connsiteX13" fmla="*/ 1171296 w 4264415"/>
                              <a:gd name="connsiteY13" fmla="*/ 5739 h 3001617"/>
                              <a:gd name="connsiteX14" fmla="*/ 1192602 w 4264415"/>
                              <a:gd name="connsiteY14" fmla="*/ 20291 h 3001617"/>
                              <a:gd name="connsiteX15" fmla="*/ 1235465 w 4264415"/>
                              <a:gd name="connsiteY15" fmla="*/ 34579 h 3001617"/>
                              <a:gd name="connsiteX16" fmla="*/ 1321190 w 4264415"/>
                              <a:gd name="connsiteY16" fmla="*/ 106016 h 3001617"/>
                              <a:gd name="connsiteX17" fmla="*/ 1392627 w 4264415"/>
                              <a:gd name="connsiteY17" fmla="*/ 163166 h 3001617"/>
                              <a:gd name="connsiteX18" fmla="*/ 1478352 w 4264415"/>
                              <a:gd name="connsiteY18" fmla="*/ 234604 h 3001617"/>
                              <a:gd name="connsiteX19" fmla="*/ 1606940 w 4264415"/>
                              <a:gd name="connsiteY19" fmla="*/ 348904 h 3001617"/>
                              <a:gd name="connsiteX20" fmla="*/ 1649802 w 4264415"/>
                              <a:gd name="connsiteY20" fmla="*/ 434629 h 3001617"/>
                              <a:gd name="connsiteX21" fmla="*/ 1664090 w 4264415"/>
                              <a:gd name="connsiteY21" fmla="*/ 1091854 h 3001617"/>
                              <a:gd name="connsiteX22" fmla="*/ 1678377 w 4264415"/>
                              <a:gd name="connsiteY22" fmla="*/ 1163291 h 3001617"/>
                              <a:gd name="connsiteX23" fmla="*/ 1692665 w 4264415"/>
                              <a:gd name="connsiteY23" fmla="*/ 1220441 h 3001617"/>
                              <a:gd name="connsiteX24" fmla="*/ 1706952 w 4264415"/>
                              <a:gd name="connsiteY24" fmla="*/ 1320454 h 3001617"/>
                              <a:gd name="connsiteX25" fmla="*/ 1735527 w 4264415"/>
                              <a:gd name="connsiteY25" fmla="*/ 1434754 h 3001617"/>
                              <a:gd name="connsiteX26" fmla="*/ 1792677 w 4264415"/>
                              <a:gd name="connsiteY26" fmla="*/ 1463329 h 3001617"/>
                              <a:gd name="connsiteX27" fmla="*/ 1806965 w 4264415"/>
                              <a:gd name="connsiteY27" fmla="*/ 1420466 h 3001617"/>
                              <a:gd name="connsiteX28" fmla="*/ 1841910 w 4264415"/>
                              <a:gd name="connsiteY28" fmla="*/ 1385723 h 3001617"/>
                              <a:gd name="connsiteX29" fmla="*/ 1855501 w 4264415"/>
                              <a:gd name="connsiteY29" fmla="*/ 1372460 h 3001617"/>
                              <a:gd name="connsiteX30" fmla="*/ 1858375 w 4264415"/>
                              <a:gd name="connsiteY30" fmla="*/ 1369781 h 3001617"/>
                              <a:gd name="connsiteX31" fmla="*/ 1856971 w 4264415"/>
                              <a:gd name="connsiteY31" fmla="*/ 1371025 h 3001617"/>
                              <a:gd name="connsiteX32" fmla="*/ 1855501 w 4264415"/>
                              <a:gd name="connsiteY32" fmla="*/ 1372460 h 3001617"/>
                              <a:gd name="connsiteX33" fmla="*/ 1852346 w 4264415"/>
                              <a:gd name="connsiteY33" fmla="*/ 1375401 h 3001617"/>
                              <a:gd name="connsiteX34" fmla="*/ 1878402 w 4264415"/>
                              <a:gd name="connsiteY34" fmla="*/ 1334741 h 3001617"/>
                              <a:gd name="connsiteX35" fmla="*/ 1921265 w 4264415"/>
                              <a:gd name="connsiteY35" fmla="*/ 1291879 h 3001617"/>
                              <a:gd name="connsiteX36" fmla="*/ 1949840 w 4264415"/>
                              <a:gd name="connsiteY36" fmla="*/ 1206154 h 3001617"/>
                              <a:gd name="connsiteX37" fmla="*/ 1978415 w 4264415"/>
                              <a:gd name="connsiteY37" fmla="*/ 1149004 h 3001617"/>
                              <a:gd name="connsiteX38" fmla="*/ 2006990 w 4264415"/>
                              <a:gd name="connsiteY38" fmla="*/ 1063279 h 3001617"/>
                              <a:gd name="connsiteX39" fmla="*/ 2049852 w 4264415"/>
                              <a:gd name="connsiteY39" fmla="*/ 977554 h 3001617"/>
                              <a:gd name="connsiteX40" fmla="*/ 2078427 w 4264415"/>
                              <a:gd name="connsiteY40" fmla="*/ 877541 h 3001617"/>
                              <a:gd name="connsiteX41" fmla="*/ 2149865 w 4264415"/>
                              <a:gd name="connsiteY41" fmla="*/ 691804 h 3001617"/>
                              <a:gd name="connsiteX42" fmla="*/ 2164152 w 4264415"/>
                              <a:gd name="connsiteY42" fmla="*/ 620366 h 3001617"/>
                              <a:gd name="connsiteX43" fmla="*/ 2192727 w 4264415"/>
                              <a:gd name="connsiteY43" fmla="*/ 534641 h 3001617"/>
                              <a:gd name="connsiteX44" fmla="*/ 2235590 w 4264415"/>
                              <a:gd name="connsiteY44" fmla="*/ 406054 h 3001617"/>
                              <a:gd name="connsiteX45" fmla="*/ 2292740 w 4264415"/>
                              <a:gd name="connsiteY45" fmla="*/ 320329 h 3001617"/>
                              <a:gd name="connsiteX46" fmla="*/ 2326838 w 4264415"/>
                              <a:gd name="connsiteY46" fmla="*/ 297402 h 3001617"/>
                              <a:gd name="connsiteX47" fmla="*/ 2340759 w 4264415"/>
                              <a:gd name="connsiteY47" fmla="*/ 287789 h 3001617"/>
                              <a:gd name="connsiteX48" fmla="*/ 2337301 w 4264415"/>
                              <a:gd name="connsiteY48" fmla="*/ 290371 h 3001617"/>
                              <a:gd name="connsiteX49" fmla="*/ 2378465 w 4264415"/>
                              <a:gd name="connsiteY49" fmla="*/ 277466 h 3001617"/>
                              <a:gd name="connsiteX50" fmla="*/ 2478477 w 4264415"/>
                              <a:gd name="connsiteY50" fmla="*/ 206029 h 3001617"/>
                              <a:gd name="connsiteX51" fmla="*/ 2494275 w 4264415"/>
                              <a:gd name="connsiteY51" fmla="*/ 203439 h 3001617"/>
                              <a:gd name="connsiteX52" fmla="*/ 2564202 w 4264415"/>
                              <a:gd name="connsiteY52" fmla="*/ 206029 h 3001617"/>
                              <a:gd name="connsiteX53" fmla="*/ 3035690 w 4264415"/>
                              <a:gd name="connsiteY53" fmla="*/ 234604 h 3001617"/>
                              <a:gd name="connsiteX54" fmla="*/ 3092840 w 4264415"/>
                              <a:gd name="connsiteY54" fmla="*/ 248892 h 3001617"/>
                              <a:gd name="connsiteX55" fmla="*/ 3135702 w 4264415"/>
                              <a:gd name="connsiteY55" fmla="*/ 277467 h 3001617"/>
                              <a:gd name="connsiteX56" fmla="*/ 3264290 w 4264415"/>
                              <a:gd name="connsiteY56" fmla="*/ 377479 h 3001617"/>
                              <a:gd name="connsiteX57" fmla="*/ 3350015 w 4264415"/>
                              <a:gd name="connsiteY57" fmla="*/ 420342 h 3001617"/>
                              <a:gd name="connsiteX58" fmla="*/ 3335727 w 4264415"/>
                              <a:gd name="connsiteY58" fmla="*/ 463204 h 3001617"/>
                              <a:gd name="connsiteX59" fmla="*/ 3192852 w 4264415"/>
                              <a:gd name="connsiteY59" fmla="*/ 620367 h 3001617"/>
                              <a:gd name="connsiteX60" fmla="*/ 3149990 w 4264415"/>
                              <a:gd name="connsiteY60" fmla="*/ 663229 h 3001617"/>
                              <a:gd name="connsiteX61" fmla="*/ 3135702 w 4264415"/>
                              <a:gd name="connsiteY61" fmla="*/ 806104 h 3001617"/>
                              <a:gd name="connsiteX62" fmla="*/ 3149990 w 4264415"/>
                              <a:gd name="connsiteY62" fmla="*/ 848967 h 3001617"/>
                              <a:gd name="connsiteX63" fmla="*/ 3164277 w 4264415"/>
                              <a:gd name="connsiteY63" fmla="*/ 906117 h 3001617"/>
                              <a:gd name="connsiteX64" fmla="*/ 3192852 w 4264415"/>
                              <a:gd name="connsiteY64" fmla="*/ 963267 h 3001617"/>
                              <a:gd name="connsiteX65" fmla="*/ 3209142 w 4264415"/>
                              <a:gd name="connsiteY65" fmla="*/ 1009603 h 3001617"/>
                              <a:gd name="connsiteX66" fmla="*/ 3204130 w 4264415"/>
                              <a:gd name="connsiteY66" fmla="*/ 1000522 h 3001617"/>
                              <a:gd name="connsiteX67" fmla="*/ 3201972 w 4264415"/>
                              <a:gd name="connsiteY67" fmla="*/ 996275 h 3001617"/>
                              <a:gd name="connsiteX68" fmla="*/ 3202395 w 4264415"/>
                              <a:gd name="connsiteY68" fmla="*/ 997378 h 3001617"/>
                              <a:gd name="connsiteX69" fmla="*/ 3204130 w 4264415"/>
                              <a:gd name="connsiteY69" fmla="*/ 1000522 h 3001617"/>
                              <a:gd name="connsiteX70" fmla="*/ 3209250 w 4264415"/>
                              <a:gd name="connsiteY70" fmla="*/ 1010598 h 3001617"/>
                              <a:gd name="connsiteX71" fmla="*/ 3235715 w 4264415"/>
                              <a:gd name="connsiteY71" fmla="*/ 1063279 h 3001617"/>
                              <a:gd name="connsiteX72" fmla="*/ 3321440 w 4264415"/>
                              <a:gd name="connsiteY72" fmla="*/ 1234729 h 3001617"/>
                              <a:gd name="connsiteX73" fmla="*/ 3335727 w 4264415"/>
                              <a:gd name="connsiteY73" fmla="*/ 1277592 h 3001617"/>
                              <a:gd name="connsiteX74" fmla="*/ 3392877 w 4264415"/>
                              <a:gd name="connsiteY74" fmla="*/ 1363317 h 3001617"/>
                              <a:gd name="connsiteX75" fmla="*/ 3407165 w 4264415"/>
                              <a:gd name="connsiteY75" fmla="*/ 1406179 h 3001617"/>
                              <a:gd name="connsiteX76" fmla="*/ 3464315 w 4264415"/>
                              <a:gd name="connsiteY76" fmla="*/ 1577629 h 3001617"/>
                              <a:gd name="connsiteX77" fmla="*/ 3492890 w 4264415"/>
                              <a:gd name="connsiteY77" fmla="*/ 1663354 h 3001617"/>
                              <a:gd name="connsiteX78" fmla="*/ 3522478 w 4264415"/>
                              <a:gd name="connsiteY78" fmla="*/ 1709915 h 3001617"/>
                              <a:gd name="connsiteX79" fmla="*/ 3519225 w 4264415"/>
                              <a:gd name="connsiteY79" fmla="*/ 1698661 h 3001617"/>
                              <a:gd name="connsiteX80" fmla="*/ 3521981 w 4264415"/>
                              <a:gd name="connsiteY80" fmla="*/ 1707333 h 3001617"/>
                              <a:gd name="connsiteX81" fmla="*/ 3535752 w 4264415"/>
                              <a:gd name="connsiteY81" fmla="*/ 1749079 h 3001617"/>
                              <a:gd name="connsiteX82" fmla="*/ 3621477 w 4264415"/>
                              <a:gd name="connsiteY82" fmla="*/ 1834804 h 3001617"/>
                              <a:gd name="connsiteX83" fmla="*/ 3678627 w 4264415"/>
                              <a:gd name="connsiteY83" fmla="*/ 1877667 h 3001617"/>
                              <a:gd name="connsiteX84" fmla="*/ 3764352 w 4264415"/>
                              <a:gd name="connsiteY84" fmla="*/ 1906242 h 3001617"/>
                              <a:gd name="connsiteX85" fmla="*/ 3821502 w 4264415"/>
                              <a:gd name="connsiteY85" fmla="*/ 1920529 h 3001617"/>
                              <a:gd name="connsiteX86" fmla="*/ 3964377 w 4264415"/>
                              <a:gd name="connsiteY86" fmla="*/ 1934817 h 3001617"/>
                              <a:gd name="connsiteX87" fmla="*/ 4207265 w 4264415"/>
                              <a:gd name="connsiteY87" fmla="*/ 1949104 h 3001617"/>
                              <a:gd name="connsiteX88" fmla="*/ 4254997 w 4264415"/>
                              <a:gd name="connsiteY88" fmla="*/ 1961037 h 3001617"/>
                              <a:gd name="connsiteX89" fmla="*/ 4259789 w 4264415"/>
                              <a:gd name="connsiteY89" fmla="*/ 2113369 h 3001617"/>
                              <a:gd name="connsiteX90" fmla="*/ 4264415 w 4264415"/>
                              <a:gd name="connsiteY90" fmla="*/ 2420591 h 3001617"/>
                              <a:gd name="connsiteX91" fmla="*/ 4250127 w 4264415"/>
                              <a:gd name="connsiteY91" fmla="*/ 2506316 h 3001617"/>
                              <a:gd name="connsiteX92" fmla="*/ 4237375 w 4264415"/>
                              <a:gd name="connsiteY92" fmla="*/ 2528498 h 3001617"/>
                              <a:gd name="connsiteX93" fmla="*/ 4233846 w 4264415"/>
                              <a:gd name="connsiteY93" fmla="*/ 2533111 h 3001617"/>
                              <a:gd name="connsiteX94" fmla="*/ 4230683 w 4264415"/>
                              <a:gd name="connsiteY94" fmla="*/ 2530927 h 3001617"/>
                              <a:gd name="connsiteX95" fmla="*/ 4228792 w 4264415"/>
                              <a:gd name="connsiteY95" fmla="*/ 2529515 h 3001617"/>
                              <a:gd name="connsiteX96" fmla="*/ 4230123 w 4264415"/>
                              <a:gd name="connsiteY96" fmla="*/ 2530540 h 3001617"/>
                              <a:gd name="connsiteX97" fmla="*/ 4230683 w 4264415"/>
                              <a:gd name="connsiteY97" fmla="*/ 2530927 h 3001617"/>
                              <a:gd name="connsiteX98" fmla="*/ 4233760 w 4264415"/>
                              <a:gd name="connsiteY98" fmla="*/ 2533224 h 3001617"/>
                              <a:gd name="connsiteX99" fmla="*/ 4230321 w 4264415"/>
                              <a:gd name="connsiteY99" fmla="*/ 2537718 h 3001617"/>
                              <a:gd name="connsiteX100" fmla="*/ 4225589 w 4264415"/>
                              <a:gd name="connsiteY100" fmla="*/ 2536071 h 3001617"/>
                              <a:gd name="connsiteX101" fmla="*/ 4192977 w 4264415"/>
                              <a:gd name="connsiteY101" fmla="*/ 2520604 h 3001617"/>
                              <a:gd name="connsiteX102" fmla="*/ 4150115 w 4264415"/>
                              <a:gd name="connsiteY102" fmla="*/ 2492029 h 3001617"/>
                              <a:gd name="connsiteX103" fmla="*/ 4021527 w 4264415"/>
                              <a:gd name="connsiteY103" fmla="*/ 2434879 h 3001617"/>
                              <a:gd name="connsiteX104" fmla="*/ 3964377 w 4264415"/>
                              <a:gd name="connsiteY104" fmla="*/ 2420592 h 3001617"/>
                              <a:gd name="connsiteX105" fmla="*/ 3892940 w 4264415"/>
                              <a:gd name="connsiteY105" fmla="*/ 2392017 h 3001617"/>
                              <a:gd name="connsiteX106" fmla="*/ 3850077 w 4264415"/>
                              <a:gd name="connsiteY106" fmla="*/ 2377729 h 3001617"/>
                              <a:gd name="connsiteX107" fmla="*/ 3807215 w 4264415"/>
                              <a:gd name="connsiteY107" fmla="*/ 2349154 h 3001617"/>
                              <a:gd name="connsiteX108" fmla="*/ 3721490 w 4264415"/>
                              <a:gd name="connsiteY108" fmla="*/ 2306292 h 3001617"/>
                              <a:gd name="connsiteX109" fmla="*/ 3678627 w 4264415"/>
                              <a:gd name="connsiteY109" fmla="*/ 2292004 h 3001617"/>
                              <a:gd name="connsiteX110" fmla="*/ 3621477 w 4264415"/>
                              <a:gd name="connsiteY110" fmla="*/ 2263429 h 3001617"/>
                              <a:gd name="connsiteX111" fmla="*/ 3535752 w 4264415"/>
                              <a:gd name="connsiteY111" fmla="*/ 2234854 h 3001617"/>
                              <a:gd name="connsiteX112" fmla="*/ 3521465 w 4264415"/>
                              <a:gd name="connsiteY112" fmla="*/ 2191992 h 3001617"/>
                              <a:gd name="connsiteX113" fmla="*/ 3478602 w 4264415"/>
                              <a:gd name="connsiteY113" fmla="*/ 2091979 h 3001617"/>
                              <a:gd name="connsiteX114" fmla="*/ 3421452 w 4264415"/>
                              <a:gd name="connsiteY114" fmla="*/ 2106267 h 3001617"/>
                              <a:gd name="connsiteX115" fmla="*/ 3335727 w 4264415"/>
                              <a:gd name="connsiteY115" fmla="*/ 2134842 h 3001617"/>
                              <a:gd name="connsiteX116" fmla="*/ 3192852 w 4264415"/>
                              <a:gd name="connsiteY116" fmla="*/ 2191992 h 3001617"/>
                              <a:gd name="connsiteX117" fmla="*/ 3121415 w 4264415"/>
                              <a:gd name="connsiteY117" fmla="*/ 2277717 h 3001617"/>
                              <a:gd name="connsiteX118" fmla="*/ 3035690 w 4264415"/>
                              <a:gd name="connsiteY118" fmla="*/ 2377729 h 3001617"/>
                              <a:gd name="connsiteX119" fmla="*/ 3007115 w 4264415"/>
                              <a:gd name="connsiteY119" fmla="*/ 2420592 h 3001617"/>
                              <a:gd name="connsiteX120" fmla="*/ 2949965 w 4264415"/>
                              <a:gd name="connsiteY120" fmla="*/ 2463454 h 3001617"/>
                              <a:gd name="connsiteX121" fmla="*/ 2921390 w 4264415"/>
                              <a:gd name="connsiteY121" fmla="*/ 2506317 h 3001617"/>
                              <a:gd name="connsiteX122" fmla="*/ 2878527 w 4264415"/>
                              <a:gd name="connsiteY122" fmla="*/ 2549179 h 3001617"/>
                              <a:gd name="connsiteX123" fmla="*/ 2792802 w 4264415"/>
                              <a:gd name="connsiteY123" fmla="*/ 2663479 h 3001617"/>
                              <a:gd name="connsiteX124" fmla="*/ 2735652 w 4264415"/>
                              <a:gd name="connsiteY124" fmla="*/ 2720629 h 3001617"/>
                              <a:gd name="connsiteX125" fmla="*/ 2664215 w 4264415"/>
                              <a:gd name="connsiteY125" fmla="*/ 2792067 h 3001617"/>
                              <a:gd name="connsiteX126" fmla="*/ 2450093 w 4264415"/>
                              <a:gd name="connsiteY126" fmla="*/ 2802278 h 3001617"/>
                              <a:gd name="connsiteX127" fmla="*/ 2337183 w 4264415"/>
                              <a:gd name="connsiteY127" fmla="*/ 2804424 h 3001617"/>
                              <a:gd name="connsiteX128" fmla="*/ 2335602 w 4264415"/>
                              <a:gd name="connsiteY128" fmla="*/ 2763491 h 3001617"/>
                              <a:gd name="connsiteX129" fmla="*/ 2349890 w 4264415"/>
                              <a:gd name="connsiteY129" fmla="*/ 2706341 h 3001617"/>
                              <a:gd name="connsiteX130" fmla="*/ 2364177 w 4264415"/>
                              <a:gd name="connsiteY130" fmla="*/ 2634904 h 3001617"/>
                              <a:gd name="connsiteX131" fmla="*/ 2392752 w 4264415"/>
                              <a:gd name="connsiteY131" fmla="*/ 2463454 h 3001617"/>
                              <a:gd name="connsiteX132" fmla="*/ 2378465 w 4264415"/>
                              <a:gd name="connsiteY132" fmla="*/ 2420591 h 3001617"/>
                              <a:gd name="connsiteX133" fmla="*/ 2335602 w 4264415"/>
                              <a:gd name="connsiteY133" fmla="*/ 2406304 h 3001617"/>
                              <a:gd name="connsiteX134" fmla="*/ 2292740 w 4264415"/>
                              <a:gd name="connsiteY134" fmla="*/ 2420591 h 3001617"/>
                              <a:gd name="connsiteX135" fmla="*/ 2207015 w 4264415"/>
                              <a:gd name="connsiteY135" fmla="*/ 2449166 h 3001617"/>
                              <a:gd name="connsiteX136" fmla="*/ 2149865 w 4264415"/>
                              <a:gd name="connsiteY136" fmla="*/ 2463454 h 3001617"/>
                              <a:gd name="connsiteX137" fmla="*/ 2107002 w 4264415"/>
                              <a:gd name="connsiteY137" fmla="*/ 2477741 h 3001617"/>
                              <a:gd name="connsiteX138" fmla="*/ 1992702 w 4264415"/>
                              <a:gd name="connsiteY138" fmla="*/ 2492029 h 3001617"/>
                              <a:gd name="connsiteX139" fmla="*/ 1942994 w 4264415"/>
                              <a:gd name="connsiteY139" fmla="*/ 2479658 h 3001617"/>
                              <a:gd name="connsiteX140" fmla="*/ 1929954 w 4264415"/>
                              <a:gd name="connsiteY140" fmla="*/ 2476463 h 3001617"/>
                              <a:gd name="connsiteX141" fmla="*/ 1940279 w 4264415"/>
                              <a:gd name="connsiteY141" fmla="*/ 2478733 h 3001617"/>
                              <a:gd name="connsiteX142" fmla="*/ 1892690 w 4264415"/>
                              <a:gd name="connsiteY142" fmla="*/ 2463454 h 3001617"/>
                              <a:gd name="connsiteX143" fmla="*/ 1792677 w 4264415"/>
                              <a:gd name="connsiteY143" fmla="*/ 2434879 h 3001617"/>
                              <a:gd name="connsiteX144" fmla="*/ 1692665 w 4264415"/>
                              <a:gd name="connsiteY144" fmla="*/ 2320579 h 3001617"/>
                              <a:gd name="connsiteX145" fmla="*/ 1449777 w 4264415"/>
                              <a:gd name="connsiteY145" fmla="*/ 2306291 h 3001617"/>
                              <a:gd name="connsiteX146" fmla="*/ 1364052 w 4264415"/>
                              <a:gd name="connsiteY146" fmla="*/ 2377729 h 3001617"/>
                              <a:gd name="connsiteX147" fmla="*/ 1349765 w 4264415"/>
                              <a:gd name="connsiteY147" fmla="*/ 2420591 h 3001617"/>
                              <a:gd name="connsiteX148" fmla="*/ 1321190 w 4264415"/>
                              <a:gd name="connsiteY148" fmla="*/ 2477741 h 3001617"/>
                              <a:gd name="connsiteX149" fmla="*/ 1278327 w 4264415"/>
                              <a:gd name="connsiteY149" fmla="*/ 2577754 h 3001617"/>
                              <a:gd name="connsiteX150" fmla="*/ 1149740 w 4264415"/>
                              <a:gd name="connsiteY150" fmla="*/ 2720629 h 3001617"/>
                              <a:gd name="connsiteX151" fmla="*/ 1121165 w 4264415"/>
                              <a:gd name="connsiteY151" fmla="*/ 2834929 h 3001617"/>
                              <a:gd name="connsiteX152" fmla="*/ 1104797 w 4264415"/>
                              <a:gd name="connsiteY152" fmla="*/ 2936246 h 3001617"/>
                              <a:gd name="connsiteX153" fmla="*/ 1099777 w 4264415"/>
                              <a:gd name="connsiteY153" fmla="*/ 3001617 h 3001617"/>
                              <a:gd name="connsiteX154" fmla="*/ 768962 w 4264415"/>
                              <a:gd name="connsiteY154" fmla="*/ 3001617 h 3001617"/>
                              <a:gd name="connsiteX155" fmla="*/ 763977 w 4264415"/>
                              <a:gd name="connsiteY155" fmla="*/ 2992091 h 3001617"/>
                              <a:gd name="connsiteX156" fmla="*/ 735402 w 4264415"/>
                              <a:gd name="connsiteY156" fmla="*/ 2949229 h 3001617"/>
                              <a:gd name="connsiteX157" fmla="*/ 721115 w 4264415"/>
                              <a:gd name="connsiteY157" fmla="*/ 2334866 h 3001617"/>
                              <a:gd name="connsiteX158" fmla="*/ 692540 w 4264415"/>
                              <a:gd name="connsiteY158" fmla="*/ 2249141 h 3001617"/>
                              <a:gd name="connsiteX159" fmla="*/ 621102 w 4264415"/>
                              <a:gd name="connsiteY159" fmla="*/ 2177704 h 3001617"/>
                              <a:gd name="connsiteX160" fmla="*/ 563952 w 4264415"/>
                              <a:gd name="connsiteY160" fmla="*/ 2163416 h 3001617"/>
                              <a:gd name="connsiteX161" fmla="*/ 521090 w 4264415"/>
                              <a:gd name="connsiteY161" fmla="*/ 2149129 h 3001617"/>
                              <a:gd name="connsiteX162" fmla="*/ 392502 w 4264415"/>
                              <a:gd name="connsiteY162" fmla="*/ 2106266 h 3001617"/>
                              <a:gd name="connsiteX163" fmla="*/ 306777 w 4264415"/>
                              <a:gd name="connsiteY163" fmla="*/ 2091979 h 3001617"/>
                              <a:gd name="connsiteX164" fmla="*/ 149615 w 4264415"/>
                              <a:gd name="connsiteY164" fmla="*/ 2034829 h 3001617"/>
                              <a:gd name="connsiteX165" fmla="*/ 106752 w 4264415"/>
                              <a:gd name="connsiteY165" fmla="*/ 2020541 h 3001617"/>
                              <a:gd name="connsiteX166" fmla="*/ 49602 w 4264415"/>
                              <a:gd name="connsiteY166" fmla="*/ 1977679 h 3001617"/>
                              <a:gd name="connsiteX167" fmla="*/ 6740 w 4264415"/>
                              <a:gd name="connsiteY167" fmla="*/ 1949104 h 3001617"/>
                              <a:gd name="connsiteX168" fmla="*/ 0 w 4264415"/>
                              <a:gd name="connsiteY168" fmla="*/ 1938994 h 3001617"/>
                              <a:gd name="connsiteX169" fmla="*/ 0 w 4264415"/>
                              <a:gd name="connsiteY169" fmla="*/ 1266027 h 3001617"/>
                              <a:gd name="connsiteX170" fmla="*/ 6740 w 4264415"/>
                              <a:gd name="connsiteY170" fmla="*/ 1249016 h 3001617"/>
                              <a:gd name="connsiteX171" fmla="*/ 35315 w 4264415"/>
                              <a:gd name="connsiteY171" fmla="*/ 1206154 h 3001617"/>
                              <a:gd name="connsiteX172" fmla="*/ 63890 w 4264415"/>
                              <a:gd name="connsiteY172" fmla="*/ 1149004 h 3001617"/>
                              <a:gd name="connsiteX173" fmla="*/ 121040 w 4264415"/>
                              <a:gd name="connsiteY173" fmla="*/ 1034704 h 3001617"/>
                              <a:gd name="connsiteX174" fmla="*/ 163902 w 4264415"/>
                              <a:gd name="connsiteY174" fmla="*/ 963266 h 3001617"/>
                              <a:gd name="connsiteX175" fmla="*/ 192477 w 4264415"/>
                              <a:gd name="connsiteY175" fmla="*/ 920404 h 3001617"/>
                              <a:gd name="connsiteX176" fmla="*/ 206765 w 4264415"/>
                              <a:gd name="connsiteY176" fmla="*/ 877541 h 3001617"/>
                              <a:gd name="connsiteX177" fmla="*/ 321065 w 4264415"/>
                              <a:gd name="connsiteY177" fmla="*/ 720379 h 3001617"/>
                              <a:gd name="connsiteX178" fmla="*/ 335352 w 4264415"/>
                              <a:gd name="connsiteY178" fmla="*/ 663229 h 3001617"/>
                              <a:gd name="connsiteX179" fmla="*/ 363927 w 4264415"/>
                              <a:gd name="connsiteY179" fmla="*/ 577504 h 3001617"/>
                              <a:gd name="connsiteX180" fmla="*/ 421077 w 4264415"/>
                              <a:gd name="connsiteY180" fmla="*/ 491779 h 3001617"/>
                              <a:gd name="connsiteX181" fmla="*/ 492515 w 4264415"/>
                              <a:gd name="connsiteY181" fmla="*/ 377479 h 3001617"/>
                              <a:gd name="connsiteX182" fmla="*/ 549665 w 4264415"/>
                              <a:gd name="connsiteY182" fmla="*/ 334616 h 3001617"/>
                              <a:gd name="connsiteX183" fmla="*/ 578240 w 4264415"/>
                              <a:gd name="connsiteY183" fmla="*/ 291754 h 3001617"/>
                              <a:gd name="connsiteX184" fmla="*/ 635390 w 4264415"/>
                              <a:gd name="connsiteY184" fmla="*/ 206029 h 3001617"/>
                              <a:gd name="connsiteX185" fmla="*/ 678252 w 4264415"/>
                              <a:gd name="connsiteY185" fmla="*/ 163166 h 3001617"/>
                              <a:gd name="connsiteX186" fmla="*/ 735402 w 4264415"/>
                              <a:gd name="connsiteY186" fmla="*/ 48866 h 3001617"/>
                              <a:gd name="connsiteX187" fmla="*/ 767424 w 4264415"/>
                              <a:gd name="connsiteY187" fmla="*/ 1445 h 3001617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  <a:cxn ang="0">
                                <a:pos x="connsiteX33" y="connsiteY33"/>
                              </a:cxn>
                              <a:cxn ang="0">
                                <a:pos x="connsiteX34" y="connsiteY34"/>
                              </a:cxn>
                              <a:cxn ang="0">
                                <a:pos x="connsiteX35" y="connsiteY35"/>
                              </a:cxn>
                              <a:cxn ang="0">
                                <a:pos x="connsiteX36" y="connsiteY36"/>
                              </a:cxn>
                              <a:cxn ang="0">
                                <a:pos x="connsiteX37" y="connsiteY37"/>
                              </a:cxn>
                              <a:cxn ang="0">
                                <a:pos x="connsiteX38" y="connsiteY38"/>
                              </a:cxn>
                              <a:cxn ang="0">
                                <a:pos x="connsiteX39" y="connsiteY39"/>
                              </a:cxn>
                              <a:cxn ang="0">
                                <a:pos x="connsiteX40" y="connsiteY40"/>
                              </a:cxn>
                              <a:cxn ang="0">
                                <a:pos x="connsiteX41" y="connsiteY41"/>
                              </a:cxn>
                              <a:cxn ang="0">
                                <a:pos x="connsiteX42" y="connsiteY42"/>
                              </a:cxn>
                              <a:cxn ang="0">
                                <a:pos x="connsiteX43" y="connsiteY43"/>
                              </a:cxn>
                              <a:cxn ang="0">
                                <a:pos x="connsiteX44" y="connsiteY44"/>
                              </a:cxn>
                              <a:cxn ang="0">
                                <a:pos x="connsiteX45" y="connsiteY45"/>
                              </a:cxn>
                              <a:cxn ang="0">
                                <a:pos x="connsiteX46" y="connsiteY46"/>
                              </a:cxn>
                              <a:cxn ang="0">
                                <a:pos x="connsiteX47" y="connsiteY47"/>
                              </a:cxn>
                              <a:cxn ang="0">
                                <a:pos x="connsiteX48" y="connsiteY48"/>
                              </a:cxn>
                              <a:cxn ang="0">
                                <a:pos x="connsiteX49" y="connsiteY49"/>
                              </a:cxn>
                              <a:cxn ang="0">
                                <a:pos x="connsiteX50" y="connsiteY50"/>
                              </a:cxn>
                              <a:cxn ang="0">
                                <a:pos x="connsiteX51" y="connsiteY51"/>
                              </a:cxn>
                              <a:cxn ang="0">
                                <a:pos x="connsiteX52" y="connsiteY52"/>
                              </a:cxn>
                              <a:cxn ang="0">
                                <a:pos x="connsiteX53" y="connsiteY53"/>
                              </a:cxn>
                              <a:cxn ang="0">
                                <a:pos x="connsiteX54" y="connsiteY54"/>
                              </a:cxn>
                              <a:cxn ang="0">
                                <a:pos x="connsiteX55" y="connsiteY55"/>
                              </a:cxn>
                              <a:cxn ang="0">
                                <a:pos x="connsiteX56" y="connsiteY56"/>
                              </a:cxn>
                              <a:cxn ang="0">
                                <a:pos x="connsiteX57" y="connsiteY57"/>
                              </a:cxn>
                              <a:cxn ang="0">
                                <a:pos x="connsiteX58" y="connsiteY58"/>
                              </a:cxn>
                              <a:cxn ang="0">
                                <a:pos x="connsiteX59" y="connsiteY59"/>
                              </a:cxn>
                              <a:cxn ang="0">
                                <a:pos x="connsiteX60" y="connsiteY60"/>
                              </a:cxn>
                              <a:cxn ang="0">
                                <a:pos x="connsiteX61" y="connsiteY61"/>
                              </a:cxn>
                              <a:cxn ang="0">
                                <a:pos x="connsiteX62" y="connsiteY62"/>
                              </a:cxn>
                              <a:cxn ang="0">
                                <a:pos x="connsiteX63" y="connsiteY63"/>
                              </a:cxn>
                              <a:cxn ang="0">
                                <a:pos x="connsiteX64" y="connsiteY64"/>
                              </a:cxn>
                              <a:cxn ang="0">
                                <a:pos x="connsiteX65" y="connsiteY65"/>
                              </a:cxn>
                              <a:cxn ang="0">
                                <a:pos x="connsiteX66" y="connsiteY66"/>
                              </a:cxn>
                              <a:cxn ang="0">
                                <a:pos x="connsiteX67" y="connsiteY67"/>
                              </a:cxn>
                              <a:cxn ang="0">
                                <a:pos x="connsiteX68" y="connsiteY68"/>
                              </a:cxn>
                              <a:cxn ang="0">
                                <a:pos x="connsiteX69" y="connsiteY69"/>
                              </a:cxn>
                              <a:cxn ang="0">
                                <a:pos x="connsiteX70" y="connsiteY70"/>
                              </a:cxn>
                              <a:cxn ang="0">
                                <a:pos x="connsiteX71" y="connsiteY71"/>
                              </a:cxn>
                              <a:cxn ang="0">
                                <a:pos x="connsiteX72" y="connsiteY72"/>
                              </a:cxn>
                              <a:cxn ang="0">
                                <a:pos x="connsiteX73" y="connsiteY73"/>
                              </a:cxn>
                              <a:cxn ang="0">
                                <a:pos x="connsiteX74" y="connsiteY74"/>
                              </a:cxn>
                              <a:cxn ang="0">
                                <a:pos x="connsiteX75" y="connsiteY75"/>
                              </a:cxn>
                              <a:cxn ang="0">
                                <a:pos x="connsiteX76" y="connsiteY76"/>
                              </a:cxn>
                              <a:cxn ang="0">
                                <a:pos x="connsiteX77" y="connsiteY77"/>
                              </a:cxn>
                              <a:cxn ang="0">
                                <a:pos x="connsiteX78" y="connsiteY78"/>
                              </a:cxn>
                              <a:cxn ang="0">
                                <a:pos x="connsiteX79" y="connsiteY79"/>
                              </a:cxn>
                              <a:cxn ang="0">
                                <a:pos x="connsiteX80" y="connsiteY80"/>
                              </a:cxn>
                              <a:cxn ang="0">
                                <a:pos x="connsiteX81" y="connsiteY81"/>
                              </a:cxn>
                              <a:cxn ang="0">
                                <a:pos x="connsiteX82" y="connsiteY82"/>
                              </a:cxn>
                              <a:cxn ang="0">
                                <a:pos x="connsiteX83" y="connsiteY83"/>
                              </a:cxn>
                              <a:cxn ang="0">
                                <a:pos x="connsiteX84" y="connsiteY84"/>
                              </a:cxn>
                              <a:cxn ang="0">
                                <a:pos x="connsiteX85" y="connsiteY85"/>
                              </a:cxn>
                              <a:cxn ang="0">
                                <a:pos x="connsiteX86" y="connsiteY86"/>
                              </a:cxn>
                              <a:cxn ang="0">
                                <a:pos x="connsiteX87" y="connsiteY87"/>
                              </a:cxn>
                              <a:cxn ang="0">
                                <a:pos x="connsiteX88" y="connsiteY88"/>
                              </a:cxn>
                              <a:cxn ang="0">
                                <a:pos x="connsiteX89" y="connsiteY89"/>
                              </a:cxn>
                              <a:cxn ang="0">
                                <a:pos x="connsiteX90" y="connsiteY90"/>
                              </a:cxn>
                              <a:cxn ang="0">
                                <a:pos x="connsiteX91" y="connsiteY91"/>
                              </a:cxn>
                              <a:cxn ang="0">
                                <a:pos x="connsiteX92" y="connsiteY92"/>
                              </a:cxn>
                              <a:cxn ang="0">
                                <a:pos x="connsiteX93" y="connsiteY93"/>
                              </a:cxn>
                              <a:cxn ang="0">
                                <a:pos x="connsiteX94" y="connsiteY94"/>
                              </a:cxn>
                              <a:cxn ang="0">
                                <a:pos x="connsiteX95" y="connsiteY95"/>
                              </a:cxn>
                              <a:cxn ang="0">
                                <a:pos x="connsiteX96" y="connsiteY96"/>
                              </a:cxn>
                              <a:cxn ang="0">
                                <a:pos x="connsiteX97" y="connsiteY97"/>
                              </a:cxn>
                              <a:cxn ang="0">
                                <a:pos x="connsiteX98" y="connsiteY98"/>
                              </a:cxn>
                              <a:cxn ang="0">
                                <a:pos x="connsiteX99" y="connsiteY99"/>
                              </a:cxn>
                              <a:cxn ang="0">
                                <a:pos x="connsiteX100" y="connsiteY100"/>
                              </a:cxn>
                              <a:cxn ang="0">
                                <a:pos x="connsiteX101" y="connsiteY101"/>
                              </a:cxn>
                              <a:cxn ang="0">
                                <a:pos x="connsiteX102" y="connsiteY102"/>
                              </a:cxn>
                              <a:cxn ang="0">
                                <a:pos x="connsiteX103" y="connsiteY103"/>
                              </a:cxn>
                              <a:cxn ang="0">
                                <a:pos x="connsiteX104" y="connsiteY104"/>
                              </a:cxn>
                              <a:cxn ang="0">
                                <a:pos x="connsiteX105" y="connsiteY105"/>
                              </a:cxn>
                              <a:cxn ang="0">
                                <a:pos x="connsiteX106" y="connsiteY106"/>
                              </a:cxn>
                              <a:cxn ang="0">
                                <a:pos x="connsiteX107" y="connsiteY107"/>
                              </a:cxn>
                              <a:cxn ang="0">
                                <a:pos x="connsiteX108" y="connsiteY108"/>
                              </a:cxn>
                              <a:cxn ang="0">
                                <a:pos x="connsiteX109" y="connsiteY109"/>
                              </a:cxn>
                              <a:cxn ang="0">
                                <a:pos x="connsiteX110" y="connsiteY110"/>
                              </a:cxn>
                              <a:cxn ang="0">
                                <a:pos x="connsiteX111" y="connsiteY111"/>
                              </a:cxn>
                              <a:cxn ang="0">
                                <a:pos x="connsiteX112" y="connsiteY112"/>
                              </a:cxn>
                              <a:cxn ang="0">
                                <a:pos x="connsiteX113" y="connsiteY113"/>
                              </a:cxn>
                              <a:cxn ang="0">
                                <a:pos x="connsiteX114" y="connsiteY114"/>
                              </a:cxn>
                              <a:cxn ang="0">
                                <a:pos x="connsiteX115" y="connsiteY115"/>
                              </a:cxn>
                              <a:cxn ang="0">
                                <a:pos x="connsiteX116" y="connsiteY116"/>
                              </a:cxn>
                              <a:cxn ang="0">
                                <a:pos x="connsiteX117" y="connsiteY117"/>
                              </a:cxn>
                              <a:cxn ang="0">
                                <a:pos x="connsiteX118" y="connsiteY118"/>
                              </a:cxn>
                              <a:cxn ang="0">
                                <a:pos x="connsiteX119" y="connsiteY119"/>
                              </a:cxn>
                              <a:cxn ang="0">
                                <a:pos x="connsiteX120" y="connsiteY120"/>
                              </a:cxn>
                              <a:cxn ang="0">
                                <a:pos x="connsiteX121" y="connsiteY121"/>
                              </a:cxn>
                              <a:cxn ang="0">
                                <a:pos x="connsiteX122" y="connsiteY122"/>
                              </a:cxn>
                              <a:cxn ang="0">
                                <a:pos x="connsiteX123" y="connsiteY123"/>
                              </a:cxn>
                              <a:cxn ang="0">
                                <a:pos x="connsiteX124" y="connsiteY124"/>
                              </a:cxn>
                              <a:cxn ang="0">
                                <a:pos x="connsiteX125" y="connsiteY125"/>
                              </a:cxn>
                              <a:cxn ang="0">
                                <a:pos x="connsiteX126" y="connsiteY126"/>
                              </a:cxn>
                              <a:cxn ang="0">
                                <a:pos x="connsiteX127" y="connsiteY127"/>
                              </a:cxn>
                              <a:cxn ang="0">
                                <a:pos x="connsiteX128" y="connsiteY128"/>
                              </a:cxn>
                              <a:cxn ang="0">
                                <a:pos x="connsiteX129" y="connsiteY129"/>
                              </a:cxn>
                              <a:cxn ang="0">
                                <a:pos x="connsiteX130" y="connsiteY130"/>
                              </a:cxn>
                              <a:cxn ang="0">
                                <a:pos x="connsiteX131" y="connsiteY131"/>
                              </a:cxn>
                              <a:cxn ang="0">
                                <a:pos x="connsiteX132" y="connsiteY132"/>
                              </a:cxn>
                              <a:cxn ang="0">
                                <a:pos x="connsiteX133" y="connsiteY133"/>
                              </a:cxn>
                              <a:cxn ang="0">
                                <a:pos x="connsiteX134" y="connsiteY134"/>
                              </a:cxn>
                              <a:cxn ang="0">
                                <a:pos x="connsiteX135" y="connsiteY135"/>
                              </a:cxn>
                              <a:cxn ang="0">
                                <a:pos x="connsiteX136" y="connsiteY136"/>
                              </a:cxn>
                              <a:cxn ang="0">
                                <a:pos x="connsiteX137" y="connsiteY137"/>
                              </a:cxn>
                              <a:cxn ang="0">
                                <a:pos x="connsiteX138" y="connsiteY138"/>
                              </a:cxn>
                              <a:cxn ang="0">
                                <a:pos x="connsiteX139" y="connsiteY139"/>
                              </a:cxn>
                              <a:cxn ang="0">
                                <a:pos x="connsiteX140" y="connsiteY140"/>
                              </a:cxn>
                              <a:cxn ang="0">
                                <a:pos x="connsiteX141" y="connsiteY141"/>
                              </a:cxn>
                              <a:cxn ang="0">
                                <a:pos x="connsiteX142" y="connsiteY142"/>
                              </a:cxn>
                              <a:cxn ang="0">
                                <a:pos x="connsiteX143" y="connsiteY143"/>
                              </a:cxn>
                              <a:cxn ang="0">
                                <a:pos x="connsiteX144" y="connsiteY144"/>
                              </a:cxn>
                              <a:cxn ang="0">
                                <a:pos x="connsiteX145" y="connsiteY145"/>
                              </a:cxn>
                              <a:cxn ang="0">
                                <a:pos x="connsiteX146" y="connsiteY146"/>
                              </a:cxn>
                              <a:cxn ang="0">
                                <a:pos x="connsiteX147" y="connsiteY147"/>
                              </a:cxn>
                              <a:cxn ang="0">
                                <a:pos x="connsiteX148" y="connsiteY148"/>
                              </a:cxn>
                              <a:cxn ang="0">
                                <a:pos x="connsiteX149" y="connsiteY149"/>
                              </a:cxn>
                              <a:cxn ang="0">
                                <a:pos x="connsiteX150" y="connsiteY150"/>
                              </a:cxn>
                              <a:cxn ang="0">
                                <a:pos x="connsiteX151" y="connsiteY151"/>
                              </a:cxn>
                              <a:cxn ang="0">
                                <a:pos x="connsiteX152" y="connsiteY152"/>
                              </a:cxn>
                              <a:cxn ang="0">
                                <a:pos x="connsiteX153" y="connsiteY153"/>
                              </a:cxn>
                              <a:cxn ang="0">
                                <a:pos x="connsiteX154" y="connsiteY154"/>
                              </a:cxn>
                              <a:cxn ang="0">
                                <a:pos x="connsiteX155" y="connsiteY155"/>
                              </a:cxn>
                              <a:cxn ang="0">
                                <a:pos x="connsiteX156" y="connsiteY156"/>
                              </a:cxn>
                              <a:cxn ang="0">
                                <a:pos x="connsiteX157" y="connsiteY157"/>
                              </a:cxn>
                              <a:cxn ang="0">
                                <a:pos x="connsiteX158" y="connsiteY158"/>
                              </a:cxn>
                              <a:cxn ang="0">
                                <a:pos x="connsiteX159" y="connsiteY159"/>
                              </a:cxn>
                              <a:cxn ang="0">
                                <a:pos x="connsiteX160" y="connsiteY160"/>
                              </a:cxn>
                              <a:cxn ang="0">
                                <a:pos x="connsiteX161" y="connsiteY161"/>
                              </a:cxn>
                              <a:cxn ang="0">
                                <a:pos x="connsiteX162" y="connsiteY162"/>
                              </a:cxn>
                              <a:cxn ang="0">
                                <a:pos x="connsiteX163" y="connsiteY163"/>
                              </a:cxn>
                              <a:cxn ang="0">
                                <a:pos x="connsiteX164" y="connsiteY164"/>
                              </a:cxn>
                              <a:cxn ang="0">
                                <a:pos x="connsiteX165" y="connsiteY165"/>
                              </a:cxn>
                              <a:cxn ang="0">
                                <a:pos x="connsiteX166" y="connsiteY166"/>
                              </a:cxn>
                              <a:cxn ang="0">
                                <a:pos x="connsiteX167" y="connsiteY167"/>
                              </a:cxn>
                              <a:cxn ang="0">
                                <a:pos x="connsiteX168" y="connsiteY168"/>
                              </a:cxn>
                              <a:cxn ang="0">
                                <a:pos x="connsiteX169" y="connsiteY169"/>
                              </a:cxn>
                              <a:cxn ang="0">
                                <a:pos x="connsiteX170" y="connsiteY170"/>
                              </a:cxn>
                              <a:cxn ang="0">
                                <a:pos x="connsiteX171" y="connsiteY171"/>
                              </a:cxn>
                              <a:cxn ang="0">
                                <a:pos x="connsiteX172" y="connsiteY172"/>
                              </a:cxn>
                              <a:cxn ang="0">
                                <a:pos x="connsiteX173" y="connsiteY173"/>
                              </a:cxn>
                              <a:cxn ang="0">
                                <a:pos x="connsiteX174" y="connsiteY174"/>
                              </a:cxn>
                              <a:cxn ang="0">
                                <a:pos x="connsiteX175" y="connsiteY175"/>
                              </a:cxn>
                              <a:cxn ang="0">
                                <a:pos x="connsiteX176" y="connsiteY176"/>
                              </a:cxn>
                              <a:cxn ang="0">
                                <a:pos x="connsiteX177" y="connsiteY177"/>
                              </a:cxn>
                              <a:cxn ang="0">
                                <a:pos x="connsiteX178" y="connsiteY178"/>
                              </a:cxn>
                              <a:cxn ang="0">
                                <a:pos x="connsiteX179" y="connsiteY179"/>
                              </a:cxn>
                              <a:cxn ang="0">
                                <a:pos x="connsiteX180" y="connsiteY180"/>
                              </a:cxn>
                              <a:cxn ang="0">
                                <a:pos x="connsiteX181" y="connsiteY181"/>
                              </a:cxn>
                              <a:cxn ang="0">
                                <a:pos x="connsiteX182" y="connsiteY182"/>
                              </a:cxn>
                              <a:cxn ang="0">
                                <a:pos x="connsiteX183" y="connsiteY183"/>
                              </a:cxn>
                              <a:cxn ang="0">
                                <a:pos x="connsiteX184" y="connsiteY184"/>
                              </a:cxn>
                              <a:cxn ang="0">
                                <a:pos x="connsiteX185" y="connsiteY185"/>
                              </a:cxn>
                              <a:cxn ang="0">
                                <a:pos x="connsiteX186" y="connsiteY186"/>
                              </a:cxn>
                              <a:cxn ang="0">
                                <a:pos x="connsiteX187" y="connsiteY187"/>
                              </a:cxn>
                            </a:cxnLst>
                            <a:rect l="l" t="t" r="r" b="b"/>
                            <a:pathLst>
                              <a:path w="4264415" h="3001617">
                                <a:moveTo>
                                  <a:pt x="1920376" y="2474168"/>
                                </a:moveTo>
                                <a:cubicBezTo>
                                  <a:pt x="1918606" y="2473724"/>
                                  <a:pt x="1918608" y="2473700"/>
                                  <a:pt x="1921879" y="2474485"/>
                                </a:cubicBezTo>
                                <a:lnTo>
                                  <a:pt x="1929954" y="2476463"/>
                                </a:lnTo>
                                <a:lnTo>
                                  <a:pt x="1929503" y="2476364"/>
                                </a:lnTo>
                                <a:cubicBezTo>
                                  <a:pt x="1925687" y="2475473"/>
                                  <a:pt x="1922145" y="2474611"/>
                                  <a:pt x="1920376" y="2474168"/>
                                </a:cubicBezTo>
                                <a:close/>
                                <a:moveTo>
                                  <a:pt x="3517460" y="1693109"/>
                                </a:moveTo>
                                <a:cubicBezTo>
                                  <a:pt x="3517115" y="1691918"/>
                                  <a:pt x="3517741" y="1693760"/>
                                  <a:pt x="3518767" y="1697079"/>
                                </a:cubicBezTo>
                                <a:lnTo>
                                  <a:pt x="3519225" y="1698661"/>
                                </a:lnTo>
                                <a:close/>
                                <a:moveTo>
                                  <a:pt x="2342651" y="286377"/>
                                </a:moveTo>
                                <a:cubicBezTo>
                                  <a:pt x="2343680" y="285662"/>
                                  <a:pt x="2343595" y="285785"/>
                                  <a:pt x="2341319" y="287402"/>
                                </a:cubicBezTo>
                                <a:lnTo>
                                  <a:pt x="2340759" y="287789"/>
                                </a:lnTo>
                                <a:close/>
                                <a:moveTo>
                                  <a:pt x="768655" y="0"/>
                                </a:moveTo>
                                <a:lnTo>
                                  <a:pt x="1162474" y="0"/>
                                </a:lnTo>
                                <a:lnTo>
                                  <a:pt x="1171296" y="5739"/>
                                </a:lnTo>
                                <a:cubicBezTo>
                                  <a:pt x="1178130" y="11051"/>
                                  <a:pt x="1184923" y="16452"/>
                                  <a:pt x="1192602" y="20291"/>
                                </a:cubicBezTo>
                                <a:cubicBezTo>
                                  <a:pt x="1206073" y="27026"/>
                                  <a:pt x="1221994" y="27844"/>
                                  <a:pt x="1235465" y="34579"/>
                                </a:cubicBezTo>
                                <a:cubicBezTo>
                                  <a:pt x="1328949" y="81321"/>
                                  <a:pt x="1226401" y="42823"/>
                                  <a:pt x="1321190" y="106016"/>
                                </a:cubicBezTo>
                                <a:cubicBezTo>
                                  <a:pt x="1404002" y="161224"/>
                                  <a:pt x="1328721" y="67308"/>
                                  <a:pt x="1392627" y="163166"/>
                                </a:cubicBezTo>
                                <a:cubicBezTo>
                                  <a:pt x="1467887" y="213339"/>
                                  <a:pt x="1405010" y="167373"/>
                                  <a:pt x="1478352" y="234604"/>
                                </a:cubicBezTo>
                                <a:cubicBezTo>
                                  <a:pt x="1520626" y="273356"/>
                                  <a:pt x="1564077" y="310804"/>
                                  <a:pt x="1606940" y="348904"/>
                                </a:cubicBezTo>
                                <a:cubicBezTo>
                                  <a:pt x="1614084" y="363191"/>
                                  <a:pt x="1644471" y="338674"/>
                                  <a:pt x="1649802" y="434629"/>
                                </a:cubicBezTo>
                                <a:cubicBezTo>
                                  <a:pt x="1661957" y="653418"/>
                                  <a:pt x="1659327" y="872779"/>
                                  <a:pt x="1664090" y="1091854"/>
                                </a:cubicBezTo>
                                <a:cubicBezTo>
                                  <a:pt x="1668852" y="1115666"/>
                                  <a:pt x="1673109" y="1139585"/>
                                  <a:pt x="1678377" y="1163291"/>
                                </a:cubicBezTo>
                                <a:cubicBezTo>
                                  <a:pt x="1682637" y="1182460"/>
                                  <a:pt x="1689152" y="1201121"/>
                                  <a:pt x="1692665" y="1220441"/>
                                </a:cubicBezTo>
                                <a:cubicBezTo>
                                  <a:pt x="1698689" y="1253574"/>
                                  <a:pt x="1702190" y="1287116"/>
                                  <a:pt x="1706952" y="1320454"/>
                                </a:cubicBezTo>
                                <a:lnTo>
                                  <a:pt x="1735527" y="1434754"/>
                                </a:lnTo>
                                <a:cubicBezTo>
                                  <a:pt x="1743147" y="1465234"/>
                                  <a:pt x="1746958" y="1509048"/>
                                  <a:pt x="1792677" y="1463329"/>
                                </a:cubicBezTo>
                                <a:cubicBezTo>
                                  <a:pt x="1803326" y="1452680"/>
                                  <a:pt x="1802202" y="1434754"/>
                                  <a:pt x="1806965" y="1420466"/>
                                </a:cubicBezTo>
                                <a:cubicBezTo>
                                  <a:pt x="1822619" y="1404812"/>
                                  <a:pt x="1833921" y="1393598"/>
                                  <a:pt x="1841910" y="1385723"/>
                                </a:cubicBezTo>
                                <a:lnTo>
                                  <a:pt x="1855501" y="1372460"/>
                                </a:lnTo>
                                <a:lnTo>
                                  <a:pt x="1858375" y="1369781"/>
                                </a:lnTo>
                                <a:cubicBezTo>
                                  <a:pt x="1859492" y="1368685"/>
                                  <a:pt x="1859370" y="1368734"/>
                                  <a:pt x="1856971" y="1371025"/>
                                </a:cubicBezTo>
                                <a:lnTo>
                                  <a:pt x="1855501" y="1372460"/>
                                </a:lnTo>
                                <a:lnTo>
                                  <a:pt x="1852346" y="1375401"/>
                                </a:lnTo>
                                <a:cubicBezTo>
                                  <a:pt x="1842118" y="1384543"/>
                                  <a:pt x="1828670" y="1394420"/>
                                  <a:pt x="1878402" y="1334741"/>
                                </a:cubicBezTo>
                                <a:cubicBezTo>
                                  <a:pt x="1891337" y="1319219"/>
                                  <a:pt x="1906977" y="1306166"/>
                                  <a:pt x="1921265" y="1291879"/>
                                </a:cubicBezTo>
                                <a:cubicBezTo>
                                  <a:pt x="1942564" y="1270581"/>
                                  <a:pt x="1938653" y="1234120"/>
                                  <a:pt x="1949840" y="1206154"/>
                                </a:cubicBezTo>
                                <a:cubicBezTo>
                                  <a:pt x="1957750" y="1186379"/>
                                  <a:pt x="1970505" y="1168779"/>
                                  <a:pt x="1978415" y="1149004"/>
                                </a:cubicBezTo>
                                <a:cubicBezTo>
                                  <a:pt x="1989602" y="1121038"/>
                                  <a:pt x="1995405" y="1091083"/>
                                  <a:pt x="2006990" y="1063279"/>
                                </a:cubicBezTo>
                                <a:cubicBezTo>
                                  <a:pt x="2019278" y="1033789"/>
                                  <a:pt x="2038384" y="1007372"/>
                                  <a:pt x="2049852" y="977554"/>
                                </a:cubicBezTo>
                                <a:cubicBezTo>
                                  <a:pt x="2062298" y="945193"/>
                                  <a:pt x="2066766" y="910193"/>
                                  <a:pt x="2078427" y="877541"/>
                                </a:cubicBezTo>
                                <a:cubicBezTo>
                                  <a:pt x="2125531" y="745651"/>
                                  <a:pt x="2116152" y="815420"/>
                                  <a:pt x="2149865" y="691804"/>
                                </a:cubicBezTo>
                                <a:cubicBezTo>
                                  <a:pt x="2156255" y="668375"/>
                                  <a:pt x="2159390" y="644179"/>
                                  <a:pt x="2164152" y="620366"/>
                                </a:cubicBezTo>
                                <a:cubicBezTo>
                                  <a:pt x="2170059" y="590830"/>
                                  <a:pt x="2183202" y="563216"/>
                                  <a:pt x="2192727" y="534641"/>
                                </a:cubicBezTo>
                                <a:lnTo>
                                  <a:pt x="2235590" y="406054"/>
                                </a:lnTo>
                                <a:cubicBezTo>
                                  <a:pt x="2246450" y="373474"/>
                                  <a:pt x="2273690" y="348904"/>
                                  <a:pt x="2292740" y="320329"/>
                                </a:cubicBezTo>
                                <a:cubicBezTo>
                                  <a:pt x="2308095" y="310093"/>
                                  <a:pt x="2319101" y="302670"/>
                                  <a:pt x="2326838" y="297402"/>
                                </a:cubicBezTo>
                                <a:lnTo>
                                  <a:pt x="2340759" y="287789"/>
                                </a:lnTo>
                                <a:lnTo>
                                  <a:pt x="2337301" y="290371"/>
                                </a:lnTo>
                                <a:cubicBezTo>
                                  <a:pt x="2328590" y="297286"/>
                                  <a:pt x="2319313" y="307043"/>
                                  <a:pt x="2378465" y="277466"/>
                                </a:cubicBezTo>
                                <a:cubicBezTo>
                                  <a:pt x="2399354" y="267021"/>
                                  <a:pt x="2465537" y="215734"/>
                                  <a:pt x="2478477" y="206029"/>
                                </a:cubicBezTo>
                                <a:lnTo>
                                  <a:pt x="2494275" y="203439"/>
                                </a:lnTo>
                                <a:lnTo>
                                  <a:pt x="2564202" y="206029"/>
                                </a:lnTo>
                                <a:cubicBezTo>
                                  <a:pt x="2702306" y="211445"/>
                                  <a:pt x="2886851" y="211706"/>
                                  <a:pt x="3035690" y="234604"/>
                                </a:cubicBezTo>
                                <a:cubicBezTo>
                                  <a:pt x="3055098" y="237590"/>
                                  <a:pt x="3073790" y="244129"/>
                                  <a:pt x="3092840" y="248892"/>
                                </a:cubicBezTo>
                                <a:cubicBezTo>
                                  <a:pt x="3109499" y="253057"/>
                                  <a:pt x="3121415" y="267942"/>
                                  <a:pt x="3135702" y="277467"/>
                                </a:cubicBezTo>
                                <a:cubicBezTo>
                                  <a:pt x="3238240" y="345826"/>
                                  <a:pt x="3197142" y="310333"/>
                                  <a:pt x="3264290" y="377479"/>
                                </a:cubicBezTo>
                                <a:cubicBezTo>
                                  <a:pt x="3282333" y="383494"/>
                                  <a:pt x="3341493" y="399038"/>
                                  <a:pt x="3350015" y="420342"/>
                                </a:cubicBezTo>
                                <a:cubicBezTo>
                                  <a:pt x="3355608" y="434325"/>
                                  <a:pt x="3340490" y="448917"/>
                                  <a:pt x="3335727" y="463204"/>
                                </a:cubicBezTo>
                                <a:cubicBezTo>
                                  <a:pt x="3242065" y="525646"/>
                                  <a:pt x="3321175" y="466379"/>
                                  <a:pt x="3192852" y="620367"/>
                                </a:cubicBezTo>
                                <a:cubicBezTo>
                                  <a:pt x="3179917" y="635889"/>
                                  <a:pt x="3155932" y="643917"/>
                                  <a:pt x="3149990" y="663229"/>
                                </a:cubicBezTo>
                                <a:cubicBezTo>
                                  <a:pt x="3135914" y="708975"/>
                                  <a:pt x="3135702" y="758241"/>
                                  <a:pt x="3135702" y="806104"/>
                                </a:cubicBezTo>
                                <a:cubicBezTo>
                                  <a:pt x="3135702" y="821165"/>
                                  <a:pt x="3145853" y="834486"/>
                                  <a:pt x="3149990" y="848967"/>
                                </a:cubicBezTo>
                                <a:cubicBezTo>
                                  <a:pt x="3155384" y="867848"/>
                                  <a:pt x="3159515" y="887067"/>
                                  <a:pt x="3164277" y="906117"/>
                                </a:cubicBezTo>
                                <a:cubicBezTo>
                                  <a:pt x="3173802" y="925167"/>
                                  <a:pt x="3184462" y="943691"/>
                                  <a:pt x="3192852" y="963267"/>
                                </a:cubicBezTo>
                                <a:cubicBezTo>
                                  <a:pt x="3216503" y="1018451"/>
                                  <a:pt x="3215116" y="1019657"/>
                                  <a:pt x="3209142" y="1009603"/>
                                </a:cubicBezTo>
                                <a:lnTo>
                                  <a:pt x="3204130" y="1000522"/>
                                </a:lnTo>
                                <a:lnTo>
                                  <a:pt x="3201972" y="996275"/>
                                </a:lnTo>
                                <a:cubicBezTo>
                                  <a:pt x="3192675" y="978092"/>
                                  <a:pt x="3196761" y="986700"/>
                                  <a:pt x="3202395" y="997378"/>
                                </a:cubicBezTo>
                                <a:lnTo>
                                  <a:pt x="3204130" y="1000522"/>
                                </a:lnTo>
                                <a:lnTo>
                                  <a:pt x="3209250" y="1010598"/>
                                </a:lnTo>
                                <a:cubicBezTo>
                                  <a:pt x="3215300" y="1022553"/>
                                  <a:pt x="3223869" y="1039586"/>
                                  <a:pt x="3235715" y="1063279"/>
                                </a:cubicBezTo>
                                <a:lnTo>
                                  <a:pt x="3321440" y="1234729"/>
                                </a:lnTo>
                                <a:cubicBezTo>
                                  <a:pt x="3327672" y="1248440"/>
                                  <a:pt x="3330965" y="1263304"/>
                                  <a:pt x="3335727" y="1277592"/>
                                </a:cubicBezTo>
                                <a:lnTo>
                                  <a:pt x="3392877" y="1363317"/>
                                </a:lnTo>
                                <a:cubicBezTo>
                                  <a:pt x="3401231" y="1375848"/>
                                  <a:pt x="3402403" y="1391892"/>
                                  <a:pt x="3407165" y="1406179"/>
                                </a:cubicBezTo>
                                <a:lnTo>
                                  <a:pt x="3464315" y="1577629"/>
                                </a:lnTo>
                                <a:cubicBezTo>
                                  <a:pt x="3473840" y="1606204"/>
                                  <a:pt x="3480657" y="1635829"/>
                                  <a:pt x="3492890" y="1663354"/>
                                </a:cubicBezTo>
                                <a:cubicBezTo>
                                  <a:pt x="3529817" y="1746440"/>
                                  <a:pt x="3527507" y="1728794"/>
                                  <a:pt x="3522478" y="1709915"/>
                                </a:cubicBezTo>
                                <a:lnTo>
                                  <a:pt x="3519225" y="1698661"/>
                                </a:lnTo>
                                <a:lnTo>
                                  <a:pt x="3521981" y="1707333"/>
                                </a:lnTo>
                                <a:cubicBezTo>
                                  <a:pt x="3524839" y="1716143"/>
                                  <a:pt x="3529239" y="1729540"/>
                                  <a:pt x="3535752" y="1749079"/>
                                </a:cubicBezTo>
                                <a:cubicBezTo>
                                  <a:pt x="3535752" y="1749079"/>
                                  <a:pt x="3591440" y="1807770"/>
                                  <a:pt x="3621477" y="1834804"/>
                                </a:cubicBezTo>
                                <a:cubicBezTo>
                                  <a:pt x="3639177" y="1850734"/>
                                  <a:pt x="3659577" y="1863379"/>
                                  <a:pt x="3678627" y="1877667"/>
                                </a:cubicBezTo>
                                <a:cubicBezTo>
                                  <a:pt x="3678627" y="1877667"/>
                                  <a:pt x="3735502" y="1897587"/>
                                  <a:pt x="3764352" y="1906242"/>
                                </a:cubicBezTo>
                                <a:cubicBezTo>
                                  <a:pt x="3783160" y="1911884"/>
                                  <a:pt x="3802452" y="1915767"/>
                                  <a:pt x="3821502" y="1920529"/>
                                </a:cubicBezTo>
                                <a:cubicBezTo>
                                  <a:pt x="3869127" y="1925292"/>
                                  <a:pt x="3916645" y="1931281"/>
                                  <a:pt x="3964377" y="1934817"/>
                                </a:cubicBezTo>
                                <a:cubicBezTo>
                                  <a:pt x="4045258" y="1940808"/>
                                  <a:pt x="4126528" y="1941415"/>
                                  <a:pt x="4207265" y="1949104"/>
                                </a:cubicBezTo>
                                <a:lnTo>
                                  <a:pt x="4254997" y="1961037"/>
                                </a:lnTo>
                                <a:lnTo>
                                  <a:pt x="4259789" y="2113369"/>
                                </a:lnTo>
                                <a:cubicBezTo>
                                  <a:pt x="4262522" y="2215762"/>
                                  <a:pt x="4264415" y="2318170"/>
                                  <a:pt x="4264415" y="2420591"/>
                                </a:cubicBezTo>
                                <a:cubicBezTo>
                                  <a:pt x="4264415" y="2449560"/>
                                  <a:pt x="4259288" y="2478833"/>
                                  <a:pt x="4250127" y="2506316"/>
                                </a:cubicBezTo>
                                <a:cubicBezTo>
                                  <a:pt x="4247412" y="2514461"/>
                                  <a:pt x="4242650" y="2521605"/>
                                  <a:pt x="4237375" y="2528498"/>
                                </a:cubicBezTo>
                                <a:lnTo>
                                  <a:pt x="4233846" y="2533111"/>
                                </a:lnTo>
                                <a:lnTo>
                                  <a:pt x="4230683" y="2530927"/>
                                </a:lnTo>
                                <a:lnTo>
                                  <a:pt x="4228792" y="2529515"/>
                                </a:lnTo>
                                <a:cubicBezTo>
                                  <a:pt x="4227763" y="2528800"/>
                                  <a:pt x="4227847" y="2528923"/>
                                  <a:pt x="4230123" y="2530540"/>
                                </a:cubicBezTo>
                                <a:lnTo>
                                  <a:pt x="4230683" y="2530927"/>
                                </a:lnTo>
                                <a:lnTo>
                                  <a:pt x="4233760" y="2533224"/>
                                </a:lnTo>
                                <a:lnTo>
                                  <a:pt x="4230321" y="2537718"/>
                                </a:lnTo>
                                <a:lnTo>
                                  <a:pt x="4225589" y="2536071"/>
                                </a:lnTo>
                                <a:cubicBezTo>
                                  <a:pt x="4218277" y="2532934"/>
                                  <a:pt x="4207765" y="2527998"/>
                                  <a:pt x="4192977" y="2520604"/>
                                </a:cubicBezTo>
                                <a:cubicBezTo>
                                  <a:pt x="4177619" y="2512925"/>
                                  <a:pt x="4165024" y="2500548"/>
                                  <a:pt x="4150115" y="2492029"/>
                                </a:cubicBezTo>
                                <a:cubicBezTo>
                                  <a:pt x="4115262" y="2472113"/>
                                  <a:pt x="4058268" y="2447126"/>
                                  <a:pt x="4021527" y="2434879"/>
                                </a:cubicBezTo>
                                <a:cubicBezTo>
                                  <a:pt x="4002898" y="2428670"/>
                                  <a:pt x="3983006" y="2426801"/>
                                  <a:pt x="3964377" y="2420592"/>
                                </a:cubicBezTo>
                                <a:cubicBezTo>
                                  <a:pt x="3940046" y="2412482"/>
                                  <a:pt x="3916954" y="2401022"/>
                                  <a:pt x="3892940" y="2392017"/>
                                </a:cubicBezTo>
                                <a:cubicBezTo>
                                  <a:pt x="3878838" y="2386729"/>
                                  <a:pt x="3863548" y="2384464"/>
                                  <a:pt x="3850077" y="2377729"/>
                                </a:cubicBezTo>
                                <a:cubicBezTo>
                                  <a:pt x="3834719" y="2370050"/>
                                  <a:pt x="3821502" y="2358679"/>
                                  <a:pt x="3807215" y="2349154"/>
                                </a:cubicBezTo>
                                <a:cubicBezTo>
                                  <a:pt x="3699484" y="2313245"/>
                                  <a:pt x="3832270" y="2361682"/>
                                  <a:pt x="3721490" y="2306292"/>
                                </a:cubicBezTo>
                                <a:cubicBezTo>
                                  <a:pt x="3708019" y="2299557"/>
                                  <a:pt x="3692470" y="2297937"/>
                                  <a:pt x="3678627" y="2292004"/>
                                </a:cubicBezTo>
                                <a:cubicBezTo>
                                  <a:pt x="3659051" y="2283614"/>
                                  <a:pt x="3640527" y="2272954"/>
                                  <a:pt x="3621477" y="2263429"/>
                                </a:cubicBezTo>
                                <a:cubicBezTo>
                                  <a:pt x="3594536" y="2249959"/>
                                  <a:pt x="3560262" y="2252361"/>
                                  <a:pt x="3535752" y="2234854"/>
                                </a:cubicBezTo>
                                <a:cubicBezTo>
                                  <a:pt x="3523497" y="2226100"/>
                                  <a:pt x="3525602" y="2206473"/>
                                  <a:pt x="3521465" y="2191992"/>
                                </a:cubicBezTo>
                                <a:cubicBezTo>
                                  <a:pt x="3498400" y="2111265"/>
                                  <a:pt x="3522102" y="2157230"/>
                                  <a:pt x="3478602" y="2091979"/>
                                </a:cubicBezTo>
                                <a:lnTo>
                                  <a:pt x="3421452" y="2106267"/>
                                </a:lnTo>
                                <a:cubicBezTo>
                                  <a:pt x="3421441" y="2106270"/>
                                  <a:pt x="3335737" y="2134839"/>
                                  <a:pt x="3335727" y="2134842"/>
                                </a:cubicBezTo>
                                <a:cubicBezTo>
                                  <a:pt x="3296690" y="2147855"/>
                                  <a:pt x="3229642" y="2165713"/>
                                  <a:pt x="3192852" y="2191992"/>
                                </a:cubicBezTo>
                                <a:cubicBezTo>
                                  <a:pt x="3153938" y="2219787"/>
                                  <a:pt x="3147523" y="2241166"/>
                                  <a:pt x="3121415" y="2277717"/>
                                </a:cubicBezTo>
                                <a:cubicBezTo>
                                  <a:pt x="3014397" y="2427542"/>
                                  <a:pt x="3139540" y="2253108"/>
                                  <a:pt x="3035690" y="2377729"/>
                                </a:cubicBezTo>
                                <a:cubicBezTo>
                                  <a:pt x="3024697" y="2390921"/>
                                  <a:pt x="3016640" y="2406304"/>
                                  <a:pt x="3007115" y="2420592"/>
                                </a:cubicBezTo>
                                <a:cubicBezTo>
                                  <a:pt x="2988065" y="2434879"/>
                                  <a:pt x="2966803" y="2446616"/>
                                  <a:pt x="2949965" y="2463454"/>
                                </a:cubicBezTo>
                                <a:cubicBezTo>
                                  <a:pt x="2937823" y="2475596"/>
                                  <a:pt x="2932383" y="2493125"/>
                                  <a:pt x="2921390" y="2506317"/>
                                </a:cubicBezTo>
                                <a:cubicBezTo>
                                  <a:pt x="2908455" y="2521839"/>
                                  <a:pt x="2892815" y="2534892"/>
                                  <a:pt x="2878527" y="2549179"/>
                                </a:cubicBezTo>
                                <a:cubicBezTo>
                                  <a:pt x="2844851" y="2582855"/>
                                  <a:pt x="2823291" y="2626892"/>
                                  <a:pt x="2792802" y="2663479"/>
                                </a:cubicBezTo>
                                <a:cubicBezTo>
                                  <a:pt x="2775555" y="2684175"/>
                                  <a:pt x="2753185" y="2700174"/>
                                  <a:pt x="2735652" y="2720629"/>
                                </a:cubicBezTo>
                                <a:cubicBezTo>
                                  <a:pt x="2716334" y="2743167"/>
                                  <a:pt x="2702583" y="2788579"/>
                                  <a:pt x="2664215" y="2792067"/>
                                </a:cubicBezTo>
                                <a:cubicBezTo>
                                  <a:pt x="2593032" y="2798538"/>
                                  <a:pt x="2521594" y="2800919"/>
                                  <a:pt x="2450093" y="2802278"/>
                                </a:cubicBezTo>
                                <a:lnTo>
                                  <a:pt x="2337183" y="2804424"/>
                                </a:lnTo>
                                <a:lnTo>
                                  <a:pt x="2335602" y="2763491"/>
                                </a:lnTo>
                                <a:cubicBezTo>
                                  <a:pt x="2340365" y="2744441"/>
                                  <a:pt x="2345630" y="2725510"/>
                                  <a:pt x="2349890" y="2706341"/>
                                </a:cubicBezTo>
                                <a:cubicBezTo>
                                  <a:pt x="2355158" y="2682635"/>
                                  <a:pt x="2358287" y="2658463"/>
                                  <a:pt x="2364177" y="2634904"/>
                                </a:cubicBezTo>
                                <a:cubicBezTo>
                                  <a:pt x="2386533" y="2545481"/>
                                  <a:pt x="2392752" y="2623181"/>
                                  <a:pt x="2392752" y="2463454"/>
                                </a:cubicBezTo>
                                <a:cubicBezTo>
                                  <a:pt x="2392752" y="2448394"/>
                                  <a:pt x="2389114" y="2431240"/>
                                  <a:pt x="2378465" y="2420591"/>
                                </a:cubicBezTo>
                                <a:cubicBezTo>
                                  <a:pt x="2367816" y="2409942"/>
                                  <a:pt x="2349890" y="2411066"/>
                                  <a:pt x="2335602" y="2406304"/>
                                </a:cubicBezTo>
                                <a:lnTo>
                                  <a:pt x="2292740" y="2420591"/>
                                </a:lnTo>
                                <a:cubicBezTo>
                                  <a:pt x="2264165" y="2430116"/>
                                  <a:pt x="2235865" y="2440511"/>
                                  <a:pt x="2207015" y="2449166"/>
                                </a:cubicBezTo>
                                <a:cubicBezTo>
                                  <a:pt x="2188207" y="2454809"/>
                                  <a:pt x="2168746" y="2458060"/>
                                  <a:pt x="2149865" y="2463454"/>
                                </a:cubicBezTo>
                                <a:cubicBezTo>
                                  <a:pt x="2135384" y="2467591"/>
                                  <a:pt x="2121820" y="2475047"/>
                                  <a:pt x="2107002" y="2477741"/>
                                </a:cubicBezTo>
                                <a:cubicBezTo>
                                  <a:pt x="2069225" y="2484610"/>
                                  <a:pt x="2030802" y="2487266"/>
                                  <a:pt x="1992702" y="2492029"/>
                                </a:cubicBezTo>
                                <a:cubicBezTo>
                                  <a:pt x="1970370" y="2486446"/>
                                  <a:pt x="1954299" y="2482452"/>
                                  <a:pt x="1942994" y="2479658"/>
                                </a:cubicBezTo>
                                <a:lnTo>
                                  <a:pt x="1929954" y="2476463"/>
                                </a:lnTo>
                                <a:lnTo>
                                  <a:pt x="1940279" y="2478733"/>
                                </a:lnTo>
                                <a:cubicBezTo>
                                  <a:pt x="1948886" y="2480407"/>
                                  <a:pt x="1946495" y="2478827"/>
                                  <a:pt x="1892690" y="2463454"/>
                                </a:cubicBezTo>
                                <a:cubicBezTo>
                                  <a:pt x="1767101" y="2427571"/>
                                  <a:pt x="1895454" y="2469136"/>
                                  <a:pt x="1792677" y="2434879"/>
                                </a:cubicBezTo>
                                <a:cubicBezTo>
                                  <a:pt x="1704352" y="2405439"/>
                                  <a:pt x="1774927" y="2332918"/>
                                  <a:pt x="1692665" y="2320579"/>
                                </a:cubicBezTo>
                                <a:cubicBezTo>
                                  <a:pt x="1612460" y="2308548"/>
                                  <a:pt x="1530740" y="2311054"/>
                                  <a:pt x="1449777" y="2306291"/>
                                </a:cubicBezTo>
                                <a:cubicBezTo>
                                  <a:pt x="1418150" y="2327376"/>
                                  <a:pt x="1386054" y="2344726"/>
                                  <a:pt x="1364052" y="2377729"/>
                                </a:cubicBezTo>
                                <a:cubicBezTo>
                                  <a:pt x="1355698" y="2390260"/>
                                  <a:pt x="1355697" y="2406749"/>
                                  <a:pt x="1349765" y="2420591"/>
                                </a:cubicBezTo>
                                <a:cubicBezTo>
                                  <a:pt x="1341375" y="2440167"/>
                                  <a:pt x="1329580" y="2458165"/>
                                  <a:pt x="1321190" y="2477741"/>
                                </a:cubicBezTo>
                                <a:cubicBezTo>
                                  <a:pt x="1294675" y="2539610"/>
                                  <a:pt x="1321404" y="2508830"/>
                                  <a:pt x="1278327" y="2577754"/>
                                </a:cubicBezTo>
                                <a:cubicBezTo>
                                  <a:pt x="1213219" y="2681928"/>
                                  <a:pt x="1248908" y="2593128"/>
                                  <a:pt x="1149740" y="2720629"/>
                                </a:cubicBezTo>
                                <a:cubicBezTo>
                                  <a:pt x="1137976" y="2735754"/>
                                  <a:pt x="1121953" y="2830596"/>
                                  <a:pt x="1121165" y="2834929"/>
                                </a:cubicBezTo>
                                <a:cubicBezTo>
                                  <a:pt x="1113115" y="2879207"/>
                                  <a:pt x="1108051" y="2910190"/>
                                  <a:pt x="1104797" y="2936246"/>
                                </a:cubicBezTo>
                                <a:lnTo>
                                  <a:pt x="1099777" y="3001617"/>
                                </a:lnTo>
                                <a:lnTo>
                                  <a:pt x="768962" y="3001617"/>
                                </a:lnTo>
                                <a:lnTo>
                                  <a:pt x="763977" y="2992091"/>
                                </a:lnTo>
                                <a:cubicBezTo>
                                  <a:pt x="755458" y="2977182"/>
                                  <a:pt x="736519" y="2966364"/>
                                  <a:pt x="735402" y="2949229"/>
                                </a:cubicBezTo>
                                <a:cubicBezTo>
                                  <a:pt x="722071" y="2744820"/>
                                  <a:pt x="725877" y="2539654"/>
                                  <a:pt x="721115" y="2334866"/>
                                </a:cubicBezTo>
                                <a:cubicBezTo>
                                  <a:pt x="721115" y="2334866"/>
                                  <a:pt x="704773" y="2276666"/>
                                  <a:pt x="692540" y="2249141"/>
                                </a:cubicBezTo>
                                <a:cubicBezTo>
                                  <a:pt x="672488" y="2204023"/>
                                  <a:pt x="660204" y="2203772"/>
                                  <a:pt x="621102" y="2177704"/>
                                </a:cubicBezTo>
                                <a:lnTo>
                                  <a:pt x="563952" y="2163416"/>
                                </a:lnTo>
                                <a:cubicBezTo>
                                  <a:pt x="549342" y="2159763"/>
                                  <a:pt x="535377" y="2153891"/>
                                  <a:pt x="521090" y="2149129"/>
                                </a:cubicBezTo>
                                <a:lnTo>
                                  <a:pt x="392502" y="2106266"/>
                                </a:lnTo>
                                <a:lnTo>
                                  <a:pt x="306777" y="2091979"/>
                                </a:lnTo>
                                <a:cubicBezTo>
                                  <a:pt x="270757" y="2085976"/>
                                  <a:pt x="185980" y="2048466"/>
                                  <a:pt x="149615" y="2034829"/>
                                </a:cubicBezTo>
                                <a:cubicBezTo>
                                  <a:pt x="135513" y="2029541"/>
                                  <a:pt x="119828" y="2028013"/>
                                  <a:pt x="106752" y="2020541"/>
                                </a:cubicBezTo>
                                <a:cubicBezTo>
                                  <a:pt x="86077" y="2008727"/>
                                  <a:pt x="68979" y="1991520"/>
                                  <a:pt x="49602" y="1977679"/>
                                </a:cubicBezTo>
                                <a:cubicBezTo>
                                  <a:pt x="35629" y="1967698"/>
                                  <a:pt x="18882" y="1961246"/>
                                  <a:pt x="6740" y="1949104"/>
                                </a:cubicBezTo>
                                <a:lnTo>
                                  <a:pt x="0" y="1938994"/>
                                </a:lnTo>
                                <a:lnTo>
                                  <a:pt x="0" y="1266027"/>
                                </a:lnTo>
                                <a:lnTo>
                                  <a:pt x="6740" y="1249016"/>
                                </a:lnTo>
                                <a:cubicBezTo>
                                  <a:pt x="13714" y="1233325"/>
                                  <a:pt x="25790" y="1220441"/>
                                  <a:pt x="35315" y="1206154"/>
                                </a:cubicBezTo>
                                <a:cubicBezTo>
                                  <a:pt x="47129" y="1188433"/>
                                  <a:pt x="54365" y="1168054"/>
                                  <a:pt x="63890" y="1149004"/>
                                </a:cubicBezTo>
                                <a:cubicBezTo>
                                  <a:pt x="82940" y="1110904"/>
                                  <a:pt x="100845" y="1072210"/>
                                  <a:pt x="121040" y="1034704"/>
                                </a:cubicBezTo>
                                <a:cubicBezTo>
                                  <a:pt x="134206" y="1010253"/>
                                  <a:pt x="149184" y="986815"/>
                                  <a:pt x="163902" y="963266"/>
                                </a:cubicBezTo>
                                <a:cubicBezTo>
                                  <a:pt x="173003" y="948705"/>
                                  <a:pt x="184798" y="935762"/>
                                  <a:pt x="192477" y="920404"/>
                                </a:cubicBezTo>
                                <a:cubicBezTo>
                                  <a:pt x="199212" y="906933"/>
                                  <a:pt x="202002" y="891829"/>
                                  <a:pt x="206765" y="877541"/>
                                </a:cubicBezTo>
                                <a:cubicBezTo>
                                  <a:pt x="228824" y="811366"/>
                                  <a:pt x="288640" y="778743"/>
                                  <a:pt x="321065" y="720379"/>
                                </a:cubicBezTo>
                                <a:cubicBezTo>
                                  <a:pt x="330601" y="703214"/>
                                  <a:pt x="330590" y="682279"/>
                                  <a:pt x="335352" y="663229"/>
                                </a:cubicBezTo>
                                <a:cubicBezTo>
                                  <a:pt x="342657" y="634008"/>
                                  <a:pt x="354402" y="606079"/>
                                  <a:pt x="363927" y="577504"/>
                                </a:cubicBezTo>
                                <a:cubicBezTo>
                                  <a:pt x="363927" y="577504"/>
                                  <a:pt x="403408" y="521228"/>
                                  <a:pt x="421077" y="491779"/>
                                </a:cubicBezTo>
                                <a:cubicBezTo>
                                  <a:pt x="455031" y="435189"/>
                                  <a:pt x="442765" y="427229"/>
                                  <a:pt x="492515" y="377479"/>
                                </a:cubicBezTo>
                                <a:cubicBezTo>
                                  <a:pt x="509353" y="360641"/>
                                  <a:pt x="530615" y="348904"/>
                                  <a:pt x="549665" y="334616"/>
                                </a:cubicBezTo>
                                <a:cubicBezTo>
                                  <a:pt x="563402" y="324313"/>
                                  <a:pt x="568715" y="306041"/>
                                  <a:pt x="578240" y="291754"/>
                                </a:cubicBezTo>
                                <a:cubicBezTo>
                                  <a:pt x="597290" y="263179"/>
                                  <a:pt x="614306" y="233138"/>
                                  <a:pt x="635390" y="206029"/>
                                </a:cubicBezTo>
                                <a:cubicBezTo>
                                  <a:pt x="647795" y="190080"/>
                                  <a:pt x="663965" y="177454"/>
                                  <a:pt x="678252" y="163166"/>
                                </a:cubicBezTo>
                                <a:cubicBezTo>
                                  <a:pt x="708372" y="133045"/>
                                  <a:pt x="715004" y="86262"/>
                                  <a:pt x="735402" y="48866"/>
                                </a:cubicBezTo>
                                <a:cubicBezTo>
                                  <a:pt x="740121" y="40215"/>
                                  <a:pt x="753156" y="20070"/>
                                  <a:pt x="767424" y="1445"/>
                                </a:cubicBezTo>
                                <a:close/>
                              </a:path>
                            </a:pathLst>
                          </a:cu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5" w:type="dxa"/>
            <w:gridSpan w:val="2"/>
            <w:vAlign w:val="center"/>
          </w:tcPr>
          <w:p w14:paraId="4ED4C95E">
            <w:pPr>
              <w:widowControl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sz w:val="21"/>
                <w:szCs w:val="21"/>
              </w:rPr>
              <w:t>审定时间</w:t>
            </w:r>
          </w:p>
        </w:tc>
        <w:tc>
          <w:tcPr>
            <w:tcW w:w="1628" w:type="dxa"/>
            <w:gridSpan w:val="2"/>
            <w:tcBorders>
              <w:right w:val="single" w:color="auto" w:sz="12" w:space="0"/>
            </w:tcBorders>
            <w:vAlign w:val="center"/>
          </w:tcPr>
          <w:p w14:paraId="543E0998">
            <w:pPr>
              <w:widowControl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bookmarkStart w:id="21" w:name="_GoBack"/>
            <w:bookmarkEnd w:id="21"/>
          </w:p>
        </w:tc>
      </w:tr>
      <w:tr w14:paraId="57A8EF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10" w:hRule="atLeast"/>
          <w:jc w:val="center"/>
        </w:trPr>
        <w:tc>
          <w:tcPr>
            <w:tcW w:w="1691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67BF7073">
            <w:pPr>
              <w:widowControl w:val="0"/>
              <w:jc w:val="center"/>
              <w:rPr>
                <w:rFonts w:hint="eastAsia" w:ascii="黑体" w:hAnsi="黑体" w:eastAsia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sz w:val="21"/>
                <w:szCs w:val="21"/>
              </w:rPr>
              <w:t>学院负责人</w:t>
            </w:r>
          </w:p>
        </w:tc>
        <w:tc>
          <w:tcPr>
            <w:tcW w:w="3532" w:type="dxa"/>
            <w:gridSpan w:val="2"/>
            <w:tcBorders>
              <w:bottom w:val="single" w:color="auto" w:sz="12" w:space="0"/>
            </w:tcBorders>
            <w:vAlign w:val="center"/>
          </w:tcPr>
          <w:p w14:paraId="3649D44E">
            <w:pPr>
              <w:widowControl w:val="0"/>
              <w:jc w:val="right"/>
              <w:rPr>
                <w:rFonts w:hint="eastAsia" w:ascii="黑体" w:hAnsi="黑体" w:eastAsia="黑体"/>
                <w:color w:val="00000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drawing>
                <wp:inline distT="0" distB="0" distL="114300" distR="114300">
                  <wp:extent cx="523875" cy="325755"/>
                  <wp:effectExtent l="0" t="0" r="0" b="4445"/>
                  <wp:docPr id="3" name="图片 3" descr="a79ed76ef2dbecfda16606be9c529c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a79ed76ef2dbecfda16606be9c529c7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3875" cy="3257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          </w:t>
            </w:r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tcBorders>
              <w:bottom w:val="single" w:color="auto" w:sz="12" w:space="0"/>
            </w:tcBorders>
            <w:vAlign w:val="center"/>
          </w:tcPr>
          <w:p w14:paraId="496276B9">
            <w:pPr>
              <w:widowControl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sz w:val="21"/>
                <w:szCs w:val="21"/>
              </w:rPr>
              <w:t>批准时间</w:t>
            </w:r>
          </w:p>
        </w:tc>
        <w:tc>
          <w:tcPr>
            <w:tcW w:w="1628" w:type="dxa"/>
            <w:gridSpan w:val="2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61716E7F">
            <w:pPr>
              <w:widowControl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</w:tbl>
    <w:p w14:paraId="06F61B04">
      <w:pPr>
        <w:spacing w:line="100" w:lineRule="exact"/>
        <w:rPr>
          <w:rFonts w:ascii="Arial" w:hAnsi="Arial" w:eastAsia="黑体"/>
        </w:rPr>
      </w:pPr>
      <w:r>
        <w:br w:type="page"/>
      </w:r>
    </w:p>
    <w:p w14:paraId="2A7729F1">
      <w:pPr>
        <w:pStyle w:val="20"/>
        <w:spacing w:before="326" w:beforeLines="100" w:line="360" w:lineRule="auto"/>
        <w:rPr>
          <w:rFonts w:hint="eastAsia" w:ascii="黑体" w:hAnsi="宋体"/>
        </w:rPr>
      </w:pPr>
      <w:r>
        <w:rPr>
          <w:rFonts w:hint="eastAsia" w:ascii="黑体" w:hAnsi="宋体"/>
        </w:rPr>
        <w:t>二、课程目标与毕业要求</w:t>
      </w:r>
    </w:p>
    <w:p w14:paraId="3890D2F3">
      <w:pPr>
        <w:pStyle w:val="21"/>
        <w:spacing w:before="81" w:after="163"/>
      </w:pPr>
      <w:r>
        <w:rPr>
          <w:rFonts w:hint="eastAsia"/>
        </w:rPr>
        <w:t xml:space="preserve">（一）课程目标 </w:t>
      </w:r>
    </w:p>
    <w:tbl>
      <w:tblPr>
        <w:tblStyle w:val="8"/>
        <w:tblW w:w="490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238"/>
        <w:gridCol w:w="786"/>
        <w:gridCol w:w="6282"/>
      </w:tblGrid>
      <w:tr w14:paraId="729A77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235" w:type="dxa"/>
            <w:vAlign w:val="center"/>
          </w:tcPr>
          <w:p w14:paraId="26F98A4C">
            <w:pPr>
              <w:snapToGrid w:val="0"/>
              <w:jc w:val="center"/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类型</w:t>
            </w:r>
          </w:p>
        </w:tc>
        <w:tc>
          <w:tcPr>
            <w:tcW w:w="782" w:type="dxa"/>
            <w:vAlign w:val="center"/>
          </w:tcPr>
          <w:p w14:paraId="4E3B4D2A">
            <w:pPr>
              <w:snapToGrid w:val="0"/>
              <w:jc w:val="center"/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序号</w:t>
            </w:r>
          </w:p>
        </w:tc>
        <w:tc>
          <w:tcPr>
            <w:tcW w:w="6289" w:type="dxa"/>
            <w:vAlign w:val="center"/>
          </w:tcPr>
          <w:p w14:paraId="540C3001">
            <w:pPr>
              <w:snapToGrid w:val="0"/>
              <w:jc w:val="center"/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内容</w:t>
            </w:r>
          </w:p>
        </w:tc>
      </w:tr>
      <w:tr w14:paraId="7824A4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1069" w:hRule="atLeast"/>
          <w:jc w:val="center"/>
        </w:trPr>
        <w:tc>
          <w:tcPr>
            <w:tcW w:w="1235" w:type="dxa"/>
            <w:vAlign w:val="center"/>
          </w:tcPr>
          <w:p w14:paraId="2AF47F5F">
            <w:pPr>
              <w:snapToGrid w:val="0"/>
              <w:jc w:val="center"/>
              <w:rPr>
                <w:rFonts w:hint="eastAsia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知识目标</w:t>
            </w:r>
          </w:p>
        </w:tc>
        <w:tc>
          <w:tcPr>
            <w:tcW w:w="782" w:type="dxa"/>
            <w:vAlign w:val="center"/>
          </w:tcPr>
          <w:p w14:paraId="00C73A8E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</w:rPr>
              <w:t>1</w:t>
            </w:r>
          </w:p>
        </w:tc>
        <w:tc>
          <w:tcPr>
            <w:tcW w:w="6289" w:type="dxa"/>
            <w:vAlign w:val="center"/>
          </w:tcPr>
          <w:p w14:paraId="761E014C">
            <w:pPr>
              <w:pStyle w:val="18"/>
              <w:jc w:val="left"/>
              <w:rPr>
                <w:rFonts w:cs="Times New Roman"/>
              </w:rPr>
            </w:pPr>
            <w:r>
              <w:rPr>
                <w:rFonts w:hint="eastAsia" w:cs="Times New Roman"/>
              </w:rPr>
              <w:t>掌握保险医学相关知识，能结合专业知识和人身保险核保核赔技能需求，确定自己的学习目标，并主动地通过搜集信息、分析信息、讨论、实践、质疑、创造等方法来学习保险医学知识，做到全面评估被保险人的身心、社会及精神方面的健康状态。</w:t>
            </w:r>
          </w:p>
        </w:tc>
      </w:tr>
      <w:tr w14:paraId="4069BD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867" w:hRule="atLeast"/>
          <w:jc w:val="center"/>
        </w:trPr>
        <w:tc>
          <w:tcPr>
            <w:tcW w:w="1235" w:type="dxa"/>
            <w:vAlign w:val="center"/>
          </w:tcPr>
          <w:p w14:paraId="30D2B938">
            <w:pPr>
              <w:snapToGrid w:val="0"/>
              <w:jc w:val="center"/>
              <w:rPr>
                <w:rFonts w:hint="eastAsia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技能目标</w:t>
            </w:r>
          </w:p>
        </w:tc>
        <w:tc>
          <w:tcPr>
            <w:tcW w:w="782" w:type="dxa"/>
            <w:vAlign w:val="center"/>
          </w:tcPr>
          <w:p w14:paraId="1F18591C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</w:rPr>
              <w:t>2</w:t>
            </w:r>
          </w:p>
        </w:tc>
        <w:tc>
          <w:tcPr>
            <w:tcW w:w="6289" w:type="dxa"/>
          </w:tcPr>
          <w:p w14:paraId="041F50C1">
            <w:pPr>
              <w:pStyle w:val="18"/>
              <w:jc w:val="left"/>
              <w:rPr>
                <w:rFonts w:cs="Times New Roman"/>
              </w:rPr>
            </w:pPr>
            <w:r>
              <w:rPr>
                <w:rFonts w:hint="eastAsia" w:cs="Times New Roman"/>
              </w:rPr>
              <w:t>具有保险医学所需的学科素养，能够应用所学知识，全面评估被保险人的身体状态，分析被保险人健康问题，通过案例学习，能精准表达保险责任和条例。诚实，承诺，努力，能够了解行业前沿科学技术，具备运用该学科知识和技术解决复杂问题的能力。</w:t>
            </w:r>
          </w:p>
        </w:tc>
      </w:tr>
      <w:tr w14:paraId="07AE10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954" w:hRule="atLeast"/>
          <w:jc w:val="center"/>
        </w:trPr>
        <w:tc>
          <w:tcPr>
            <w:tcW w:w="1235" w:type="dxa"/>
            <w:vAlign w:val="center"/>
          </w:tcPr>
          <w:p w14:paraId="33A42CF5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</w:rPr>
              <w:t>素养目标</w:t>
            </w:r>
          </w:p>
          <w:p w14:paraId="3C5D7CA9">
            <w:pPr>
              <w:snapToGrid w:val="0"/>
              <w:jc w:val="center"/>
              <w:rPr>
                <w:rFonts w:hint="eastAsia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(含课程思政目标</w:t>
            </w:r>
            <w:r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  <w:t>)</w:t>
            </w:r>
          </w:p>
        </w:tc>
        <w:tc>
          <w:tcPr>
            <w:tcW w:w="782" w:type="dxa"/>
            <w:vAlign w:val="center"/>
          </w:tcPr>
          <w:p w14:paraId="69842813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</w:rPr>
              <w:t>3</w:t>
            </w:r>
          </w:p>
        </w:tc>
        <w:tc>
          <w:tcPr>
            <w:tcW w:w="6289" w:type="dxa"/>
            <w:vAlign w:val="center"/>
          </w:tcPr>
          <w:p w14:paraId="0E024216">
            <w:pPr>
              <w:pStyle w:val="18"/>
              <w:jc w:val="left"/>
              <w:rPr>
                <w:rFonts w:cs="Times New Roman"/>
              </w:rPr>
            </w:pPr>
            <w:r>
              <w:rPr>
                <w:rFonts w:hint="eastAsia" w:cs="Times New Roman"/>
              </w:rPr>
              <w:t>富有爱心，懂得感恩，诚信尽责，为人诚实，信守承诺，勤奋努力，精益求精，勇于担责。具备助人为乐的品质。做好运用保险医学知识和健康风险因素与健康管理的服务。具有服务企业和社会的意愿和行为能力。具备终生学习的意识和能力。具备良好的政治、法律和道德的人文素养。</w:t>
            </w:r>
          </w:p>
        </w:tc>
      </w:tr>
    </w:tbl>
    <w:p w14:paraId="3BA97B57">
      <w:pPr>
        <w:pStyle w:val="21"/>
        <w:spacing w:before="163" w:beforeLines="50" w:after="163"/>
      </w:pPr>
      <w:r>
        <w:rPr>
          <w:rFonts w:hint="eastAsia"/>
        </w:rPr>
        <w:t>（二）课程支撑的毕业要求</w:t>
      </w:r>
    </w:p>
    <w:tbl>
      <w:tblPr>
        <w:tblStyle w:val="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 w14:paraId="5AD97B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96" w:type="dxa"/>
          </w:tcPr>
          <w:p w14:paraId="6FED852E">
            <w:pPr>
              <w:pStyle w:val="18"/>
              <w:widowControl w:val="0"/>
              <w:jc w:val="left"/>
              <w:rPr>
                <w:rFonts w:cs="Times New Roman"/>
              </w:rPr>
            </w:pPr>
            <w:r>
              <w:rPr>
                <w:rFonts w:hint="eastAsia" w:cs="Times New Roman"/>
              </w:rPr>
              <w:t>LO1品德修养：拥护中国共产党的领导，坚定理想信念，自觉涵养和积极弘扬社会主义核心价值观，增强政治认同、厚植家国情怀、遵守法律法规、传承雷锋精神，践行“感恩、回报、爱心、责任”八字校训，积极服务他人、服务社会、诚信尽责、爱岗敬业。</w:t>
            </w:r>
          </w:p>
          <w:p w14:paraId="061B27FB">
            <w:pPr>
              <w:pStyle w:val="18"/>
              <w:widowControl w:val="0"/>
              <w:jc w:val="left"/>
              <w:rPr>
                <w:rFonts w:cs="Times New Roman"/>
              </w:rPr>
            </w:pPr>
            <w:r>
              <w:rPr>
                <w:rFonts w:hint="eastAsia" w:cs="Times New Roman"/>
              </w:rPr>
              <w:t>④诚信尽责，为人诚实，信守承诺，勤奋努力，精益求精，勇于担责。</w:t>
            </w:r>
          </w:p>
        </w:tc>
      </w:tr>
      <w:tr w14:paraId="63EC4E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96" w:type="dxa"/>
          </w:tcPr>
          <w:p w14:paraId="646F93CE">
            <w:pPr>
              <w:pStyle w:val="18"/>
              <w:widowControl w:val="0"/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  <w:t>LO2专业能力：</w:t>
            </w:r>
            <w:r>
              <w:rPr>
                <w:rFonts w:hint="eastAsia" w:cs="Times New Roman"/>
              </w:rPr>
              <w:t>掌握管理学、社会学、护理学等学科基础理论和专门知识，能够熟练运用养老机构经营管理、老年健康管理、老年照护等专业技能，具备现代养老服务管理的理念和素养。</w:t>
            </w:r>
          </w:p>
          <w:p w14:paraId="27863D59">
            <w:pPr>
              <w:pStyle w:val="18"/>
              <w:widowControl w:val="0"/>
              <w:jc w:val="left"/>
              <w:rPr>
                <w:rFonts w:cs="Times New Roman"/>
              </w:rPr>
            </w:pPr>
            <w:r>
              <w:rPr>
                <w:rFonts w:hint="eastAsia" w:cs="Times New Roman"/>
              </w:rPr>
              <w:t>②健康评估能力：能全面评估老年人的身心、社会及精神方面的健康状态，具有健康监测、健康风险评估能力。</w:t>
            </w:r>
          </w:p>
        </w:tc>
      </w:tr>
      <w:tr w14:paraId="207FEC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96" w:type="dxa"/>
          </w:tcPr>
          <w:p w14:paraId="7B84F168">
            <w:pPr>
              <w:pStyle w:val="18"/>
              <w:widowControl w:val="0"/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  <w:t>LO6协同创新：同群体保持良好的合作关系，做集体中的积极成员，善于自我管理和团队管理；善于从多个维度思考问题，利用自己的知识与实践来提出新设想。</w:t>
            </w:r>
          </w:p>
          <w:p w14:paraId="362E1247">
            <w:pPr>
              <w:pStyle w:val="18"/>
              <w:widowControl w:val="0"/>
              <w:jc w:val="left"/>
              <w:rPr>
                <w:rFonts w:cs="Times New Roman"/>
              </w:rPr>
            </w:pPr>
            <w:r>
              <w:rPr>
                <w:rFonts w:hint="eastAsia" w:cs="Times New Roman"/>
              </w:rPr>
              <w:t>④</w:t>
            </w:r>
            <w:r>
              <w:rPr>
                <w:rFonts w:cs="Times New Roman"/>
              </w:rPr>
              <w:t>了解行业前沿知识技术。</w:t>
            </w:r>
          </w:p>
        </w:tc>
      </w:tr>
    </w:tbl>
    <w:p w14:paraId="668FD31D">
      <w:pPr>
        <w:pStyle w:val="21"/>
        <w:spacing w:before="163" w:beforeLines="50" w:after="163"/>
      </w:pPr>
      <w:r>
        <w:rPr>
          <w:rFonts w:hint="eastAsia"/>
        </w:rPr>
        <w:t xml:space="preserve">（三）毕业要求与课程目标的关系 </w:t>
      </w:r>
    </w:p>
    <w:tbl>
      <w:tblPr>
        <w:tblStyle w:val="8"/>
        <w:tblW w:w="49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778"/>
        <w:gridCol w:w="797"/>
        <w:gridCol w:w="797"/>
        <w:gridCol w:w="4753"/>
        <w:gridCol w:w="1181"/>
      </w:tblGrid>
      <w:tr w14:paraId="634337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91" w:hRule="atLeast"/>
          <w:jc w:val="center"/>
        </w:trPr>
        <w:tc>
          <w:tcPr>
            <w:tcW w:w="777" w:type="dxa"/>
            <w:tcBorders>
              <w:top w:val="single" w:color="auto" w:sz="12" w:space="0"/>
              <w:left w:val="single" w:color="auto" w:sz="12" w:space="0"/>
              <w:right w:val="single" w:color="auto" w:sz="4" w:space="0"/>
            </w:tcBorders>
            <w:vAlign w:val="center"/>
          </w:tcPr>
          <w:p w14:paraId="36A2ED4E">
            <w:pPr>
              <w:pStyle w:val="17"/>
              <w:rPr>
                <w:szCs w:val="16"/>
              </w:rPr>
            </w:pPr>
            <w:r>
              <w:rPr>
                <w:rFonts w:hint="eastAsia" w:ascii="黑体" w:hAnsi="黑体"/>
                <w:szCs w:val="18"/>
              </w:rPr>
              <w:t>毕业要求</w:t>
            </w:r>
          </w:p>
        </w:tc>
        <w:tc>
          <w:tcPr>
            <w:tcW w:w="794" w:type="dxa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 w14:paraId="2376A726">
            <w:pPr>
              <w:pStyle w:val="17"/>
              <w:rPr>
                <w:szCs w:val="16"/>
              </w:rPr>
            </w:pPr>
            <w:r>
              <w:rPr>
                <w:rFonts w:hint="eastAsia"/>
                <w:szCs w:val="16"/>
              </w:rPr>
              <w:t>指标点</w:t>
            </w:r>
          </w:p>
        </w:tc>
        <w:tc>
          <w:tcPr>
            <w:tcW w:w="794" w:type="dxa"/>
            <w:tcBorders>
              <w:top w:val="single" w:color="auto" w:sz="12" w:space="0"/>
              <w:right w:val="double" w:color="auto" w:sz="4" w:space="0"/>
            </w:tcBorders>
            <w:vAlign w:val="center"/>
          </w:tcPr>
          <w:p w14:paraId="19F7202B">
            <w:pPr>
              <w:pStyle w:val="17"/>
              <w:rPr>
                <w:szCs w:val="16"/>
              </w:rPr>
            </w:pPr>
            <w:r>
              <w:rPr>
                <w:rFonts w:hint="eastAsia"/>
                <w:szCs w:val="16"/>
              </w:rPr>
              <w:t>支撑度</w:t>
            </w:r>
          </w:p>
        </w:tc>
        <w:tc>
          <w:tcPr>
            <w:tcW w:w="4763" w:type="dxa"/>
            <w:tcBorders>
              <w:top w:val="single" w:color="auto" w:sz="12" w:space="0"/>
            </w:tcBorders>
            <w:vAlign w:val="center"/>
          </w:tcPr>
          <w:p w14:paraId="3899D069">
            <w:pPr>
              <w:pStyle w:val="17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</w:tc>
        <w:tc>
          <w:tcPr>
            <w:tcW w:w="1179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7FDD2E39">
            <w:pPr>
              <w:pStyle w:val="17"/>
              <w:rPr>
                <w:szCs w:val="16"/>
              </w:rPr>
            </w:pPr>
            <w:r>
              <w:rPr>
                <w:rFonts w:hint="eastAsia"/>
                <w:szCs w:val="16"/>
              </w:rPr>
              <w:t>对指标点的贡献度</w:t>
            </w:r>
          </w:p>
        </w:tc>
      </w:tr>
      <w:tr w14:paraId="30895C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753" w:hRule="atLeast"/>
          <w:jc w:val="center"/>
        </w:trPr>
        <w:tc>
          <w:tcPr>
            <w:tcW w:w="777" w:type="dxa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24C7EBB5">
            <w:pPr>
              <w:pStyle w:val="18"/>
            </w:pPr>
            <w:r>
              <w:rPr>
                <w:rFonts w:cs="Times New Roman"/>
                <w:b/>
              </w:rPr>
              <w:t>LO1</w:t>
            </w:r>
          </w:p>
        </w:tc>
        <w:tc>
          <w:tcPr>
            <w:tcW w:w="794" w:type="dxa"/>
            <w:tcBorders>
              <w:left w:val="single" w:color="auto" w:sz="4" w:space="0"/>
            </w:tcBorders>
            <w:vAlign w:val="center"/>
          </w:tcPr>
          <w:p w14:paraId="24AA4FD4">
            <w:pPr>
              <w:pStyle w:val="18"/>
              <w:rPr>
                <w:rFonts w:cs="Times New Roman"/>
                <w:bCs/>
              </w:rPr>
            </w:pPr>
            <w:r>
              <w:rPr>
                <w:rFonts w:ascii="Cambria Math" w:hAnsi="Cambria Math" w:cs="Cambria Math"/>
                <w:bCs/>
              </w:rPr>
              <w:t>④</w:t>
            </w:r>
          </w:p>
        </w:tc>
        <w:tc>
          <w:tcPr>
            <w:tcW w:w="794" w:type="dxa"/>
            <w:tcBorders>
              <w:right w:val="double" w:color="auto" w:sz="4" w:space="0"/>
            </w:tcBorders>
            <w:vAlign w:val="center"/>
          </w:tcPr>
          <w:p w14:paraId="34C54006">
            <w:pPr>
              <w:pStyle w:val="18"/>
              <w:rPr>
                <w:rFonts w:hint="eastAsia" w:ascii="宋体" w:hAnsi="宋体"/>
              </w:rPr>
            </w:pPr>
            <w:r>
              <w:rPr>
                <w:rFonts w:cs="Times New Roman"/>
              </w:rPr>
              <w:t>M</w:t>
            </w:r>
          </w:p>
        </w:tc>
        <w:tc>
          <w:tcPr>
            <w:tcW w:w="4763" w:type="dxa"/>
            <w:vAlign w:val="center"/>
          </w:tcPr>
          <w:p w14:paraId="0E35EF03">
            <w:pPr>
              <w:pStyle w:val="18"/>
              <w:jc w:val="left"/>
              <w:rPr>
                <w:rFonts w:cs="Times New Roman"/>
              </w:rPr>
            </w:pPr>
            <w:r>
              <w:rPr>
                <w:rFonts w:hint="eastAsia" w:cs="Times New Roman"/>
              </w:rPr>
              <w:t>富有爱心，懂得感恩，诚信尽责，为人诚实，信守承诺，勤奋努力，精益求精，勇于担责。具备助人为乐的品质。做好运用保险医学知识和健康风险因素与健康管理的服务。具有服务企业和社会的意愿和行为能力。具备终生学习的意识和能力。具备良好的政治、法律和道德的人文素养。</w:t>
            </w:r>
          </w:p>
        </w:tc>
        <w:tc>
          <w:tcPr>
            <w:tcW w:w="1179" w:type="dxa"/>
            <w:tcBorders>
              <w:right w:val="single" w:color="auto" w:sz="12" w:space="0"/>
            </w:tcBorders>
            <w:vAlign w:val="center"/>
          </w:tcPr>
          <w:p w14:paraId="461F0ED8">
            <w:pPr>
              <w:pStyle w:val="18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100%</w:t>
            </w:r>
          </w:p>
        </w:tc>
      </w:tr>
      <w:tr w14:paraId="70623B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1694" w:hRule="atLeast"/>
          <w:jc w:val="center"/>
        </w:trPr>
        <w:tc>
          <w:tcPr>
            <w:tcW w:w="777" w:type="dxa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20B305AC">
            <w:pPr>
              <w:pStyle w:val="18"/>
            </w:pPr>
            <w:r>
              <w:rPr>
                <w:rFonts w:cs="Times New Roman"/>
                <w:b/>
              </w:rPr>
              <w:t>LO2</w:t>
            </w:r>
          </w:p>
        </w:tc>
        <w:tc>
          <w:tcPr>
            <w:tcW w:w="794" w:type="dxa"/>
            <w:tcBorders>
              <w:left w:val="single" w:color="auto" w:sz="4" w:space="0"/>
            </w:tcBorders>
            <w:vAlign w:val="center"/>
          </w:tcPr>
          <w:p w14:paraId="0EED5D05">
            <w:pPr>
              <w:pStyle w:val="18"/>
              <w:rPr>
                <w:rFonts w:ascii="Cambria Math" w:hAnsi="Cambria Math" w:cs="Cambria Math"/>
                <w:bCs/>
              </w:rPr>
            </w:pPr>
            <w:r>
              <w:rPr>
                <w:rFonts w:hint="eastAsia" w:ascii="Cambria Math" w:hAnsi="Cambria Math" w:cs="Cambria Math"/>
                <w:bCs/>
              </w:rPr>
              <w:t>②</w:t>
            </w:r>
          </w:p>
        </w:tc>
        <w:tc>
          <w:tcPr>
            <w:tcW w:w="794" w:type="dxa"/>
            <w:tcBorders>
              <w:right w:val="double" w:color="auto" w:sz="4" w:space="0"/>
            </w:tcBorders>
            <w:vAlign w:val="center"/>
          </w:tcPr>
          <w:p w14:paraId="431651DF">
            <w:pPr>
              <w:pStyle w:val="18"/>
              <w:rPr>
                <w:rFonts w:hint="eastAsia" w:ascii="宋体" w:hAnsi="宋体"/>
              </w:rPr>
            </w:pPr>
            <w:r>
              <w:rPr>
                <w:rFonts w:cs="Times New Roman"/>
              </w:rPr>
              <w:t>H</w:t>
            </w:r>
          </w:p>
        </w:tc>
        <w:tc>
          <w:tcPr>
            <w:tcW w:w="4763" w:type="dxa"/>
          </w:tcPr>
          <w:p w14:paraId="4A4FB5AC">
            <w:pPr>
              <w:pStyle w:val="18"/>
              <w:jc w:val="left"/>
              <w:rPr>
                <w:rFonts w:cs="Times New Roman"/>
              </w:rPr>
            </w:pPr>
            <w:r>
              <w:rPr>
                <w:rFonts w:hint="eastAsia" w:cs="Times New Roman"/>
              </w:rPr>
              <w:t>掌握保险医学相关知识，能结合专业知识和人身保险核保核赔技能需求，确定自己的学习目标，并主动地通过搜集信息、分析信息、讨论、实践、质疑、创造等方法来学习保险医学知识，做到全面评估被保险人的身心、社会及精神方面的健康状态。</w:t>
            </w:r>
          </w:p>
        </w:tc>
        <w:tc>
          <w:tcPr>
            <w:tcW w:w="1179" w:type="dxa"/>
            <w:tcBorders>
              <w:right w:val="single" w:color="auto" w:sz="12" w:space="0"/>
            </w:tcBorders>
            <w:vAlign w:val="center"/>
          </w:tcPr>
          <w:p w14:paraId="6EF96345">
            <w:pPr>
              <w:pStyle w:val="18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100%</w:t>
            </w:r>
          </w:p>
        </w:tc>
      </w:tr>
      <w:tr w14:paraId="04262D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777" w:type="dxa"/>
            <w:tcBorders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038FFF34">
            <w:pPr>
              <w:pStyle w:val="18"/>
            </w:pPr>
            <w:r>
              <w:rPr>
                <w:rFonts w:cs="Times New Roman"/>
                <w:b/>
              </w:rPr>
              <w:t>LO6</w:t>
            </w:r>
          </w:p>
        </w:tc>
        <w:tc>
          <w:tcPr>
            <w:tcW w:w="794" w:type="dxa"/>
            <w:tcBorders>
              <w:left w:val="single" w:color="auto" w:sz="4" w:space="0"/>
              <w:bottom w:val="single" w:color="auto" w:sz="12" w:space="0"/>
            </w:tcBorders>
            <w:vAlign w:val="center"/>
          </w:tcPr>
          <w:p w14:paraId="463E1F91">
            <w:pPr>
              <w:pStyle w:val="18"/>
              <w:rPr>
                <w:rFonts w:ascii="Cambria Math" w:hAnsi="Cambria Math" w:cs="Cambria Math"/>
                <w:bCs/>
              </w:rPr>
            </w:pPr>
            <w:r>
              <w:rPr>
                <w:rFonts w:hint="eastAsia" w:ascii="Cambria Math" w:hAnsi="Cambria Math" w:cs="Cambria Math"/>
                <w:bCs/>
              </w:rPr>
              <w:t>④</w:t>
            </w:r>
          </w:p>
        </w:tc>
        <w:tc>
          <w:tcPr>
            <w:tcW w:w="794" w:type="dxa"/>
            <w:tcBorders>
              <w:bottom w:val="single" w:color="auto" w:sz="12" w:space="0"/>
              <w:right w:val="double" w:color="auto" w:sz="4" w:space="0"/>
            </w:tcBorders>
            <w:vAlign w:val="center"/>
          </w:tcPr>
          <w:p w14:paraId="584DE7EC">
            <w:pPr>
              <w:pStyle w:val="18"/>
              <w:rPr>
                <w:rFonts w:hint="eastAsia" w:ascii="宋体" w:hAnsi="宋体"/>
              </w:rPr>
            </w:pPr>
            <w:r>
              <w:rPr>
                <w:rFonts w:cs="Times New Roman"/>
              </w:rPr>
              <w:t>M</w:t>
            </w:r>
          </w:p>
        </w:tc>
        <w:tc>
          <w:tcPr>
            <w:tcW w:w="4763" w:type="dxa"/>
            <w:tcBorders>
              <w:bottom w:val="single" w:color="auto" w:sz="12" w:space="0"/>
            </w:tcBorders>
          </w:tcPr>
          <w:p w14:paraId="3FC7384E">
            <w:pPr>
              <w:pStyle w:val="18"/>
              <w:jc w:val="left"/>
              <w:rPr>
                <w:rFonts w:cs="Times New Roman"/>
              </w:rPr>
            </w:pPr>
            <w:r>
              <w:rPr>
                <w:rFonts w:hint="eastAsia" w:cs="Times New Roman"/>
              </w:rPr>
              <w:t>具有保险医学所需的学科素养，能够应用所学知识，全面评估被保险人的身体状态，分析被保险人健康问题，通过案例学习，能精准表达保险责任和条例。诚实，承诺，努力，能够了解行业前沿科学技术，具备运用该学科知识和技术解决复杂问题的能力。</w:t>
            </w:r>
          </w:p>
        </w:tc>
        <w:tc>
          <w:tcPr>
            <w:tcW w:w="1179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58C7CD92">
            <w:pPr>
              <w:pStyle w:val="18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100%</w:t>
            </w:r>
          </w:p>
        </w:tc>
      </w:tr>
    </w:tbl>
    <w:p w14:paraId="47AF9B46">
      <w:pPr>
        <w:pStyle w:val="20"/>
        <w:spacing w:before="326" w:beforeLines="100" w:line="360" w:lineRule="auto"/>
        <w:rPr>
          <w:rFonts w:hint="eastAsia" w:ascii="黑体" w:hAnsi="宋体"/>
        </w:rPr>
      </w:pPr>
      <w:r>
        <w:rPr>
          <w:rFonts w:hint="eastAsia" w:ascii="黑体" w:hAnsi="宋体"/>
        </w:rPr>
        <w:t>三、</w:t>
      </w:r>
      <w:r>
        <w:rPr>
          <w:rFonts w:ascii="黑体" w:hAnsi="宋体"/>
        </w:rPr>
        <w:t>课程内容</w:t>
      </w:r>
      <w:r>
        <w:rPr>
          <w:rFonts w:hint="eastAsia" w:ascii="黑体" w:hAnsi="宋体"/>
        </w:rPr>
        <w:t>与教学设计</w:t>
      </w:r>
    </w:p>
    <w:p w14:paraId="36E4A6B8">
      <w:pPr>
        <w:pStyle w:val="21"/>
        <w:spacing w:before="81" w:after="163"/>
      </w:pPr>
      <w:r>
        <w:rPr>
          <w:rFonts w:hint="eastAsia"/>
        </w:rPr>
        <w:t>（一）各教学单元预期学习成果与教学内容</w:t>
      </w:r>
    </w:p>
    <w:tbl>
      <w:tblPr>
        <w:tblStyle w:val="8"/>
        <w:tblW w:w="0" w:type="auto"/>
        <w:tblInd w:w="1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22"/>
      </w:tblGrid>
      <w:tr w14:paraId="6DA9A5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22" w:type="dxa"/>
          </w:tcPr>
          <w:p w14:paraId="7CDCB5F5">
            <w:pPr>
              <w:pStyle w:val="18"/>
              <w:widowControl w:val="0"/>
              <w:jc w:val="left"/>
              <w:rPr>
                <w:rFonts w:cs="Times New Roman"/>
              </w:rPr>
            </w:pPr>
            <w:r>
              <w:rPr>
                <w:rFonts w:hint="eastAsia" w:cs="Times New Roman"/>
              </w:rPr>
              <w:t>第一单元  项目一 人体的基本功能</w:t>
            </w:r>
          </w:p>
          <w:p w14:paraId="3A3D8565">
            <w:pPr>
              <w:pStyle w:val="18"/>
              <w:widowControl w:val="0"/>
              <w:jc w:val="left"/>
              <w:rPr>
                <w:rFonts w:cs="Times New Roman"/>
              </w:rPr>
            </w:pPr>
            <w:r>
              <w:rPr>
                <w:rFonts w:hint="eastAsia" w:cs="Times New Roman"/>
              </w:rPr>
              <w:t>模块一 人体的基本结构与功能</w:t>
            </w:r>
          </w:p>
          <w:p w14:paraId="6533443D">
            <w:pPr>
              <w:pStyle w:val="18"/>
              <w:widowControl w:val="0"/>
              <w:jc w:val="left"/>
              <w:rPr>
                <w:rFonts w:cs="Times New Roman"/>
              </w:rPr>
            </w:pPr>
            <w:r>
              <w:rPr>
                <w:rFonts w:hint="eastAsia" w:cs="Times New Roman"/>
              </w:rPr>
              <w:t>模块二 疾病与健康</w:t>
            </w:r>
          </w:p>
          <w:p w14:paraId="69F8FAFF">
            <w:pPr>
              <w:widowControl w:val="0"/>
              <w:numPr>
                <w:ilvl w:val="0"/>
                <w:numId w:val="1"/>
              </w:numPr>
              <w:snapToGrid w:val="0"/>
              <w:spacing w:line="288" w:lineRule="auto"/>
              <w:jc w:val="both"/>
              <w:rPr>
                <w:rFonts w:hint="eastAsia"/>
                <w:bCs/>
                <w:color w:val="000000"/>
                <w:sz w:val="21"/>
                <w:szCs w:val="21"/>
              </w:rPr>
            </w:pPr>
            <w:bookmarkStart w:id="1" w:name="OLE_LINK8"/>
            <w:r>
              <w:rPr>
                <w:bCs/>
                <w:color w:val="000000"/>
                <w:sz w:val="21"/>
                <w:szCs w:val="21"/>
              </w:rPr>
              <w:t>知识点：</w:t>
            </w:r>
          </w:p>
          <w:p w14:paraId="6D6842C4">
            <w:pPr>
              <w:widowControl w:val="0"/>
              <w:numPr>
                <w:ilvl w:val="0"/>
                <w:numId w:val="2"/>
              </w:numPr>
              <w:snapToGrid w:val="0"/>
              <w:spacing w:line="288" w:lineRule="auto"/>
              <w:jc w:val="both"/>
              <w:rPr>
                <w:rFonts w:hint="eastAsia"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掌握人体四种基本组织的构成及其生理功能；构成身体的有机、无机成分，新陈代谢的基本知识；人体的生长、发育、衰老与死亡；人体内环境的组成以及主要的调节机制。</w:t>
            </w:r>
          </w:p>
          <w:p w14:paraId="69C91B11">
            <w:pPr>
              <w:widowControl w:val="0"/>
              <w:numPr>
                <w:ilvl w:val="0"/>
                <w:numId w:val="2"/>
              </w:numPr>
              <w:snapToGrid w:val="0"/>
              <w:spacing w:line="288" w:lineRule="auto"/>
              <w:jc w:val="both"/>
              <w:rPr>
                <w:rFonts w:hint="eastAsia"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掌握疾病与健康的连续过程，内外部环境中的致病原因，</w:t>
            </w:r>
            <w:bookmarkStart w:id="2" w:name="OLE_LINK9"/>
            <w:r>
              <w:rPr>
                <w:rFonts w:hint="eastAsia"/>
                <w:bCs/>
                <w:color w:val="000000"/>
                <w:sz w:val="21"/>
                <w:szCs w:val="21"/>
              </w:rPr>
              <w:t>疾病的基本特征，以及疾病的转归</w:t>
            </w:r>
            <w:bookmarkEnd w:id="2"/>
            <w:r>
              <w:rPr>
                <w:rFonts w:hint="eastAsia"/>
                <w:bCs/>
                <w:color w:val="000000"/>
                <w:sz w:val="21"/>
                <w:szCs w:val="21"/>
              </w:rPr>
              <w:t>；掌握世界卫生组织对健康的定义、影响健康的各大因素；理解衰老、应激与疾病的关系。</w:t>
            </w:r>
          </w:p>
          <w:p w14:paraId="0FC1F5BC">
            <w:pPr>
              <w:widowControl w:val="0"/>
              <w:numPr>
                <w:ilvl w:val="0"/>
                <w:numId w:val="1"/>
              </w:numPr>
              <w:snapToGrid w:val="0"/>
              <w:spacing w:line="288" w:lineRule="auto"/>
              <w:jc w:val="both"/>
              <w:rPr>
                <w:rFonts w:hint="eastAsia"/>
                <w:bCs/>
                <w:color w:val="000000"/>
                <w:sz w:val="21"/>
                <w:szCs w:val="21"/>
              </w:rPr>
            </w:pPr>
            <w:r>
              <w:rPr>
                <w:bCs/>
                <w:color w:val="000000"/>
                <w:sz w:val="21"/>
                <w:szCs w:val="21"/>
              </w:rPr>
              <w:t>能力要求：</w:t>
            </w:r>
          </w:p>
          <w:p w14:paraId="4B631C96">
            <w:pPr>
              <w:widowControl w:val="0"/>
              <w:numPr>
                <w:ilvl w:val="0"/>
                <w:numId w:val="3"/>
              </w:numPr>
              <w:snapToGrid w:val="0"/>
              <w:spacing w:line="288" w:lineRule="auto"/>
              <w:jc w:val="both"/>
              <w:rPr>
                <w:rFonts w:hint="eastAsia"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掌握人体四大基本组织的主要功能以及内环境的生理调节机制；系统认识人体的新陈代谢、生长发育与衰老死亡；</w:t>
            </w:r>
          </w:p>
          <w:p w14:paraId="368E7A83">
            <w:pPr>
              <w:widowControl w:val="0"/>
              <w:numPr>
                <w:ilvl w:val="0"/>
                <w:numId w:val="3"/>
              </w:numPr>
              <w:snapToGrid w:val="0"/>
              <w:spacing w:line="288" w:lineRule="auto"/>
              <w:jc w:val="both"/>
              <w:rPr>
                <w:rFonts w:hint="eastAsia"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认清疾病发生的原因，疾病的基本特征和转归。</w:t>
            </w:r>
          </w:p>
          <w:p w14:paraId="68F9BE90">
            <w:pPr>
              <w:widowControl w:val="0"/>
              <w:numPr>
                <w:ilvl w:val="0"/>
                <w:numId w:val="1"/>
              </w:numPr>
              <w:snapToGrid w:val="0"/>
              <w:spacing w:line="288" w:lineRule="auto"/>
              <w:jc w:val="both"/>
              <w:rPr>
                <w:rFonts w:hint="eastAsia"/>
                <w:bCs/>
                <w:color w:val="000000"/>
                <w:sz w:val="21"/>
                <w:szCs w:val="21"/>
              </w:rPr>
            </w:pPr>
            <w:r>
              <w:rPr>
                <w:bCs/>
                <w:color w:val="000000"/>
                <w:sz w:val="21"/>
                <w:szCs w:val="21"/>
              </w:rPr>
              <w:t>教学难点：</w:t>
            </w:r>
          </w:p>
          <w:bookmarkEnd w:id="1"/>
          <w:p w14:paraId="0BE233F8">
            <w:pPr>
              <w:widowControl w:val="0"/>
              <w:numPr>
                <w:ilvl w:val="0"/>
                <w:numId w:val="4"/>
              </w:numPr>
              <w:snapToGrid w:val="0"/>
              <w:spacing w:line="288" w:lineRule="auto"/>
              <w:jc w:val="both"/>
              <w:rPr>
                <w:rFonts w:hint="eastAsia"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人体的基本结构与功能；</w:t>
            </w:r>
          </w:p>
          <w:p w14:paraId="44683AEE">
            <w:pPr>
              <w:widowControl w:val="0"/>
              <w:numPr>
                <w:ilvl w:val="0"/>
                <w:numId w:val="4"/>
              </w:numPr>
              <w:snapToGrid w:val="0"/>
              <w:spacing w:line="288" w:lineRule="auto"/>
              <w:jc w:val="both"/>
              <w:rPr>
                <w:rFonts w:hint="eastAsia"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影响健康的主要因素以及特定疾病与保险的相互联系。</w:t>
            </w:r>
          </w:p>
        </w:tc>
      </w:tr>
      <w:tr w14:paraId="6095DC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22" w:type="dxa"/>
          </w:tcPr>
          <w:p w14:paraId="2036BFC8">
            <w:pPr>
              <w:pStyle w:val="18"/>
              <w:widowControl w:val="0"/>
              <w:jc w:val="left"/>
              <w:rPr>
                <w:rFonts w:cs="Times New Roman"/>
              </w:rPr>
            </w:pPr>
            <w:r>
              <w:rPr>
                <w:rFonts w:hint="eastAsia" w:cs="Times New Roman"/>
              </w:rPr>
              <w:t>第二单元</w:t>
            </w:r>
            <w:r>
              <w:rPr>
                <w:rFonts w:cs="Times New Roman"/>
              </w:rPr>
              <w:t xml:space="preserve">  </w:t>
            </w:r>
            <w:r>
              <w:rPr>
                <w:rFonts w:hint="eastAsia" w:cs="Times New Roman"/>
              </w:rPr>
              <w:t>项目二 人体结构基础</w:t>
            </w:r>
          </w:p>
          <w:p w14:paraId="39954BBA">
            <w:pPr>
              <w:pStyle w:val="18"/>
              <w:widowControl w:val="0"/>
              <w:jc w:val="left"/>
              <w:rPr>
                <w:rFonts w:cs="Times New Roman"/>
              </w:rPr>
            </w:pPr>
            <w:r>
              <w:rPr>
                <w:rFonts w:hint="eastAsia" w:cs="Times New Roman"/>
              </w:rPr>
              <w:t>模块一 运动系统基础</w:t>
            </w:r>
          </w:p>
          <w:p w14:paraId="30ACE14B">
            <w:pPr>
              <w:pStyle w:val="18"/>
              <w:widowControl w:val="0"/>
              <w:jc w:val="left"/>
              <w:rPr>
                <w:rFonts w:cs="Times New Roman"/>
              </w:rPr>
            </w:pPr>
            <w:r>
              <w:rPr>
                <w:rFonts w:hint="eastAsia" w:cs="Times New Roman"/>
              </w:rPr>
              <w:t>模块二 呼吸系统基础</w:t>
            </w:r>
          </w:p>
          <w:p w14:paraId="29A54093">
            <w:pPr>
              <w:pStyle w:val="18"/>
              <w:widowControl w:val="0"/>
              <w:jc w:val="left"/>
              <w:rPr>
                <w:rFonts w:cs="Times New Roman"/>
              </w:rPr>
            </w:pPr>
            <w:r>
              <w:rPr>
                <w:rFonts w:hint="eastAsia" w:cs="Times New Roman"/>
              </w:rPr>
              <w:t>模块三 消化系统基础</w:t>
            </w:r>
          </w:p>
          <w:p w14:paraId="43AB1B66">
            <w:pPr>
              <w:pStyle w:val="18"/>
              <w:widowControl w:val="0"/>
              <w:jc w:val="left"/>
              <w:rPr>
                <w:rFonts w:cs="Times New Roman"/>
              </w:rPr>
            </w:pPr>
            <w:r>
              <w:rPr>
                <w:rFonts w:hint="eastAsia" w:cs="Times New Roman"/>
              </w:rPr>
              <w:t>模块四 循环系统基础</w:t>
            </w:r>
          </w:p>
          <w:p w14:paraId="1646E349">
            <w:pPr>
              <w:pStyle w:val="18"/>
              <w:widowControl w:val="0"/>
              <w:jc w:val="left"/>
              <w:rPr>
                <w:rFonts w:cs="Times New Roman"/>
              </w:rPr>
            </w:pPr>
            <w:r>
              <w:rPr>
                <w:rFonts w:hint="eastAsia" w:cs="Times New Roman"/>
              </w:rPr>
              <w:t>模块五 血液系统基础</w:t>
            </w:r>
          </w:p>
          <w:p w14:paraId="388A2915">
            <w:pPr>
              <w:pStyle w:val="18"/>
              <w:widowControl w:val="0"/>
              <w:jc w:val="left"/>
              <w:rPr>
                <w:rFonts w:cs="Times New Roman"/>
              </w:rPr>
            </w:pPr>
            <w:r>
              <w:rPr>
                <w:rFonts w:hint="eastAsia" w:cs="Times New Roman"/>
              </w:rPr>
              <w:t>模块六 内分泌系统基础</w:t>
            </w:r>
          </w:p>
          <w:p w14:paraId="2756E1FF">
            <w:pPr>
              <w:pStyle w:val="18"/>
              <w:widowControl w:val="0"/>
              <w:jc w:val="left"/>
              <w:rPr>
                <w:rFonts w:cs="Times New Roman"/>
              </w:rPr>
            </w:pPr>
            <w:r>
              <w:rPr>
                <w:rFonts w:hint="eastAsia" w:cs="Times New Roman"/>
              </w:rPr>
              <w:t>模块七 泌尿系统基础</w:t>
            </w:r>
          </w:p>
          <w:p w14:paraId="4B28C588">
            <w:pPr>
              <w:pStyle w:val="18"/>
              <w:widowControl w:val="0"/>
              <w:jc w:val="left"/>
              <w:rPr>
                <w:rFonts w:cs="Times New Roman"/>
              </w:rPr>
            </w:pPr>
            <w:r>
              <w:rPr>
                <w:rFonts w:hint="eastAsia" w:cs="Times New Roman"/>
              </w:rPr>
              <w:t>模块八 生殖系统基础</w:t>
            </w:r>
          </w:p>
          <w:p w14:paraId="02E545A1">
            <w:pPr>
              <w:pStyle w:val="18"/>
              <w:widowControl w:val="0"/>
              <w:jc w:val="left"/>
              <w:rPr>
                <w:rFonts w:cs="Times New Roman"/>
              </w:rPr>
            </w:pPr>
            <w:r>
              <w:rPr>
                <w:rFonts w:hint="eastAsia" w:cs="Times New Roman"/>
              </w:rPr>
              <w:t>模块九 神经系统基础</w:t>
            </w:r>
          </w:p>
          <w:p w14:paraId="3997DD37">
            <w:pPr>
              <w:widowControl w:val="0"/>
              <w:numPr>
                <w:ilvl w:val="0"/>
                <w:numId w:val="5"/>
              </w:numPr>
              <w:snapToGrid w:val="0"/>
              <w:spacing w:line="288" w:lineRule="auto"/>
              <w:jc w:val="both"/>
              <w:rPr>
                <w:rFonts w:hint="eastAsia"/>
                <w:bCs/>
                <w:color w:val="000000"/>
                <w:sz w:val="21"/>
                <w:szCs w:val="21"/>
              </w:rPr>
            </w:pPr>
            <w:r>
              <w:rPr>
                <w:bCs/>
                <w:color w:val="000000"/>
                <w:sz w:val="21"/>
                <w:szCs w:val="21"/>
              </w:rPr>
              <w:t>知识点：</w:t>
            </w:r>
          </w:p>
          <w:p w14:paraId="0B08325E">
            <w:pPr>
              <w:numPr>
                <w:ilvl w:val="0"/>
                <w:numId w:val="6"/>
              </w:numPr>
              <w:rPr>
                <w:rFonts w:hint="eastAsia"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掌握人体主要系统的组成与功能：包括运动、呼吸、消化、循环、血液、内分泌、泌尿、生殖及神经系统。</w:t>
            </w:r>
          </w:p>
          <w:p w14:paraId="7539AE53">
            <w:pPr>
              <w:numPr>
                <w:ilvl w:val="0"/>
                <w:numId w:val="6"/>
              </w:numPr>
              <w:rPr>
                <w:rFonts w:hint="eastAsia"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理解各系统关键生理过程：包括肺通气与换气、气体运输、消化过程（口腔至大肠）、循环途径、尿液生成与排出、胚胎形成、神经反射等核心机制。</w:t>
            </w:r>
          </w:p>
          <w:p w14:paraId="29F756FB">
            <w:pPr>
              <w:numPr>
                <w:ilvl w:val="0"/>
                <w:numId w:val="6"/>
              </w:numPr>
              <w:rPr>
                <w:rFonts w:hint="eastAsia"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熟悉重要调节机制与概念：包括呼吸运动的调节、血管功能、器官循环特点、内分泌腺（下丘脑、垂体、甲状腺、肾上腺、胰岛）的功能、月经与排卵过程，以及血型和输血的基本原则。</w:t>
            </w:r>
          </w:p>
          <w:p w14:paraId="065A7923">
            <w:pPr>
              <w:numPr>
                <w:ilvl w:val="0"/>
                <w:numId w:val="6"/>
              </w:numPr>
              <w:rPr>
                <w:rFonts w:hint="eastAsia"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了解吸收过程、生殖系统作用及感觉器官：认识消化道的吸收、男女生殖系统的整体作用，以及人体主要感觉器官。</w:t>
            </w:r>
          </w:p>
          <w:p w14:paraId="49341CF6">
            <w:pPr>
              <w:widowControl w:val="0"/>
              <w:numPr>
                <w:ilvl w:val="0"/>
                <w:numId w:val="5"/>
              </w:numPr>
              <w:snapToGrid w:val="0"/>
              <w:spacing w:line="288" w:lineRule="auto"/>
              <w:jc w:val="both"/>
              <w:rPr>
                <w:rFonts w:hint="eastAsia"/>
                <w:bCs/>
                <w:color w:val="000000"/>
                <w:sz w:val="21"/>
                <w:szCs w:val="21"/>
              </w:rPr>
            </w:pPr>
            <w:r>
              <w:rPr>
                <w:bCs/>
                <w:color w:val="000000"/>
                <w:sz w:val="21"/>
                <w:szCs w:val="21"/>
              </w:rPr>
              <w:t>能力要求：</w:t>
            </w:r>
          </w:p>
          <w:p w14:paraId="655622B0">
            <w:pPr>
              <w:widowControl w:val="0"/>
              <w:numPr>
                <w:ilvl w:val="0"/>
                <w:numId w:val="7"/>
              </w:numPr>
              <w:snapToGrid w:val="0"/>
              <w:spacing w:line="288" w:lineRule="auto"/>
              <w:jc w:val="both"/>
              <w:rPr>
                <w:rFonts w:hint="eastAsia"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识图与模型辨认能力：能够在图片、模型或挂图上准确辨认人体各系统（运动、呼吸、消化、循环、内分泌、泌尿、生殖及神经系统）的主要器官、组织结构和解剖位置。</w:t>
            </w:r>
          </w:p>
          <w:p w14:paraId="510E05CB">
            <w:pPr>
              <w:widowControl w:val="0"/>
              <w:numPr>
                <w:ilvl w:val="0"/>
                <w:numId w:val="7"/>
              </w:numPr>
              <w:snapToGrid w:val="0"/>
              <w:spacing w:line="288" w:lineRule="auto"/>
              <w:jc w:val="both"/>
              <w:rPr>
                <w:rFonts w:hint="eastAsia"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核心生理过程讲述能力：能够依据挂图描述呼吸、消化、血液循环、尿液生成与排出、内分泌功能及生殖过程等关键生理机制的实现路径和功能意义。</w:t>
            </w:r>
          </w:p>
          <w:p w14:paraId="1D061E9A">
            <w:pPr>
              <w:widowControl w:val="0"/>
              <w:numPr>
                <w:ilvl w:val="0"/>
                <w:numId w:val="7"/>
              </w:numPr>
              <w:snapToGrid w:val="0"/>
              <w:spacing w:line="288" w:lineRule="auto"/>
              <w:jc w:val="both"/>
              <w:rPr>
                <w:rFonts w:hint="eastAsia"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基础临床与病例分析能力：能够初步分析血常规化验单常见项目的临床意义，解释血型与输血原则，辨识内分泌常见疾病及神经系统典型症状。</w:t>
            </w:r>
          </w:p>
          <w:p w14:paraId="35DE232A">
            <w:pPr>
              <w:widowControl w:val="0"/>
              <w:numPr>
                <w:ilvl w:val="0"/>
                <w:numId w:val="7"/>
              </w:numPr>
              <w:snapToGrid w:val="0"/>
              <w:spacing w:line="288" w:lineRule="auto"/>
              <w:jc w:val="both"/>
              <w:rPr>
                <w:rFonts w:hint="eastAsia"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系统整体认识能力：了解心脏的泵血机制、血管分布、神经反射及感觉器官的基本结构与功能，建立对人体主要机能和结构的整体认知。</w:t>
            </w:r>
          </w:p>
          <w:p w14:paraId="184A8227">
            <w:pPr>
              <w:widowControl w:val="0"/>
              <w:numPr>
                <w:ilvl w:val="0"/>
                <w:numId w:val="5"/>
              </w:numPr>
              <w:snapToGrid w:val="0"/>
              <w:spacing w:line="288" w:lineRule="auto"/>
              <w:jc w:val="both"/>
              <w:rPr>
                <w:rFonts w:hint="eastAsia"/>
                <w:bCs/>
                <w:color w:val="000000"/>
                <w:sz w:val="21"/>
                <w:szCs w:val="21"/>
              </w:rPr>
            </w:pPr>
            <w:r>
              <w:rPr>
                <w:bCs/>
                <w:color w:val="000000"/>
                <w:sz w:val="21"/>
                <w:szCs w:val="21"/>
              </w:rPr>
              <w:t>教学难点：</w:t>
            </w:r>
          </w:p>
          <w:p w14:paraId="4B3D5A5A">
            <w:pPr>
              <w:widowControl w:val="0"/>
              <w:numPr>
                <w:ilvl w:val="0"/>
                <w:numId w:val="8"/>
              </w:numPr>
              <w:snapToGrid w:val="0"/>
              <w:spacing w:line="288" w:lineRule="auto"/>
              <w:jc w:val="both"/>
              <w:rPr>
                <w:rFonts w:hint="eastAsia"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人体各系统中每个器官的具体位置；</w:t>
            </w:r>
          </w:p>
          <w:p w14:paraId="69DD0F03">
            <w:pPr>
              <w:widowControl w:val="0"/>
              <w:numPr>
                <w:ilvl w:val="0"/>
                <w:numId w:val="8"/>
              </w:numPr>
              <w:snapToGrid w:val="0"/>
              <w:spacing w:line="288" w:lineRule="auto"/>
              <w:jc w:val="both"/>
              <w:rPr>
                <w:rFonts w:hint="eastAsia"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人体各系统功能的实现过程。</w:t>
            </w:r>
          </w:p>
        </w:tc>
      </w:tr>
      <w:tr w14:paraId="1F0098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22" w:type="dxa"/>
          </w:tcPr>
          <w:p w14:paraId="703AEDBA">
            <w:pPr>
              <w:pStyle w:val="18"/>
              <w:widowControl w:val="0"/>
              <w:jc w:val="left"/>
              <w:rPr>
                <w:rFonts w:cs="Times New Roman"/>
              </w:rPr>
            </w:pPr>
            <w:r>
              <w:rPr>
                <w:rFonts w:hint="eastAsia" w:cs="Times New Roman"/>
              </w:rPr>
              <w:t>第三单元</w:t>
            </w:r>
            <w:r>
              <w:rPr>
                <w:rFonts w:cs="Times New Roman"/>
              </w:rPr>
              <w:t xml:space="preserve">  </w:t>
            </w:r>
            <w:r>
              <w:rPr>
                <w:rFonts w:hint="eastAsia" w:cs="Times New Roman"/>
              </w:rPr>
              <w:t>项目三 人体常见疾病</w:t>
            </w:r>
          </w:p>
          <w:p w14:paraId="760511B4">
            <w:pPr>
              <w:pStyle w:val="18"/>
              <w:widowControl w:val="0"/>
              <w:jc w:val="left"/>
              <w:rPr>
                <w:rFonts w:cs="Times New Roman"/>
              </w:rPr>
            </w:pPr>
            <w:r>
              <w:rPr>
                <w:rFonts w:hint="eastAsia" w:cs="Times New Roman"/>
              </w:rPr>
              <w:t>模块一 呼吸系统疾病</w:t>
            </w:r>
          </w:p>
          <w:p w14:paraId="46DDBEAE">
            <w:pPr>
              <w:pStyle w:val="18"/>
              <w:widowControl w:val="0"/>
              <w:jc w:val="left"/>
              <w:rPr>
                <w:rFonts w:cs="Times New Roman"/>
              </w:rPr>
            </w:pPr>
            <w:r>
              <w:rPr>
                <w:rFonts w:hint="eastAsia" w:cs="Times New Roman"/>
              </w:rPr>
              <w:t>模块二 循环系统疾病</w:t>
            </w:r>
          </w:p>
          <w:p w14:paraId="370DD511">
            <w:pPr>
              <w:pStyle w:val="18"/>
              <w:widowControl w:val="0"/>
              <w:jc w:val="left"/>
              <w:rPr>
                <w:rFonts w:cs="Times New Roman"/>
              </w:rPr>
            </w:pPr>
            <w:r>
              <w:rPr>
                <w:rFonts w:hint="eastAsia" w:cs="Times New Roman"/>
              </w:rPr>
              <w:t>模块三 消化系统疾病</w:t>
            </w:r>
          </w:p>
          <w:p w14:paraId="28B3C239">
            <w:pPr>
              <w:pStyle w:val="18"/>
              <w:widowControl w:val="0"/>
              <w:jc w:val="left"/>
              <w:rPr>
                <w:rFonts w:cs="Times New Roman"/>
              </w:rPr>
            </w:pPr>
            <w:r>
              <w:rPr>
                <w:rFonts w:hint="eastAsia" w:cs="Times New Roman"/>
              </w:rPr>
              <w:t>模块四 血液系统疾病</w:t>
            </w:r>
          </w:p>
          <w:p w14:paraId="132EBE68">
            <w:pPr>
              <w:pStyle w:val="18"/>
              <w:widowControl w:val="0"/>
              <w:jc w:val="left"/>
              <w:rPr>
                <w:rFonts w:cs="Times New Roman"/>
              </w:rPr>
            </w:pPr>
            <w:r>
              <w:rPr>
                <w:rFonts w:hint="eastAsia" w:cs="Times New Roman"/>
              </w:rPr>
              <w:t>模块五 泌尿系统疾病</w:t>
            </w:r>
          </w:p>
          <w:p w14:paraId="034B4A04">
            <w:pPr>
              <w:pStyle w:val="18"/>
              <w:widowControl w:val="0"/>
              <w:jc w:val="left"/>
              <w:rPr>
                <w:rFonts w:cs="Times New Roman"/>
              </w:rPr>
            </w:pPr>
            <w:r>
              <w:rPr>
                <w:rFonts w:hint="eastAsia" w:cs="Times New Roman"/>
              </w:rPr>
              <w:t>模块六 内分泌系统疾病</w:t>
            </w:r>
          </w:p>
          <w:p w14:paraId="0A6B260D">
            <w:pPr>
              <w:pStyle w:val="18"/>
              <w:widowControl w:val="0"/>
              <w:jc w:val="left"/>
              <w:rPr>
                <w:rFonts w:cs="Times New Roman"/>
              </w:rPr>
            </w:pPr>
            <w:r>
              <w:rPr>
                <w:rFonts w:hint="eastAsia" w:cs="Times New Roman"/>
              </w:rPr>
              <w:t>模块七 代谢性疾病</w:t>
            </w:r>
          </w:p>
          <w:p w14:paraId="4B9F7E17">
            <w:pPr>
              <w:pStyle w:val="18"/>
              <w:widowControl w:val="0"/>
              <w:jc w:val="left"/>
              <w:rPr>
                <w:rFonts w:cs="Times New Roman"/>
              </w:rPr>
            </w:pPr>
            <w:r>
              <w:rPr>
                <w:rFonts w:hint="eastAsia" w:cs="Times New Roman"/>
              </w:rPr>
              <w:t>模块八 结缔组织疾病</w:t>
            </w:r>
          </w:p>
          <w:p w14:paraId="40B50921">
            <w:pPr>
              <w:pStyle w:val="18"/>
              <w:widowControl w:val="0"/>
              <w:jc w:val="left"/>
              <w:rPr>
                <w:rFonts w:cs="Times New Roman"/>
              </w:rPr>
            </w:pPr>
            <w:r>
              <w:rPr>
                <w:rFonts w:hint="eastAsia" w:cs="Times New Roman"/>
              </w:rPr>
              <w:t>模块九 神经系统疾病</w:t>
            </w:r>
          </w:p>
          <w:p w14:paraId="75D3512A">
            <w:pPr>
              <w:pStyle w:val="18"/>
              <w:widowControl w:val="0"/>
              <w:jc w:val="left"/>
              <w:rPr>
                <w:rFonts w:cs="Times New Roman"/>
              </w:rPr>
            </w:pPr>
            <w:r>
              <w:rPr>
                <w:rFonts w:hint="eastAsia" w:cs="Times New Roman"/>
              </w:rPr>
              <w:t>模块十 常见外科相关疾病</w:t>
            </w:r>
          </w:p>
          <w:p w14:paraId="43683EE3">
            <w:pPr>
              <w:widowControl w:val="0"/>
              <w:numPr>
                <w:ilvl w:val="0"/>
                <w:numId w:val="9"/>
              </w:numPr>
              <w:snapToGrid w:val="0"/>
              <w:spacing w:line="288" w:lineRule="auto"/>
              <w:jc w:val="both"/>
              <w:rPr>
                <w:rFonts w:hint="eastAsia"/>
                <w:bCs/>
                <w:color w:val="000000"/>
                <w:sz w:val="21"/>
                <w:szCs w:val="21"/>
              </w:rPr>
            </w:pPr>
            <w:r>
              <w:rPr>
                <w:bCs/>
                <w:color w:val="000000"/>
                <w:sz w:val="21"/>
                <w:szCs w:val="21"/>
              </w:rPr>
              <w:t>知识点：</w:t>
            </w:r>
          </w:p>
          <w:p w14:paraId="114164E8">
            <w:pPr>
              <w:widowControl w:val="0"/>
              <w:snapToGrid w:val="0"/>
              <w:spacing w:line="288" w:lineRule="auto"/>
              <w:ind w:left="420"/>
              <w:jc w:val="both"/>
              <w:rPr>
                <w:rFonts w:hint="eastAsia"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掌握医学上各大系统的主要常见疾病的病因、临床表现、诊断治疗、相关的保险医学特点，以及医疗保险质量控制标准。各大系统的主要常见疾病包括：呼吸系统（慢性支气管炎、肺炎、支气管哮喘）；循环系统（冠状动脉粥样硬化性心脏病、高血压病、病毒性心肌炎）；消化系统（胃炎、消化性溃疡、肝硬化）；血液系统（缺铁性贫血、白血病）；泌尿系统（慢性肾小球肾炎、尿路感染）；内分泌系统（甲状腺功能亢进症）；代谢性疾病（糖尿病）；结缔组织（系统性红斑狼疮、类风湿性关节炎）；神经系统（脑出血、癫痫）；常见外科相关疾病（骨折、骨髓炎和骨结核、阑尾炎、胆结石、胆囊炎）。</w:t>
            </w:r>
          </w:p>
          <w:p w14:paraId="14C8D4FA">
            <w:pPr>
              <w:widowControl w:val="0"/>
              <w:numPr>
                <w:ilvl w:val="0"/>
                <w:numId w:val="9"/>
              </w:numPr>
              <w:snapToGrid w:val="0"/>
              <w:spacing w:line="288" w:lineRule="auto"/>
              <w:jc w:val="both"/>
              <w:rPr>
                <w:rFonts w:hint="eastAsia"/>
                <w:bCs/>
                <w:color w:val="000000"/>
                <w:sz w:val="21"/>
                <w:szCs w:val="21"/>
              </w:rPr>
            </w:pPr>
            <w:r>
              <w:rPr>
                <w:bCs/>
                <w:color w:val="000000"/>
                <w:sz w:val="21"/>
                <w:szCs w:val="21"/>
              </w:rPr>
              <w:t>能力要求：</w:t>
            </w:r>
          </w:p>
          <w:p w14:paraId="779F333D">
            <w:pPr>
              <w:widowControl w:val="0"/>
              <w:snapToGrid w:val="0"/>
              <w:spacing w:line="288" w:lineRule="auto"/>
              <w:ind w:left="420"/>
              <w:jc w:val="both"/>
              <w:rPr>
                <w:rFonts w:hint="eastAsia"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通过对书中各类疾病的</w:t>
            </w:r>
            <w:r>
              <w:rPr>
                <w:rFonts w:hint="eastAsia" w:cs="Times New Roman"/>
              </w:rPr>
              <w:t>病因、临床表现、诊断治疗</w:t>
            </w:r>
            <w:r>
              <w:rPr>
                <w:rFonts w:hint="eastAsia"/>
                <w:bCs/>
                <w:color w:val="000000"/>
                <w:sz w:val="21"/>
                <w:szCs w:val="21"/>
              </w:rPr>
              <w:t>的学习，结合保险学知识，掌握各类疾病的保险医学特点以及医疗保险质量控制标准。</w:t>
            </w:r>
          </w:p>
          <w:p w14:paraId="317DA2BF">
            <w:pPr>
              <w:widowControl w:val="0"/>
              <w:numPr>
                <w:ilvl w:val="0"/>
                <w:numId w:val="9"/>
              </w:numPr>
              <w:snapToGrid w:val="0"/>
              <w:spacing w:line="288" w:lineRule="auto"/>
              <w:jc w:val="both"/>
              <w:rPr>
                <w:rFonts w:hint="eastAsia"/>
                <w:bCs/>
                <w:color w:val="000000"/>
                <w:sz w:val="21"/>
                <w:szCs w:val="21"/>
              </w:rPr>
            </w:pPr>
            <w:r>
              <w:rPr>
                <w:bCs/>
                <w:color w:val="000000"/>
                <w:sz w:val="21"/>
                <w:szCs w:val="21"/>
              </w:rPr>
              <w:t>教学难点：</w:t>
            </w:r>
          </w:p>
          <w:p w14:paraId="017E9F92">
            <w:pPr>
              <w:pStyle w:val="18"/>
              <w:widowControl w:val="0"/>
              <w:ind w:firstLine="420" w:firstLineChars="200"/>
              <w:jc w:val="left"/>
              <w:rPr>
                <w:rFonts w:cs="Times New Roman"/>
              </w:rPr>
            </w:pPr>
            <w:bookmarkStart w:id="3" w:name="OLE_LINK6"/>
            <w:r>
              <w:rPr>
                <w:rFonts w:hint="eastAsia" w:cs="Times New Roman"/>
              </w:rPr>
              <w:t>医学上各大系统常见疾病的病因、临床表现、诊断与治疗以及相关的保险医学特点</w:t>
            </w:r>
          </w:p>
          <w:p w14:paraId="1108F08A">
            <w:pPr>
              <w:pStyle w:val="18"/>
              <w:widowControl w:val="0"/>
              <w:ind w:firstLine="420" w:firstLineChars="200"/>
              <w:jc w:val="left"/>
              <w:rPr>
                <w:rFonts w:cs="Times New Roman"/>
              </w:rPr>
            </w:pPr>
            <w:r>
              <w:rPr>
                <w:rFonts w:hint="eastAsia" w:cs="Times New Roman"/>
              </w:rPr>
              <w:t>与医疗保险质量控制标准</w:t>
            </w:r>
            <w:bookmarkEnd w:id="3"/>
            <w:r>
              <w:rPr>
                <w:rFonts w:hint="eastAsia" w:cs="Times New Roman"/>
              </w:rPr>
              <w:t>。</w:t>
            </w:r>
          </w:p>
        </w:tc>
      </w:tr>
      <w:tr w14:paraId="0EF734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4" w:hRule="atLeast"/>
        </w:trPr>
        <w:tc>
          <w:tcPr>
            <w:tcW w:w="8222" w:type="dxa"/>
          </w:tcPr>
          <w:p w14:paraId="74DBD3F6">
            <w:pPr>
              <w:pStyle w:val="18"/>
              <w:widowControl w:val="0"/>
              <w:jc w:val="left"/>
              <w:rPr>
                <w:rFonts w:cs="Times New Roman"/>
              </w:rPr>
            </w:pPr>
            <w:r>
              <w:rPr>
                <w:rFonts w:hint="eastAsia" w:cs="Times New Roman"/>
              </w:rPr>
              <w:t>第四单元</w:t>
            </w:r>
            <w:r>
              <w:rPr>
                <w:rFonts w:cs="Times New Roman"/>
              </w:rPr>
              <w:t xml:space="preserve">  </w:t>
            </w:r>
            <w:r>
              <w:rPr>
                <w:rFonts w:hint="eastAsia" w:cs="Times New Roman"/>
              </w:rPr>
              <w:t>项目四 影响人类健康和寿命的其他疾病</w:t>
            </w:r>
          </w:p>
          <w:p w14:paraId="13D338BA">
            <w:pPr>
              <w:pStyle w:val="18"/>
              <w:widowControl w:val="0"/>
              <w:jc w:val="left"/>
              <w:rPr>
                <w:rFonts w:cs="Times New Roman"/>
              </w:rPr>
            </w:pPr>
            <w:bookmarkStart w:id="4" w:name="OLE_LINK10"/>
            <w:r>
              <w:rPr>
                <w:rFonts w:hint="eastAsia" w:cs="Times New Roman"/>
              </w:rPr>
              <w:t>模块</w:t>
            </w:r>
            <w:bookmarkEnd w:id="4"/>
            <w:r>
              <w:rPr>
                <w:rFonts w:hint="eastAsia" w:cs="Times New Roman"/>
              </w:rPr>
              <w:t>一 常见特定疾病的释义</w:t>
            </w:r>
          </w:p>
          <w:p w14:paraId="756DFEBD">
            <w:pPr>
              <w:pStyle w:val="18"/>
              <w:widowControl w:val="0"/>
              <w:jc w:val="left"/>
              <w:rPr>
                <w:rFonts w:cs="Times New Roman"/>
              </w:rPr>
            </w:pPr>
            <w:r>
              <w:rPr>
                <w:rFonts w:hint="eastAsia" w:cs="Times New Roman"/>
              </w:rPr>
              <w:t>模块二 认识传染病</w:t>
            </w:r>
          </w:p>
          <w:p w14:paraId="323A24BC">
            <w:pPr>
              <w:pStyle w:val="18"/>
              <w:widowControl w:val="0"/>
              <w:jc w:val="left"/>
              <w:rPr>
                <w:rFonts w:cs="Times New Roman"/>
              </w:rPr>
            </w:pPr>
            <w:r>
              <w:rPr>
                <w:rFonts w:hint="eastAsia" w:cs="Times New Roman"/>
              </w:rPr>
              <w:t>模块三 认识常见的传染病</w:t>
            </w:r>
          </w:p>
          <w:p w14:paraId="47A696E6">
            <w:pPr>
              <w:pStyle w:val="18"/>
              <w:widowControl w:val="0"/>
              <w:jc w:val="left"/>
              <w:rPr>
                <w:rFonts w:cs="Times New Roman"/>
              </w:rPr>
            </w:pPr>
            <w:r>
              <w:rPr>
                <w:rFonts w:hint="eastAsia" w:cs="Times New Roman"/>
              </w:rPr>
              <w:t>模块四 认识肿瘤</w:t>
            </w:r>
          </w:p>
          <w:p w14:paraId="75A7D262">
            <w:pPr>
              <w:pStyle w:val="18"/>
              <w:widowControl w:val="0"/>
              <w:jc w:val="left"/>
              <w:rPr>
                <w:rFonts w:cs="Times New Roman"/>
              </w:rPr>
            </w:pPr>
            <w:r>
              <w:rPr>
                <w:rFonts w:hint="eastAsia" w:cs="Times New Roman"/>
              </w:rPr>
              <w:t>模块五 认识营养相关性疾病</w:t>
            </w:r>
          </w:p>
          <w:p w14:paraId="26F5AC09">
            <w:pPr>
              <w:widowControl w:val="0"/>
              <w:numPr>
                <w:ilvl w:val="0"/>
                <w:numId w:val="10"/>
              </w:numPr>
              <w:snapToGrid w:val="0"/>
              <w:spacing w:line="288" w:lineRule="auto"/>
              <w:jc w:val="both"/>
              <w:rPr>
                <w:rFonts w:hint="eastAsia"/>
                <w:bCs/>
                <w:color w:val="000000"/>
                <w:sz w:val="21"/>
                <w:szCs w:val="21"/>
              </w:rPr>
            </w:pPr>
            <w:r>
              <w:rPr>
                <w:bCs/>
                <w:color w:val="000000"/>
                <w:sz w:val="21"/>
                <w:szCs w:val="21"/>
              </w:rPr>
              <w:t>知识点：</w:t>
            </w:r>
          </w:p>
          <w:p w14:paraId="3B08DF26">
            <w:pPr>
              <w:widowControl w:val="0"/>
              <w:numPr>
                <w:ilvl w:val="0"/>
                <w:numId w:val="11"/>
              </w:numPr>
              <w:snapToGrid w:val="0"/>
              <w:spacing w:line="288" w:lineRule="auto"/>
              <w:jc w:val="both"/>
              <w:rPr>
                <w:rFonts w:hint="eastAsia"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掌握先天性疾病、法定传染病、单纯遗传性疾病、职业病、地方病、矫形外科和整形外科手术、生态环境病、身体残疾、儿童意外伤害及产伤与脑瘫的临床表现及在保险上相应的特点。</w:t>
            </w:r>
          </w:p>
          <w:p w14:paraId="26780C63">
            <w:pPr>
              <w:widowControl w:val="0"/>
              <w:numPr>
                <w:ilvl w:val="0"/>
                <w:numId w:val="11"/>
              </w:numPr>
              <w:snapToGrid w:val="0"/>
              <w:spacing w:line="288" w:lineRule="auto"/>
              <w:jc w:val="both"/>
              <w:rPr>
                <w:rFonts w:hint="eastAsia"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了解传染病的基本概念；熟悉传染病的基本类别；掌握传染病的流行过程、临床特点及预防措施；</w:t>
            </w:r>
          </w:p>
          <w:p w14:paraId="743846EC">
            <w:pPr>
              <w:widowControl w:val="0"/>
              <w:numPr>
                <w:ilvl w:val="0"/>
                <w:numId w:val="11"/>
              </w:numPr>
              <w:snapToGrid w:val="0"/>
              <w:spacing w:line="288" w:lineRule="auto"/>
              <w:jc w:val="both"/>
              <w:rPr>
                <w:rFonts w:hint="eastAsia"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了解艾滋病、病毒性肝炎、甲型H1N1流行性感冒、传染性非典型肺炎、风疹、结核病的基本流行情况、治疗现状及核保特点；掌握它们的传播特点、临床表现。</w:t>
            </w:r>
          </w:p>
          <w:p w14:paraId="60BF829A">
            <w:pPr>
              <w:widowControl w:val="0"/>
              <w:numPr>
                <w:ilvl w:val="0"/>
                <w:numId w:val="11"/>
              </w:numPr>
              <w:snapToGrid w:val="0"/>
              <w:spacing w:line="288" w:lineRule="auto"/>
              <w:jc w:val="both"/>
              <w:rPr>
                <w:rFonts w:hint="eastAsia"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了解肿瘤的病因和预防措施；熟悉肿瘤的分类及其对机体的影响；</w:t>
            </w:r>
          </w:p>
          <w:p w14:paraId="0E7F0177">
            <w:pPr>
              <w:widowControl w:val="0"/>
              <w:numPr>
                <w:ilvl w:val="0"/>
                <w:numId w:val="11"/>
              </w:numPr>
              <w:snapToGrid w:val="0"/>
              <w:spacing w:line="288" w:lineRule="auto"/>
              <w:jc w:val="both"/>
              <w:rPr>
                <w:rFonts w:hint="eastAsia"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了解人体所需的能量和营养素、膳食营养与慢性病的关系；熟悉各类食物的营养价值；掌握平衡膳食的原则、几类常见的营养缺乏病。</w:t>
            </w:r>
          </w:p>
          <w:p w14:paraId="52D5C77F">
            <w:pPr>
              <w:widowControl w:val="0"/>
              <w:numPr>
                <w:ilvl w:val="0"/>
                <w:numId w:val="10"/>
              </w:numPr>
              <w:snapToGrid w:val="0"/>
              <w:spacing w:line="288" w:lineRule="auto"/>
              <w:jc w:val="both"/>
              <w:rPr>
                <w:rFonts w:hint="eastAsia"/>
                <w:bCs/>
                <w:color w:val="000000"/>
                <w:sz w:val="21"/>
                <w:szCs w:val="21"/>
              </w:rPr>
            </w:pPr>
            <w:r>
              <w:rPr>
                <w:bCs/>
                <w:color w:val="000000"/>
                <w:sz w:val="21"/>
                <w:szCs w:val="21"/>
              </w:rPr>
              <w:t>能力要求：</w:t>
            </w:r>
          </w:p>
          <w:p w14:paraId="6E53446D">
            <w:pPr>
              <w:widowControl w:val="0"/>
              <w:snapToGrid w:val="0"/>
              <w:spacing w:line="288" w:lineRule="auto"/>
              <w:ind w:left="420"/>
              <w:jc w:val="both"/>
              <w:rPr>
                <w:rFonts w:hint="eastAsia"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能对常见的慢性疾病（如传染病、肿瘤、营养相关性疾病以及一些常见的特定疾病）进行常规的核准。</w:t>
            </w:r>
          </w:p>
          <w:p w14:paraId="2F9AAA97">
            <w:pPr>
              <w:widowControl w:val="0"/>
              <w:numPr>
                <w:ilvl w:val="0"/>
                <w:numId w:val="10"/>
              </w:numPr>
              <w:snapToGrid w:val="0"/>
              <w:spacing w:line="288" w:lineRule="auto"/>
              <w:jc w:val="both"/>
              <w:rPr>
                <w:rFonts w:hint="eastAsia"/>
                <w:bCs/>
                <w:color w:val="000000"/>
                <w:sz w:val="21"/>
                <w:szCs w:val="21"/>
              </w:rPr>
            </w:pPr>
            <w:r>
              <w:rPr>
                <w:bCs/>
                <w:color w:val="000000"/>
                <w:sz w:val="21"/>
                <w:szCs w:val="21"/>
              </w:rPr>
              <w:t>教学难点：</w:t>
            </w:r>
          </w:p>
          <w:p w14:paraId="4137173C">
            <w:pPr>
              <w:widowControl w:val="0"/>
              <w:numPr>
                <w:ilvl w:val="0"/>
                <w:numId w:val="12"/>
              </w:numPr>
              <w:snapToGrid w:val="0"/>
              <w:spacing w:line="288" w:lineRule="auto"/>
              <w:jc w:val="both"/>
              <w:rPr>
                <w:rFonts w:hint="eastAsia"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传染病的流行过程及临床表现特点；</w:t>
            </w:r>
          </w:p>
          <w:p w14:paraId="3BCEA1DF">
            <w:pPr>
              <w:widowControl w:val="0"/>
              <w:numPr>
                <w:ilvl w:val="0"/>
                <w:numId w:val="12"/>
              </w:numPr>
              <w:snapToGrid w:val="0"/>
              <w:spacing w:line="288" w:lineRule="auto"/>
              <w:jc w:val="both"/>
              <w:rPr>
                <w:rFonts w:hint="eastAsia"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艾滋病、病毒性肝炎、甲型H1N1流行性感冒</w:t>
            </w:r>
            <w:bookmarkStart w:id="5" w:name="OLE_LINK7"/>
            <w:r>
              <w:rPr>
                <w:rFonts w:hint="eastAsia"/>
                <w:bCs/>
                <w:color w:val="000000"/>
                <w:sz w:val="21"/>
                <w:szCs w:val="21"/>
              </w:rPr>
              <w:t>、传染性非典型肺炎、风疹、结核</w:t>
            </w:r>
            <w:bookmarkEnd w:id="5"/>
            <w:r>
              <w:rPr>
                <w:rFonts w:hint="eastAsia"/>
                <w:bCs/>
                <w:color w:val="000000"/>
                <w:sz w:val="21"/>
                <w:szCs w:val="21"/>
              </w:rPr>
              <w:t>病的传播特点及临床表现特征；</w:t>
            </w:r>
          </w:p>
          <w:p w14:paraId="2C17251B">
            <w:pPr>
              <w:widowControl w:val="0"/>
              <w:numPr>
                <w:ilvl w:val="0"/>
                <w:numId w:val="12"/>
              </w:numPr>
              <w:snapToGrid w:val="0"/>
              <w:spacing w:line="288" w:lineRule="auto"/>
              <w:jc w:val="both"/>
              <w:rPr>
                <w:rFonts w:hint="eastAsia"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平衡膳食的原则及常见的营养缺乏病。</w:t>
            </w:r>
          </w:p>
        </w:tc>
      </w:tr>
      <w:tr w14:paraId="56C17C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22" w:type="dxa"/>
          </w:tcPr>
          <w:p w14:paraId="3CB38A4E">
            <w:pPr>
              <w:pStyle w:val="18"/>
              <w:widowControl w:val="0"/>
              <w:jc w:val="left"/>
              <w:rPr>
                <w:rFonts w:cs="Times New Roman"/>
              </w:rPr>
            </w:pPr>
            <w:r>
              <w:rPr>
                <w:rFonts w:hint="eastAsia" w:cs="Times New Roman"/>
              </w:rPr>
              <w:t>第五单元</w:t>
            </w:r>
            <w:r>
              <w:rPr>
                <w:rFonts w:cs="Times New Roman"/>
              </w:rPr>
              <w:t xml:space="preserve">  </w:t>
            </w:r>
            <w:r>
              <w:rPr>
                <w:rFonts w:hint="eastAsia" w:cs="Times New Roman"/>
              </w:rPr>
              <w:t>项目五 病例书写与体检</w:t>
            </w:r>
          </w:p>
          <w:p w14:paraId="66836ACD">
            <w:pPr>
              <w:pStyle w:val="18"/>
              <w:widowControl w:val="0"/>
              <w:jc w:val="left"/>
              <w:rPr>
                <w:rFonts w:cs="Times New Roman"/>
              </w:rPr>
            </w:pPr>
            <w:r>
              <w:rPr>
                <w:rFonts w:hint="eastAsia" w:cs="Times New Roman"/>
              </w:rPr>
              <w:t>模块一 病历书写</w:t>
            </w:r>
          </w:p>
          <w:p w14:paraId="3B34068A">
            <w:pPr>
              <w:pStyle w:val="18"/>
              <w:widowControl w:val="0"/>
              <w:jc w:val="left"/>
              <w:rPr>
                <w:rFonts w:cs="Times New Roman"/>
              </w:rPr>
            </w:pPr>
            <w:r>
              <w:rPr>
                <w:rFonts w:hint="eastAsia" w:cs="Times New Roman"/>
              </w:rPr>
              <w:t>模块二 成年人全身体格检查</w:t>
            </w:r>
          </w:p>
          <w:p w14:paraId="522D2750">
            <w:pPr>
              <w:widowControl w:val="0"/>
              <w:numPr>
                <w:ilvl w:val="0"/>
                <w:numId w:val="13"/>
              </w:numPr>
              <w:snapToGrid w:val="0"/>
              <w:spacing w:line="288" w:lineRule="auto"/>
              <w:jc w:val="both"/>
              <w:rPr>
                <w:rFonts w:hint="eastAsia"/>
                <w:bCs/>
                <w:color w:val="000000"/>
                <w:sz w:val="21"/>
                <w:szCs w:val="21"/>
              </w:rPr>
            </w:pPr>
            <w:r>
              <w:rPr>
                <w:bCs/>
                <w:color w:val="000000"/>
                <w:sz w:val="21"/>
                <w:szCs w:val="21"/>
              </w:rPr>
              <w:t>知识点：</w:t>
            </w:r>
          </w:p>
          <w:p w14:paraId="294A14EF">
            <w:pPr>
              <w:widowControl w:val="0"/>
              <w:numPr>
                <w:ilvl w:val="0"/>
                <w:numId w:val="14"/>
              </w:numPr>
              <w:snapToGrid w:val="0"/>
              <w:spacing w:line="288" w:lineRule="auto"/>
              <w:jc w:val="both"/>
              <w:rPr>
                <w:rFonts w:hint="eastAsia"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掌握门诊病历、住院病历、入院记录等文书的书写格式与内容要求；</w:t>
            </w:r>
          </w:p>
          <w:p w14:paraId="0B994091">
            <w:pPr>
              <w:widowControl w:val="0"/>
              <w:numPr>
                <w:ilvl w:val="0"/>
                <w:numId w:val="14"/>
              </w:numPr>
              <w:snapToGrid w:val="0"/>
              <w:spacing w:line="288" w:lineRule="auto"/>
              <w:jc w:val="both"/>
              <w:rPr>
                <w:rFonts w:hint="eastAsia"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掌握成年人的一般检查、生命体征以及头部、颈部、胸部、背部、腹部、四肢等的体格检查。</w:t>
            </w:r>
          </w:p>
          <w:p w14:paraId="1A11EBBE">
            <w:pPr>
              <w:widowControl w:val="0"/>
              <w:numPr>
                <w:ilvl w:val="0"/>
                <w:numId w:val="13"/>
              </w:numPr>
              <w:snapToGrid w:val="0"/>
              <w:spacing w:line="288" w:lineRule="auto"/>
              <w:jc w:val="both"/>
              <w:rPr>
                <w:rFonts w:hint="eastAsia"/>
                <w:bCs/>
                <w:color w:val="000000"/>
                <w:sz w:val="21"/>
                <w:szCs w:val="21"/>
              </w:rPr>
            </w:pPr>
            <w:r>
              <w:rPr>
                <w:bCs/>
                <w:color w:val="000000"/>
                <w:sz w:val="21"/>
                <w:szCs w:val="21"/>
              </w:rPr>
              <w:t>能力要求：</w:t>
            </w:r>
          </w:p>
          <w:p w14:paraId="3C8DA679">
            <w:pPr>
              <w:widowControl w:val="0"/>
              <w:snapToGrid w:val="0"/>
              <w:spacing w:line="288" w:lineRule="auto"/>
              <w:ind w:left="420"/>
              <w:jc w:val="both"/>
              <w:rPr>
                <w:rFonts w:hint="eastAsia"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熟练地书写病历，掌握体检技能，并能熟练地应用于保险医学。</w:t>
            </w:r>
          </w:p>
          <w:p w14:paraId="2138509E">
            <w:pPr>
              <w:widowControl w:val="0"/>
              <w:numPr>
                <w:ilvl w:val="0"/>
                <w:numId w:val="13"/>
              </w:numPr>
              <w:snapToGrid w:val="0"/>
              <w:spacing w:line="288" w:lineRule="auto"/>
              <w:jc w:val="both"/>
              <w:rPr>
                <w:rFonts w:hint="eastAsia"/>
                <w:bCs/>
                <w:color w:val="000000"/>
                <w:sz w:val="21"/>
                <w:szCs w:val="21"/>
              </w:rPr>
            </w:pPr>
            <w:r>
              <w:rPr>
                <w:bCs/>
                <w:color w:val="000000"/>
                <w:sz w:val="21"/>
                <w:szCs w:val="21"/>
              </w:rPr>
              <w:t>教学难点：</w:t>
            </w:r>
          </w:p>
          <w:p w14:paraId="1459DEB5">
            <w:pPr>
              <w:widowControl w:val="0"/>
              <w:snapToGrid w:val="0"/>
              <w:spacing w:line="288" w:lineRule="auto"/>
              <w:ind w:left="420"/>
              <w:jc w:val="both"/>
              <w:rPr>
                <w:rFonts w:hint="eastAsia" w:cs="Times New Roman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各种病例的书写；人体的体格检查。</w:t>
            </w:r>
          </w:p>
        </w:tc>
      </w:tr>
      <w:tr w14:paraId="4AB424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22" w:type="dxa"/>
          </w:tcPr>
          <w:p w14:paraId="57BEF952">
            <w:pPr>
              <w:pStyle w:val="18"/>
              <w:widowControl w:val="0"/>
              <w:jc w:val="left"/>
              <w:rPr>
                <w:rFonts w:cs="Times New Roman"/>
              </w:rPr>
            </w:pPr>
            <w:r>
              <w:rPr>
                <w:rFonts w:hint="eastAsia" w:cs="Times New Roman"/>
              </w:rPr>
              <w:t>第六单元</w:t>
            </w:r>
            <w:r>
              <w:rPr>
                <w:rFonts w:cs="Times New Roman"/>
              </w:rPr>
              <w:t xml:space="preserve">  </w:t>
            </w:r>
            <w:r>
              <w:rPr>
                <w:rFonts w:hint="eastAsia" w:cs="Times New Roman"/>
              </w:rPr>
              <w:t>项目六 医学检验在保险中的应用</w:t>
            </w:r>
          </w:p>
          <w:p w14:paraId="6A84E243">
            <w:pPr>
              <w:pStyle w:val="18"/>
              <w:widowControl w:val="0"/>
              <w:jc w:val="left"/>
              <w:rPr>
                <w:rFonts w:cs="Times New Roman"/>
              </w:rPr>
            </w:pPr>
            <w:r>
              <w:rPr>
                <w:rFonts w:hint="eastAsia" w:cs="Times New Roman"/>
              </w:rPr>
              <w:t>模块一 常规检验</w:t>
            </w:r>
          </w:p>
          <w:p w14:paraId="22B6AD3F">
            <w:pPr>
              <w:pStyle w:val="18"/>
              <w:widowControl w:val="0"/>
              <w:jc w:val="left"/>
              <w:rPr>
                <w:rFonts w:cs="Times New Roman"/>
              </w:rPr>
            </w:pPr>
            <w:r>
              <w:rPr>
                <w:rFonts w:hint="eastAsia" w:cs="Times New Roman"/>
              </w:rPr>
              <w:t>模块二 普通生化检验</w:t>
            </w:r>
          </w:p>
          <w:p w14:paraId="20AEE6E2">
            <w:pPr>
              <w:pStyle w:val="18"/>
              <w:widowControl w:val="0"/>
              <w:jc w:val="left"/>
              <w:rPr>
                <w:rFonts w:cs="Times New Roman"/>
              </w:rPr>
            </w:pPr>
            <w:r>
              <w:rPr>
                <w:rFonts w:hint="eastAsia" w:cs="Times New Roman"/>
              </w:rPr>
              <w:t>模块三 其他专科检验</w:t>
            </w:r>
          </w:p>
          <w:p w14:paraId="587BCC9D">
            <w:pPr>
              <w:widowControl w:val="0"/>
              <w:numPr>
                <w:ilvl w:val="0"/>
                <w:numId w:val="15"/>
              </w:numPr>
              <w:snapToGrid w:val="0"/>
              <w:spacing w:line="288" w:lineRule="auto"/>
              <w:jc w:val="both"/>
              <w:rPr>
                <w:rFonts w:hint="eastAsia"/>
                <w:bCs/>
                <w:color w:val="000000"/>
                <w:sz w:val="21"/>
                <w:szCs w:val="21"/>
              </w:rPr>
            </w:pPr>
            <w:r>
              <w:rPr>
                <w:bCs/>
                <w:color w:val="000000"/>
                <w:sz w:val="21"/>
                <w:szCs w:val="21"/>
              </w:rPr>
              <w:t>知识点：</w:t>
            </w:r>
          </w:p>
          <w:p w14:paraId="769EB3AE">
            <w:pPr>
              <w:widowControl w:val="0"/>
              <w:snapToGrid w:val="0"/>
              <w:spacing w:line="288" w:lineRule="auto"/>
              <w:ind w:left="420"/>
              <w:jc w:val="both"/>
              <w:rPr>
                <w:rFonts w:hint="eastAsia"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掌握血常规、尿常规、血糖、血脂、肝肾功能、乙肝三系、甲状腺功能检查等各个指标正常与异常的临床意义，熟悉这些指标在保险学上的应用。</w:t>
            </w:r>
          </w:p>
          <w:p w14:paraId="6FEA7540">
            <w:pPr>
              <w:widowControl w:val="0"/>
              <w:numPr>
                <w:ilvl w:val="0"/>
                <w:numId w:val="15"/>
              </w:numPr>
              <w:snapToGrid w:val="0"/>
              <w:spacing w:line="288" w:lineRule="auto"/>
              <w:jc w:val="both"/>
              <w:rPr>
                <w:rFonts w:hint="eastAsia"/>
                <w:bCs/>
                <w:color w:val="000000"/>
                <w:sz w:val="21"/>
                <w:szCs w:val="21"/>
              </w:rPr>
            </w:pPr>
            <w:r>
              <w:rPr>
                <w:bCs/>
                <w:color w:val="000000"/>
                <w:sz w:val="21"/>
                <w:szCs w:val="21"/>
              </w:rPr>
              <w:t>能力要求：</w:t>
            </w:r>
          </w:p>
          <w:p w14:paraId="10A11E00">
            <w:pPr>
              <w:widowControl w:val="0"/>
              <w:snapToGrid w:val="0"/>
              <w:spacing w:line="288" w:lineRule="auto"/>
              <w:ind w:left="420"/>
              <w:jc w:val="both"/>
              <w:rPr>
                <w:rFonts w:hint="eastAsia"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掌握医学检验的临床意义与保险学上的应用，提高保险医学理论基础。</w:t>
            </w:r>
          </w:p>
          <w:p w14:paraId="1008A252">
            <w:pPr>
              <w:widowControl w:val="0"/>
              <w:numPr>
                <w:ilvl w:val="0"/>
                <w:numId w:val="15"/>
              </w:numPr>
              <w:snapToGrid w:val="0"/>
              <w:spacing w:line="288" w:lineRule="auto"/>
              <w:jc w:val="both"/>
              <w:rPr>
                <w:rFonts w:hint="eastAsia"/>
                <w:bCs/>
                <w:color w:val="000000"/>
                <w:sz w:val="21"/>
                <w:szCs w:val="21"/>
              </w:rPr>
            </w:pPr>
            <w:r>
              <w:rPr>
                <w:bCs/>
                <w:color w:val="000000"/>
                <w:sz w:val="21"/>
                <w:szCs w:val="21"/>
              </w:rPr>
              <w:t>教学难点：</w:t>
            </w:r>
          </w:p>
          <w:p w14:paraId="5266BED7">
            <w:pPr>
              <w:widowControl w:val="0"/>
              <w:snapToGrid w:val="0"/>
              <w:spacing w:line="288" w:lineRule="auto"/>
              <w:ind w:left="420"/>
              <w:jc w:val="both"/>
              <w:rPr>
                <w:rFonts w:hint="eastAsia" w:cs="Times New Roman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掌握常规检验、普通生化检验、其他专科检验在保险医学上的应用以及临床意义。</w:t>
            </w:r>
          </w:p>
        </w:tc>
      </w:tr>
      <w:tr w14:paraId="638DA8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7" w:hRule="atLeast"/>
        </w:trPr>
        <w:tc>
          <w:tcPr>
            <w:tcW w:w="8222" w:type="dxa"/>
          </w:tcPr>
          <w:p w14:paraId="7BDBFB81">
            <w:pPr>
              <w:pStyle w:val="18"/>
              <w:widowControl w:val="0"/>
              <w:jc w:val="left"/>
              <w:rPr>
                <w:rFonts w:cs="Times New Roman"/>
              </w:rPr>
            </w:pPr>
            <w:r>
              <w:rPr>
                <w:rFonts w:hint="eastAsia" w:cs="Times New Roman"/>
              </w:rPr>
              <w:t>第七单元</w:t>
            </w:r>
            <w:r>
              <w:rPr>
                <w:rFonts w:cs="Times New Roman"/>
              </w:rPr>
              <w:t xml:space="preserve">  </w:t>
            </w:r>
            <w:r>
              <w:rPr>
                <w:rFonts w:hint="eastAsia" w:cs="Times New Roman"/>
              </w:rPr>
              <w:t>项目七 损伤及残疾鉴定</w:t>
            </w:r>
          </w:p>
          <w:p w14:paraId="194471CC">
            <w:pPr>
              <w:pStyle w:val="18"/>
              <w:widowControl w:val="0"/>
              <w:jc w:val="left"/>
              <w:rPr>
                <w:rFonts w:cs="Times New Roman"/>
              </w:rPr>
            </w:pPr>
            <w:r>
              <w:rPr>
                <w:rFonts w:hint="eastAsia" w:cs="Times New Roman"/>
              </w:rPr>
              <w:t>模块一 损伤鉴定</w:t>
            </w:r>
          </w:p>
          <w:p w14:paraId="3FE3BF06">
            <w:pPr>
              <w:pStyle w:val="18"/>
              <w:widowControl w:val="0"/>
              <w:jc w:val="left"/>
              <w:rPr>
                <w:rFonts w:cs="Times New Roman"/>
              </w:rPr>
            </w:pPr>
            <w:r>
              <w:rPr>
                <w:rFonts w:hint="eastAsia" w:cs="Times New Roman"/>
              </w:rPr>
              <w:t>模块二 残疾认定</w:t>
            </w:r>
          </w:p>
          <w:p w14:paraId="2199C545">
            <w:pPr>
              <w:widowControl w:val="0"/>
              <w:numPr>
                <w:ilvl w:val="0"/>
                <w:numId w:val="16"/>
              </w:numPr>
              <w:snapToGrid w:val="0"/>
              <w:spacing w:line="288" w:lineRule="auto"/>
              <w:jc w:val="both"/>
              <w:rPr>
                <w:rFonts w:hint="eastAsia"/>
                <w:bCs/>
                <w:color w:val="000000"/>
                <w:sz w:val="21"/>
                <w:szCs w:val="21"/>
              </w:rPr>
            </w:pPr>
            <w:r>
              <w:rPr>
                <w:bCs/>
                <w:color w:val="000000"/>
                <w:sz w:val="21"/>
                <w:szCs w:val="21"/>
              </w:rPr>
              <w:t>知识点：</w:t>
            </w:r>
          </w:p>
          <w:p w14:paraId="2331ACA1">
            <w:pPr>
              <w:widowControl w:val="0"/>
              <w:numPr>
                <w:ilvl w:val="0"/>
                <w:numId w:val="17"/>
              </w:numPr>
              <w:snapToGrid w:val="0"/>
              <w:spacing w:line="288" w:lineRule="auto"/>
              <w:jc w:val="both"/>
              <w:rPr>
                <w:rFonts w:hint="eastAsia"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熟悉常见的损伤类型及各自的特点，能鉴别常见的损伤，能鉴别冻伤和烫伤、电击伤和雷击伤；</w:t>
            </w:r>
          </w:p>
          <w:p w14:paraId="21CAC772">
            <w:pPr>
              <w:widowControl w:val="0"/>
              <w:numPr>
                <w:ilvl w:val="0"/>
                <w:numId w:val="17"/>
              </w:numPr>
              <w:snapToGrid w:val="0"/>
              <w:spacing w:line="288" w:lineRule="auto"/>
              <w:jc w:val="both"/>
              <w:rPr>
                <w:rFonts w:hint="eastAsia"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能进行残疾认定，能对具体的残疾进行分类定级。</w:t>
            </w:r>
          </w:p>
          <w:p w14:paraId="43B857AF">
            <w:pPr>
              <w:widowControl w:val="0"/>
              <w:numPr>
                <w:ilvl w:val="0"/>
                <w:numId w:val="16"/>
              </w:numPr>
              <w:snapToGrid w:val="0"/>
              <w:spacing w:line="288" w:lineRule="auto"/>
              <w:jc w:val="both"/>
              <w:rPr>
                <w:rFonts w:hint="eastAsia"/>
                <w:bCs/>
                <w:color w:val="000000"/>
                <w:sz w:val="21"/>
                <w:szCs w:val="21"/>
              </w:rPr>
            </w:pPr>
            <w:r>
              <w:rPr>
                <w:bCs/>
                <w:color w:val="000000"/>
                <w:sz w:val="21"/>
                <w:szCs w:val="21"/>
              </w:rPr>
              <w:t>能力要求：</w:t>
            </w:r>
          </w:p>
          <w:p w14:paraId="1A1DEFCD">
            <w:pPr>
              <w:widowControl w:val="0"/>
              <w:numPr>
                <w:ilvl w:val="0"/>
                <w:numId w:val="18"/>
              </w:numPr>
              <w:snapToGrid w:val="0"/>
              <w:spacing w:line="288" w:lineRule="auto"/>
              <w:jc w:val="both"/>
              <w:rPr>
                <w:rFonts w:hint="eastAsia"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鉴别常见的机械性损伤，鉴别冻伤和烫伤、电击伤和雷击伤；</w:t>
            </w:r>
          </w:p>
          <w:p w14:paraId="12089B16">
            <w:pPr>
              <w:widowControl w:val="0"/>
              <w:numPr>
                <w:ilvl w:val="0"/>
                <w:numId w:val="18"/>
              </w:numPr>
              <w:snapToGrid w:val="0"/>
              <w:spacing w:line="288" w:lineRule="auto"/>
              <w:jc w:val="both"/>
              <w:rPr>
                <w:rFonts w:hint="eastAsia"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进行简单的残疾认定，对具体的残疾进行分类定级。</w:t>
            </w:r>
          </w:p>
          <w:p w14:paraId="6F324B8B">
            <w:pPr>
              <w:widowControl w:val="0"/>
              <w:numPr>
                <w:ilvl w:val="0"/>
                <w:numId w:val="16"/>
              </w:numPr>
              <w:snapToGrid w:val="0"/>
              <w:spacing w:line="288" w:lineRule="auto"/>
              <w:jc w:val="both"/>
              <w:rPr>
                <w:rFonts w:hint="eastAsia"/>
                <w:bCs/>
                <w:color w:val="000000"/>
                <w:sz w:val="21"/>
                <w:szCs w:val="21"/>
              </w:rPr>
            </w:pPr>
            <w:r>
              <w:rPr>
                <w:bCs/>
                <w:color w:val="000000"/>
                <w:sz w:val="21"/>
                <w:szCs w:val="21"/>
              </w:rPr>
              <w:t>教学难点：</w:t>
            </w:r>
          </w:p>
          <w:p w14:paraId="253E569E">
            <w:pPr>
              <w:widowControl w:val="0"/>
              <w:snapToGrid w:val="0"/>
              <w:spacing w:line="288" w:lineRule="auto"/>
              <w:ind w:firstLine="420" w:firstLineChars="200"/>
              <w:jc w:val="both"/>
              <w:rPr>
                <w:rFonts w:hint="eastAsia" w:cs="Times New Roman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残疾的分类定级。</w:t>
            </w:r>
          </w:p>
        </w:tc>
      </w:tr>
      <w:tr w14:paraId="3A8380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22" w:type="dxa"/>
          </w:tcPr>
          <w:p w14:paraId="4C8D581B">
            <w:pPr>
              <w:pStyle w:val="18"/>
              <w:widowControl w:val="0"/>
              <w:jc w:val="left"/>
              <w:rPr>
                <w:rFonts w:cs="Times New Roman"/>
              </w:rPr>
            </w:pPr>
            <w:r>
              <w:rPr>
                <w:rFonts w:hint="eastAsia" w:cs="Times New Roman"/>
              </w:rPr>
              <w:t>第八单元</w:t>
            </w:r>
            <w:r>
              <w:rPr>
                <w:rFonts w:cs="Times New Roman"/>
              </w:rPr>
              <w:t xml:space="preserve">  </w:t>
            </w:r>
            <w:r>
              <w:rPr>
                <w:rFonts w:hint="eastAsia" w:cs="Times New Roman"/>
              </w:rPr>
              <w:t>项目八 疾病的风险分析与经济负担</w:t>
            </w:r>
          </w:p>
          <w:p w14:paraId="7BBBE05A">
            <w:pPr>
              <w:pStyle w:val="18"/>
              <w:widowControl w:val="0"/>
              <w:jc w:val="left"/>
              <w:rPr>
                <w:rFonts w:cs="Times New Roman"/>
              </w:rPr>
            </w:pPr>
            <w:r>
              <w:rPr>
                <w:rFonts w:hint="eastAsia" w:cs="Times New Roman"/>
              </w:rPr>
              <w:t>模块一 危险选择</w:t>
            </w:r>
          </w:p>
          <w:p w14:paraId="02DD2129">
            <w:pPr>
              <w:pStyle w:val="18"/>
              <w:widowControl w:val="0"/>
              <w:jc w:val="left"/>
              <w:rPr>
                <w:rFonts w:cs="Times New Roman"/>
              </w:rPr>
            </w:pPr>
            <w:r>
              <w:rPr>
                <w:rFonts w:hint="eastAsia" w:cs="Times New Roman"/>
              </w:rPr>
              <w:t>模块二 疾病的危险分析</w:t>
            </w:r>
          </w:p>
          <w:p w14:paraId="7EEE19C9">
            <w:pPr>
              <w:pStyle w:val="18"/>
              <w:widowControl w:val="0"/>
              <w:jc w:val="left"/>
              <w:rPr>
                <w:rFonts w:cs="Times New Roman"/>
              </w:rPr>
            </w:pPr>
            <w:r>
              <w:rPr>
                <w:rFonts w:hint="eastAsia" w:cs="Times New Roman"/>
              </w:rPr>
              <w:t>模块三 疾病的经济负担</w:t>
            </w:r>
          </w:p>
          <w:p w14:paraId="1E932199">
            <w:pPr>
              <w:widowControl w:val="0"/>
              <w:numPr>
                <w:ilvl w:val="0"/>
                <w:numId w:val="19"/>
              </w:numPr>
              <w:snapToGrid w:val="0"/>
              <w:spacing w:line="288" w:lineRule="auto"/>
              <w:jc w:val="both"/>
              <w:rPr>
                <w:rFonts w:hint="eastAsia"/>
                <w:bCs/>
                <w:color w:val="000000"/>
                <w:sz w:val="21"/>
                <w:szCs w:val="21"/>
              </w:rPr>
            </w:pPr>
            <w:r>
              <w:rPr>
                <w:bCs/>
                <w:color w:val="000000"/>
                <w:sz w:val="21"/>
                <w:szCs w:val="21"/>
              </w:rPr>
              <w:t>知识点：</w:t>
            </w:r>
          </w:p>
          <w:p w14:paraId="0D7CA27C">
            <w:pPr>
              <w:widowControl w:val="0"/>
              <w:numPr>
                <w:ilvl w:val="0"/>
                <w:numId w:val="20"/>
              </w:numPr>
              <w:snapToGrid w:val="0"/>
              <w:spacing w:line="288" w:lineRule="auto"/>
              <w:jc w:val="both"/>
              <w:rPr>
                <w:rFonts w:hint="eastAsia"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掌握：危险和风险的概念；风险管理的基本流程；意外伤害保险的风险选择类别及各自的特点；危险选择的方法与过程；标准体、拒保体和次标准体的划分。熟悉：生存调查、死亡调查、给付金调查的处理；风险的基本特征；风险管理的常用方法；意外伤害的来源。了解：风险的分类方法。</w:t>
            </w:r>
          </w:p>
          <w:p w14:paraId="4BF4FFD2">
            <w:pPr>
              <w:widowControl w:val="0"/>
              <w:numPr>
                <w:ilvl w:val="0"/>
                <w:numId w:val="20"/>
              </w:numPr>
              <w:snapToGrid w:val="0"/>
              <w:spacing w:line="288" w:lineRule="auto"/>
              <w:jc w:val="both"/>
              <w:rPr>
                <w:rFonts w:hint="eastAsia"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掌握疾病的转归与分布以及如何对疾病进行调查；熟练运用死因归类原则；</w:t>
            </w:r>
          </w:p>
          <w:p w14:paraId="3B9F59C5">
            <w:pPr>
              <w:widowControl w:val="0"/>
              <w:numPr>
                <w:ilvl w:val="0"/>
                <w:numId w:val="20"/>
              </w:numPr>
              <w:snapToGrid w:val="0"/>
              <w:spacing w:line="288" w:lineRule="auto"/>
              <w:jc w:val="both"/>
              <w:rPr>
                <w:rFonts w:hint="eastAsia"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熟练地对疾病的经济负担进行估算。</w:t>
            </w:r>
          </w:p>
          <w:p w14:paraId="0172267F">
            <w:pPr>
              <w:widowControl w:val="0"/>
              <w:numPr>
                <w:ilvl w:val="0"/>
                <w:numId w:val="19"/>
              </w:numPr>
              <w:snapToGrid w:val="0"/>
              <w:spacing w:line="288" w:lineRule="auto"/>
              <w:jc w:val="both"/>
              <w:rPr>
                <w:rFonts w:hint="eastAsia"/>
                <w:bCs/>
                <w:color w:val="000000"/>
                <w:sz w:val="21"/>
                <w:szCs w:val="21"/>
              </w:rPr>
            </w:pPr>
            <w:r>
              <w:rPr>
                <w:bCs/>
                <w:color w:val="000000"/>
                <w:sz w:val="21"/>
                <w:szCs w:val="21"/>
              </w:rPr>
              <w:t>能力要求：</w:t>
            </w:r>
          </w:p>
          <w:p w14:paraId="133B9980">
            <w:pPr>
              <w:widowControl w:val="0"/>
              <w:snapToGrid w:val="0"/>
              <w:spacing w:line="288" w:lineRule="auto"/>
              <w:ind w:left="420"/>
              <w:jc w:val="both"/>
              <w:rPr>
                <w:rFonts w:hint="eastAsia"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对危险选择、危险分析以及疾病的经济负担有一个直观的理解。</w:t>
            </w:r>
          </w:p>
          <w:p w14:paraId="707C824A">
            <w:pPr>
              <w:widowControl w:val="0"/>
              <w:numPr>
                <w:ilvl w:val="0"/>
                <w:numId w:val="19"/>
              </w:numPr>
              <w:snapToGrid w:val="0"/>
              <w:spacing w:line="288" w:lineRule="auto"/>
              <w:jc w:val="both"/>
              <w:rPr>
                <w:rFonts w:hint="eastAsia"/>
                <w:bCs/>
                <w:color w:val="000000"/>
                <w:sz w:val="21"/>
                <w:szCs w:val="21"/>
              </w:rPr>
            </w:pPr>
            <w:r>
              <w:rPr>
                <w:bCs/>
                <w:color w:val="000000"/>
                <w:sz w:val="21"/>
                <w:szCs w:val="21"/>
              </w:rPr>
              <w:t>教学难点：</w:t>
            </w:r>
          </w:p>
          <w:p w14:paraId="6470BB80">
            <w:pPr>
              <w:widowControl w:val="0"/>
              <w:numPr>
                <w:ilvl w:val="0"/>
                <w:numId w:val="21"/>
              </w:numPr>
              <w:snapToGrid w:val="0"/>
              <w:spacing w:line="288" w:lineRule="auto"/>
              <w:jc w:val="both"/>
              <w:rPr>
                <w:rFonts w:hint="eastAsia"/>
                <w:bCs/>
                <w:color w:val="000000"/>
                <w:sz w:val="21"/>
                <w:szCs w:val="21"/>
              </w:rPr>
            </w:pPr>
            <w:bookmarkStart w:id="6" w:name="OLE_LINK22"/>
            <w:r>
              <w:rPr>
                <w:rFonts w:hint="eastAsia"/>
                <w:bCs/>
                <w:color w:val="000000"/>
                <w:sz w:val="21"/>
                <w:szCs w:val="21"/>
              </w:rPr>
              <w:t>对疾病的危险进行准确地分析与选择；</w:t>
            </w:r>
          </w:p>
          <w:p w14:paraId="1217EA48">
            <w:pPr>
              <w:widowControl w:val="0"/>
              <w:numPr>
                <w:ilvl w:val="0"/>
                <w:numId w:val="21"/>
              </w:numPr>
              <w:snapToGrid w:val="0"/>
              <w:spacing w:line="288" w:lineRule="auto"/>
              <w:jc w:val="both"/>
              <w:rPr>
                <w:rFonts w:hint="eastAsia"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对疾病的经济负担进行专业估算。</w:t>
            </w:r>
            <w:bookmarkEnd w:id="6"/>
          </w:p>
        </w:tc>
      </w:tr>
      <w:tr w14:paraId="468277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22" w:type="dxa"/>
          </w:tcPr>
          <w:p w14:paraId="524A4FB4">
            <w:pPr>
              <w:pStyle w:val="18"/>
              <w:widowControl w:val="0"/>
              <w:jc w:val="left"/>
              <w:rPr>
                <w:rFonts w:cs="Times New Roman"/>
              </w:rPr>
            </w:pPr>
            <w:bookmarkStart w:id="7" w:name="OLE_LINK11"/>
            <w:r>
              <w:rPr>
                <w:rFonts w:hint="eastAsia" w:cs="Times New Roman"/>
              </w:rPr>
              <w:t>第九单元</w:t>
            </w:r>
            <w:r>
              <w:rPr>
                <w:rFonts w:cs="Times New Roman"/>
              </w:rPr>
              <w:t xml:space="preserve">  </w:t>
            </w:r>
            <w:r>
              <w:rPr>
                <w:rFonts w:hint="eastAsia" w:cs="Times New Roman"/>
              </w:rPr>
              <w:t>项目九 健康保险与健康管理</w:t>
            </w:r>
          </w:p>
          <w:bookmarkEnd w:id="7"/>
          <w:p w14:paraId="07E08E1A">
            <w:pPr>
              <w:pStyle w:val="18"/>
              <w:widowControl w:val="0"/>
              <w:jc w:val="left"/>
              <w:rPr>
                <w:rFonts w:cs="Times New Roman"/>
              </w:rPr>
            </w:pPr>
            <w:r>
              <w:rPr>
                <w:rFonts w:hint="eastAsia" w:cs="Times New Roman"/>
              </w:rPr>
              <w:t>模块一 健康保险的基本概念</w:t>
            </w:r>
          </w:p>
          <w:p w14:paraId="4CB82987">
            <w:pPr>
              <w:pStyle w:val="18"/>
              <w:widowControl w:val="0"/>
              <w:jc w:val="left"/>
              <w:rPr>
                <w:rFonts w:cs="Times New Roman"/>
              </w:rPr>
            </w:pPr>
            <w:r>
              <w:rPr>
                <w:rFonts w:hint="eastAsia" w:cs="Times New Roman"/>
              </w:rPr>
              <w:t>模块二 健康保险和健康管理</w:t>
            </w:r>
          </w:p>
          <w:p w14:paraId="275BD80B">
            <w:pPr>
              <w:widowControl w:val="0"/>
              <w:numPr>
                <w:ilvl w:val="0"/>
                <w:numId w:val="22"/>
              </w:numPr>
              <w:snapToGrid w:val="0"/>
              <w:spacing w:line="288" w:lineRule="auto"/>
              <w:jc w:val="both"/>
              <w:rPr>
                <w:rFonts w:hint="eastAsia"/>
                <w:bCs/>
                <w:color w:val="000000"/>
                <w:sz w:val="21"/>
                <w:szCs w:val="21"/>
              </w:rPr>
            </w:pPr>
            <w:r>
              <w:rPr>
                <w:bCs/>
                <w:color w:val="000000"/>
                <w:sz w:val="21"/>
                <w:szCs w:val="21"/>
              </w:rPr>
              <w:t>知识点：</w:t>
            </w:r>
          </w:p>
          <w:p w14:paraId="27A94CE2">
            <w:pPr>
              <w:widowControl w:val="0"/>
              <w:numPr>
                <w:ilvl w:val="0"/>
                <w:numId w:val="23"/>
              </w:numPr>
              <w:snapToGrid w:val="0"/>
              <w:spacing w:line="288" w:lineRule="auto"/>
              <w:jc w:val="both"/>
              <w:rPr>
                <w:rFonts w:hint="eastAsia"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掌握健康保险的概念、分类及区别；以及我国商业健康保险与社会医疗保险的现状；</w:t>
            </w:r>
          </w:p>
          <w:p w14:paraId="097BF79D">
            <w:pPr>
              <w:widowControl w:val="0"/>
              <w:numPr>
                <w:ilvl w:val="0"/>
                <w:numId w:val="23"/>
              </w:numPr>
              <w:snapToGrid w:val="0"/>
              <w:spacing w:line="288" w:lineRule="auto"/>
              <w:jc w:val="both"/>
              <w:rPr>
                <w:rFonts w:hint="eastAsia"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掌握健康管理的基本步骤和常用服务流程；以及健康管理与健康保险之间的相互应用。</w:t>
            </w:r>
          </w:p>
          <w:p w14:paraId="73D6FECD">
            <w:pPr>
              <w:widowControl w:val="0"/>
              <w:numPr>
                <w:ilvl w:val="0"/>
                <w:numId w:val="22"/>
              </w:numPr>
              <w:snapToGrid w:val="0"/>
              <w:spacing w:line="288" w:lineRule="auto"/>
              <w:jc w:val="both"/>
              <w:rPr>
                <w:rFonts w:hint="eastAsia"/>
                <w:bCs/>
                <w:color w:val="000000"/>
                <w:sz w:val="21"/>
                <w:szCs w:val="21"/>
              </w:rPr>
            </w:pPr>
            <w:r>
              <w:rPr>
                <w:bCs/>
                <w:color w:val="000000"/>
                <w:sz w:val="21"/>
                <w:szCs w:val="21"/>
              </w:rPr>
              <w:t>能力要求：</w:t>
            </w:r>
          </w:p>
          <w:p w14:paraId="19F9E43A">
            <w:pPr>
              <w:widowControl w:val="0"/>
              <w:snapToGrid w:val="0"/>
              <w:spacing w:line="288" w:lineRule="auto"/>
              <w:ind w:left="420"/>
              <w:jc w:val="both"/>
              <w:rPr>
                <w:rFonts w:hint="eastAsia"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对健康保险和健康管理有专业的认识与理解。</w:t>
            </w:r>
          </w:p>
          <w:p w14:paraId="22B55253">
            <w:pPr>
              <w:widowControl w:val="0"/>
              <w:numPr>
                <w:ilvl w:val="0"/>
                <w:numId w:val="22"/>
              </w:numPr>
              <w:snapToGrid w:val="0"/>
              <w:spacing w:line="288" w:lineRule="auto"/>
              <w:jc w:val="both"/>
              <w:rPr>
                <w:rFonts w:hint="eastAsia"/>
                <w:bCs/>
                <w:color w:val="000000"/>
                <w:sz w:val="21"/>
                <w:szCs w:val="21"/>
              </w:rPr>
            </w:pPr>
            <w:r>
              <w:rPr>
                <w:bCs/>
                <w:color w:val="000000"/>
                <w:sz w:val="21"/>
                <w:szCs w:val="21"/>
              </w:rPr>
              <w:t>教学难点：</w:t>
            </w:r>
          </w:p>
          <w:p w14:paraId="51D1610E">
            <w:pPr>
              <w:widowControl w:val="0"/>
              <w:numPr>
                <w:ilvl w:val="0"/>
                <w:numId w:val="24"/>
              </w:numPr>
              <w:snapToGrid w:val="0"/>
              <w:spacing w:line="288" w:lineRule="auto"/>
              <w:jc w:val="both"/>
              <w:rPr>
                <w:rFonts w:hint="eastAsia"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掌握健康管理的基本步骤和常用服务流程；</w:t>
            </w:r>
          </w:p>
          <w:p w14:paraId="2F896F60">
            <w:pPr>
              <w:widowControl w:val="0"/>
              <w:numPr>
                <w:ilvl w:val="0"/>
                <w:numId w:val="24"/>
              </w:numPr>
              <w:snapToGrid w:val="0"/>
              <w:spacing w:line="288" w:lineRule="auto"/>
              <w:jc w:val="both"/>
              <w:rPr>
                <w:rFonts w:hint="eastAsia" w:cs="Times New Roman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对我国的健康保险现状有清晰的认识。</w:t>
            </w:r>
          </w:p>
        </w:tc>
      </w:tr>
    </w:tbl>
    <w:p w14:paraId="61E0FA3A">
      <w:pPr>
        <w:pStyle w:val="21"/>
        <w:spacing w:before="81" w:after="163"/>
      </w:pPr>
      <w:r>
        <w:rPr>
          <w:rFonts w:hint="eastAsia"/>
        </w:rPr>
        <w:t>（二）教学单元对课程目标的支撑关系</w:t>
      </w:r>
    </w:p>
    <w:tbl>
      <w:tblPr>
        <w:tblStyle w:val="8"/>
        <w:tblW w:w="4863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2943"/>
        <w:gridCol w:w="1801"/>
        <w:gridCol w:w="1801"/>
        <w:gridCol w:w="1698"/>
      </w:tblGrid>
      <w:tr w14:paraId="1F61B3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72" w:hRule="atLeast"/>
          <w:jc w:val="center"/>
        </w:trPr>
        <w:tc>
          <w:tcPr>
            <w:tcW w:w="2945" w:type="dxa"/>
            <w:tcBorders>
              <w:top w:val="single" w:color="auto" w:sz="12" w:space="0"/>
              <w:left w:val="single" w:color="auto" w:sz="12" w:space="0"/>
              <w:tl2br w:val="single" w:color="auto" w:sz="4" w:space="0"/>
            </w:tcBorders>
          </w:tcPr>
          <w:p w14:paraId="0EEC7FFB">
            <w:pPr>
              <w:pStyle w:val="17"/>
              <w:ind w:firstLine="489"/>
              <w:jc w:val="right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  <w:p w14:paraId="059219A6">
            <w:pPr>
              <w:pStyle w:val="17"/>
              <w:ind w:right="210"/>
              <w:jc w:val="left"/>
              <w:rPr>
                <w:szCs w:val="16"/>
              </w:rPr>
            </w:pPr>
            <w:r>
              <w:rPr>
                <w:rFonts w:hint="eastAsia"/>
                <w:szCs w:val="16"/>
              </w:rPr>
              <w:t>教学单元</w:t>
            </w:r>
          </w:p>
        </w:tc>
        <w:tc>
          <w:tcPr>
            <w:tcW w:w="1801" w:type="dxa"/>
            <w:tcBorders>
              <w:top w:val="single" w:color="auto" w:sz="12" w:space="0"/>
            </w:tcBorders>
            <w:vAlign w:val="center"/>
          </w:tcPr>
          <w:p w14:paraId="50EEB30B">
            <w:pPr>
              <w:pStyle w:val="17"/>
              <w:rPr>
                <w:szCs w:val="16"/>
              </w:rPr>
            </w:pPr>
            <w:r>
              <w:rPr>
                <w:rFonts w:hint="eastAsia"/>
                <w:szCs w:val="16"/>
              </w:rPr>
              <w:t>1</w:t>
            </w:r>
          </w:p>
        </w:tc>
        <w:tc>
          <w:tcPr>
            <w:tcW w:w="1801" w:type="dxa"/>
            <w:tcBorders>
              <w:top w:val="single" w:color="auto" w:sz="12" w:space="0"/>
            </w:tcBorders>
            <w:vAlign w:val="center"/>
          </w:tcPr>
          <w:p w14:paraId="7057A09C">
            <w:pPr>
              <w:pStyle w:val="17"/>
              <w:rPr>
                <w:szCs w:val="16"/>
              </w:rPr>
            </w:pPr>
            <w:r>
              <w:rPr>
                <w:rFonts w:hint="eastAsia"/>
                <w:szCs w:val="16"/>
              </w:rPr>
              <w:t>2</w:t>
            </w:r>
          </w:p>
        </w:tc>
        <w:tc>
          <w:tcPr>
            <w:tcW w:w="1697" w:type="dxa"/>
            <w:tcBorders>
              <w:top w:val="single" w:color="auto" w:sz="12" w:space="0"/>
            </w:tcBorders>
            <w:vAlign w:val="center"/>
          </w:tcPr>
          <w:p w14:paraId="6CB964EC">
            <w:pPr>
              <w:pStyle w:val="17"/>
              <w:rPr>
                <w:szCs w:val="16"/>
              </w:rPr>
            </w:pPr>
            <w:r>
              <w:rPr>
                <w:rFonts w:hint="eastAsia"/>
                <w:szCs w:val="16"/>
              </w:rPr>
              <w:t>3</w:t>
            </w:r>
          </w:p>
        </w:tc>
      </w:tr>
      <w:tr w14:paraId="7BDD46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72" w:hRule="atLeast"/>
          <w:jc w:val="center"/>
        </w:trPr>
        <w:tc>
          <w:tcPr>
            <w:tcW w:w="2945" w:type="dxa"/>
            <w:tcBorders>
              <w:left w:val="single" w:color="auto" w:sz="12" w:space="0"/>
            </w:tcBorders>
          </w:tcPr>
          <w:p w14:paraId="022D935A">
            <w:pPr>
              <w:snapToGrid w:val="0"/>
              <w:rPr>
                <w:rFonts w:ascii="Times New Roman" w:hAnsi="Times New Roman"/>
                <w:sz w:val="21"/>
              </w:rPr>
            </w:pPr>
            <w:r>
              <w:rPr>
                <w:rFonts w:hint="eastAsia" w:ascii="Times New Roman" w:hAnsi="Times New Roman"/>
                <w:sz w:val="21"/>
              </w:rPr>
              <w:t xml:space="preserve">第一单元 </w:t>
            </w:r>
          </w:p>
          <w:p w14:paraId="7316AB1C">
            <w:pPr>
              <w:snapToGrid w:val="0"/>
              <w:rPr>
                <w:rFonts w:ascii="Times New Roman" w:hAnsi="Times New Roman"/>
                <w:sz w:val="21"/>
              </w:rPr>
            </w:pPr>
            <w:r>
              <w:rPr>
                <w:rFonts w:hint="eastAsia" w:ascii="Times New Roman" w:hAnsi="Times New Roman"/>
                <w:sz w:val="21"/>
              </w:rPr>
              <w:t>项目一</w:t>
            </w:r>
            <w:r>
              <w:rPr>
                <w:rFonts w:ascii="Times New Roman" w:hAnsi="Times New Roman"/>
                <w:sz w:val="21"/>
              </w:rPr>
              <w:t xml:space="preserve"> 人体的基本功能</w:t>
            </w:r>
          </w:p>
        </w:tc>
        <w:tc>
          <w:tcPr>
            <w:tcW w:w="1801" w:type="dxa"/>
          </w:tcPr>
          <w:p w14:paraId="47AF46F6">
            <w:pPr>
              <w:pStyle w:val="18"/>
              <w:rPr>
                <w:rFonts w:hint="eastAsia" w:ascii="宋体" w:hAnsi="宋体"/>
              </w:rPr>
            </w:pPr>
            <w:r>
              <w:rPr>
                <w:rFonts w:ascii="宋体" w:hAnsi="宋体"/>
              </w:rPr>
              <w:t>√</w:t>
            </w:r>
          </w:p>
        </w:tc>
        <w:tc>
          <w:tcPr>
            <w:tcW w:w="1801" w:type="dxa"/>
          </w:tcPr>
          <w:p w14:paraId="2A421386">
            <w:pPr>
              <w:pStyle w:val="18"/>
              <w:rPr>
                <w:rFonts w:hint="eastAsia" w:ascii="宋体" w:hAnsi="宋体"/>
              </w:rPr>
            </w:pPr>
          </w:p>
        </w:tc>
        <w:tc>
          <w:tcPr>
            <w:tcW w:w="1697" w:type="dxa"/>
          </w:tcPr>
          <w:p w14:paraId="43F3D272">
            <w:pPr>
              <w:pStyle w:val="18"/>
              <w:rPr>
                <w:rFonts w:hint="eastAsia" w:ascii="宋体" w:hAnsi="宋体"/>
              </w:rPr>
            </w:pPr>
            <w:r>
              <w:rPr>
                <w:rFonts w:ascii="宋体" w:hAnsi="宋体"/>
              </w:rPr>
              <w:t>√</w:t>
            </w:r>
          </w:p>
        </w:tc>
      </w:tr>
      <w:tr w14:paraId="6A4787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72" w:hRule="atLeast"/>
          <w:jc w:val="center"/>
        </w:trPr>
        <w:tc>
          <w:tcPr>
            <w:tcW w:w="2945" w:type="dxa"/>
            <w:tcBorders>
              <w:left w:val="single" w:color="auto" w:sz="12" w:space="0"/>
            </w:tcBorders>
          </w:tcPr>
          <w:p w14:paraId="72DE6DC8">
            <w:pPr>
              <w:snapToGrid w:val="0"/>
              <w:rPr>
                <w:rFonts w:ascii="Times New Roman" w:hAnsi="Times New Roman"/>
                <w:sz w:val="21"/>
              </w:rPr>
            </w:pPr>
            <w:r>
              <w:rPr>
                <w:rFonts w:hint="eastAsia" w:ascii="Times New Roman" w:hAnsi="Times New Roman"/>
                <w:sz w:val="21"/>
              </w:rPr>
              <w:t>第二单元</w:t>
            </w:r>
          </w:p>
          <w:p w14:paraId="5C894EBA">
            <w:pPr>
              <w:snapToGrid w:val="0"/>
              <w:rPr>
                <w:rFonts w:ascii="Times New Roman" w:hAnsi="Times New Roman"/>
                <w:sz w:val="21"/>
              </w:rPr>
            </w:pPr>
            <w:r>
              <w:rPr>
                <w:rFonts w:hint="eastAsia" w:ascii="Times New Roman" w:hAnsi="Times New Roman"/>
                <w:sz w:val="21"/>
              </w:rPr>
              <w:t>项目二 人体结构基本</w:t>
            </w:r>
          </w:p>
        </w:tc>
        <w:tc>
          <w:tcPr>
            <w:tcW w:w="1801" w:type="dxa"/>
          </w:tcPr>
          <w:p w14:paraId="1A9E1209">
            <w:pPr>
              <w:pStyle w:val="18"/>
              <w:rPr>
                <w:rFonts w:hint="eastAsia" w:ascii="宋体" w:hAnsi="宋体"/>
              </w:rPr>
            </w:pPr>
            <w:r>
              <w:rPr>
                <w:rFonts w:ascii="宋体" w:hAnsi="宋体"/>
              </w:rPr>
              <w:t>√</w:t>
            </w:r>
          </w:p>
        </w:tc>
        <w:tc>
          <w:tcPr>
            <w:tcW w:w="1801" w:type="dxa"/>
          </w:tcPr>
          <w:p w14:paraId="3D269C4A">
            <w:pPr>
              <w:pStyle w:val="18"/>
              <w:rPr>
                <w:rFonts w:hint="eastAsia" w:ascii="宋体" w:hAnsi="宋体"/>
              </w:rPr>
            </w:pPr>
          </w:p>
        </w:tc>
        <w:tc>
          <w:tcPr>
            <w:tcW w:w="1697" w:type="dxa"/>
          </w:tcPr>
          <w:p w14:paraId="0D46A57E">
            <w:pPr>
              <w:pStyle w:val="18"/>
              <w:rPr>
                <w:rFonts w:hint="eastAsia" w:ascii="宋体" w:hAnsi="宋体"/>
              </w:rPr>
            </w:pPr>
          </w:p>
        </w:tc>
      </w:tr>
      <w:tr w14:paraId="195BA8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31" w:hRule="atLeast"/>
          <w:jc w:val="center"/>
        </w:trPr>
        <w:tc>
          <w:tcPr>
            <w:tcW w:w="2945" w:type="dxa"/>
            <w:tcBorders>
              <w:left w:val="single" w:color="auto" w:sz="12" w:space="0"/>
            </w:tcBorders>
          </w:tcPr>
          <w:p w14:paraId="552F9456">
            <w:pPr>
              <w:snapToGrid w:val="0"/>
              <w:rPr>
                <w:rFonts w:ascii="Times New Roman" w:hAnsi="Times New Roman"/>
                <w:sz w:val="21"/>
              </w:rPr>
            </w:pPr>
            <w:r>
              <w:rPr>
                <w:rFonts w:hint="eastAsia" w:ascii="Times New Roman" w:hAnsi="Times New Roman"/>
                <w:sz w:val="21"/>
              </w:rPr>
              <w:t>第三单元</w:t>
            </w:r>
          </w:p>
          <w:p w14:paraId="7AF34552">
            <w:pPr>
              <w:snapToGrid w:val="0"/>
              <w:rPr>
                <w:rFonts w:ascii="Times New Roman" w:hAnsi="Times New Roman"/>
                <w:sz w:val="21"/>
              </w:rPr>
            </w:pPr>
            <w:r>
              <w:rPr>
                <w:rFonts w:hint="eastAsia" w:ascii="Times New Roman" w:hAnsi="Times New Roman"/>
                <w:sz w:val="21"/>
              </w:rPr>
              <w:t>项目三 人体常见疾病</w:t>
            </w:r>
          </w:p>
        </w:tc>
        <w:tc>
          <w:tcPr>
            <w:tcW w:w="1801" w:type="dxa"/>
          </w:tcPr>
          <w:p w14:paraId="61B75F7C">
            <w:pPr>
              <w:pStyle w:val="18"/>
              <w:rPr>
                <w:rFonts w:hint="eastAsia" w:ascii="宋体" w:hAnsi="宋体"/>
              </w:rPr>
            </w:pPr>
            <w:r>
              <w:rPr>
                <w:rFonts w:ascii="宋体" w:hAnsi="宋体"/>
              </w:rPr>
              <w:t>√</w:t>
            </w:r>
          </w:p>
        </w:tc>
        <w:tc>
          <w:tcPr>
            <w:tcW w:w="1801" w:type="dxa"/>
          </w:tcPr>
          <w:p w14:paraId="52D70C43">
            <w:pPr>
              <w:pStyle w:val="18"/>
              <w:rPr>
                <w:rFonts w:hint="eastAsia" w:ascii="宋体" w:hAnsi="宋体"/>
              </w:rPr>
            </w:pPr>
            <w:r>
              <w:rPr>
                <w:rFonts w:ascii="宋体" w:hAnsi="宋体"/>
              </w:rPr>
              <w:t>√</w:t>
            </w:r>
          </w:p>
        </w:tc>
        <w:tc>
          <w:tcPr>
            <w:tcW w:w="1697" w:type="dxa"/>
          </w:tcPr>
          <w:p w14:paraId="1EFE359E">
            <w:pPr>
              <w:pStyle w:val="18"/>
              <w:rPr>
                <w:rFonts w:hint="eastAsia" w:ascii="宋体" w:hAnsi="宋体"/>
              </w:rPr>
            </w:pPr>
          </w:p>
        </w:tc>
      </w:tr>
      <w:tr w14:paraId="674538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856" w:hRule="atLeast"/>
          <w:jc w:val="center"/>
        </w:trPr>
        <w:tc>
          <w:tcPr>
            <w:tcW w:w="2945" w:type="dxa"/>
            <w:tcBorders>
              <w:left w:val="single" w:color="auto" w:sz="12" w:space="0"/>
            </w:tcBorders>
          </w:tcPr>
          <w:p w14:paraId="6C609468">
            <w:pPr>
              <w:snapToGrid w:val="0"/>
              <w:rPr>
                <w:rFonts w:ascii="Times New Roman" w:hAnsi="Times New Roman"/>
                <w:sz w:val="21"/>
              </w:rPr>
            </w:pPr>
            <w:r>
              <w:rPr>
                <w:rFonts w:hint="eastAsia" w:ascii="Times New Roman" w:hAnsi="Times New Roman"/>
                <w:sz w:val="21"/>
              </w:rPr>
              <w:t>第四单元</w:t>
            </w:r>
          </w:p>
          <w:p w14:paraId="0D1036E5">
            <w:pPr>
              <w:snapToGrid w:val="0"/>
              <w:rPr>
                <w:rFonts w:ascii="Times New Roman" w:hAnsi="Times New Roman"/>
                <w:sz w:val="21"/>
              </w:rPr>
            </w:pPr>
            <w:r>
              <w:rPr>
                <w:rFonts w:hint="eastAsia" w:ascii="Times New Roman" w:hAnsi="Times New Roman"/>
                <w:sz w:val="21"/>
              </w:rPr>
              <w:t>项目四</w:t>
            </w:r>
            <w:r>
              <w:rPr>
                <w:rFonts w:ascii="Times New Roman" w:hAnsi="Times New Roman"/>
                <w:sz w:val="21"/>
              </w:rPr>
              <w:t xml:space="preserve"> 影响人类健康和寿命的其他疾病</w:t>
            </w:r>
          </w:p>
        </w:tc>
        <w:tc>
          <w:tcPr>
            <w:tcW w:w="1801" w:type="dxa"/>
          </w:tcPr>
          <w:p w14:paraId="4216A597">
            <w:pPr>
              <w:pStyle w:val="18"/>
              <w:rPr>
                <w:rFonts w:hint="eastAsia" w:ascii="宋体" w:hAnsi="宋体"/>
              </w:rPr>
            </w:pPr>
            <w:r>
              <w:rPr>
                <w:rFonts w:ascii="宋体" w:hAnsi="宋体"/>
              </w:rPr>
              <w:t>√</w:t>
            </w:r>
          </w:p>
        </w:tc>
        <w:tc>
          <w:tcPr>
            <w:tcW w:w="1801" w:type="dxa"/>
          </w:tcPr>
          <w:p w14:paraId="79DB66BF">
            <w:pPr>
              <w:pStyle w:val="18"/>
              <w:rPr>
                <w:rFonts w:hint="eastAsia" w:ascii="宋体" w:hAnsi="宋体"/>
              </w:rPr>
            </w:pPr>
            <w:r>
              <w:rPr>
                <w:rFonts w:ascii="宋体" w:hAnsi="宋体"/>
              </w:rPr>
              <w:t>√</w:t>
            </w:r>
          </w:p>
        </w:tc>
        <w:tc>
          <w:tcPr>
            <w:tcW w:w="1697" w:type="dxa"/>
          </w:tcPr>
          <w:p w14:paraId="7101A5DE">
            <w:pPr>
              <w:pStyle w:val="18"/>
              <w:rPr>
                <w:rFonts w:hint="eastAsia" w:ascii="宋体" w:hAnsi="宋体"/>
              </w:rPr>
            </w:pPr>
          </w:p>
        </w:tc>
      </w:tr>
      <w:tr w14:paraId="3F8F34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86" w:hRule="atLeast"/>
          <w:jc w:val="center"/>
        </w:trPr>
        <w:tc>
          <w:tcPr>
            <w:tcW w:w="2945" w:type="dxa"/>
            <w:tcBorders>
              <w:left w:val="single" w:color="auto" w:sz="12" w:space="0"/>
            </w:tcBorders>
          </w:tcPr>
          <w:p w14:paraId="7826F92F">
            <w:pPr>
              <w:snapToGrid w:val="0"/>
              <w:rPr>
                <w:rFonts w:ascii="Times New Roman" w:hAnsi="Times New Roman"/>
                <w:sz w:val="21"/>
              </w:rPr>
            </w:pPr>
            <w:r>
              <w:rPr>
                <w:rFonts w:hint="eastAsia" w:ascii="Times New Roman" w:hAnsi="Times New Roman"/>
                <w:sz w:val="21"/>
              </w:rPr>
              <w:t>第五单元</w:t>
            </w:r>
          </w:p>
          <w:p w14:paraId="128C8EEF">
            <w:pPr>
              <w:snapToGrid w:val="0"/>
              <w:rPr>
                <w:rFonts w:ascii="Times New Roman" w:hAnsi="Times New Roman"/>
                <w:sz w:val="21"/>
              </w:rPr>
            </w:pPr>
            <w:r>
              <w:rPr>
                <w:rFonts w:hint="eastAsia" w:ascii="Times New Roman" w:hAnsi="Times New Roman"/>
                <w:sz w:val="21"/>
              </w:rPr>
              <w:t>项目五</w:t>
            </w:r>
            <w:r>
              <w:rPr>
                <w:rFonts w:ascii="Times New Roman" w:hAnsi="Times New Roman"/>
                <w:sz w:val="21"/>
              </w:rPr>
              <w:t xml:space="preserve"> </w:t>
            </w:r>
            <w:r>
              <w:rPr>
                <w:rFonts w:hint="eastAsia" w:ascii="Times New Roman" w:hAnsi="Times New Roman"/>
                <w:sz w:val="21"/>
              </w:rPr>
              <w:t>病历书写与体检</w:t>
            </w:r>
          </w:p>
        </w:tc>
        <w:tc>
          <w:tcPr>
            <w:tcW w:w="1801" w:type="dxa"/>
          </w:tcPr>
          <w:p w14:paraId="355430DB">
            <w:pPr>
              <w:pStyle w:val="18"/>
              <w:rPr>
                <w:rFonts w:hint="eastAsia" w:ascii="宋体" w:hAnsi="宋体"/>
              </w:rPr>
            </w:pPr>
            <w:r>
              <w:rPr>
                <w:rFonts w:ascii="宋体" w:hAnsi="宋体"/>
              </w:rPr>
              <w:t>√</w:t>
            </w:r>
          </w:p>
        </w:tc>
        <w:tc>
          <w:tcPr>
            <w:tcW w:w="1801" w:type="dxa"/>
          </w:tcPr>
          <w:p w14:paraId="79E306B7">
            <w:pPr>
              <w:pStyle w:val="18"/>
              <w:rPr>
                <w:rFonts w:hint="eastAsia" w:ascii="宋体" w:hAnsi="宋体"/>
              </w:rPr>
            </w:pPr>
            <w:r>
              <w:rPr>
                <w:rFonts w:ascii="宋体" w:hAnsi="宋体"/>
              </w:rPr>
              <w:t>√</w:t>
            </w:r>
          </w:p>
        </w:tc>
        <w:tc>
          <w:tcPr>
            <w:tcW w:w="1697" w:type="dxa"/>
          </w:tcPr>
          <w:p w14:paraId="15858D6C">
            <w:pPr>
              <w:pStyle w:val="18"/>
              <w:rPr>
                <w:rFonts w:hint="eastAsia" w:ascii="宋体" w:hAnsi="宋体"/>
              </w:rPr>
            </w:pPr>
            <w:r>
              <w:rPr>
                <w:rFonts w:ascii="宋体" w:hAnsi="宋体"/>
              </w:rPr>
              <w:t>√</w:t>
            </w:r>
          </w:p>
        </w:tc>
      </w:tr>
      <w:tr w14:paraId="7BE97A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741" w:hRule="atLeast"/>
          <w:jc w:val="center"/>
        </w:trPr>
        <w:tc>
          <w:tcPr>
            <w:tcW w:w="2945" w:type="dxa"/>
            <w:tcBorders>
              <w:left w:val="single" w:color="auto" w:sz="12" w:space="0"/>
            </w:tcBorders>
          </w:tcPr>
          <w:p w14:paraId="65A2B8C4">
            <w:pPr>
              <w:snapToGrid w:val="0"/>
              <w:rPr>
                <w:rFonts w:ascii="Times New Roman" w:hAnsi="Times New Roman"/>
                <w:sz w:val="21"/>
              </w:rPr>
            </w:pPr>
            <w:r>
              <w:rPr>
                <w:rFonts w:hint="eastAsia" w:ascii="Times New Roman" w:hAnsi="Times New Roman"/>
                <w:sz w:val="21"/>
              </w:rPr>
              <w:t>第六单元</w:t>
            </w:r>
          </w:p>
          <w:p w14:paraId="3AC6833D">
            <w:pPr>
              <w:snapToGrid w:val="0"/>
              <w:rPr>
                <w:rFonts w:ascii="Times New Roman" w:hAnsi="Times New Roman"/>
                <w:sz w:val="21"/>
              </w:rPr>
            </w:pPr>
            <w:bookmarkStart w:id="8" w:name="OLE_LINK15"/>
            <w:r>
              <w:rPr>
                <w:rFonts w:hint="eastAsia" w:ascii="Times New Roman" w:hAnsi="Times New Roman"/>
                <w:sz w:val="21"/>
              </w:rPr>
              <w:t>项目六 医学检验在保险中的应用</w:t>
            </w:r>
            <w:bookmarkEnd w:id="8"/>
          </w:p>
        </w:tc>
        <w:tc>
          <w:tcPr>
            <w:tcW w:w="1801" w:type="dxa"/>
          </w:tcPr>
          <w:p w14:paraId="6CA59140">
            <w:pPr>
              <w:pStyle w:val="18"/>
              <w:rPr>
                <w:rFonts w:hint="eastAsia" w:ascii="宋体" w:hAnsi="宋体"/>
              </w:rPr>
            </w:pPr>
            <w:r>
              <w:rPr>
                <w:rFonts w:ascii="宋体" w:hAnsi="宋体"/>
              </w:rPr>
              <w:t>√</w:t>
            </w:r>
          </w:p>
        </w:tc>
        <w:tc>
          <w:tcPr>
            <w:tcW w:w="1801" w:type="dxa"/>
          </w:tcPr>
          <w:p w14:paraId="26C23924">
            <w:pPr>
              <w:pStyle w:val="18"/>
              <w:rPr>
                <w:rFonts w:hint="eastAsia" w:ascii="宋体" w:hAnsi="宋体"/>
              </w:rPr>
            </w:pPr>
            <w:r>
              <w:rPr>
                <w:rFonts w:ascii="宋体" w:hAnsi="宋体"/>
              </w:rPr>
              <w:t>√</w:t>
            </w:r>
          </w:p>
        </w:tc>
        <w:tc>
          <w:tcPr>
            <w:tcW w:w="1697" w:type="dxa"/>
          </w:tcPr>
          <w:p w14:paraId="0416DB58">
            <w:pPr>
              <w:pStyle w:val="18"/>
              <w:rPr>
                <w:rFonts w:hint="eastAsia" w:ascii="宋体" w:hAnsi="宋体"/>
              </w:rPr>
            </w:pPr>
          </w:p>
        </w:tc>
      </w:tr>
      <w:tr w14:paraId="376D37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638" w:hRule="atLeast"/>
          <w:jc w:val="center"/>
        </w:trPr>
        <w:tc>
          <w:tcPr>
            <w:tcW w:w="2945" w:type="dxa"/>
            <w:tcBorders>
              <w:left w:val="single" w:color="auto" w:sz="12" w:space="0"/>
            </w:tcBorders>
          </w:tcPr>
          <w:p w14:paraId="65E70BCE">
            <w:pPr>
              <w:snapToGrid w:val="0"/>
              <w:rPr>
                <w:rFonts w:ascii="Times New Roman" w:hAnsi="Times New Roman"/>
                <w:sz w:val="21"/>
              </w:rPr>
            </w:pPr>
            <w:r>
              <w:rPr>
                <w:rFonts w:hint="eastAsia" w:ascii="Times New Roman" w:hAnsi="Times New Roman"/>
                <w:sz w:val="21"/>
              </w:rPr>
              <w:t>第七单元</w:t>
            </w:r>
          </w:p>
          <w:p w14:paraId="7BCE059F">
            <w:pPr>
              <w:snapToGrid w:val="0"/>
              <w:rPr>
                <w:rFonts w:ascii="Times New Roman" w:hAnsi="Times New Roman"/>
                <w:sz w:val="21"/>
              </w:rPr>
            </w:pPr>
            <w:r>
              <w:rPr>
                <w:rFonts w:hint="eastAsia" w:ascii="Times New Roman" w:hAnsi="Times New Roman"/>
                <w:sz w:val="21"/>
              </w:rPr>
              <w:t>项目七 损伤及残疾鉴定</w:t>
            </w:r>
          </w:p>
        </w:tc>
        <w:tc>
          <w:tcPr>
            <w:tcW w:w="1801" w:type="dxa"/>
          </w:tcPr>
          <w:p w14:paraId="29BAA33E">
            <w:pPr>
              <w:pStyle w:val="18"/>
              <w:rPr>
                <w:rFonts w:hint="eastAsia" w:ascii="宋体" w:hAnsi="宋体"/>
              </w:rPr>
            </w:pPr>
          </w:p>
        </w:tc>
        <w:tc>
          <w:tcPr>
            <w:tcW w:w="1801" w:type="dxa"/>
          </w:tcPr>
          <w:p w14:paraId="78154C60">
            <w:pPr>
              <w:pStyle w:val="18"/>
              <w:rPr>
                <w:rFonts w:hint="eastAsia" w:ascii="宋体" w:hAnsi="宋体"/>
              </w:rPr>
            </w:pPr>
            <w:bookmarkStart w:id="9" w:name="OLE_LINK12"/>
            <w:r>
              <w:rPr>
                <w:rFonts w:ascii="宋体" w:hAnsi="宋体"/>
              </w:rPr>
              <w:t>√</w:t>
            </w:r>
            <w:bookmarkEnd w:id="9"/>
          </w:p>
        </w:tc>
        <w:tc>
          <w:tcPr>
            <w:tcW w:w="1697" w:type="dxa"/>
          </w:tcPr>
          <w:p w14:paraId="641FEA52">
            <w:pPr>
              <w:pStyle w:val="18"/>
              <w:rPr>
                <w:rFonts w:hint="eastAsia" w:ascii="宋体" w:hAnsi="宋体"/>
              </w:rPr>
            </w:pPr>
            <w:r>
              <w:rPr>
                <w:rFonts w:ascii="宋体" w:hAnsi="宋体"/>
              </w:rPr>
              <w:t>√</w:t>
            </w:r>
          </w:p>
        </w:tc>
      </w:tr>
      <w:tr w14:paraId="387BDE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862" w:hRule="atLeast"/>
          <w:jc w:val="center"/>
        </w:trPr>
        <w:tc>
          <w:tcPr>
            <w:tcW w:w="2945" w:type="dxa"/>
            <w:tcBorders>
              <w:left w:val="single" w:color="auto" w:sz="12" w:space="0"/>
            </w:tcBorders>
          </w:tcPr>
          <w:p w14:paraId="7406C39A">
            <w:pPr>
              <w:snapToGrid w:val="0"/>
              <w:rPr>
                <w:rFonts w:ascii="Times New Roman" w:hAnsi="Times New Roman"/>
                <w:sz w:val="21"/>
              </w:rPr>
            </w:pPr>
            <w:r>
              <w:rPr>
                <w:rFonts w:hint="eastAsia" w:ascii="Times New Roman" w:hAnsi="Times New Roman"/>
                <w:sz w:val="21"/>
              </w:rPr>
              <w:t>第八单元</w:t>
            </w:r>
          </w:p>
          <w:p w14:paraId="3F929B38">
            <w:pPr>
              <w:snapToGrid w:val="0"/>
              <w:rPr>
                <w:rFonts w:ascii="Times New Roman" w:hAnsi="Times New Roman"/>
                <w:sz w:val="21"/>
              </w:rPr>
            </w:pPr>
            <w:r>
              <w:rPr>
                <w:rFonts w:hint="eastAsia" w:ascii="Times New Roman" w:hAnsi="Times New Roman"/>
                <w:sz w:val="21"/>
              </w:rPr>
              <w:t>项目八 疾病的风险分析与经济负担</w:t>
            </w:r>
          </w:p>
        </w:tc>
        <w:tc>
          <w:tcPr>
            <w:tcW w:w="1801" w:type="dxa"/>
          </w:tcPr>
          <w:p w14:paraId="76599054">
            <w:pPr>
              <w:pStyle w:val="18"/>
              <w:rPr>
                <w:rFonts w:hint="eastAsia" w:ascii="宋体" w:hAnsi="宋体"/>
              </w:rPr>
            </w:pPr>
            <w:r>
              <w:rPr>
                <w:rFonts w:ascii="宋体" w:hAnsi="宋体"/>
              </w:rPr>
              <w:t>√</w:t>
            </w:r>
          </w:p>
        </w:tc>
        <w:tc>
          <w:tcPr>
            <w:tcW w:w="1801" w:type="dxa"/>
          </w:tcPr>
          <w:p w14:paraId="6502D050">
            <w:pPr>
              <w:pStyle w:val="18"/>
              <w:rPr>
                <w:rFonts w:hint="eastAsia" w:ascii="宋体" w:hAnsi="宋体"/>
              </w:rPr>
            </w:pPr>
            <w:r>
              <w:rPr>
                <w:rFonts w:ascii="宋体" w:hAnsi="宋体"/>
              </w:rPr>
              <w:t>√</w:t>
            </w:r>
          </w:p>
        </w:tc>
        <w:tc>
          <w:tcPr>
            <w:tcW w:w="1697" w:type="dxa"/>
          </w:tcPr>
          <w:p w14:paraId="37FE792F">
            <w:pPr>
              <w:pStyle w:val="18"/>
              <w:rPr>
                <w:rFonts w:hint="eastAsia" w:ascii="宋体" w:hAnsi="宋体"/>
              </w:rPr>
            </w:pPr>
          </w:p>
        </w:tc>
      </w:tr>
      <w:tr w14:paraId="62D718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0" w:hRule="atLeast"/>
          <w:jc w:val="center"/>
        </w:trPr>
        <w:tc>
          <w:tcPr>
            <w:tcW w:w="2945" w:type="dxa"/>
            <w:tcBorders>
              <w:left w:val="single" w:color="auto" w:sz="12" w:space="0"/>
            </w:tcBorders>
          </w:tcPr>
          <w:p w14:paraId="1A3B3807">
            <w:pPr>
              <w:snapToGrid w:val="0"/>
              <w:rPr>
                <w:rFonts w:ascii="Times New Roman" w:hAnsi="Times New Roman"/>
                <w:sz w:val="21"/>
              </w:rPr>
            </w:pPr>
            <w:bookmarkStart w:id="10" w:name="OLE_LINK16"/>
            <w:r>
              <w:rPr>
                <w:rFonts w:hint="eastAsia" w:ascii="Times New Roman" w:hAnsi="Times New Roman"/>
                <w:sz w:val="21"/>
              </w:rPr>
              <w:t>第九单元</w:t>
            </w:r>
          </w:p>
          <w:p w14:paraId="3E47F56B">
            <w:pPr>
              <w:snapToGrid w:val="0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项目九 健康保险与健康管理</w:t>
            </w:r>
            <w:bookmarkEnd w:id="10"/>
          </w:p>
        </w:tc>
        <w:tc>
          <w:tcPr>
            <w:tcW w:w="1801" w:type="dxa"/>
          </w:tcPr>
          <w:p w14:paraId="699EE19C">
            <w:pPr>
              <w:pStyle w:val="18"/>
              <w:rPr>
                <w:rFonts w:hint="eastAsia" w:ascii="宋体" w:hAnsi="宋体"/>
              </w:rPr>
            </w:pPr>
            <w:r>
              <w:rPr>
                <w:rFonts w:ascii="宋体" w:hAnsi="宋体"/>
              </w:rPr>
              <w:t>√</w:t>
            </w:r>
          </w:p>
        </w:tc>
        <w:tc>
          <w:tcPr>
            <w:tcW w:w="1801" w:type="dxa"/>
          </w:tcPr>
          <w:p w14:paraId="0F42126A">
            <w:pPr>
              <w:pStyle w:val="18"/>
              <w:rPr>
                <w:rFonts w:hint="eastAsia" w:ascii="宋体" w:hAnsi="宋体"/>
              </w:rPr>
            </w:pPr>
            <w:r>
              <w:rPr>
                <w:rFonts w:ascii="宋体" w:hAnsi="宋体"/>
              </w:rPr>
              <w:t>√</w:t>
            </w:r>
          </w:p>
        </w:tc>
        <w:tc>
          <w:tcPr>
            <w:tcW w:w="1697" w:type="dxa"/>
          </w:tcPr>
          <w:p w14:paraId="74C91FD5">
            <w:pPr>
              <w:pStyle w:val="18"/>
              <w:rPr>
                <w:rFonts w:hint="eastAsia" w:ascii="宋体" w:hAnsi="宋体"/>
              </w:rPr>
            </w:pPr>
            <w:r>
              <w:rPr>
                <w:rFonts w:ascii="宋体" w:hAnsi="宋体"/>
              </w:rPr>
              <w:t>√</w:t>
            </w:r>
          </w:p>
        </w:tc>
      </w:tr>
    </w:tbl>
    <w:p w14:paraId="0301D092">
      <w:pPr>
        <w:pStyle w:val="21"/>
        <w:spacing w:before="326" w:beforeLines="100" w:after="163"/>
      </w:pPr>
      <w:r>
        <w:rPr>
          <w:rFonts w:hint="eastAsia"/>
        </w:rPr>
        <w:t>（三）课程教学方法与学时分配</w:t>
      </w:r>
    </w:p>
    <w:tbl>
      <w:tblPr>
        <w:tblStyle w:val="8"/>
        <w:tblW w:w="49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85" w:type="dxa"/>
          <w:bottom w:w="0" w:type="dxa"/>
          <w:right w:w="85" w:type="dxa"/>
        </w:tblCellMar>
      </w:tblPr>
      <w:tblGrid>
        <w:gridCol w:w="1871"/>
        <w:gridCol w:w="2755"/>
        <w:gridCol w:w="1738"/>
        <w:gridCol w:w="725"/>
        <w:gridCol w:w="669"/>
        <w:gridCol w:w="548"/>
      </w:tblGrid>
      <w:tr w14:paraId="2F7494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72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77AB2795">
            <w:pPr>
              <w:widowControl w:val="0"/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教学单元</w:t>
            </w:r>
          </w:p>
        </w:tc>
        <w:tc>
          <w:tcPr>
            <w:tcW w:w="2755" w:type="dxa"/>
            <w:vMerge w:val="restart"/>
            <w:tcBorders>
              <w:top w:val="single" w:color="auto" w:sz="12" w:space="0"/>
            </w:tcBorders>
            <w:vAlign w:val="center"/>
          </w:tcPr>
          <w:p w14:paraId="7C1A8852">
            <w:pPr>
              <w:pStyle w:val="17"/>
              <w:widowControl w:val="0"/>
              <w:rPr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教与学方式</w:t>
            </w:r>
          </w:p>
        </w:tc>
        <w:tc>
          <w:tcPr>
            <w:tcW w:w="1738" w:type="dxa"/>
            <w:vMerge w:val="restart"/>
            <w:tcBorders>
              <w:top w:val="single" w:color="auto" w:sz="12" w:space="0"/>
            </w:tcBorders>
            <w:vAlign w:val="center"/>
          </w:tcPr>
          <w:p w14:paraId="20ECB909">
            <w:pPr>
              <w:pStyle w:val="17"/>
              <w:widowControl w:val="0"/>
              <w:rPr>
                <w:rFonts w:hint="eastAsia" w:ascii="黑体" w:hAnsi="黑体"/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评价方式</w:t>
            </w:r>
          </w:p>
        </w:tc>
        <w:tc>
          <w:tcPr>
            <w:tcW w:w="1942" w:type="dxa"/>
            <w:gridSpan w:val="3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348362DD">
            <w:pPr>
              <w:pStyle w:val="17"/>
              <w:widowControl w:val="0"/>
              <w:rPr>
                <w:rFonts w:hint="eastAsia" w:ascii="黑体" w:hAnsi="黑体"/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学时</w:t>
            </w:r>
            <w:r>
              <w:rPr>
                <w:rFonts w:hint="eastAsia" w:ascii="黑体" w:hAnsi="黑体"/>
                <w:bCs w:val="0"/>
                <w:szCs w:val="21"/>
              </w:rPr>
              <w:t>分配</w:t>
            </w:r>
          </w:p>
        </w:tc>
      </w:tr>
      <w:tr w14:paraId="40DC08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72" w:type="dxa"/>
            <w:vMerge w:val="continue"/>
            <w:tcBorders>
              <w:left w:val="single" w:color="auto" w:sz="12" w:space="0"/>
            </w:tcBorders>
            <w:vAlign w:val="center"/>
          </w:tcPr>
          <w:p w14:paraId="26810283">
            <w:pPr>
              <w:widowControl w:val="0"/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2755" w:type="dxa"/>
            <w:vMerge w:val="continue"/>
            <w:vAlign w:val="center"/>
          </w:tcPr>
          <w:p w14:paraId="3E4A35F4">
            <w:pPr>
              <w:widowControl w:val="0"/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1738" w:type="dxa"/>
            <w:vMerge w:val="continue"/>
            <w:vAlign w:val="center"/>
          </w:tcPr>
          <w:p w14:paraId="4004ADBA">
            <w:pPr>
              <w:widowControl w:val="0"/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725" w:type="dxa"/>
            <w:vAlign w:val="center"/>
          </w:tcPr>
          <w:p w14:paraId="0E899B7B">
            <w:pPr>
              <w:widowControl w:val="0"/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理论</w:t>
            </w:r>
          </w:p>
        </w:tc>
        <w:tc>
          <w:tcPr>
            <w:tcW w:w="669" w:type="dxa"/>
            <w:vAlign w:val="center"/>
          </w:tcPr>
          <w:p w14:paraId="501E682B">
            <w:pPr>
              <w:widowControl w:val="0"/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实践</w:t>
            </w:r>
          </w:p>
        </w:tc>
        <w:tc>
          <w:tcPr>
            <w:tcW w:w="548" w:type="dxa"/>
            <w:tcBorders>
              <w:right w:val="single" w:color="auto" w:sz="12" w:space="0"/>
            </w:tcBorders>
            <w:vAlign w:val="center"/>
          </w:tcPr>
          <w:p w14:paraId="398F1316">
            <w:pPr>
              <w:widowControl w:val="0"/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小计</w:t>
            </w:r>
          </w:p>
        </w:tc>
      </w:tr>
      <w:tr w14:paraId="61EB9A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872" w:type="dxa"/>
            <w:tcBorders>
              <w:left w:val="single" w:color="auto" w:sz="12" w:space="0"/>
            </w:tcBorders>
            <w:vAlign w:val="center"/>
          </w:tcPr>
          <w:p w14:paraId="34C31148">
            <w:pPr>
              <w:snapToGrid w:val="0"/>
              <w:rPr>
                <w:rFonts w:ascii="Times New Roman" w:hAnsi="Times New Roman"/>
                <w:sz w:val="21"/>
              </w:rPr>
            </w:pPr>
            <w:r>
              <w:rPr>
                <w:rFonts w:hint="eastAsia" w:ascii="Times New Roman" w:hAnsi="Times New Roman"/>
                <w:sz w:val="21"/>
              </w:rPr>
              <w:t xml:space="preserve">第一单元 </w:t>
            </w:r>
          </w:p>
          <w:p w14:paraId="635FCF78">
            <w:pPr>
              <w:pStyle w:val="18"/>
              <w:widowControl w:val="0"/>
              <w:jc w:val="both"/>
            </w:pPr>
            <w:r>
              <w:rPr>
                <w:rFonts w:hint="eastAsia"/>
              </w:rPr>
              <w:t>项目一</w:t>
            </w:r>
            <w:r>
              <w:t xml:space="preserve"> 人体的基本功能</w:t>
            </w:r>
          </w:p>
        </w:tc>
        <w:tc>
          <w:tcPr>
            <w:tcW w:w="2755" w:type="dxa"/>
            <w:vAlign w:val="center"/>
          </w:tcPr>
          <w:p w14:paraId="3DCFE6EB">
            <w:pPr>
              <w:widowControl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理论讲授</w:t>
            </w:r>
          </w:p>
          <w:p w14:paraId="2E26655B">
            <w:pPr>
              <w:widowControl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案例分析</w:t>
            </w:r>
          </w:p>
        </w:tc>
        <w:tc>
          <w:tcPr>
            <w:tcW w:w="1738" w:type="dxa"/>
            <w:vAlign w:val="center"/>
          </w:tcPr>
          <w:p w14:paraId="761F7CE1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随堂测验</w:t>
            </w:r>
          </w:p>
          <w:p w14:paraId="181C15A1">
            <w:pPr>
              <w:widowControl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课堂表现</w:t>
            </w:r>
          </w:p>
        </w:tc>
        <w:tc>
          <w:tcPr>
            <w:tcW w:w="725" w:type="dxa"/>
            <w:vAlign w:val="center"/>
          </w:tcPr>
          <w:p w14:paraId="08766E4D">
            <w:pPr>
              <w:widowControl w:val="0"/>
              <w:snapToGrid w:val="0"/>
              <w:spacing w:line="288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69" w:type="dxa"/>
            <w:vAlign w:val="center"/>
          </w:tcPr>
          <w:p w14:paraId="427224EA">
            <w:pPr>
              <w:widowControl w:val="0"/>
              <w:snapToGrid w:val="0"/>
              <w:spacing w:line="288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</w:t>
            </w:r>
          </w:p>
        </w:tc>
        <w:tc>
          <w:tcPr>
            <w:tcW w:w="548" w:type="dxa"/>
            <w:tcBorders>
              <w:right w:val="single" w:color="auto" w:sz="12" w:space="0"/>
            </w:tcBorders>
            <w:vAlign w:val="center"/>
          </w:tcPr>
          <w:p w14:paraId="2FFEED8A">
            <w:pPr>
              <w:widowControl w:val="0"/>
              <w:snapToGrid w:val="0"/>
              <w:spacing w:line="288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2</w:t>
            </w:r>
          </w:p>
        </w:tc>
      </w:tr>
      <w:tr w14:paraId="450BDA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872" w:type="dxa"/>
            <w:tcBorders>
              <w:left w:val="single" w:color="auto" w:sz="12" w:space="0"/>
            </w:tcBorders>
            <w:vAlign w:val="center"/>
          </w:tcPr>
          <w:p w14:paraId="268E4D83">
            <w:pPr>
              <w:pStyle w:val="18"/>
              <w:widowControl w:val="0"/>
              <w:jc w:val="both"/>
              <w:rPr>
                <w:rFonts w:cs="Times New Roman"/>
              </w:rPr>
            </w:pPr>
            <w:r>
              <w:rPr>
                <w:rFonts w:hint="eastAsia" w:cs="Times New Roman"/>
              </w:rPr>
              <w:t>第二单元</w:t>
            </w:r>
          </w:p>
          <w:p w14:paraId="290DC79A">
            <w:pPr>
              <w:pStyle w:val="18"/>
              <w:widowControl w:val="0"/>
              <w:jc w:val="both"/>
            </w:pPr>
            <w:r>
              <w:rPr>
                <w:rFonts w:hint="eastAsia"/>
              </w:rPr>
              <w:t>项目二 人体结构基本</w:t>
            </w:r>
          </w:p>
        </w:tc>
        <w:tc>
          <w:tcPr>
            <w:tcW w:w="2755" w:type="dxa"/>
            <w:vAlign w:val="center"/>
          </w:tcPr>
          <w:p w14:paraId="28A47C6C">
            <w:pPr>
              <w:widowControl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理论讲授</w:t>
            </w:r>
          </w:p>
          <w:p w14:paraId="4946136D">
            <w:pPr>
              <w:widowControl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讨论教学</w:t>
            </w:r>
          </w:p>
          <w:p w14:paraId="398A0633">
            <w:pPr>
              <w:widowControl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案例分析</w:t>
            </w:r>
          </w:p>
        </w:tc>
        <w:tc>
          <w:tcPr>
            <w:tcW w:w="1738" w:type="dxa"/>
            <w:vAlign w:val="center"/>
          </w:tcPr>
          <w:p w14:paraId="0713A618">
            <w:pPr>
              <w:widowControl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观察评价</w:t>
            </w:r>
          </w:p>
          <w:p w14:paraId="74A82BDC">
            <w:pPr>
              <w:widowControl w:val="0"/>
              <w:jc w:val="center"/>
              <w:rPr>
                <w:rFonts w:hint="eastAsia"/>
                <w:sz w:val="21"/>
                <w:szCs w:val="21"/>
              </w:rPr>
            </w:pPr>
            <w:bookmarkStart w:id="11" w:name="OLE_LINK13"/>
            <w:r>
              <w:rPr>
                <w:rFonts w:hint="eastAsia"/>
                <w:sz w:val="21"/>
                <w:szCs w:val="21"/>
              </w:rPr>
              <w:t>课堂表现</w:t>
            </w:r>
            <w:bookmarkEnd w:id="11"/>
          </w:p>
        </w:tc>
        <w:tc>
          <w:tcPr>
            <w:tcW w:w="725" w:type="dxa"/>
            <w:vAlign w:val="center"/>
          </w:tcPr>
          <w:p w14:paraId="72A79566">
            <w:pPr>
              <w:widowControl w:val="0"/>
              <w:snapToGrid w:val="0"/>
              <w:spacing w:line="288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69" w:type="dxa"/>
            <w:vAlign w:val="center"/>
          </w:tcPr>
          <w:p w14:paraId="221B5B46">
            <w:pPr>
              <w:widowControl w:val="0"/>
              <w:snapToGrid w:val="0"/>
              <w:spacing w:line="288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548" w:type="dxa"/>
            <w:tcBorders>
              <w:right w:val="single" w:color="auto" w:sz="12" w:space="0"/>
            </w:tcBorders>
            <w:vAlign w:val="center"/>
          </w:tcPr>
          <w:p w14:paraId="0E895198">
            <w:pPr>
              <w:widowControl w:val="0"/>
              <w:snapToGrid w:val="0"/>
              <w:spacing w:line="288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4</w:t>
            </w:r>
          </w:p>
        </w:tc>
      </w:tr>
      <w:tr w14:paraId="39DB24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872" w:type="dxa"/>
            <w:tcBorders>
              <w:left w:val="single" w:color="auto" w:sz="12" w:space="0"/>
            </w:tcBorders>
            <w:vAlign w:val="center"/>
          </w:tcPr>
          <w:p w14:paraId="5ABE573D">
            <w:pPr>
              <w:pStyle w:val="18"/>
              <w:widowControl w:val="0"/>
              <w:jc w:val="both"/>
              <w:rPr>
                <w:rFonts w:cs="Times New Roman"/>
              </w:rPr>
            </w:pPr>
            <w:r>
              <w:rPr>
                <w:rFonts w:hint="eastAsia" w:cs="Times New Roman"/>
              </w:rPr>
              <w:t>第三单元</w:t>
            </w:r>
          </w:p>
          <w:p w14:paraId="50140959">
            <w:pPr>
              <w:pStyle w:val="18"/>
              <w:widowControl w:val="0"/>
              <w:jc w:val="both"/>
              <w:rPr>
                <w:rFonts w:cs="Times New Roman"/>
              </w:rPr>
            </w:pPr>
            <w:r>
              <w:rPr>
                <w:rFonts w:hint="eastAsia"/>
              </w:rPr>
              <w:t>项目三 人体常见疾病</w:t>
            </w:r>
          </w:p>
        </w:tc>
        <w:tc>
          <w:tcPr>
            <w:tcW w:w="2755" w:type="dxa"/>
            <w:vAlign w:val="center"/>
          </w:tcPr>
          <w:p w14:paraId="51C64000">
            <w:pPr>
              <w:widowControl w:val="0"/>
              <w:jc w:val="center"/>
              <w:rPr>
                <w:rFonts w:hint="eastAsia"/>
                <w:sz w:val="21"/>
                <w:szCs w:val="21"/>
              </w:rPr>
            </w:pPr>
            <w:bookmarkStart w:id="12" w:name="OLE_LINK14"/>
            <w:r>
              <w:rPr>
                <w:rFonts w:hint="eastAsia"/>
                <w:sz w:val="21"/>
                <w:szCs w:val="21"/>
              </w:rPr>
              <w:t>自主学习</w:t>
            </w:r>
          </w:p>
          <w:p w14:paraId="3D922AD9">
            <w:pPr>
              <w:widowControl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理论讲授</w:t>
            </w:r>
          </w:p>
          <w:p w14:paraId="2B82A16C">
            <w:pPr>
              <w:widowControl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讨论教学</w:t>
            </w:r>
          </w:p>
          <w:p w14:paraId="398C99D8">
            <w:pPr>
              <w:widowControl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案例分析</w:t>
            </w:r>
            <w:bookmarkEnd w:id="12"/>
          </w:p>
        </w:tc>
        <w:tc>
          <w:tcPr>
            <w:tcW w:w="1738" w:type="dxa"/>
            <w:vAlign w:val="center"/>
          </w:tcPr>
          <w:p w14:paraId="61F6CE35">
            <w:pPr>
              <w:widowControl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口头评价</w:t>
            </w:r>
          </w:p>
          <w:p w14:paraId="143690CE">
            <w:pPr>
              <w:widowControl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观察评价</w:t>
            </w:r>
          </w:p>
          <w:p w14:paraId="0C5DE443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理论考试</w:t>
            </w:r>
          </w:p>
          <w:p w14:paraId="7056CD9F">
            <w:pPr>
              <w:widowControl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课堂表现</w:t>
            </w:r>
          </w:p>
        </w:tc>
        <w:tc>
          <w:tcPr>
            <w:tcW w:w="725" w:type="dxa"/>
            <w:vAlign w:val="center"/>
          </w:tcPr>
          <w:p w14:paraId="4D1B2E05">
            <w:pPr>
              <w:widowControl w:val="0"/>
              <w:snapToGrid w:val="0"/>
              <w:spacing w:line="288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69" w:type="dxa"/>
            <w:vAlign w:val="center"/>
          </w:tcPr>
          <w:p w14:paraId="26C146F7">
            <w:pPr>
              <w:widowControl w:val="0"/>
              <w:snapToGrid w:val="0"/>
              <w:spacing w:line="288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6</w:t>
            </w:r>
          </w:p>
        </w:tc>
        <w:tc>
          <w:tcPr>
            <w:tcW w:w="548" w:type="dxa"/>
            <w:tcBorders>
              <w:right w:val="single" w:color="auto" w:sz="12" w:space="0"/>
            </w:tcBorders>
            <w:vAlign w:val="center"/>
          </w:tcPr>
          <w:p w14:paraId="5FCC40B4">
            <w:pPr>
              <w:widowControl w:val="0"/>
              <w:snapToGrid w:val="0"/>
              <w:spacing w:line="288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8</w:t>
            </w:r>
          </w:p>
        </w:tc>
      </w:tr>
      <w:tr w14:paraId="77A38C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872" w:type="dxa"/>
            <w:tcBorders>
              <w:left w:val="single" w:color="auto" w:sz="12" w:space="0"/>
            </w:tcBorders>
            <w:vAlign w:val="center"/>
          </w:tcPr>
          <w:p w14:paraId="2712B25D">
            <w:pPr>
              <w:pStyle w:val="18"/>
              <w:widowControl w:val="0"/>
              <w:jc w:val="both"/>
              <w:rPr>
                <w:rFonts w:cs="Times New Roman"/>
              </w:rPr>
            </w:pPr>
            <w:r>
              <w:rPr>
                <w:rFonts w:hint="eastAsia" w:cs="Times New Roman"/>
              </w:rPr>
              <w:t>第四单元</w:t>
            </w:r>
          </w:p>
          <w:p w14:paraId="4F6D54B2">
            <w:pPr>
              <w:pStyle w:val="18"/>
              <w:widowControl w:val="0"/>
              <w:jc w:val="both"/>
              <w:rPr>
                <w:rFonts w:cs="Times New Roman"/>
              </w:rPr>
            </w:pPr>
            <w:r>
              <w:rPr>
                <w:rFonts w:hint="eastAsia"/>
              </w:rPr>
              <w:t>项目四</w:t>
            </w:r>
            <w:r>
              <w:t xml:space="preserve"> 影响人类健康和寿命的其他疾病</w:t>
            </w:r>
          </w:p>
        </w:tc>
        <w:tc>
          <w:tcPr>
            <w:tcW w:w="2755" w:type="dxa"/>
            <w:vAlign w:val="center"/>
          </w:tcPr>
          <w:p w14:paraId="0B9076BF">
            <w:pPr>
              <w:widowControl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自主学习</w:t>
            </w:r>
          </w:p>
          <w:p w14:paraId="40283F79">
            <w:pPr>
              <w:widowControl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理论讲授</w:t>
            </w:r>
          </w:p>
          <w:p w14:paraId="6317E6BD">
            <w:pPr>
              <w:widowControl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讨论教学</w:t>
            </w:r>
          </w:p>
          <w:p w14:paraId="199EE17B">
            <w:pPr>
              <w:widowControl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案例分析</w:t>
            </w:r>
          </w:p>
        </w:tc>
        <w:tc>
          <w:tcPr>
            <w:tcW w:w="1738" w:type="dxa"/>
            <w:vAlign w:val="center"/>
          </w:tcPr>
          <w:p w14:paraId="7F3CF423">
            <w:pPr>
              <w:widowControl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口头评价</w:t>
            </w:r>
          </w:p>
          <w:p w14:paraId="7DA3BB0D">
            <w:pPr>
              <w:widowControl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观察评价</w:t>
            </w:r>
          </w:p>
          <w:p w14:paraId="0D4BD2CB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理论考试</w:t>
            </w:r>
          </w:p>
          <w:p w14:paraId="6CE86145">
            <w:pPr>
              <w:widowControl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课堂表现</w:t>
            </w:r>
          </w:p>
        </w:tc>
        <w:tc>
          <w:tcPr>
            <w:tcW w:w="725" w:type="dxa"/>
            <w:vAlign w:val="center"/>
          </w:tcPr>
          <w:p w14:paraId="29E8782C">
            <w:pPr>
              <w:widowControl w:val="0"/>
              <w:snapToGrid w:val="0"/>
              <w:spacing w:line="288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69" w:type="dxa"/>
            <w:vAlign w:val="center"/>
          </w:tcPr>
          <w:p w14:paraId="5656FD3C">
            <w:pPr>
              <w:widowControl w:val="0"/>
              <w:snapToGrid w:val="0"/>
              <w:spacing w:line="288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</w:t>
            </w:r>
          </w:p>
        </w:tc>
        <w:tc>
          <w:tcPr>
            <w:tcW w:w="548" w:type="dxa"/>
            <w:tcBorders>
              <w:right w:val="single" w:color="auto" w:sz="12" w:space="0"/>
            </w:tcBorders>
            <w:vAlign w:val="center"/>
          </w:tcPr>
          <w:p w14:paraId="623DCB0D">
            <w:pPr>
              <w:widowControl w:val="0"/>
              <w:snapToGrid w:val="0"/>
              <w:spacing w:line="288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4</w:t>
            </w:r>
          </w:p>
        </w:tc>
      </w:tr>
      <w:tr w14:paraId="0165B1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872" w:type="dxa"/>
            <w:tcBorders>
              <w:left w:val="single" w:color="auto" w:sz="12" w:space="0"/>
            </w:tcBorders>
            <w:vAlign w:val="center"/>
          </w:tcPr>
          <w:p w14:paraId="5861A2A8">
            <w:pPr>
              <w:pStyle w:val="18"/>
              <w:widowControl w:val="0"/>
              <w:jc w:val="both"/>
              <w:rPr>
                <w:rFonts w:cs="Times New Roman"/>
              </w:rPr>
            </w:pPr>
            <w:r>
              <w:rPr>
                <w:rFonts w:hint="eastAsia" w:cs="Times New Roman"/>
              </w:rPr>
              <w:t>第五单元</w:t>
            </w:r>
          </w:p>
          <w:p w14:paraId="2FCCA2BA">
            <w:pPr>
              <w:pStyle w:val="18"/>
              <w:widowControl w:val="0"/>
              <w:jc w:val="both"/>
              <w:rPr>
                <w:rFonts w:cs="Times New Roman"/>
              </w:rPr>
            </w:pPr>
            <w:r>
              <w:rPr>
                <w:rFonts w:hint="eastAsia" w:cs="Times New Roman"/>
              </w:rPr>
              <w:t>项目五</w:t>
            </w:r>
            <w:r>
              <w:rPr>
                <w:rFonts w:cs="Times New Roman"/>
              </w:rPr>
              <w:t xml:space="preserve"> </w:t>
            </w:r>
            <w:bookmarkStart w:id="13" w:name="OLE_LINK19"/>
            <w:r>
              <w:rPr>
                <w:rFonts w:cs="Times New Roman"/>
              </w:rPr>
              <w:t>病历书写与体检</w:t>
            </w:r>
            <w:bookmarkEnd w:id="13"/>
          </w:p>
        </w:tc>
        <w:tc>
          <w:tcPr>
            <w:tcW w:w="2755" w:type="dxa"/>
            <w:vAlign w:val="center"/>
          </w:tcPr>
          <w:p w14:paraId="7B1C31E9">
            <w:pPr>
              <w:widowControl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理论讲授</w:t>
            </w:r>
          </w:p>
          <w:p w14:paraId="03B3BDEC">
            <w:pPr>
              <w:widowControl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讨论教学</w:t>
            </w:r>
          </w:p>
          <w:p w14:paraId="38D99C66">
            <w:pPr>
              <w:widowControl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案例分析</w:t>
            </w:r>
          </w:p>
        </w:tc>
        <w:tc>
          <w:tcPr>
            <w:tcW w:w="1738" w:type="dxa"/>
            <w:vAlign w:val="center"/>
          </w:tcPr>
          <w:p w14:paraId="4D89DABF">
            <w:pPr>
              <w:widowControl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观察评价</w:t>
            </w:r>
          </w:p>
          <w:p w14:paraId="3C99B052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理论考试</w:t>
            </w:r>
          </w:p>
          <w:p w14:paraId="24A98404">
            <w:pPr>
              <w:widowControl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课堂表现</w:t>
            </w:r>
          </w:p>
        </w:tc>
        <w:tc>
          <w:tcPr>
            <w:tcW w:w="725" w:type="dxa"/>
            <w:vAlign w:val="center"/>
          </w:tcPr>
          <w:p w14:paraId="163A413B">
            <w:pPr>
              <w:widowControl w:val="0"/>
              <w:snapToGrid w:val="0"/>
              <w:spacing w:line="288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69" w:type="dxa"/>
            <w:vAlign w:val="center"/>
          </w:tcPr>
          <w:p w14:paraId="53E53B9D">
            <w:pPr>
              <w:widowControl w:val="0"/>
              <w:snapToGrid w:val="0"/>
              <w:spacing w:line="288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548" w:type="dxa"/>
            <w:tcBorders>
              <w:right w:val="single" w:color="auto" w:sz="12" w:space="0"/>
            </w:tcBorders>
            <w:vAlign w:val="center"/>
          </w:tcPr>
          <w:p w14:paraId="1C2CE54E">
            <w:pPr>
              <w:widowControl w:val="0"/>
              <w:snapToGrid w:val="0"/>
              <w:spacing w:line="288" w:lineRule="auto"/>
              <w:jc w:val="center"/>
              <w:rPr>
                <w:rFonts w:hint="eastAsia" w:ascii="Times New Roman" w:hAnsi="Times New Roman"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4</w:t>
            </w:r>
          </w:p>
        </w:tc>
      </w:tr>
      <w:tr w14:paraId="42349D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872" w:type="dxa"/>
            <w:tcBorders>
              <w:left w:val="single" w:color="auto" w:sz="12" w:space="0"/>
            </w:tcBorders>
            <w:vAlign w:val="center"/>
          </w:tcPr>
          <w:p w14:paraId="3546707B">
            <w:pPr>
              <w:pStyle w:val="18"/>
              <w:widowControl w:val="0"/>
              <w:jc w:val="both"/>
              <w:rPr>
                <w:rFonts w:cs="Times New Roman"/>
              </w:rPr>
            </w:pPr>
            <w:r>
              <w:rPr>
                <w:rFonts w:hint="eastAsia" w:cs="Times New Roman"/>
              </w:rPr>
              <w:t>第六单元</w:t>
            </w:r>
          </w:p>
          <w:p w14:paraId="5449C0E2">
            <w:pPr>
              <w:pStyle w:val="18"/>
              <w:widowControl w:val="0"/>
              <w:jc w:val="both"/>
              <w:rPr>
                <w:rFonts w:cs="Times New Roman"/>
              </w:rPr>
            </w:pPr>
            <w:r>
              <w:rPr>
                <w:rFonts w:hint="eastAsia"/>
              </w:rPr>
              <w:t>项目六 医学检验在保险中的应用</w:t>
            </w:r>
          </w:p>
        </w:tc>
        <w:tc>
          <w:tcPr>
            <w:tcW w:w="2755" w:type="dxa"/>
            <w:vAlign w:val="center"/>
          </w:tcPr>
          <w:p w14:paraId="2C796DE7">
            <w:pPr>
              <w:widowControl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自主学习</w:t>
            </w:r>
          </w:p>
          <w:p w14:paraId="4979FB8D">
            <w:pPr>
              <w:widowControl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理论讲授</w:t>
            </w:r>
          </w:p>
          <w:p w14:paraId="67B438BF">
            <w:pPr>
              <w:widowControl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讨论教学</w:t>
            </w:r>
          </w:p>
          <w:p w14:paraId="65307601">
            <w:pPr>
              <w:widowControl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案例分析</w:t>
            </w:r>
          </w:p>
        </w:tc>
        <w:tc>
          <w:tcPr>
            <w:tcW w:w="1738" w:type="dxa"/>
            <w:vAlign w:val="center"/>
          </w:tcPr>
          <w:p w14:paraId="0F2BF5A8">
            <w:pPr>
              <w:widowControl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口头评价</w:t>
            </w:r>
          </w:p>
          <w:p w14:paraId="247BFA16">
            <w:pPr>
              <w:widowControl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观察评价</w:t>
            </w:r>
          </w:p>
          <w:p w14:paraId="4335DF7B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理论考试</w:t>
            </w:r>
          </w:p>
          <w:p w14:paraId="2908EBAC">
            <w:pPr>
              <w:widowControl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课堂表现</w:t>
            </w:r>
          </w:p>
        </w:tc>
        <w:tc>
          <w:tcPr>
            <w:tcW w:w="725" w:type="dxa"/>
            <w:vAlign w:val="center"/>
          </w:tcPr>
          <w:p w14:paraId="5645E09A">
            <w:pPr>
              <w:widowControl w:val="0"/>
              <w:snapToGrid w:val="0"/>
              <w:spacing w:line="288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69" w:type="dxa"/>
            <w:vAlign w:val="center"/>
          </w:tcPr>
          <w:p w14:paraId="51C659D9">
            <w:pPr>
              <w:widowControl w:val="0"/>
              <w:snapToGrid w:val="0"/>
              <w:spacing w:line="288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</w:t>
            </w:r>
          </w:p>
        </w:tc>
        <w:tc>
          <w:tcPr>
            <w:tcW w:w="548" w:type="dxa"/>
            <w:tcBorders>
              <w:right w:val="single" w:color="auto" w:sz="12" w:space="0"/>
            </w:tcBorders>
            <w:vAlign w:val="center"/>
          </w:tcPr>
          <w:p w14:paraId="4171B4DF">
            <w:pPr>
              <w:widowControl w:val="0"/>
              <w:snapToGrid w:val="0"/>
              <w:spacing w:line="288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3</w:t>
            </w:r>
          </w:p>
        </w:tc>
      </w:tr>
      <w:tr w14:paraId="53D05B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1018" w:hRule="atLeast"/>
          <w:jc w:val="center"/>
        </w:trPr>
        <w:tc>
          <w:tcPr>
            <w:tcW w:w="1872" w:type="dxa"/>
            <w:tcBorders>
              <w:left w:val="single" w:color="auto" w:sz="12" w:space="0"/>
            </w:tcBorders>
            <w:vAlign w:val="center"/>
          </w:tcPr>
          <w:p w14:paraId="777B392B">
            <w:pPr>
              <w:pStyle w:val="18"/>
              <w:widowControl w:val="0"/>
              <w:jc w:val="both"/>
              <w:rPr>
                <w:rFonts w:cs="Times New Roman"/>
              </w:rPr>
            </w:pPr>
            <w:r>
              <w:rPr>
                <w:rFonts w:hint="eastAsia" w:cs="Times New Roman"/>
              </w:rPr>
              <w:t>第七单元</w:t>
            </w:r>
          </w:p>
          <w:p w14:paraId="2871F745">
            <w:pPr>
              <w:pStyle w:val="18"/>
              <w:widowControl w:val="0"/>
              <w:jc w:val="both"/>
              <w:rPr>
                <w:rFonts w:cs="Times New Roman"/>
              </w:rPr>
            </w:pPr>
            <w:r>
              <w:rPr>
                <w:rFonts w:hint="eastAsia"/>
              </w:rPr>
              <w:t>项目七 损伤及残疾鉴定</w:t>
            </w:r>
          </w:p>
        </w:tc>
        <w:tc>
          <w:tcPr>
            <w:tcW w:w="2755" w:type="dxa"/>
            <w:vAlign w:val="center"/>
          </w:tcPr>
          <w:p w14:paraId="3727D07C">
            <w:pPr>
              <w:widowControl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理论讲授</w:t>
            </w:r>
          </w:p>
          <w:p w14:paraId="0D75E44A">
            <w:pPr>
              <w:widowControl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讨论教学</w:t>
            </w:r>
          </w:p>
          <w:p w14:paraId="335F6CEC">
            <w:pPr>
              <w:widowControl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案例分析</w:t>
            </w:r>
          </w:p>
        </w:tc>
        <w:tc>
          <w:tcPr>
            <w:tcW w:w="1738" w:type="dxa"/>
            <w:vAlign w:val="center"/>
          </w:tcPr>
          <w:p w14:paraId="6EE25633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理论考试</w:t>
            </w:r>
          </w:p>
          <w:p w14:paraId="7C11D2C4">
            <w:pPr>
              <w:widowControl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课堂表现</w:t>
            </w:r>
          </w:p>
          <w:p w14:paraId="4B137F11">
            <w:pPr>
              <w:widowControl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观察评价</w:t>
            </w:r>
          </w:p>
        </w:tc>
        <w:tc>
          <w:tcPr>
            <w:tcW w:w="725" w:type="dxa"/>
            <w:vAlign w:val="center"/>
          </w:tcPr>
          <w:p w14:paraId="45FE8412">
            <w:pPr>
              <w:widowControl w:val="0"/>
              <w:snapToGrid w:val="0"/>
              <w:spacing w:line="288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69" w:type="dxa"/>
            <w:vAlign w:val="center"/>
          </w:tcPr>
          <w:p w14:paraId="501D78A9">
            <w:pPr>
              <w:widowControl w:val="0"/>
              <w:snapToGrid w:val="0"/>
              <w:spacing w:line="288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</w:t>
            </w:r>
          </w:p>
        </w:tc>
        <w:tc>
          <w:tcPr>
            <w:tcW w:w="548" w:type="dxa"/>
            <w:tcBorders>
              <w:right w:val="single" w:color="auto" w:sz="12" w:space="0"/>
            </w:tcBorders>
            <w:vAlign w:val="center"/>
          </w:tcPr>
          <w:p w14:paraId="15AAC83C">
            <w:pPr>
              <w:widowControl w:val="0"/>
              <w:snapToGrid w:val="0"/>
              <w:spacing w:line="288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3</w:t>
            </w:r>
          </w:p>
        </w:tc>
      </w:tr>
      <w:tr w14:paraId="48A390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872" w:type="dxa"/>
            <w:tcBorders>
              <w:left w:val="single" w:color="auto" w:sz="12" w:space="0"/>
            </w:tcBorders>
            <w:vAlign w:val="center"/>
          </w:tcPr>
          <w:p w14:paraId="7B4B409B">
            <w:pPr>
              <w:pStyle w:val="18"/>
              <w:widowControl w:val="0"/>
              <w:jc w:val="both"/>
              <w:rPr>
                <w:rFonts w:cs="Times New Roman"/>
              </w:rPr>
            </w:pPr>
            <w:r>
              <w:rPr>
                <w:rFonts w:hint="eastAsia" w:cs="Times New Roman"/>
              </w:rPr>
              <w:t>第八单元</w:t>
            </w:r>
          </w:p>
          <w:p w14:paraId="25CB0ABA">
            <w:pPr>
              <w:pStyle w:val="18"/>
              <w:widowControl w:val="0"/>
              <w:jc w:val="both"/>
              <w:rPr>
                <w:rFonts w:cs="Times New Roman"/>
              </w:rPr>
            </w:pPr>
            <w:r>
              <w:rPr>
                <w:rFonts w:hint="eastAsia"/>
              </w:rPr>
              <w:t xml:space="preserve">项目八 </w:t>
            </w:r>
            <w:bookmarkStart w:id="14" w:name="OLE_LINK21"/>
            <w:r>
              <w:rPr>
                <w:rFonts w:hint="eastAsia"/>
              </w:rPr>
              <w:t>疾病的风险分析与经济负担</w:t>
            </w:r>
            <w:bookmarkEnd w:id="14"/>
          </w:p>
        </w:tc>
        <w:tc>
          <w:tcPr>
            <w:tcW w:w="2755" w:type="dxa"/>
            <w:vAlign w:val="center"/>
          </w:tcPr>
          <w:p w14:paraId="79674048">
            <w:pPr>
              <w:widowControl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理论讲授</w:t>
            </w:r>
          </w:p>
          <w:p w14:paraId="091A0BA3">
            <w:pPr>
              <w:widowControl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讨论教学</w:t>
            </w:r>
          </w:p>
          <w:p w14:paraId="0E3DA341">
            <w:pPr>
              <w:widowControl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案例分析</w:t>
            </w:r>
          </w:p>
        </w:tc>
        <w:tc>
          <w:tcPr>
            <w:tcW w:w="1738" w:type="dxa"/>
            <w:vAlign w:val="center"/>
          </w:tcPr>
          <w:p w14:paraId="6DACA2D7">
            <w:pPr>
              <w:jc w:val="center"/>
              <w:rPr>
                <w:rFonts w:hint="eastAsia"/>
                <w:sz w:val="21"/>
                <w:szCs w:val="21"/>
              </w:rPr>
            </w:pPr>
            <w:bookmarkStart w:id="15" w:name="OLE_LINK17"/>
            <w:r>
              <w:rPr>
                <w:rFonts w:hint="eastAsia"/>
                <w:sz w:val="21"/>
                <w:szCs w:val="21"/>
              </w:rPr>
              <w:t>理论考试</w:t>
            </w:r>
          </w:p>
          <w:p w14:paraId="12F01515">
            <w:pPr>
              <w:widowControl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课堂表现</w:t>
            </w:r>
          </w:p>
          <w:bookmarkEnd w:id="15"/>
          <w:p w14:paraId="7C502AD8">
            <w:pPr>
              <w:widowControl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观察评价</w:t>
            </w:r>
          </w:p>
        </w:tc>
        <w:tc>
          <w:tcPr>
            <w:tcW w:w="725" w:type="dxa"/>
            <w:vAlign w:val="center"/>
          </w:tcPr>
          <w:p w14:paraId="2A8897AE">
            <w:pPr>
              <w:widowControl w:val="0"/>
              <w:snapToGrid w:val="0"/>
              <w:spacing w:line="288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69" w:type="dxa"/>
            <w:vAlign w:val="center"/>
          </w:tcPr>
          <w:p w14:paraId="552FC7C0">
            <w:pPr>
              <w:widowControl w:val="0"/>
              <w:snapToGrid w:val="0"/>
              <w:spacing w:line="288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</w:t>
            </w:r>
          </w:p>
        </w:tc>
        <w:tc>
          <w:tcPr>
            <w:tcW w:w="548" w:type="dxa"/>
            <w:tcBorders>
              <w:right w:val="single" w:color="auto" w:sz="12" w:space="0"/>
            </w:tcBorders>
            <w:vAlign w:val="center"/>
          </w:tcPr>
          <w:p w14:paraId="250EECEA">
            <w:pPr>
              <w:widowControl w:val="0"/>
              <w:snapToGrid w:val="0"/>
              <w:spacing w:line="288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2</w:t>
            </w:r>
          </w:p>
        </w:tc>
      </w:tr>
      <w:tr w14:paraId="245B00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872" w:type="dxa"/>
            <w:tcBorders>
              <w:left w:val="single" w:color="auto" w:sz="12" w:space="0"/>
            </w:tcBorders>
            <w:vAlign w:val="center"/>
          </w:tcPr>
          <w:p w14:paraId="4AFF25D3">
            <w:pPr>
              <w:snapToGrid w:val="0"/>
              <w:rPr>
                <w:rFonts w:ascii="Times New Roman" w:hAnsi="Times New Roman"/>
                <w:sz w:val="21"/>
              </w:rPr>
            </w:pPr>
            <w:r>
              <w:rPr>
                <w:rFonts w:hint="eastAsia" w:ascii="Times New Roman" w:hAnsi="Times New Roman"/>
                <w:sz w:val="21"/>
              </w:rPr>
              <w:t>第九单元</w:t>
            </w:r>
          </w:p>
          <w:p w14:paraId="4C4294D7">
            <w:pPr>
              <w:pStyle w:val="18"/>
              <w:widowControl w:val="0"/>
              <w:jc w:val="both"/>
              <w:rPr>
                <w:rFonts w:cs="Times New Roman"/>
              </w:rPr>
            </w:pPr>
            <w:r>
              <w:t>项目九 健康保险与健康管理</w:t>
            </w:r>
          </w:p>
        </w:tc>
        <w:tc>
          <w:tcPr>
            <w:tcW w:w="2755" w:type="dxa"/>
            <w:vAlign w:val="center"/>
          </w:tcPr>
          <w:p w14:paraId="4AA39060">
            <w:pPr>
              <w:widowControl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理论讲授</w:t>
            </w:r>
          </w:p>
          <w:p w14:paraId="3154E9CD">
            <w:pPr>
              <w:widowControl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案例分析</w:t>
            </w:r>
          </w:p>
        </w:tc>
        <w:tc>
          <w:tcPr>
            <w:tcW w:w="1738" w:type="dxa"/>
            <w:vAlign w:val="center"/>
          </w:tcPr>
          <w:p w14:paraId="5C86015B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理论考试</w:t>
            </w:r>
          </w:p>
          <w:p w14:paraId="219A3451">
            <w:pPr>
              <w:widowControl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课堂表现</w:t>
            </w:r>
          </w:p>
        </w:tc>
        <w:tc>
          <w:tcPr>
            <w:tcW w:w="725" w:type="dxa"/>
            <w:vAlign w:val="center"/>
          </w:tcPr>
          <w:p w14:paraId="33D5CEE9">
            <w:pPr>
              <w:widowControl w:val="0"/>
              <w:snapToGrid w:val="0"/>
              <w:spacing w:line="288" w:lineRule="auto"/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</w:t>
            </w:r>
          </w:p>
        </w:tc>
        <w:tc>
          <w:tcPr>
            <w:tcW w:w="669" w:type="dxa"/>
            <w:vAlign w:val="center"/>
          </w:tcPr>
          <w:p w14:paraId="2C6F7F10">
            <w:pPr>
              <w:widowControl w:val="0"/>
              <w:snapToGrid w:val="0"/>
              <w:spacing w:line="288" w:lineRule="auto"/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548" w:type="dxa"/>
            <w:tcBorders>
              <w:right w:val="single" w:color="auto" w:sz="12" w:space="0"/>
            </w:tcBorders>
            <w:vAlign w:val="center"/>
          </w:tcPr>
          <w:p w14:paraId="4C6A480D">
            <w:pPr>
              <w:widowControl w:val="0"/>
              <w:snapToGrid w:val="0"/>
              <w:spacing w:line="288" w:lineRule="auto"/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2</w:t>
            </w:r>
          </w:p>
        </w:tc>
      </w:tr>
      <w:tr w14:paraId="04D8E5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6365" w:type="dxa"/>
            <w:gridSpan w:val="3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45EC0B0B">
            <w:pPr>
              <w:pStyle w:val="17"/>
              <w:widowControl w:val="0"/>
            </w:pPr>
            <w:r>
              <w:rPr>
                <w:rFonts w:hint="eastAsia"/>
              </w:rPr>
              <w:t>合计</w:t>
            </w:r>
          </w:p>
        </w:tc>
        <w:tc>
          <w:tcPr>
            <w:tcW w:w="725" w:type="dxa"/>
            <w:tcBorders>
              <w:bottom w:val="single" w:color="auto" w:sz="12" w:space="0"/>
            </w:tcBorders>
            <w:vAlign w:val="center"/>
          </w:tcPr>
          <w:p w14:paraId="0B707ED7">
            <w:pPr>
              <w:widowControl w:val="0"/>
              <w:snapToGrid w:val="0"/>
              <w:spacing w:line="288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16</w:t>
            </w:r>
          </w:p>
        </w:tc>
        <w:tc>
          <w:tcPr>
            <w:tcW w:w="669" w:type="dxa"/>
            <w:tcBorders>
              <w:bottom w:val="single" w:color="auto" w:sz="12" w:space="0"/>
            </w:tcBorders>
            <w:vAlign w:val="center"/>
          </w:tcPr>
          <w:p w14:paraId="75BEA969">
            <w:pPr>
              <w:widowControl w:val="0"/>
              <w:snapToGrid w:val="0"/>
              <w:spacing w:line="288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16</w:t>
            </w:r>
          </w:p>
        </w:tc>
        <w:tc>
          <w:tcPr>
            <w:tcW w:w="548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2E7620E6">
            <w:pPr>
              <w:widowControl w:val="0"/>
              <w:snapToGrid w:val="0"/>
              <w:spacing w:line="288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32</w:t>
            </w:r>
          </w:p>
        </w:tc>
      </w:tr>
    </w:tbl>
    <w:p w14:paraId="0FF6D548">
      <w:pPr>
        <w:pStyle w:val="21"/>
        <w:spacing w:before="326" w:beforeLines="100" w:after="163"/>
      </w:pPr>
      <w:r>
        <w:rPr>
          <w:rFonts w:hint="eastAsia"/>
        </w:rPr>
        <w:t>（四）课内实验项目与基本要求</w:t>
      </w:r>
    </w:p>
    <w:tbl>
      <w:tblPr>
        <w:tblStyle w:val="8"/>
        <w:tblW w:w="49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723"/>
        <w:gridCol w:w="2198"/>
        <w:gridCol w:w="3736"/>
        <w:gridCol w:w="864"/>
        <w:gridCol w:w="785"/>
      </w:tblGrid>
      <w:tr w14:paraId="313E29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706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0F304">
            <w:pPr>
              <w:pStyle w:val="17"/>
              <w:rPr>
                <w:szCs w:val="16"/>
              </w:rPr>
            </w:pPr>
            <w:r>
              <w:rPr>
                <w:rFonts w:hint="eastAsia"/>
                <w:szCs w:val="16"/>
              </w:rPr>
              <w:t>序号</w:t>
            </w:r>
          </w:p>
        </w:tc>
        <w:tc>
          <w:tcPr>
            <w:tcW w:w="2146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79B59">
            <w:pPr>
              <w:pStyle w:val="17"/>
              <w:rPr>
                <w:szCs w:val="16"/>
              </w:rPr>
            </w:pPr>
            <w:r>
              <w:rPr>
                <w:rFonts w:hint="eastAsia"/>
                <w:szCs w:val="16"/>
              </w:rPr>
              <w:t>实验项目名称</w:t>
            </w:r>
          </w:p>
        </w:tc>
        <w:tc>
          <w:tcPr>
            <w:tcW w:w="364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F7655">
            <w:pPr>
              <w:pStyle w:val="17"/>
              <w:rPr>
                <w:szCs w:val="16"/>
              </w:rPr>
            </w:pPr>
            <w:r>
              <w:rPr>
                <w:rFonts w:hint="eastAsia" w:ascii="黑体" w:hAnsi="宋体"/>
                <w:szCs w:val="16"/>
              </w:rPr>
              <w:t>目标要求与</w:t>
            </w:r>
            <w:r>
              <w:rPr>
                <w:rFonts w:hint="eastAsia"/>
                <w:szCs w:val="16"/>
              </w:rPr>
              <w:t>主要内容</w:t>
            </w:r>
          </w:p>
        </w:tc>
        <w:tc>
          <w:tcPr>
            <w:tcW w:w="844" w:type="dxa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59B5BEA">
            <w:pPr>
              <w:pStyle w:val="17"/>
              <w:rPr>
                <w:szCs w:val="16"/>
              </w:rPr>
            </w:pPr>
            <w:r>
              <w:rPr>
                <w:rFonts w:hint="eastAsia"/>
                <w:szCs w:val="16"/>
              </w:rPr>
              <w:t>实验</w:t>
            </w:r>
          </w:p>
          <w:p w14:paraId="44221353">
            <w:pPr>
              <w:pStyle w:val="17"/>
              <w:rPr>
                <w:szCs w:val="16"/>
              </w:rPr>
            </w:pPr>
            <w:r>
              <w:rPr>
                <w:rFonts w:hint="eastAsia"/>
                <w:szCs w:val="16"/>
              </w:rPr>
              <w:t>时数</w:t>
            </w:r>
          </w:p>
        </w:tc>
        <w:tc>
          <w:tcPr>
            <w:tcW w:w="766" w:type="dxa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vAlign w:val="center"/>
          </w:tcPr>
          <w:p w14:paraId="6A4C1F88">
            <w:pPr>
              <w:pStyle w:val="17"/>
              <w:rPr>
                <w:szCs w:val="16"/>
              </w:rPr>
            </w:pPr>
            <w:r>
              <w:rPr>
                <w:rFonts w:hint="eastAsia"/>
                <w:szCs w:val="16"/>
              </w:rPr>
              <w:t>实验</w:t>
            </w:r>
          </w:p>
          <w:p w14:paraId="05629015">
            <w:pPr>
              <w:pStyle w:val="17"/>
              <w:rPr>
                <w:szCs w:val="16"/>
              </w:rPr>
            </w:pPr>
            <w:r>
              <w:rPr>
                <w:rFonts w:hint="eastAsia"/>
                <w:szCs w:val="16"/>
              </w:rPr>
              <w:t>类型</w:t>
            </w:r>
          </w:p>
        </w:tc>
      </w:tr>
      <w:tr w14:paraId="0C8B75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70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17D75">
            <w:pPr>
              <w:pStyle w:val="18"/>
            </w:pPr>
            <w:r>
              <w:rPr>
                <w:rFonts w:hint="eastAsia"/>
              </w:rPr>
              <w:t>1</w:t>
            </w: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6DED3">
            <w:pPr>
              <w:widowControl w:val="0"/>
              <w:snapToGrid w:val="0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人体结构基础</w:t>
            </w:r>
          </w:p>
        </w:tc>
        <w:tc>
          <w:tcPr>
            <w:tcW w:w="3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F1F04">
            <w:pPr>
              <w:widowControl w:val="0"/>
              <w:snapToGrid w:val="0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掌握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人体各系统中每个器官的具体位置；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准确讲述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人体各系统功能的实现过程。</w:t>
            </w:r>
          </w:p>
        </w:tc>
        <w:tc>
          <w:tcPr>
            <w:tcW w:w="84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1F5B88A">
            <w:pPr>
              <w:snapToGrid w:val="0"/>
              <w:spacing w:line="288" w:lineRule="auto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66" w:type="dxa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2AB5690A">
            <w:pPr>
              <w:snapToGrid w:val="0"/>
              <w:spacing w:line="288" w:lineRule="auto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综合型</w:t>
            </w:r>
          </w:p>
        </w:tc>
      </w:tr>
      <w:tr w14:paraId="669DCE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70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5A33D">
            <w:pPr>
              <w:pStyle w:val="18"/>
            </w:pPr>
            <w:r>
              <w:rPr>
                <w:rFonts w:hint="eastAsia"/>
              </w:rPr>
              <w:t>2</w:t>
            </w: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454FE">
            <w:pPr>
              <w:widowControl w:val="0"/>
              <w:snapToGrid w:val="0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</w:rPr>
              <w:t>人体常见疾病</w:t>
            </w:r>
          </w:p>
        </w:tc>
        <w:tc>
          <w:tcPr>
            <w:tcW w:w="3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D7B73">
            <w:pPr>
              <w:widowControl w:val="0"/>
              <w:snapToGrid w:val="0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认识临床上常见的疾病，掌握相关的保险医学特点与医疗保险质量控制标准。</w:t>
            </w:r>
          </w:p>
        </w:tc>
        <w:tc>
          <w:tcPr>
            <w:tcW w:w="84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7F5C930">
            <w:pPr>
              <w:snapToGrid w:val="0"/>
              <w:spacing w:line="288" w:lineRule="auto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6</w:t>
            </w:r>
          </w:p>
        </w:tc>
        <w:tc>
          <w:tcPr>
            <w:tcW w:w="766" w:type="dxa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0B340B2F">
            <w:pPr>
              <w:snapToGrid w:val="0"/>
              <w:spacing w:line="288" w:lineRule="auto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综合型</w:t>
            </w:r>
          </w:p>
        </w:tc>
      </w:tr>
      <w:tr w14:paraId="728E87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70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80E79">
            <w:pPr>
              <w:pStyle w:val="18"/>
            </w:pPr>
            <w:r>
              <w:rPr>
                <w:rFonts w:hint="eastAsia"/>
              </w:rPr>
              <w:t>3</w:t>
            </w: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FEC68">
            <w:pPr>
              <w:widowControl w:val="0"/>
              <w:snapToGrid w:val="0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影响人类健康和寿命的其他疾病</w:t>
            </w:r>
          </w:p>
        </w:tc>
        <w:tc>
          <w:tcPr>
            <w:tcW w:w="3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D3151">
            <w:pPr>
              <w:widowControl w:val="0"/>
              <w:snapToGrid w:val="0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能对常见的慢性疾病（如传染病、肿瘤、营养相关性疾病以及一些常见的特点疾病）进行常规的核准。</w:t>
            </w:r>
          </w:p>
        </w:tc>
        <w:tc>
          <w:tcPr>
            <w:tcW w:w="84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5B9BAAE">
            <w:pPr>
              <w:snapToGrid w:val="0"/>
              <w:spacing w:line="288" w:lineRule="auto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766" w:type="dxa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513B7F46">
            <w:pPr>
              <w:snapToGrid w:val="0"/>
              <w:spacing w:line="288" w:lineRule="auto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综合型</w:t>
            </w:r>
          </w:p>
        </w:tc>
      </w:tr>
      <w:tr w14:paraId="45EFAA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70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D12A2">
            <w:pPr>
              <w:pStyle w:val="18"/>
            </w:pPr>
            <w:r>
              <w:rPr>
                <w:rFonts w:hint="eastAsia"/>
              </w:rPr>
              <w:t>4</w:t>
            </w: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092B7">
            <w:pPr>
              <w:widowControl w:val="0"/>
              <w:snapToGrid w:val="0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病历书写、体检</w:t>
            </w:r>
          </w:p>
        </w:tc>
        <w:tc>
          <w:tcPr>
            <w:tcW w:w="3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9435C">
            <w:pPr>
              <w:widowControl w:val="0"/>
              <w:snapToGrid w:val="0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熟练地书写病历；掌握体检技能。</w:t>
            </w:r>
          </w:p>
        </w:tc>
        <w:tc>
          <w:tcPr>
            <w:tcW w:w="84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FB9E1D6">
            <w:pPr>
              <w:snapToGrid w:val="0"/>
              <w:spacing w:line="288" w:lineRule="auto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766" w:type="dxa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5919982C">
            <w:pPr>
              <w:snapToGrid w:val="0"/>
              <w:spacing w:line="288" w:lineRule="auto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综合型</w:t>
            </w:r>
          </w:p>
        </w:tc>
      </w:tr>
      <w:tr w14:paraId="7C40E6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70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26AD3">
            <w:pPr>
              <w:pStyle w:val="18"/>
            </w:pPr>
            <w:r>
              <w:rPr>
                <w:rFonts w:hint="eastAsia"/>
              </w:rPr>
              <w:t>5</w:t>
            </w: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8E510">
            <w:pPr>
              <w:widowControl w:val="0"/>
              <w:snapToGrid w:val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医学检验在保险中的应用；</w:t>
            </w:r>
            <w:r>
              <w:rPr>
                <w:rFonts w:hint="eastAsia" w:ascii="Times New Roman" w:hAnsi="Times New Roman"/>
                <w:sz w:val="21"/>
                <w:szCs w:val="21"/>
              </w:rPr>
              <w:t>损伤及残疾鉴定</w:t>
            </w:r>
          </w:p>
        </w:tc>
        <w:tc>
          <w:tcPr>
            <w:tcW w:w="3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86A6F">
            <w:pPr>
              <w:widowControl w:val="0"/>
              <w:snapToGrid w:val="0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能够准确分析保险医学上常见的医学病例，并准确判读常见的医学检验单；掌握常见损伤的类型及相关的鉴别要点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。</w:t>
            </w:r>
          </w:p>
        </w:tc>
        <w:tc>
          <w:tcPr>
            <w:tcW w:w="84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FE7F313">
            <w:pPr>
              <w:snapToGrid w:val="0"/>
              <w:spacing w:line="288" w:lineRule="auto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766" w:type="dxa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4064F612">
            <w:pPr>
              <w:snapToGrid w:val="0"/>
              <w:spacing w:line="288" w:lineRule="auto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综合型</w:t>
            </w:r>
          </w:p>
        </w:tc>
      </w:tr>
      <w:tr w14:paraId="0F807F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70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A330F">
            <w:pPr>
              <w:pStyle w:val="18"/>
            </w:pPr>
            <w:r>
              <w:rPr>
                <w:rFonts w:hint="eastAsia"/>
              </w:rPr>
              <w:t>6</w:t>
            </w: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5B665">
            <w:pPr>
              <w:widowControl w:val="0"/>
              <w:snapToGrid w:val="0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>疾病的风险分析与经济负担；</w:t>
            </w:r>
            <w:r>
              <w:rPr>
                <w:rFonts w:ascii="Times New Roman" w:hAnsi="Times New Roman"/>
                <w:sz w:val="21"/>
              </w:rPr>
              <w:t>健康保险与健康管理</w:t>
            </w:r>
          </w:p>
        </w:tc>
        <w:tc>
          <w:tcPr>
            <w:tcW w:w="3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3028D">
            <w:pPr>
              <w:widowControl w:val="0"/>
              <w:snapToGrid w:val="0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对疾病的危险进行准确地分析与选择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，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对疾病的经济负担进行专业估算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；针对某一人群编制一份健康管理计划。</w:t>
            </w:r>
          </w:p>
        </w:tc>
        <w:tc>
          <w:tcPr>
            <w:tcW w:w="84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5D5CE76">
            <w:pPr>
              <w:snapToGrid w:val="0"/>
              <w:spacing w:line="288" w:lineRule="auto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766" w:type="dxa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265E6CCB">
            <w:pPr>
              <w:snapToGrid w:val="0"/>
              <w:spacing w:line="288" w:lineRule="auto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综合型</w:t>
            </w:r>
          </w:p>
        </w:tc>
      </w:tr>
      <w:tr w14:paraId="6E68A8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8110" w:type="dxa"/>
            <w:gridSpan w:val="5"/>
            <w:tcBorders>
              <w:top w:val="single" w:color="auto" w:sz="12" w:space="0"/>
              <w:left w:val="nil"/>
              <w:bottom w:val="nil"/>
              <w:right w:val="nil"/>
            </w:tcBorders>
            <w:vAlign w:val="center"/>
          </w:tcPr>
          <w:p w14:paraId="2465BF4D">
            <w:pPr>
              <w:pStyle w:val="17"/>
            </w:pPr>
            <w:r>
              <w:rPr>
                <w:rFonts w:hint="eastAsia"/>
              </w:rPr>
              <w:t xml:space="preserve">实验类型：①演示型 </w:t>
            </w:r>
            <w:r>
              <w:t xml:space="preserve"> </w:t>
            </w:r>
            <w:r>
              <w:rPr>
                <w:rFonts w:hint="eastAsia"/>
              </w:rPr>
              <w:t xml:space="preserve">②验证型 </w:t>
            </w:r>
            <w:r>
              <w:t xml:space="preserve"> </w:t>
            </w:r>
            <w:r>
              <w:rPr>
                <w:rFonts w:hint="eastAsia"/>
              </w:rPr>
              <w:t xml:space="preserve">③设计型 </w:t>
            </w:r>
            <w:r>
              <w:t xml:space="preserve"> </w:t>
            </w:r>
            <w:r>
              <w:rPr>
                <w:rFonts w:hint="eastAsia"/>
              </w:rPr>
              <w:t>④综合型</w:t>
            </w:r>
          </w:p>
        </w:tc>
      </w:tr>
    </w:tbl>
    <w:p w14:paraId="401C5F39">
      <w:pPr>
        <w:pStyle w:val="20"/>
        <w:spacing w:before="326" w:beforeLines="100" w:line="360" w:lineRule="auto"/>
        <w:ind w:firstLine="140" w:firstLineChars="50"/>
        <w:rPr>
          <w:rFonts w:hint="eastAsia" w:ascii="黑体" w:hAnsi="宋体"/>
        </w:rPr>
      </w:pPr>
      <w:bookmarkStart w:id="16" w:name="OLE_LINK1"/>
      <w:bookmarkStart w:id="17" w:name="OLE_LINK2"/>
      <w:r>
        <w:rPr>
          <w:rFonts w:hint="eastAsia" w:ascii="黑体" w:hAnsi="宋体"/>
        </w:rPr>
        <w:t>四、课程思政教学设计</w:t>
      </w:r>
    </w:p>
    <w:bookmarkEnd w:id="16"/>
    <w:bookmarkEnd w:id="17"/>
    <w:tbl>
      <w:tblPr>
        <w:tblStyle w:val="8"/>
        <w:tblW w:w="490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28" w:type="dxa"/>
          <w:left w:w="85" w:type="dxa"/>
          <w:bottom w:w="28" w:type="dxa"/>
          <w:right w:w="85" w:type="dxa"/>
        </w:tblCellMar>
      </w:tblPr>
      <w:tblGrid>
        <w:gridCol w:w="8306"/>
      </w:tblGrid>
      <w:tr w14:paraId="028160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359" w:hRule="atLeast"/>
          <w:jc w:val="center"/>
        </w:trPr>
        <w:tc>
          <w:tcPr>
            <w:tcW w:w="8307" w:type="dxa"/>
            <w:vAlign w:val="center"/>
          </w:tcPr>
          <w:p w14:paraId="1B7DEE24">
            <w:pPr>
              <w:pStyle w:val="6"/>
              <w:spacing w:before="0" w:beforeAutospacing="0" w:after="0" w:afterAutospacing="0"/>
              <w:jc w:val="both"/>
              <w:rPr>
                <w:rStyle w:val="11"/>
                <w:rFonts w:hint="eastAsia"/>
                <w:sz w:val="25"/>
                <w:szCs w:val="25"/>
              </w:rPr>
            </w:pPr>
            <w:bookmarkStart w:id="18" w:name="OLE_LINK23"/>
            <w:r>
              <w:rPr>
                <w:rStyle w:val="11"/>
                <w:sz w:val="25"/>
                <w:szCs w:val="25"/>
              </w:rPr>
              <w:t>教学目标</w:t>
            </w:r>
          </w:p>
          <w:p w14:paraId="7D861571">
            <w:pPr>
              <w:pStyle w:val="6"/>
              <w:spacing w:before="0" w:beforeAutospacing="0" w:after="0" w:afterAutospacing="0"/>
              <w:ind w:firstLine="420" w:firstLineChars="200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培养学生富有爱心、懂得感恩、诚信尽责、诚实守信、勤奋努力、精益求精、勇于担当的品质。增强助人为乐的意识和能力，形成服务企业、奉献社会的意愿与行为基础，并确立终身学习的理念和能力。</w:t>
            </w:r>
          </w:p>
          <w:p w14:paraId="454A1C2D">
            <w:pPr>
              <w:pStyle w:val="6"/>
              <w:spacing w:before="0" w:beforeAutospacing="0" w:after="0" w:afterAutospacing="0"/>
              <w:jc w:val="both"/>
              <w:rPr>
                <w:rFonts w:hint="eastAsia"/>
              </w:rPr>
            </w:pPr>
            <w:r>
              <w:rPr>
                <w:rStyle w:val="11"/>
                <w:sz w:val="25"/>
                <w:szCs w:val="25"/>
              </w:rPr>
              <w:t>课程思政</w:t>
            </w:r>
          </w:p>
          <w:p w14:paraId="4727B32E">
            <w:pPr>
              <w:pStyle w:val="6"/>
              <w:spacing w:before="0" w:beforeAutospacing="0" w:after="0" w:afterAutospacing="0"/>
              <w:jc w:val="both"/>
              <w:rPr>
                <w:rFonts w:hint="eastAsia"/>
                <w:color w:val="859FFF"/>
              </w:rPr>
            </w:pPr>
            <w:r>
              <w:rPr>
                <w:rStyle w:val="11"/>
                <w:color w:val="000000"/>
                <w:sz w:val="22"/>
                <w:szCs w:val="22"/>
              </w:rPr>
              <w:t>融入知识点</w:t>
            </w:r>
          </w:p>
          <w:p w14:paraId="5911B477">
            <w:pPr>
              <w:pStyle w:val="6"/>
              <w:numPr>
                <w:ilvl w:val="0"/>
                <w:numId w:val="25"/>
              </w:numPr>
              <w:shd w:val="clear" w:color="auto" w:fill="FFFFFF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保险医学的特点及其在保险业务中的应用，以及对健康长寿的积极意义；</w:t>
            </w:r>
          </w:p>
          <w:p w14:paraId="17452162">
            <w:pPr>
              <w:pStyle w:val="6"/>
              <w:numPr>
                <w:ilvl w:val="0"/>
                <w:numId w:val="25"/>
              </w:numPr>
              <w:shd w:val="clear" w:color="auto" w:fill="FFFFFF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融入敬业精神，培养服务人民群众的情怀；</w:t>
            </w:r>
          </w:p>
          <w:p w14:paraId="521E7282">
            <w:pPr>
              <w:pStyle w:val="6"/>
              <w:numPr>
                <w:ilvl w:val="0"/>
                <w:numId w:val="25"/>
              </w:numPr>
              <w:shd w:val="clear" w:color="auto" w:fill="FFFFFF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结合专业技能，增强使命意识。</w:t>
            </w:r>
          </w:p>
          <w:p w14:paraId="751BD11F">
            <w:pPr>
              <w:pStyle w:val="6"/>
              <w:spacing w:before="0" w:beforeAutospacing="0" w:after="0" w:afterAutospacing="0"/>
              <w:jc w:val="both"/>
              <w:rPr>
                <w:rFonts w:hint="eastAsia"/>
                <w:color w:val="859FFF"/>
              </w:rPr>
            </w:pPr>
            <w:r>
              <w:rPr>
                <w:rStyle w:val="11"/>
                <w:color w:val="000000"/>
                <w:sz w:val="22"/>
                <w:szCs w:val="22"/>
              </w:rPr>
              <w:t>融入方式</w:t>
            </w:r>
          </w:p>
          <w:p w14:paraId="473281AE">
            <w:pPr>
              <w:pStyle w:val="6"/>
              <w:shd w:val="clear" w:color="auto" w:fill="FFFFFF"/>
              <w:spacing w:before="0" w:beforeAutospacing="0" w:after="0" w:afterAutospacing="0"/>
              <w:ind w:left="480" w:leftChars="200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理论课：通过课堂教学，帮助学生理解保险医学的重要价值。</w:t>
            </w:r>
          </w:p>
          <w:p w14:paraId="77A5CDF1">
            <w:pPr>
              <w:pStyle w:val="6"/>
              <w:shd w:val="clear" w:color="auto" w:fill="FFFFFF"/>
              <w:spacing w:before="0" w:beforeAutospacing="0" w:after="0" w:afterAutospacing="0"/>
              <w:ind w:left="480" w:leftChars="200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实验：通过实践，体现保险医学在保障人民健康与长寿中的关键作用。</w:t>
            </w:r>
          </w:p>
          <w:p w14:paraId="2EDA9FAC">
            <w:pPr>
              <w:pStyle w:val="6"/>
              <w:shd w:val="clear" w:color="auto" w:fill="FFFFFF"/>
              <w:spacing w:before="0" w:beforeAutospacing="0" w:after="0" w:afterAutospacing="0"/>
              <w:jc w:val="both"/>
              <w:rPr>
                <w:rFonts w:hint="eastAsia"/>
                <w:color w:val="859FFF"/>
              </w:rPr>
            </w:pPr>
            <w:r>
              <w:rPr>
                <w:rStyle w:val="11"/>
                <w:color w:val="000000"/>
                <w:sz w:val="22"/>
                <w:szCs w:val="22"/>
              </w:rPr>
              <w:t>思政元素</w:t>
            </w:r>
          </w:p>
          <w:bookmarkEnd w:id="18"/>
          <w:p w14:paraId="142C4C8C">
            <w:pPr>
              <w:pStyle w:val="6"/>
              <w:shd w:val="clear" w:color="auto" w:fill="FFFFFF"/>
              <w:spacing w:before="0" w:beforeAutospacing="0" w:after="0" w:afterAutospacing="0"/>
              <w:ind w:firstLine="420" w:firstLineChars="200"/>
              <w:jc w:val="both"/>
              <w:rPr>
                <w:rFonts w:hint="eastAsia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严谨负责、敬业精神、职业素养、耐心细致、理论自信、医者仁心、策划能力、职业使命感、乐于奉献、表达能力、团队协作、沟通能力、敬老爱幼、奉献精神、安全第一、职业能力。</w:t>
            </w:r>
          </w:p>
        </w:tc>
      </w:tr>
    </w:tbl>
    <w:p w14:paraId="38521148">
      <w:pPr>
        <w:pStyle w:val="20"/>
        <w:spacing w:before="326" w:beforeLines="100" w:line="360" w:lineRule="auto"/>
        <w:rPr>
          <w:rFonts w:hint="eastAsia" w:ascii="黑体" w:hAnsi="宋体"/>
        </w:rPr>
      </w:pPr>
      <w:r>
        <w:rPr>
          <w:rFonts w:hint="eastAsia" w:ascii="黑体" w:hAnsi="宋体"/>
        </w:rPr>
        <w:t>五、课程考核</w:t>
      </w:r>
      <w:bookmarkStart w:id="19" w:name="OLE_LINK3"/>
      <w:bookmarkStart w:id="20" w:name="OLE_LINK4"/>
    </w:p>
    <w:bookmarkEnd w:id="19"/>
    <w:bookmarkEnd w:id="20"/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"/>
        <w:gridCol w:w="709"/>
        <w:gridCol w:w="2353"/>
        <w:gridCol w:w="1299"/>
        <w:gridCol w:w="1150"/>
        <w:gridCol w:w="1223"/>
        <w:gridCol w:w="706"/>
      </w:tblGrid>
      <w:tr w14:paraId="197611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3F6DC695">
            <w:pPr>
              <w:widowControl w:val="0"/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709" w:type="dxa"/>
            <w:vMerge w:val="restart"/>
            <w:tcBorders>
              <w:top w:val="single" w:color="auto" w:sz="12" w:space="0"/>
            </w:tcBorders>
            <w:vAlign w:val="center"/>
          </w:tcPr>
          <w:p w14:paraId="71682149">
            <w:pPr>
              <w:pStyle w:val="20"/>
              <w:widowControl w:val="0"/>
              <w:spacing w:line="240" w:lineRule="auto"/>
              <w:jc w:val="center"/>
              <w:rPr>
                <w:rFonts w:hint="eastAsia" w:ascii="黑体" w:hAnsi="宋体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占比</w:t>
            </w:r>
          </w:p>
        </w:tc>
        <w:tc>
          <w:tcPr>
            <w:tcW w:w="2353" w:type="dxa"/>
            <w:vMerge w:val="restart"/>
            <w:tcBorders>
              <w:top w:val="single" w:color="auto" w:sz="12" w:space="0"/>
              <w:right w:val="double" w:color="auto" w:sz="4" w:space="0"/>
            </w:tcBorders>
            <w:vAlign w:val="center"/>
          </w:tcPr>
          <w:p w14:paraId="42D1E195">
            <w:pPr>
              <w:pStyle w:val="20"/>
              <w:widowControl w:val="0"/>
              <w:jc w:val="center"/>
              <w:rPr>
                <w:rFonts w:hint="eastAsia"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考核方式</w:t>
            </w:r>
          </w:p>
        </w:tc>
        <w:tc>
          <w:tcPr>
            <w:tcW w:w="3672" w:type="dxa"/>
            <w:gridSpan w:val="3"/>
            <w:tcBorders>
              <w:top w:val="single" w:color="auto" w:sz="12" w:space="0"/>
              <w:left w:val="double" w:color="auto" w:sz="4" w:space="0"/>
            </w:tcBorders>
            <w:vAlign w:val="center"/>
          </w:tcPr>
          <w:p w14:paraId="08C7F8E9">
            <w:pPr>
              <w:pStyle w:val="20"/>
              <w:widowControl w:val="0"/>
              <w:spacing w:line="240" w:lineRule="auto"/>
              <w:jc w:val="center"/>
              <w:rPr>
                <w:rFonts w:hint="eastAsia" w:ascii="黑体" w:hAnsi="宋体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课程目标</w:t>
            </w:r>
          </w:p>
        </w:tc>
        <w:tc>
          <w:tcPr>
            <w:tcW w:w="706" w:type="dxa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7AA4A5B5">
            <w:pPr>
              <w:pStyle w:val="20"/>
              <w:widowControl w:val="0"/>
              <w:spacing w:line="240" w:lineRule="auto"/>
              <w:jc w:val="center"/>
              <w:rPr>
                <w:rFonts w:hint="eastAsia"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合计</w:t>
            </w:r>
          </w:p>
        </w:tc>
      </w:tr>
      <w:tr w14:paraId="4C4A6A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vMerge w:val="continue"/>
            <w:tcBorders>
              <w:left w:val="single" w:color="auto" w:sz="12" w:space="0"/>
            </w:tcBorders>
          </w:tcPr>
          <w:p w14:paraId="6180D83B">
            <w:pPr>
              <w:widowControl w:val="0"/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</w:tcPr>
          <w:p w14:paraId="26F445AC">
            <w:pPr>
              <w:pStyle w:val="20"/>
              <w:widowControl w:val="0"/>
              <w:jc w:val="both"/>
              <w:rPr>
                <w:rFonts w:hint="eastAsia" w:ascii="黑体" w:hAnsi="黑体"/>
                <w:bCs/>
                <w:sz w:val="21"/>
                <w:szCs w:val="21"/>
              </w:rPr>
            </w:pPr>
          </w:p>
        </w:tc>
        <w:tc>
          <w:tcPr>
            <w:tcW w:w="2353" w:type="dxa"/>
            <w:vMerge w:val="continue"/>
            <w:tcBorders>
              <w:right w:val="double" w:color="auto" w:sz="4" w:space="0"/>
            </w:tcBorders>
          </w:tcPr>
          <w:p w14:paraId="0421A317">
            <w:pPr>
              <w:pStyle w:val="20"/>
              <w:widowControl w:val="0"/>
              <w:jc w:val="both"/>
              <w:rPr>
                <w:rFonts w:hint="eastAsia" w:ascii="黑体" w:hAnsi="黑体"/>
                <w:bCs/>
                <w:sz w:val="21"/>
                <w:szCs w:val="21"/>
              </w:rPr>
            </w:pPr>
          </w:p>
        </w:tc>
        <w:tc>
          <w:tcPr>
            <w:tcW w:w="1299" w:type="dxa"/>
            <w:tcBorders>
              <w:left w:val="double" w:color="auto" w:sz="4" w:space="0"/>
            </w:tcBorders>
            <w:vAlign w:val="center"/>
          </w:tcPr>
          <w:p w14:paraId="197A6766">
            <w:pPr>
              <w:pStyle w:val="20"/>
              <w:widowControl w:val="0"/>
              <w:spacing w:line="240" w:lineRule="auto"/>
              <w:jc w:val="center"/>
              <w:rPr>
                <w:rFonts w:hint="eastAsia"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color w:val="000000"/>
                <w:sz w:val="21"/>
                <w:szCs w:val="18"/>
              </w:rPr>
              <w:t>1</w:t>
            </w:r>
          </w:p>
        </w:tc>
        <w:tc>
          <w:tcPr>
            <w:tcW w:w="1150" w:type="dxa"/>
            <w:vAlign w:val="center"/>
          </w:tcPr>
          <w:p w14:paraId="07DD76D2">
            <w:pPr>
              <w:pStyle w:val="20"/>
              <w:widowControl w:val="0"/>
              <w:spacing w:line="240" w:lineRule="auto"/>
              <w:jc w:val="center"/>
              <w:rPr>
                <w:rFonts w:hint="eastAsia"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2</w:t>
            </w:r>
          </w:p>
        </w:tc>
        <w:tc>
          <w:tcPr>
            <w:tcW w:w="1223" w:type="dxa"/>
            <w:vAlign w:val="center"/>
          </w:tcPr>
          <w:p w14:paraId="562403B2">
            <w:pPr>
              <w:pStyle w:val="20"/>
              <w:widowControl w:val="0"/>
              <w:spacing w:line="240" w:lineRule="auto"/>
              <w:jc w:val="center"/>
              <w:rPr>
                <w:rFonts w:hint="eastAsia"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3</w:t>
            </w:r>
          </w:p>
        </w:tc>
        <w:tc>
          <w:tcPr>
            <w:tcW w:w="706" w:type="dxa"/>
            <w:vMerge w:val="continue"/>
            <w:tcBorders>
              <w:right w:val="single" w:color="auto" w:sz="12" w:space="0"/>
            </w:tcBorders>
          </w:tcPr>
          <w:p w14:paraId="3EAEA05A">
            <w:pPr>
              <w:pStyle w:val="20"/>
              <w:widowControl w:val="0"/>
              <w:spacing w:line="240" w:lineRule="auto"/>
              <w:jc w:val="center"/>
              <w:rPr>
                <w:rFonts w:hint="eastAsia" w:ascii="黑体" w:hAnsi="黑体"/>
                <w:bCs/>
                <w:sz w:val="21"/>
                <w:szCs w:val="21"/>
              </w:rPr>
            </w:pPr>
          </w:p>
        </w:tc>
      </w:tr>
      <w:tr w14:paraId="2BB536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 w14:paraId="5EFD6DD9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</w:t>
            </w:r>
            <w:r>
              <w:rPr>
                <w:rFonts w:hint="eastAsia" w:ascii="Arial" w:hAnsi="Arial" w:eastAsia="黑体" w:cs="Arial"/>
                <w:bCs/>
                <w:sz w:val="21"/>
                <w:szCs w:val="21"/>
              </w:rPr>
              <w:t>1</w:t>
            </w:r>
          </w:p>
        </w:tc>
        <w:tc>
          <w:tcPr>
            <w:tcW w:w="709" w:type="dxa"/>
          </w:tcPr>
          <w:p w14:paraId="3B6C15F1">
            <w:pPr>
              <w:widowControl w:val="0"/>
              <w:snapToGrid w:val="0"/>
              <w:spacing w:before="163" w:beforeLines="50" w:after="163" w:afterLines="50"/>
              <w:jc w:val="center"/>
              <w:rPr>
                <w:rFonts w:hint="eastAsia"/>
              </w:rPr>
            </w:pPr>
            <w:r>
              <w:rPr>
                <w:rFonts w:hint="eastAsia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2353" w:type="dxa"/>
            <w:tcBorders>
              <w:right w:val="double" w:color="auto" w:sz="4" w:space="0"/>
            </w:tcBorders>
          </w:tcPr>
          <w:p w14:paraId="3C929EE9">
            <w:pPr>
              <w:widowControl w:val="0"/>
              <w:snapToGrid w:val="0"/>
              <w:spacing w:before="163" w:beforeLines="50" w:after="163" w:afterLines="5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实训报告</w:t>
            </w:r>
          </w:p>
        </w:tc>
        <w:tc>
          <w:tcPr>
            <w:tcW w:w="1299" w:type="dxa"/>
            <w:tcBorders>
              <w:left w:val="double" w:color="auto" w:sz="4" w:space="0"/>
            </w:tcBorders>
            <w:vAlign w:val="center"/>
          </w:tcPr>
          <w:p w14:paraId="5FE71ABF">
            <w:pPr>
              <w:pStyle w:val="18"/>
              <w:widowControl w:val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20%</w:t>
            </w:r>
          </w:p>
        </w:tc>
        <w:tc>
          <w:tcPr>
            <w:tcW w:w="1150" w:type="dxa"/>
            <w:vAlign w:val="center"/>
          </w:tcPr>
          <w:p w14:paraId="3FFA03E1">
            <w:pPr>
              <w:pStyle w:val="18"/>
              <w:widowControl w:val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50%</w:t>
            </w:r>
          </w:p>
        </w:tc>
        <w:tc>
          <w:tcPr>
            <w:tcW w:w="1223" w:type="dxa"/>
            <w:vAlign w:val="center"/>
          </w:tcPr>
          <w:p w14:paraId="75739731">
            <w:pPr>
              <w:pStyle w:val="18"/>
              <w:widowControl w:val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30%</w:t>
            </w:r>
          </w:p>
        </w:tc>
        <w:tc>
          <w:tcPr>
            <w:tcW w:w="706" w:type="dxa"/>
            <w:tcBorders>
              <w:right w:val="single" w:color="auto" w:sz="12" w:space="0"/>
            </w:tcBorders>
            <w:vAlign w:val="center"/>
          </w:tcPr>
          <w:p w14:paraId="6E7C2570">
            <w:pPr>
              <w:pStyle w:val="18"/>
              <w:widowControl w:val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100</w:t>
            </w:r>
          </w:p>
        </w:tc>
      </w:tr>
      <w:tr w14:paraId="2B38BA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 w14:paraId="61FC3743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</w:t>
            </w:r>
            <w:r>
              <w:rPr>
                <w:rFonts w:hint="eastAsia" w:ascii="Arial" w:hAnsi="Arial" w:eastAsia="黑体" w:cs="Arial"/>
                <w:bCs/>
                <w:sz w:val="21"/>
                <w:szCs w:val="21"/>
              </w:rPr>
              <w:t>2</w:t>
            </w:r>
          </w:p>
        </w:tc>
        <w:tc>
          <w:tcPr>
            <w:tcW w:w="709" w:type="dxa"/>
          </w:tcPr>
          <w:p w14:paraId="23E10193">
            <w:pPr>
              <w:widowControl w:val="0"/>
              <w:snapToGrid w:val="0"/>
              <w:spacing w:before="163" w:beforeLines="50" w:after="163" w:afterLines="50"/>
              <w:jc w:val="center"/>
              <w:rPr>
                <w:rFonts w:hint="eastAsia"/>
              </w:rPr>
            </w:pPr>
            <w:r>
              <w:rPr>
                <w:rFonts w:hint="eastAsia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2353" w:type="dxa"/>
            <w:tcBorders>
              <w:right w:val="double" w:color="auto" w:sz="4" w:space="0"/>
            </w:tcBorders>
          </w:tcPr>
          <w:p w14:paraId="0A061E07">
            <w:pPr>
              <w:widowControl w:val="0"/>
              <w:snapToGrid w:val="0"/>
              <w:spacing w:before="163" w:beforeLines="50" w:after="163" w:afterLines="5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随堂测验</w:t>
            </w:r>
          </w:p>
        </w:tc>
        <w:tc>
          <w:tcPr>
            <w:tcW w:w="1299" w:type="dxa"/>
            <w:tcBorders>
              <w:left w:val="double" w:color="auto" w:sz="4" w:space="0"/>
            </w:tcBorders>
            <w:vAlign w:val="center"/>
          </w:tcPr>
          <w:p w14:paraId="27BA99CF">
            <w:pPr>
              <w:pStyle w:val="18"/>
              <w:widowControl w:val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50%</w:t>
            </w:r>
          </w:p>
        </w:tc>
        <w:tc>
          <w:tcPr>
            <w:tcW w:w="1150" w:type="dxa"/>
            <w:vAlign w:val="center"/>
          </w:tcPr>
          <w:p w14:paraId="3CAB5492">
            <w:pPr>
              <w:pStyle w:val="18"/>
              <w:widowControl w:val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20%</w:t>
            </w:r>
          </w:p>
        </w:tc>
        <w:tc>
          <w:tcPr>
            <w:tcW w:w="1223" w:type="dxa"/>
            <w:vAlign w:val="center"/>
          </w:tcPr>
          <w:p w14:paraId="13D82BA0">
            <w:pPr>
              <w:pStyle w:val="18"/>
              <w:widowControl w:val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30%</w:t>
            </w:r>
          </w:p>
        </w:tc>
        <w:tc>
          <w:tcPr>
            <w:tcW w:w="706" w:type="dxa"/>
            <w:tcBorders>
              <w:right w:val="single" w:color="auto" w:sz="12" w:space="0"/>
            </w:tcBorders>
            <w:vAlign w:val="center"/>
          </w:tcPr>
          <w:p w14:paraId="670E50A5">
            <w:pPr>
              <w:pStyle w:val="18"/>
              <w:widowControl w:val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100</w:t>
            </w:r>
          </w:p>
        </w:tc>
      </w:tr>
      <w:tr w14:paraId="16104D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 w14:paraId="3A5CB9E2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X3</w:t>
            </w:r>
          </w:p>
        </w:tc>
        <w:tc>
          <w:tcPr>
            <w:tcW w:w="709" w:type="dxa"/>
          </w:tcPr>
          <w:p w14:paraId="1253F58F">
            <w:pPr>
              <w:widowControl w:val="0"/>
              <w:snapToGrid w:val="0"/>
              <w:spacing w:before="163" w:beforeLines="50" w:after="163" w:afterLines="50"/>
              <w:jc w:val="center"/>
              <w:rPr>
                <w:rFonts w:hint="eastAsia"/>
              </w:rPr>
            </w:pPr>
            <w:r>
              <w:rPr>
                <w:rFonts w:hint="eastAsia"/>
                <w:bCs/>
                <w:color w:val="000000"/>
                <w:sz w:val="20"/>
                <w:szCs w:val="20"/>
              </w:rPr>
              <w:t>10%</w:t>
            </w:r>
          </w:p>
        </w:tc>
        <w:tc>
          <w:tcPr>
            <w:tcW w:w="2353" w:type="dxa"/>
            <w:tcBorders>
              <w:right w:val="double" w:color="auto" w:sz="4" w:space="0"/>
            </w:tcBorders>
          </w:tcPr>
          <w:p w14:paraId="3A003C5A">
            <w:pPr>
              <w:widowControl w:val="0"/>
              <w:snapToGrid w:val="0"/>
              <w:spacing w:before="163" w:beforeLines="50" w:after="163" w:afterLines="5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课堂表现</w:t>
            </w:r>
          </w:p>
        </w:tc>
        <w:tc>
          <w:tcPr>
            <w:tcW w:w="1299" w:type="dxa"/>
            <w:tcBorders>
              <w:left w:val="double" w:color="auto" w:sz="4" w:space="0"/>
            </w:tcBorders>
            <w:vAlign w:val="center"/>
          </w:tcPr>
          <w:p w14:paraId="36181486">
            <w:pPr>
              <w:pStyle w:val="18"/>
              <w:widowControl w:val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30%</w:t>
            </w:r>
          </w:p>
        </w:tc>
        <w:tc>
          <w:tcPr>
            <w:tcW w:w="1150" w:type="dxa"/>
            <w:vAlign w:val="center"/>
          </w:tcPr>
          <w:p w14:paraId="54D82BA0">
            <w:pPr>
              <w:pStyle w:val="18"/>
              <w:widowControl w:val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20%</w:t>
            </w:r>
          </w:p>
        </w:tc>
        <w:tc>
          <w:tcPr>
            <w:tcW w:w="1223" w:type="dxa"/>
            <w:vAlign w:val="center"/>
          </w:tcPr>
          <w:p w14:paraId="040E75E4">
            <w:pPr>
              <w:pStyle w:val="18"/>
              <w:widowControl w:val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50%</w:t>
            </w:r>
          </w:p>
        </w:tc>
        <w:tc>
          <w:tcPr>
            <w:tcW w:w="706" w:type="dxa"/>
            <w:tcBorders>
              <w:right w:val="single" w:color="auto" w:sz="12" w:space="0"/>
            </w:tcBorders>
            <w:vAlign w:val="center"/>
          </w:tcPr>
          <w:p w14:paraId="39CD5A5C">
            <w:pPr>
              <w:pStyle w:val="18"/>
              <w:widowControl w:val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100</w:t>
            </w:r>
          </w:p>
        </w:tc>
      </w:tr>
      <w:tr w14:paraId="426DD3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 w14:paraId="5DC30EFE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</w:rPr>
              <w:t>X</w:t>
            </w:r>
            <w:r>
              <w:rPr>
                <w:rFonts w:ascii="Arial" w:hAnsi="Arial" w:eastAsia="黑体" w:cs="Arial"/>
                <w:bCs/>
                <w:sz w:val="21"/>
                <w:szCs w:val="21"/>
              </w:rPr>
              <w:t>4</w:t>
            </w:r>
          </w:p>
        </w:tc>
        <w:tc>
          <w:tcPr>
            <w:tcW w:w="709" w:type="dxa"/>
            <w:vAlign w:val="center"/>
          </w:tcPr>
          <w:p w14:paraId="1F22FC71">
            <w:pPr>
              <w:pStyle w:val="18"/>
              <w:widowControl w:val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50%</w:t>
            </w:r>
          </w:p>
        </w:tc>
        <w:tc>
          <w:tcPr>
            <w:tcW w:w="2353" w:type="dxa"/>
            <w:tcBorders>
              <w:right w:val="double" w:color="auto" w:sz="4" w:space="0"/>
            </w:tcBorders>
            <w:vAlign w:val="center"/>
          </w:tcPr>
          <w:p w14:paraId="1C3B508C">
            <w:pPr>
              <w:pStyle w:val="18"/>
              <w:widowControl w:val="0"/>
            </w:pPr>
            <w:r>
              <w:rPr>
                <w:rFonts w:hint="eastAsia"/>
              </w:rPr>
              <w:t>期末大作业</w:t>
            </w:r>
          </w:p>
        </w:tc>
        <w:tc>
          <w:tcPr>
            <w:tcW w:w="1299" w:type="dxa"/>
            <w:tcBorders>
              <w:left w:val="double" w:color="auto" w:sz="4" w:space="0"/>
            </w:tcBorders>
            <w:vAlign w:val="center"/>
          </w:tcPr>
          <w:p w14:paraId="2A8DC801">
            <w:pPr>
              <w:pStyle w:val="18"/>
              <w:widowControl w:val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50%</w:t>
            </w:r>
          </w:p>
        </w:tc>
        <w:tc>
          <w:tcPr>
            <w:tcW w:w="1150" w:type="dxa"/>
            <w:vAlign w:val="center"/>
          </w:tcPr>
          <w:p w14:paraId="1C3E8A3C">
            <w:pPr>
              <w:pStyle w:val="18"/>
              <w:widowControl w:val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30%</w:t>
            </w:r>
          </w:p>
        </w:tc>
        <w:tc>
          <w:tcPr>
            <w:tcW w:w="1223" w:type="dxa"/>
            <w:vAlign w:val="center"/>
          </w:tcPr>
          <w:p w14:paraId="2649D84B">
            <w:pPr>
              <w:pStyle w:val="18"/>
              <w:widowControl w:val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20%</w:t>
            </w:r>
          </w:p>
        </w:tc>
        <w:tc>
          <w:tcPr>
            <w:tcW w:w="706" w:type="dxa"/>
            <w:tcBorders>
              <w:right w:val="single" w:color="auto" w:sz="12" w:space="0"/>
            </w:tcBorders>
            <w:vAlign w:val="center"/>
          </w:tcPr>
          <w:p w14:paraId="79FB8D6F">
            <w:pPr>
              <w:pStyle w:val="18"/>
              <w:widowControl w:val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100</w:t>
            </w:r>
          </w:p>
        </w:tc>
      </w:tr>
    </w:tbl>
    <w:p w14:paraId="0A7BAA56">
      <w:pPr>
        <w:pStyle w:val="20"/>
        <w:spacing w:before="326" w:beforeLines="100" w:line="360" w:lineRule="auto"/>
        <w:rPr>
          <w:rFonts w:hint="eastAsia" w:ascii="黑体" w:hAnsi="宋体"/>
        </w:rPr>
      </w:pPr>
      <w:r>
        <w:rPr>
          <w:rFonts w:hint="eastAsia" w:ascii="黑体" w:hAnsi="宋体"/>
        </w:rPr>
        <w:t>六、其他需要说明的问题</w:t>
      </w:r>
    </w:p>
    <w:tbl>
      <w:tblPr>
        <w:tblStyle w:val="8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 w14:paraId="1E7D2C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45425ABE">
            <w:pPr>
              <w:pStyle w:val="18"/>
              <w:widowControl w:val="0"/>
              <w:jc w:val="left"/>
              <w:rPr>
                <w:rFonts w:hint="eastAsia" w:ascii="仿宋" w:hAnsi="仿宋" w:eastAsia="仿宋" w:cs="仿宋"/>
              </w:rPr>
            </w:pPr>
          </w:p>
          <w:p w14:paraId="1D9FF907">
            <w:pPr>
              <w:pStyle w:val="18"/>
              <w:widowControl w:val="0"/>
              <w:jc w:val="left"/>
              <w:rPr>
                <w:rFonts w:hint="eastAsia" w:ascii="宋体" w:hAnsi="宋体"/>
                <w:bCs/>
              </w:rPr>
            </w:pPr>
          </w:p>
          <w:p w14:paraId="1D213865">
            <w:pPr>
              <w:pStyle w:val="18"/>
              <w:widowControl w:val="0"/>
              <w:jc w:val="left"/>
              <w:rPr>
                <w:rFonts w:ascii="黑体"/>
              </w:rPr>
            </w:pPr>
          </w:p>
        </w:tc>
      </w:tr>
    </w:tbl>
    <w:p w14:paraId="43277BE1">
      <w:pPr>
        <w:pStyle w:val="20"/>
        <w:rPr>
          <w:rFonts w:hint="eastAsia" w:ascii="黑体" w:hAnsi="宋体"/>
          <w:sz w:val="18"/>
          <w:szCs w:val="16"/>
        </w:rPr>
      </w:pPr>
    </w:p>
    <w:sectPr>
      <w:headerReference r:id="rId3" w:type="default"/>
      <w:pgSz w:w="11906" w:h="16838"/>
      <w:pgMar w:top="1440" w:right="1800" w:bottom="1440" w:left="1800" w:header="397" w:footer="992" w:gutter="0"/>
      <w:cols w:space="720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FC99F8">
    <w:pPr>
      <w:jc w:val="right"/>
      <w:rPr>
        <w:rFonts w:hint="eastAsia" w:ascii="方正小标宋简体" w:hAnsi="方正小标宋简体" w:eastAsia="方正小标宋简体"/>
      </w:rPr>
    </w:pPr>
    <w:r>
      <w:rPr>
        <w:rFonts w:ascii="方正小标宋简体" w:hAnsi="方正小标宋简体" w:eastAsia="方正小标宋简体"/>
        <w:color w:val="FF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635635</wp:posOffset>
              </wp:positionH>
              <wp:positionV relativeFrom="page">
                <wp:posOffset>186055</wp:posOffset>
              </wp:positionV>
              <wp:extent cx="2635250" cy="280670"/>
              <wp:effectExtent l="0" t="0" r="0" b="0"/>
              <wp:wrapNone/>
              <wp:docPr id="44070976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EE475F7">
                          <w:pPr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t>SJQU-QR-JW-055（A0）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50.05pt;margin-top:14.65pt;height:22.1pt;width:207.5pt;mso-position-horizontal-relative:page;mso-position-vertical-relative:page;z-index:251659264;mso-width-relative:page;mso-height-relative:page;" fillcolor="#FFFFFF" filled="t" stroked="f" coordsize="21600,21600" o:gfxdata="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L7hkpnU&#10;AAAACQEAAA8AAAAAAAAAAQAgAAAAIgAAAGRycy9kb3ducmV2LnhtbFBLAQIUABQAAAAIAIdO4kAT&#10;jzfzXQIAAKUEAAAOAAAAAAAAAAEAIAAAACMBAABkcnMvZTJvRG9jLnhtbFBLBQYAAAAABgAGAFkB&#10;AADyBQAAAAA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1EE475F7">
                    <w:pPr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>SJQU-QR-JW-055（A0）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87937BD"/>
    <w:multiLevelType w:val="multilevel"/>
    <w:tmpl w:val="087937BD"/>
    <w:lvl w:ilvl="0" w:tentative="0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1F44B4E"/>
    <w:multiLevelType w:val="multilevel"/>
    <w:tmpl w:val="21F44B4E"/>
    <w:lvl w:ilvl="0" w:tentative="0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060095E"/>
    <w:multiLevelType w:val="multilevel"/>
    <w:tmpl w:val="3060095E"/>
    <w:lvl w:ilvl="0" w:tentative="0">
      <w:start w:val="1"/>
      <w:numFmt w:val="decimal"/>
      <w:lvlText w:val="%1)"/>
      <w:lvlJc w:val="left"/>
      <w:pPr>
        <w:ind w:left="840" w:hanging="420"/>
      </w:p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3">
    <w:nsid w:val="344C775B"/>
    <w:multiLevelType w:val="multilevel"/>
    <w:tmpl w:val="344C775B"/>
    <w:lvl w:ilvl="0" w:tentative="0">
      <w:start w:val="1"/>
      <w:numFmt w:val="decimal"/>
      <w:lvlText w:val="%1)"/>
      <w:lvlJc w:val="left"/>
      <w:pPr>
        <w:ind w:left="840" w:hanging="420"/>
      </w:p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4">
    <w:nsid w:val="36477E5D"/>
    <w:multiLevelType w:val="multilevel"/>
    <w:tmpl w:val="36477E5D"/>
    <w:lvl w:ilvl="0" w:tentative="0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374522C1"/>
    <w:multiLevelType w:val="multilevel"/>
    <w:tmpl w:val="374522C1"/>
    <w:lvl w:ilvl="0" w:tentative="0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3BD81AC4"/>
    <w:multiLevelType w:val="multilevel"/>
    <w:tmpl w:val="3BD81AC4"/>
    <w:lvl w:ilvl="0" w:tentative="0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426436F6"/>
    <w:multiLevelType w:val="multilevel"/>
    <w:tmpl w:val="426436F6"/>
    <w:lvl w:ilvl="0" w:tentative="0">
      <w:start w:val="1"/>
      <w:numFmt w:val="decimal"/>
      <w:lvlText w:val="%1)"/>
      <w:lvlJc w:val="left"/>
      <w:pPr>
        <w:ind w:left="840" w:hanging="420"/>
      </w:p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8">
    <w:nsid w:val="4C0D4B62"/>
    <w:multiLevelType w:val="multilevel"/>
    <w:tmpl w:val="4C0D4B62"/>
    <w:lvl w:ilvl="0" w:tentative="0">
      <w:start w:val="1"/>
      <w:numFmt w:val="decimal"/>
      <w:lvlText w:val="%1)"/>
      <w:lvlJc w:val="left"/>
      <w:pPr>
        <w:ind w:left="840" w:hanging="420"/>
      </w:p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9">
    <w:nsid w:val="4DE80D50"/>
    <w:multiLevelType w:val="multilevel"/>
    <w:tmpl w:val="4DE80D50"/>
    <w:lvl w:ilvl="0" w:tentative="0">
      <w:start w:val="1"/>
      <w:numFmt w:val="decimal"/>
      <w:lvlText w:val="%1)"/>
      <w:lvlJc w:val="left"/>
      <w:pPr>
        <w:ind w:left="840" w:hanging="420"/>
      </w:p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10">
    <w:nsid w:val="50D36CA2"/>
    <w:multiLevelType w:val="multilevel"/>
    <w:tmpl w:val="50D36CA2"/>
    <w:lvl w:ilvl="0" w:tentative="0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54DE18AC"/>
    <w:multiLevelType w:val="multilevel"/>
    <w:tmpl w:val="54DE18AC"/>
    <w:lvl w:ilvl="0" w:tentative="0">
      <w:start w:val="1"/>
      <w:numFmt w:val="decimal"/>
      <w:lvlText w:val="%1)"/>
      <w:lvlJc w:val="left"/>
      <w:pPr>
        <w:ind w:left="840" w:hanging="420"/>
      </w:p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12">
    <w:nsid w:val="5A577F88"/>
    <w:multiLevelType w:val="multilevel"/>
    <w:tmpl w:val="5A577F88"/>
    <w:lvl w:ilvl="0" w:tentative="0">
      <w:start w:val="1"/>
      <w:numFmt w:val="decimal"/>
      <w:lvlText w:val="%1)"/>
      <w:lvlJc w:val="left"/>
      <w:pPr>
        <w:ind w:left="840" w:hanging="420"/>
      </w:p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13">
    <w:nsid w:val="5ACA3196"/>
    <w:multiLevelType w:val="multilevel"/>
    <w:tmpl w:val="5ACA3196"/>
    <w:lvl w:ilvl="0" w:tentative="0">
      <w:start w:val="1"/>
      <w:numFmt w:val="decimal"/>
      <w:lvlText w:val="%1)"/>
      <w:lvlJc w:val="left"/>
      <w:pPr>
        <w:ind w:left="840" w:hanging="420"/>
      </w:p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14">
    <w:nsid w:val="61F655B0"/>
    <w:multiLevelType w:val="multilevel"/>
    <w:tmpl w:val="61F655B0"/>
    <w:lvl w:ilvl="0" w:tentative="0">
      <w:start w:val="1"/>
      <w:numFmt w:val="decimal"/>
      <w:lvlText w:val="%1)"/>
      <w:lvlJc w:val="left"/>
      <w:pPr>
        <w:ind w:left="840" w:hanging="420"/>
      </w:p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15">
    <w:nsid w:val="62046FE2"/>
    <w:multiLevelType w:val="multilevel"/>
    <w:tmpl w:val="62046FE2"/>
    <w:lvl w:ilvl="0" w:tentative="0">
      <w:start w:val="1"/>
      <w:numFmt w:val="decimal"/>
      <w:lvlText w:val="%1)"/>
      <w:lvlJc w:val="left"/>
      <w:pPr>
        <w:ind w:left="840" w:hanging="420"/>
      </w:p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16">
    <w:nsid w:val="647368C2"/>
    <w:multiLevelType w:val="multilevel"/>
    <w:tmpl w:val="647368C2"/>
    <w:lvl w:ilvl="0" w:tentative="0">
      <w:start w:val="1"/>
      <w:numFmt w:val="decimal"/>
      <w:lvlText w:val="%1)"/>
      <w:lvlJc w:val="left"/>
      <w:pPr>
        <w:ind w:left="840" w:hanging="420"/>
      </w:p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17">
    <w:nsid w:val="660E7F76"/>
    <w:multiLevelType w:val="multilevel"/>
    <w:tmpl w:val="660E7F76"/>
    <w:lvl w:ilvl="0" w:tentative="0">
      <w:start w:val="1"/>
      <w:numFmt w:val="decimal"/>
      <w:lvlText w:val="%1)"/>
      <w:lvlJc w:val="left"/>
      <w:pPr>
        <w:ind w:left="840" w:hanging="420"/>
      </w:p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18">
    <w:nsid w:val="6D774584"/>
    <w:multiLevelType w:val="multilevel"/>
    <w:tmpl w:val="6D774584"/>
    <w:lvl w:ilvl="0" w:tentative="0">
      <w:start w:val="1"/>
      <w:numFmt w:val="decimal"/>
      <w:lvlText w:val="%1)"/>
      <w:lvlJc w:val="left"/>
      <w:pPr>
        <w:ind w:left="840" w:hanging="420"/>
      </w:p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19">
    <w:nsid w:val="70861A2E"/>
    <w:multiLevelType w:val="multilevel"/>
    <w:tmpl w:val="70861A2E"/>
    <w:lvl w:ilvl="0" w:tentative="0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0">
    <w:nsid w:val="719C2ED5"/>
    <w:multiLevelType w:val="multilevel"/>
    <w:tmpl w:val="719C2ED5"/>
    <w:lvl w:ilvl="0" w:tentative="0">
      <w:start w:val="1"/>
      <w:numFmt w:val="decimal"/>
      <w:lvlText w:val="%1)"/>
      <w:lvlJc w:val="left"/>
      <w:pPr>
        <w:ind w:left="840" w:hanging="420"/>
      </w:p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21">
    <w:nsid w:val="724332C1"/>
    <w:multiLevelType w:val="multilevel"/>
    <w:tmpl w:val="724332C1"/>
    <w:lvl w:ilvl="0" w:tentative="0">
      <w:start w:val="1"/>
      <w:numFmt w:val="decimal"/>
      <w:lvlText w:val="%1)"/>
      <w:lvlJc w:val="left"/>
      <w:pPr>
        <w:ind w:left="840" w:hanging="420"/>
      </w:p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22">
    <w:nsid w:val="739E3F2B"/>
    <w:multiLevelType w:val="multilevel"/>
    <w:tmpl w:val="739E3F2B"/>
    <w:lvl w:ilvl="0" w:tentative="0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3">
    <w:nsid w:val="77885F0F"/>
    <w:multiLevelType w:val="multilevel"/>
    <w:tmpl w:val="77885F0F"/>
    <w:lvl w:ilvl="0" w:tentative="0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4">
    <w:nsid w:val="7D6E468F"/>
    <w:multiLevelType w:val="multilevel"/>
    <w:tmpl w:val="7D6E468F"/>
    <w:lvl w:ilvl="0" w:tentative="0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9"/>
  </w:num>
  <w:num w:numId="2">
    <w:abstractNumId w:val="17"/>
  </w:num>
  <w:num w:numId="3">
    <w:abstractNumId w:val="3"/>
  </w:num>
  <w:num w:numId="4">
    <w:abstractNumId w:val="8"/>
  </w:num>
  <w:num w:numId="5">
    <w:abstractNumId w:val="24"/>
  </w:num>
  <w:num w:numId="6">
    <w:abstractNumId w:val="9"/>
  </w:num>
  <w:num w:numId="7">
    <w:abstractNumId w:val="14"/>
  </w:num>
  <w:num w:numId="8">
    <w:abstractNumId w:val="12"/>
  </w:num>
  <w:num w:numId="9">
    <w:abstractNumId w:val="6"/>
  </w:num>
  <w:num w:numId="10">
    <w:abstractNumId w:val="1"/>
  </w:num>
  <w:num w:numId="11">
    <w:abstractNumId w:val="2"/>
  </w:num>
  <w:num w:numId="12">
    <w:abstractNumId w:val="7"/>
  </w:num>
  <w:num w:numId="13">
    <w:abstractNumId w:val="0"/>
  </w:num>
  <w:num w:numId="14">
    <w:abstractNumId w:val="18"/>
  </w:num>
  <w:num w:numId="15">
    <w:abstractNumId w:val="4"/>
  </w:num>
  <w:num w:numId="16">
    <w:abstractNumId w:val="23"/>
  </w:num>
  <w:num w:numId="17">
    <w:abstractNumId w:val="21"/>
  </w:num>
  <w:num w:numId="18">
    <w:abstractNumId w:val="20"/>
  </w:num>
  <w:num w:numId="19">
    <w:abstractNumId w:val="22"/>
  </w:num>
  <w:num w:numId="20">
    <w:abstractNumId w:val="13"/>
  </w:num>
  <w:num w:numId="21">
    <w:abstractNumId w:val="11"/>
  </w:num>
  <w:num w:numId="22">
    <w:abstractNumId w:val="5"/>
  </w:num>
  <w:num w:numId="23">
    <w:abstractNumId w:val="15"/>
  </w:num>
  <w:num w:numId="24">
    <w:abstractNumId w:val="16"/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nforcement="0"/>
  <w:defaultTabStop w:val="420"/>
  <w:drawingGridHorizontalSpacing w:val="120"/>
  <w:drawingGridVerticalSpacing w:val="163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ljYzcwZTFiNGM4NzI1ODQ3MzdiNDQ4ZmZhMzA1YjAifQ=="/>
  </w:docVars>
  <w:rsids>
    <w:rsidRoot w:val="00B7651F"/>
    <w:rsid w:val="000203E0"/>
    <w:rsid w:val="000210E0"/>
    <w:rsid w:val="00030DA2"/>
    <w:rsid w:val="00033082"/>
    <w:rsid w:val="000413AA"/>
    <w:rsid w:val="00044088"/>
    <w:rsid w:val="000442C0"/>
    <w:rsid w:val="00053590"/>
    <w:rsid w:val="0006001D"/>
    <w:rsid w:val="000648A8"/>
    <w:rsid w:val="00066041"/>
    <w:rsid w:val="00076794"/>
    <w:rsid w:val="0008122A"/>
    <w:rsid w:val="00087488"/>
    <w:rsid w:val="0009050A"/>
    <w:rsid w:val="00096A4A"/>
    <w:rsid w:val="0009721F"/>
    <w:rsid w:val="000A4E73"/>
    <w:rsid w:val="000B1BD2"/>
    <w:rsid w:val="000C0F0D"/>
    <w:rsid w:val="000C13BC"/>
    <w:rsid w:val="000D28E5"/>
    <w:rsid w:val="000D34D7"/>
    <w:rsid w:val="00100633"/>
    <w:rsid w:val="001072BC"/>
    <w:rsid w:val="00114BD6"/>
    <w:rsid w:val="00121349"/>
    <w:rsid w:val="00123DFA"/>
    <w:rsid w:val="00130D9F"/>
    <w:rsid w:val="00130F6D"/>
    <w:rsid w:val="00131A5D"/>
    <w:rsid w:val="00133554"/>
    <w:rsid w:val="0013375C"/>
    <w:rsid w:val="00144082"/>
    <w:rsid w:val="00147195"/>
    <w:rsid w:val="0016381F"/>
    <w:rsid w:val="00163A48"/>
    <w:rsid w:val="00164E36"/>
    <w:rsid w:val="001678A2"/>
    <w:rsid w:val="00183AA1"/>
    <w:rsid w:val="0018767C"/>
    <w:rsid w:val="001A135C"/>
    <w:rsid w:val="001B0D49"/>
    <w:rsid w:val="001B1090"/>
    <w:rsid w:val="001B546F"/>
    <w:rsid w:val="001C16FC"/>
    <w:rsid w:val="001C1B4F"/>
    <w:rsid w:val="001C2E3E"/>
    <w:rsid w:val="001C388D"/>
    <w:rsid w:val="001C4F2D"/>
    <w:rsid w:val="001E0494"/>
    <w:rsid w:val="001E1D2D"/>
    <w:rsid w:val="001E5A17"/>
    <w:rsid w:val="001E75C1"/>
    <w:rsid w:val="001F284E"/>
    <w:rsid w:val="001F332E"/>
    <w:rsid w:val="002026E6"/>
    <w:rsid w:val="00217861"/>
    <w:rsid w:val="002204E4"/>
    <w:rsid w:val="002211BF"/>
    <w:rsid w:val="00233F15"/>
    <w:rsid w:val="002420F1"/>
    <w:rsid w:val="00253AC8"/>
    <w:rsid w:val="00256B39"/>
    <w:rsid w:val="00257933"/>
    <w:rsid w:val="0026033C"/>
    <w:rsid w:val="00265E73"/>
    <w:rsid w:val="00271CC1"/>
    <w:rsid w:val="0027339A"/>
    <w:rsid w:val="00274E82"/>
    <w:rsid w:val="00275055"/>
    <w:rsid w:val="002757AB"/>
    <w:rsid w:val="0027777C"/>
    <w:rsid w:val="00277FE7"/>
    <w:rsid w:val="002877FA"/>
    <w:rsid w:val="00290962"/>
    <w:rsid w:val="0029110B"/>
    <w:rsid w:val="002A174E"/>
    <w:rsid w:val="002A4649"/>
    <w:rsid w:val="002A7227"/>
    <w:rsid w:val="002B0773"/>
    <w:rsid w:val="002B0C48"/>
    <w:rsid w:val="002B13CA"/>
    <w:rsid w:val="002B3650"/>
    <w:rsid w:val="002B7322"/>
    <w:rsid w:val="002C1758"/>
    <w:rsid w:val="002C58B6"/>
    <w:rsid w:val="002D0E86"/>
    <w:rsid w:val="002D7C47"/>
    <w:rsid w:val="002E232B"/>
    <w:rsid w:val="002E33CE"/>
    <w:rsid w:val="002E3721"/>
    <w:rsid w:val="002E37B1"/>
    <w:rsid w:val="002E6F95"/>
    <w:rsid w:val="002E764D"/>
    <w:rsid w:val="002F3157"/>
    <w:rsid w:val="002F6BD5"/>
    <w:rsid w:val="00305F23"/>
    <w:rsid w:val="00313BBA"/>
    <w:rsid w:val="00317E29"/>
    <w:rsid w:val="00321515"/>
    <w:rsid w:val="0032602E"/>
    <w:rsid w:val="00327B8C"/>
    <w:rsid w:val="00331638"/>
    <w:rsid w:val="003344A7"/>
    <w:rsid w:val="00334623"/>
    <w:rsid w:val="003367AE"/>
    <w:rsid w:val="00340439"/>
    <w:rsid w:val="00341B59"/>
    <w:rsid w:val="00344EF2"/>
    <w:rsid w:val="00347EB8"/>
    <w:rsid w:val="00347F80"/>
    <w:rsid w:val="00352FC7"/>
    <w:rsid w:val="00353F74"/>
    <w:rsid w:val="003557DE"/>
    <w:rsid w:val="00361BEB"/>
    <w:rsid w:val="00370184"/>
    <w:rsid w:val="00373C8A"/>
    <w:rsid w:val="00377C10"/>
    <w:rsid w:val="00384A1F"/>
    <w:rsid w:val="00384D60"/>
    <w:rsid w:val="00385D41"/>
    <w:rsid w:val="003861BA"/>
    <w:rsid w:val="0039494D"/>
    <w:rsid w:val="003A1680"/>
    <w:rsid w:val="003A373C"/>
    <w:rsid w:val="003A5874"/>
    <w:rsid w:val="003B1258"/>
    <w:rsid w:val="003B2621"/>
    <w:rsid w:val="003B4A81"/>
    <w:rsid w:val="003C10B5"/>
    <w:rsid w:val="003C1F8D"/>
    <w:rsid w:val="003C61A5"/>
    <w:rsid w:val="003D1968"/>
    <w:rsid w:val="003D251C"/>
    <w:rsid w:val="003D4994"/>
    <w:rsid w:val="003D6D6F"/>
    <w:rsid w:val="003D7D21"/>
    <w:rsid w:val="003E10A5"/>
    <w:rsid w:val="003E694F"/>
    <w:rsid w:val="003E7D72"/>
    <w:rsid w:val="003F3923"/>
    <w:rsid w:val="003F43F6"/>
    <w:rsid w:val="003F4C62"/>
    <w:rsid w:val="004019DB"/>
    <w:rsid w:val="00402B67"/>
    <w:rsid w:val="00403C91"/>
    <w:rsid w:val="0040433E"/>
    <w:rsid w:val="00404974"/>
    <w:rsid w:val="0040726A"/>
    <w:rsid w:val="004100B0"/>
    <w:rsid w:val="0041267F"/>
    <w:rsid w:val="00424BA5"/>
    <w:rsid w:val="00425431"/>
    <w:rsid w:val="00431829"/>
    <w:rsid w:val="00437B60"/>
    <w:rsid w:val="004405E6"/>
    <w:rsid w:val="00443C84"/>
    <w:rsid w:val="00443C89"/>
    <w:rsid w:val="004540AA"/>
    <w:rsid w:val="00456BD8"/>
    <w:rsid w:val="00456DC8"/>
    <w:rsid w:val="0046549D"/>
    <w:rsid w:val="00471668"/>
    <w:rsid w:val="00481F98"/>
    <w:rsid w:val="004852BF"/>
    <w:rsid w:val="00487A46"/>
    <w:rsid w:val="00493504"/>
    <w:rsid w:val="00494579"/>
    <w:rsid w:val="00495F9A"/>
    <w:rsid w:val="00497334"/>
    <w:rsid w:val="004A4645"/>
    <w:rsid w:val="004A6F3A"/>
    <w:rsid w:val="004B408D"/>
    <w:rsid w:val="004B5E61"/>
    <w:rsid w:val="004B6F68"/>
    <w:rsid w:val="004B73F7"/>
    <w:rsid w:val="004D4FB3"/>
    <w:rsid w:val="004D75A6"/>
    <w:rsid w:val="004E3456"/>
    <w:rsid w:val="004F3DF0"/>
    <w:rsid w:val="005074E1"/>
    <w:rsid w:val="005126F1"/>
    <w:rsid w:val="00513F2F"/>
    <w:rsid w:val="0051612A"/>
    <w:rsid w:val="00517176"/>
    <w:rsid w:val="0052192E"/>
    <w:rsid w:val="00524300"/>
    <w:rsid w:val="00541F72"/>
    <w:rsid w:val="00542388"/>
    <w:rsid w:val="00544523"/>
    <w:rsid w:val="005467DC"/>
    <w:rsid w:val="00546A82"/>
    <w:rsid w:val="00547C51"/>
    <w:rsid w:val="00551335"/>
    <w:rsid w:val="005519BB"/>
    <w:rsid w:val="005523FD"/>
    <w:rsid w:val="00553D03"/>
    <w:rsid w:val="00555BA0"/>
    <w:rsid w:val="0055635E"/>
    <w:rsid w:val="00556E41"/>
    <w:rsid w:val="00572083"/>
    <w:rsid w:val="0057496F"/>
    <w:rsid w:val="005770A6"/>
    <w:rsid w:val="00585885"/>
    <w:rsid w:val="0059045B"/>
    <w:rsid w:val="00591D9B"/>
    <w:rsid w:val="005922AD"/>
    <w:rsid w:val="00597EC2"/>
    <w:rsid w:val="005A13AB"/>
    <w:rsid w:val="005B1150"/>
    <w:rsid w:val="005B1FFC"/>
    <w:rsid w:val="005B2B6D"/>
    <w:rsid w:val="005B4B4E"/>
    <w:rsid w:val="005C3A76"/>
    <w:rsid w:val="005D5B6F"/>
    <w:rsid w:val="005E1578"/>
    <w:rsid w:val="005E38A5"/>
    <w:rsid w:val="005F5185"/>
    <w:rsid w:val="0062115C"/>
    <w:rsid w:val="0062265B"/>
    <w:rsid w:val="00624B5C"/>
    <w:rsid w:val="00624FE1"/>
    <w:rsid w:val="0062577D"/>
    <w:rsid w:val="0063249D"/>
    <w:rsid w:val="006331EE"/>
    <w:rsid w:val="006355E6"/>
    <w:rsid w:val="00637E00"/>
    <w:rsid w:val="0064038A"/>
    <w:rsid w:val="0065167D"/>
    <w:rsid w:val="00652359"/>
    <w:rsid w:val="00652D13"/>
    <w:rsid w:val="0066595A"/>
    <w:rsid w:val="00666206"/>
    <w:rsid w:val="00672788"/>
    <w:rsid w:val="00676183"/>
    <w:rsid w:val="006777D7"/>
    <w:rsid w:val="00680DA3"/>
    <w:rsid w:val="0068377F"/>
    <w:rsid w:val="00691B24"/>
    <w:rsid w:val="00695B93"/>
    <w:rsid w:val="00697C16"/>
    <w:rsid w:val="006A5A89"/>
    <w:rsid w:val="006A63BF"/>
    <w:rsid w:val="006B3BB9"/>
    <w:rsid w:val="006B48AC"/>
    <w:rsid w:val="006B5977"/>
    <w:rsid w:val="006D1B59"/>
    <w:rsid w:val="006D2F9C"/>
    <w:rsid w:val="006D4351"/>
    <w:rsid w:val="006D5424"/>
    <w:rsid w:val="006E5CA9"/>
    <w:rsid w:val="006E5E98"/>
    <w:rsid w:val="006E7A37"/>
    <w:rsid w:val="006F3151"/>
    <w:rsid w:val="007011CA"/>
    <w:rsid w:val="00705364"/>
    <w:rsid w:val="007056DE"/>
    <w:rsid w:val="00706121"/>
    <w:rsid w:val="00710B6B"/>
    <w:rsid w:val="00712A2C"/>
    <w:rsid w:val="00712E84"/>
    <w:rsid w:val="00714914"/>
    <w:rsid w:val="007208D6"/>
    <w:rsid w:val="00726786"/>
    <w:rsid w:val="00732152"/>
    <w:rsid w:val="007428DF"/>
    <w:rsid w:val="00742BD1"/>
    <w:rsid w:val="00742E7A"/>
    <w:rsid w:val="0074424F"/>
    <w:rsid w:val="00764FD9"/>
    <w:rsid w:val="007740B2"/>
    <w:rsid w:val="00774C1F"/>
    <w:rsid w:val="0078194F"/>
    <w:rsid w:val="00787002"/>
    <w:rsid w:val="007934A4"/>
    <w:rsid w:val="00794CE0"/>
    <w:rsid w:val="007A0AC9"/>
    <w:rsid w:val="007A1B70"/>
    <w:rsid w:val="007A57F6"/>
    <w:rsid w:val="007B4FFB"/>
    <w:rsid w:val="007C0BCE"/>
    <w:rsid w:val="007C1D1B"/>
    <w:rsid w:val="007C3566"/>
    <w:rsid w:val="007C794A"/>
    <w:rsid w:val="007D1225"/>
    <w:rsid w:val="007D5326"/>
    <w:rsid w:val="007D5A33"/>
    <w:rsid w:val="007E4F3A"/>
    <w:rsid w:val="007E620F"/>
    <w:rsid w:val="007E663C"/>
    <w:rsid w:val="007E7795"/>
    <w:rsid w:val="007F494B"/>
    <w:rsid w:val="007F663D"/>
    <w:rsid w:val="0080066B"/>
    <w:rsid w:val="00802FED"/>
    <w:rsid w:val="00803578"/>
    <w:rsid w:val="008109B6"/>
    <w:rsid w:val="00815B8D"/>
    <w:rsid w:val="00815B8E"/>
    <w:rsid w:val="00816D99"/>
    <w:rsid w:val="0082324C"/>
    <w:rsid w:val="00823D71"/>
    <w:rsid w:val="008245AF"/>
    <w:rsid w:val="008256B9"/>
    <w:rsid w:val="0083705D"/>
    <w:rsid w:val="0084242F"/>
    <w:rsid w:val="00845795"/>
    <w:rsid w:val="00847437"/>
    <w:rsid w:val="00855A61"/>
    <w:rsid w:val="00882E15"/>
    <w:rsid w:val="00883C73"/>
    <w:rsid w:val="00887CA5"/>
    <w:rsid w:val="008901A2"/>
    <w:rsid w:val="008A08B0"/>
    <w:rsid w:val="008B0385"/>
    <w:rsid w:val="008B1082"/>
    <w:rsid w:val="008B188E"/>
    <w:rsid w:val="008B3516"/>
    <w:rsid w:val="008B397C"/>
    <w:rsid w:val="008B47F4"/>
    <w:rsid w:val="008B7448"/>
    <w:rsid w:val="008B7E1E"/>
    <w:rsid w:val="008C2AE6"/>
    <w:rsid w:val="008C2DE8"/>
    <w:rsid w:val="008C5113"/>
    <w:rsid w:val="008C5B8A"/>
    <w:rsid w:val="008D3D5F"/>
    <w:rsid w:val="008D4E81"/>
    <w:rsid w:val="008D505F"/>
    <w:rsid w:val="008E0F55"/>
    <w:rsid w:val="008E4AF5"/>
    <w:rsid w:val="008F253F"/>
    <w:rsid w:val="008F7F31"/>
    <w:rsid w:val="00900019"/>
    <w:rsid w:val="009023B1"/>
    <w:rsid w:val="00910D5F"/>
    <w:rsid w:val="009147D6"/>
    <w:rsid w:val="00914D98"/>
    <w:rsid w:val="0092496B"/>
    <w:rsid w:val="00925F8C"/>
    <w:rsid w:val="00927324"/>
    <w:rsid w:val="00932ED7"/>
    <w:rsid w:val="00933990"/>
    <w:rsid w:val="00941B89"/>
    <w:rsid w:val="00941DEA"/>
    <w:rsid w:val="00963A51"/>
    <w:rsid w:val="009656CC"/>
    <w:rsid w:val="00970E8C"/>
    <w:rsid w:val="00971671"/>
    <w:rsid w:val="0098087F"/>
    <w:rsid w:val="00981A37"/>
    <w:rsid w:val="009830B2"/>
    <w:rsid w:val="0099063E"/>
    <w:rsid w:val="00990843"/>
    <w:rsid w:val="00992356"/>
    <w:rsid w:val="00992674"/>
    <w:rsid w:val="00994793"/>
    <w:rsid w:val="00996AE3"/>
    <w:rsid w:val="009A0450"/>
    <w:rsid w:val="009A1E27"/>
    <w:rsid w:val="009A307B"/>
    <w:rsid w:val="009A700F"/>
    <w:rsid w:val="009B04E7"/>
    <w:rsid w:val="009B14E8"/>
    <w:rsid w:val="009B3792"/>
    <w:rsid w:val="009B4D21"/>
    <w:rsid w:val="009B5A73"/>
    <w:rsid w:val="009C54C9"/>
    <w:rsid w:val="009C589C"/>
    <w:rsid w:val="009D192B"/>
    <w:rsid w:val="009D2582"/>
    <w:rsid w:val="009D33E1"/>
    <w:rsid w:val="009D3B45"/>
    <w:rsid w:val="009D7CF9"/>
    <w:rsid w:val="009E2CCC"/>
    <w:rsid w:val="009E2CDD"/>
    <w:rsid w:val="009E366E"/>
    <w:rsid w:val="009E6FC4"/>
    <w:rsid w:val="009F00DC"/>
    <w:rsid w:val="009F3199"/>
    <w:rsid w:val="009F3355"/>
    <w:rsid w:val="009F3648"/>
    <w:rsid w:val="009F396D"/>
    <w:rsid w:val="009F3B7A"/>
    <w:rsid w:val="009F54D0"/>
    <w:rsid w:val="00A04523"/>
    <w:rsid w:val="00A16159"/>
    <w:rsid w:val="00A161E6"/>
    <w:rsid w:val="00A17885"/>
    <w:rsid w:val="00A2337D"/>
    <w:rsid w:val="00A25A31"/>
    <w:rsid w:val="00A31BBE"/>
    <w:rsid w:val="00A31D34"/>
    <w:rsid w:val="00A333EF"/>
    <w:rsid w:val="00A33F85"/>
    <w:rsid w:val="00A36562"/>
    <w:rsid w:val="00A40645"/>
    <w:rsid w:val="00A50F62"/>
    <w:rsid w:val="00A6016C"/>
    <w:rsid w:val="00A63DAA"/>
    <w:rsid w:val="00A64535"/>
    <w:rsid w:val="00A769B1"/>
    <w:rsid w:val="00A77DA3"/>
    <w:rsid w:val="00A837D5"/>
    <w:rsid w:val="00A83E04"/>
    <w:rsid w:val="00A91091"/>
    <w:rsid w:val="00A93EE3"/>
    <w:rsid w:val="00A94BA9"/>
    <w:rsid w:val="00AA4970"/>
    <w:rsid w:val="00AA536D"/>
    <w:rsid w:val="00AA7983"/>
    <w:rsid w:val="00AB22C0"/>
    <w:rsid w:val="00AB28FC"/>
    <w:rsid w:val="00AB49E4"/>
    <w:rsid w:val="00AC1479"/>
    <w:rsid w:val="00AC2AAC"/>
    <w:rsid w:val="00AC40F1"/>
    <w:rsid w:val="00AC4C45"/>
    <w:rsid w:val="00AD1085"/>
    <w:rsid w:val="00AD3943"/>
    <w:rsid w:val="00AD5B40"/>
    <w:rsid w:val="00AE3F03"/>
    <w:rsid w:val="00AE6F89"/>
    <w:rsid w:val="00AF289F"/>
    <w:rsid w:val="00AF30B9"/>
    <w:rsid w:val="00AF43DF"/>
    <w:rsid w:val="00AF67A4"/>
    <w:rsid w:val="00AF7510"/>
    <w:rsid w:val="00B01EF8"/>
    <w:rsid w:val="00B12D31"/>
    <w:rsid w:val="00B15F6E"/>
    <w:rsid w:val="00B21BEE"/>
    <w:rsid w:val="00B23284"/>
    <w:rsid w:val="00B35D96"/>
    <w:rsid w:val="00B37155"/>
    <w:rsid w:val="00B37D43"/>
    <w:rsid w:val="00B46F21"/>
    <w:rsid w:val="00B472D2"/>
    <w:rsid w:val="00B511A5"/>
    <w:rsid w:val="00B51CDE"/>
    <w:rsid w:val="00B56541"/>
    <w:rsid w:val="00B605ED"/>
    <w:rsid w:val="00B71F97"/>
    <w:rsid w:val="00B72538"/>
    <w:rsid w:val="00B736A7"/>
    <w:rsid w:val="00B7651F"/>
    <w:rsid w:val="00B81B22"/>
    <w:rsid w:val="00B919FA"/>
    <w:rsid w:val="00B94A16"/>
    <w:rsid w:val="00BA6044"/>
    <w:rsid w:val="00BB1A93"/>
    <w:rsid w:val="00BC14BF"/>
    <w:rsid w:val="00BC2625"/>
    <w:rsid w:val="00BC3200"/>
    <w:rsid w:val="00BC338A"/>
    <w:rsid w:val="00BC4FF4"/>
    <w:rsid w:val="00BC6DCA"/>
    <w:rsid w:val="00BD10B9"/>
    <w:rsid w:val="00BD7AB0"/>
    <w:rsid w:val="00BE699D"/>
    <w:rsid w:val="00BF3C20"/>
    <w:rsid w:val="00C011BC"/>
    <w:rsid w:val="00C03DBA"/>
    <w:rsid w:val="00C112E7"/>
    <w:rsid w:val="00C11C78"/>
    <w:rsid w:val="00C11CD4"/>
    <w:rsid w:val="00C15061"/>
    <w:rsid w:val="00C1713D"/>
    <w:rsid w:val="00C17CF4"/>
    <w:rsid w:val="00C20D9D"/>
    <w:rsid w:val="00C2134F"/>
    <w:rsid w:val="00C24718"/>
    <w:rsid w:val="00C2675D"/>
    <w:rsid w:val="00C30AEE"/>
    <w:rsid w:val="00C33362"/>
    <w:rsid w:val="00C353AE"/>
    <w:rsid w:val="00C4194E"/>
    <w:rsid w:val="00C516B1"/>
    <w:rsid w:val="00C52B17"/>
    <w:rsid w:val="00C5350C"/>
    <w:rsid w:val="00C56E09"/>
    <w:rsid w:val="00C61B1B"/>
    <w:rsid w:val="00C66AB7"/>
    <w:rsid w:val="00C673D1"/>
    <w:rsid w:val="00C73AC2"/>
    <w:rsid w:val="00C746CB"/>
    <w:rsid w:val="00C77BBF"/>
    <w:rsid w:val="00C77D64"/>
    <w:rsid w:val="00C81564"/>
    <w:rsid w:val="00C9080C"/>
    <w:rsid w:val="00C94429"/>
    <w:rsid w:val="00CA18FD"/>
    <w:rsid w:val="00CA27E5"/>
    <w:rsid w:val="00CA4897"/>
    <w:rsid w:val="00CA6928"/>
    <w:rsid w:val="00CB3D3F"/>
    <w:rsid w:val="00CB5A1A"/>
    <w:rsid w:val="00CB7BDA"/>
    <w:rsid w:val="00CC5467"/>
    <w:rsid w:val="00CC59E6"/>
    <w:rsid w:val="00CC6F67"/>
    <w:rsid w:val="00CD5BDD"/>
    <w:rsid w:val="00CF096B"/>
    <w:rsid w:val="00CF10F7"/>
    <w:rsid w:val="00CF5EE3"/>
    <w:rsid w:val="00CF691F"/>
    <w:rsid w:val="00D00D99"/>
    <w:rsid w:val="00D013A4"/>
    <w:rsid w:val="00D026DC"/>
    <w:rsid w:val="00D137F6"/>
    <w:rsid w:val="00D15595"/>
    <w:rsid w:val="00D17102"/>
    <w:rsid w:val="00D17CA5"/>
    <w:rsid w:val="00D343A8"/>
    <w:rsid w:val="00D36BBC"/>
    <w:rsid w:val="00D37832"/>
    <w:rsid w:val="00D44860"/>
    <w:rsid w:val="00D47689"/>
    <w:rsid w:val="00D50C42"/>
    <w:rsid w:val="00D57CF5"/>
    <w:rsid w:val="00D612BC"/>
    <w:rsid w:val="00D62F98"/>
    <w:rsid w:val="00D66FD6"/>
    <w:rsid w:val="00D8285B"/>
    <w:rsid w:val="00D835AA"/>
    <w:rsid w:val="00D83889"/>
    <w:rsid w:val="00D862EB"/>
    <w:rsid w:val="00D86619"/>
    <w:rsid w:val="00D87796"/>
    <w:rsid w:val="00D90A9B"/>
    <w:rsid w:val="00D93E7C"/>
    <w:rsid w:val="00DB2BE6"/>
    <w:rsid w:val="00DB76B3"/>
    <w:rsid w:val="00DC30DE"/>
    <w:rsid w:val="00DD1052"/>
    <w:rsid w:val="00DD30C4"/>
    <w:rsid w:val="00DD3C7B"/>
    <w:rsid w:val="00DE2B21"/>
    <w:rsid w:val="00DE48DE"/>
    <w:rsid w:val="00DF05E7"/>
    <w:rsid w:val="00DF25F2"/>
    <w:rsid w:val="00DF4166"/>
    <w:rsid w:val="00DF681C"/>
    <w:rsid w:val="00E000F4"/>
    <w:rsid w:val="00E01231"/>
    <w:rsid w:val="00E04279"/>
    <w:rsid w:val="00E11393"/>
    <w:rsid w:val="00E116DC"/>
    <w:rsid w:val="00E125D9"/>
    <w:rsid w:val="00E16D30"/>
    <w:rsid w:val="00E31E69"/>
    <w:rsid w:val="00E33169"/>
    <w:rsid w:val="00E34A7B"/>
    <w:rsid w:val="00E40973"/>
    <w:rsid w:val="00E52157"/>
    <w:rsid w:val="00E545FF"/>
    <w:rsid w:val="00E6080E"/>
    <w:rsid w:val="00E64168"/>
    <w:rsid w:val="00E655B3"/>
    <w:rsid w:val="00E7081D"/>
    <w:rsid w:val="00E70904"/>
    <w:rsid w:val="00E71319"/>
    <w:rsid w:val="00E75171"/>
    <w:rsid w:val="00E804B0"/>
    <w:rsid w:val="00E86772"/>
    <w:rsid w:val="00E90B8B"/>
    <w:rsid w:val="00E92CFE"/>
    <w:rsid w:val="00E93ADD"/>
    <w:rsid w:val="00E952D8"/>
    <w:rsid w:val="00EB00E4"/>
    <w:rsid w:val="00EB28DA"/>
    <w:rsid w:val="00EB3812"/>
    <w:rsid w:val="00EB44EB"/>
    <w:rsid w:val="00EB66B8"/>
    <w:rsid w:val="00EB791E"/>
    <w:rsid w:val="00EC70A9"/>
    <w:rsid w:val="00ED4C3A"/>
    <w:rsid w:val="00ED6244"/>
    <w:rsid w:val="00EE1C85"/>
    <w:rsid w:val="00EF21D9"/>
    <w:rsid w:val="00EF2A94"/>
    <w:rsid w:val="00EF32FB"/>
    <w:rsid w:val="00EF4375"/>
    <w:rsid w:val="00EF44B1"/>
    <w:rsid w:val="00EF4865"/>
    <w:rsid w:val="00EF5954"/>
    <w:rsid w:val="00F07803"/>
    <w:rsid w:val="00F100D2"/>
    <w:rsid w:val="00F12942"/>
    <w:rsid w:val="00F13C41"/>
    <w:rsid w:val="00F14886"/>
    <w:rsid w:val="00F16421"/>
    <w:rsid w:val="00F201EE"/>
    <w:rsid w:val="00F35AA0"/>
    <w:rsid w:val="00F43C49"/>
    <w:rsid w:val="00F45C12"/>
    <w:rsid w:val="00F544A2"/>
    <w:rsid w:val="00F665BF"/>
    <w:rsid w:val="00F73D03"/>
    <w:rsid w:val="00F76CB9"/>
    <w:rsid w:val="00F77A73"/>
    <w:rsid w:val="00F80E46"/>
    <w:rsid w:val="00F85672"/>
    <w:rsid w:val="00F96236"/>
    <w:rsid w:val="00FA10CE"/>
    <w:rsid w:val="00FA222F"/>
    <w:rsid w:val="00FA2263"/>
    <w:rsid w:val="00FA2891"/>
    <w:rsid w:val="00FB693D"/>
    <w:rsid w:val="00FB7768"/>
    <w:rsid w:val="00FC7489"/>
    <w:rsid w:val="00FD129D"/>
    <w:rsid w:val="00FD1BA8"/>
    <w:rsid w:val="00FD218F"/>
    <w:rsid w:val="00FD5663"/>
    <w:rsid w:val="00FD56C6"/>
    <w:rsid w:val="00FE3221"/>
    <w:rsid w:val="00FE48EA"/>
    <w:rsid w:val="00FE571F"/>
    <w:rsid w:val="00FF1F8F"/>
    <w:rsid w:val="00FF47F6"/>
    <w:rsid w:val="016E63C2"/>
    <w:rsid w:val="01962B0A"/>
    <w:rsid w:val="01F36FCC"/>
    <w:rsid w:val="024B0C39"/>
    <w:rsid w:val="025024E8"/>
    <w:rsid w:val="02CA6603"/>
    <w:rsid w:val="02F119F7"/>
    <w:rsid w:val="03BA492B"/>
    <w:rsid w:val="06E50601"/>
    <w:rsid w:val="08FB21EB"/>
    <w:rsid w:val="0A8128A6"/>
    <w:rsid w:val="0BF32A1B"/>
    <w:rsid w:val="10BD2C22"/>
    <w:rsid w:val="13E64BE3"/>
    <w:rsid w:val="145A43CE"/>
    <w:rsid w:val="14755F67"/>
    <w:rsid w:val="1EEF16AD"/>
    <w:rsid w:val="2229116A"/>
    <w:rsid w:val="22987C80"/>
    <w:rsid w:val="24192CCC"/>
    <w:rsid w:val="27FD389E"/>
    <w:rsid w:val="28D1346C"/>
    <w:rsid w:val="29F85DF8"/>
    <w:rsid w:val="2A69267C"/>
    <w:rsid w:val="2DAA0AE3"/>
    <w:rsid w:val="2DB24F00"/>
    <w:rsid w:val="2F1E302B"/>
    <w:rsid w:val="341F3BF0"/>
    <w:rsid w:val="39A66CD4"/>
    <w:rsid w:val="3CD52CE1"/>
    <w:rsid w:val="3D304321"/>
    <w:rsid w:val="3D90017F"/>
    <w:rsid w:val="400242A3"/>
    <w:rsid w:val="410F2E6A"/>
    <w:rsid w:val="4430136C"/>
    <w:rsid w:val="446C0309"/>
    <w:rsid w:val="4893017F"/>
    <w:rsid w:val="49991945"/>
    <w:rsid w:val="4AB0382B"/>
    <w:rsid w:val="4DBD38EA"/>
    <w:rsid w:val="507432B1"/>
    <w:rsid w:val="50DE2673"/>
    <w:rsid w:val="569868B5"/>
    <w:rsid w:val="576E6AFE"/>
    <w:rsid w:val="5AAC5686"/>
    <w:rsid w:val="60DC5BD1"/>
    <w:rsid w:val="611F6817"/>
    <w:rsid w:val="61A37E55"/>
    <w:rsid w:val="66CA1754"/>
    <w:rsid w:val="69CD0BB1"/>
    <w:rsid w:val="6CD33E3A"/>
    <w:rsid w:val="6F1E65D4"/>
    <w:rsid w:val="6F266C86"/>
    <w:rsid w:val="6F5042C2"/>
    <w:rsid w:val="7043347D"/>
    <w:rsid w:val="70F21646"/>
    <w:rsid w:val="74316312"/>
    <w:rsid w:val="780F13C8"/>
    <w:rsid w:val="799D7EF2"/>
    <w:rsid w:val="7B9E70C1"/>
    <w:rsid w:val="7BA62864"/>
    <w:rsid w:val="7C385448"/>
    <w:rsid w:val="7CB36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qFormat="1" w:uiPriority="99" w:semiHidden="0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4"/>
    <w:qFormat/>
    <w:uiPriority w:val="99"/>
    <w:pPr>
      <w:widowControl w:val="0"/>
    </w:pPr>
    <w:rPr>
      <w:rFonts w:ascii="Times New Roman" w:hAnsi="Times New Roman" w:cs="Times New Roman"/>
      <w:kern w:val="2"/>
      <w:sz w:val="21"/>
    </w:rPr>
  </w:style>
  <w:style w:type="paragraph" w:styleId="4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</w:pPr>
    <w:rPr>
      <w:rFonts w:ascii="Calibri" w:hAnsi="Calibri" w:cs="Times New Roman"/>
      <w:sz w:val="18"/>
      <w:szCs w:val="18"/>
    </w:rPr>
  </w:style>
  <w:style w:type="paragraph" w:styleId="5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Times New Roman"/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spacing w:before="100" w:beforeAutospacing="1" w:after="100" w:afterAutospacing="1"/>
    </w:pPr>
  </w:style>
  <w:style w:type="paragraph" w:styleId="7">
    <w:name w:val="annotation subject"/>
    <w:basedOn w:val="3"/>
    <w:next w:val="3"/>
    <w:link w:val="25"/>
    <w:semiHidden/>
    <w:unhideWhenUsed/>
    <w:qFormat/>
    <w:uiPriority w:val="99"/>
    <w:pPr>
      <w:widowControl/>
    </w:pPr>
    <w:rPr>
      <w:rFonts w:ascii="宋体" w:hAnsi="宋体" w:cs="宋体"/>
      <w:b/>
      <w:bCs/>
      <w:kern w:val="0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qFormat/>
    <w:uiPriority w:val="22"/>
    <w:rPr>
      <w:b/>
      <w:bCs/>
    </w:rPr>
  </w:style>
  <w:style w:type="character" w:styleId="12">
    <w:name w:val="annotation reference"/>
    <w:semiHidden/>
    <w:unhideWhenUsed/>
    <w:qFormat/>
    <w:uiPriority w:val="99"/>
    <w:rPr>
      <w:sz w:val="21"/>
      <w:szCs w:val="21"/>
    </w:rPr>
  </w:style>
  <w:style w:type="character" w:customStyle="1" w:styleId="13">
    <w:name w:val="标题 1 字符"/>
    <w:link w:val="2"/>
    <w:qFormat/>
    <w:uiPriority w:val="9"/>
    <w:rPr>
      <w:rFonts w:ascii="Calibri" w:hAnsi="Calibri" w:eastAsia="宋体" w:cs="Times New Roman"/>
      <w:b/>
      <w:bCs/>
      <w:kern w:val="44"/>
      <w:sz w:val="44"/>
      <w:szCs w:val="44"/>
    </w:rPr>
  </w:style>
  <w:style w:type="character" w:customStyle="1" w:styleId="14">
    <w:name w:val="批注文字 字符"/>
    <w:link w:val="3"/>
    <w:qFormat/>
    <w:uiPriority w:val="99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15">
    <w:name w:val="页脚 字符"/>
    <w:link w:val="4"/>
    <w:semiHidden/>
    <w:qFormat/>
    <w:uiPriority w:val="99"/>
    <w:rPr>
      <w:sz w:val="18"/>
      <w:szCs w:val="18"/>
    </w:rPr>
  </w:style>
  <w:style w:type="character" w:customStyle="1" w:styleId="16">
    <w:name w:val="页眉 字符"/>
    <w:link w:val="5"/>
    <w:semiHidden/>
    <w:qFormat/>
    <w:uiPriority w:val="99"/>
    <w:rPr>
      <w:sz w:val="18"/>
      <w:szCs w:val="18"/>
    </w:rPr>
  </w:style>
  <w:style w:type="paragraph" w:customStyle="1" w:styleId="17">
    <w:name w:val="表格标题DG"/>
    <w:basedOn w:val="1"/>
    <w:qFormat/>
    <w:uiPriority w:val="0"/>
    <w:pPr>
      <w:snapToGrid w:val="0"/>
      <w:jc w:val="center"/>
    </w:pPr>
    <w:rPr>
      <w:rFonts w:ascii="Arial" w:hAnsi="Arial" w:eastAsia="黑体"/>
      <w:bCs/>
      <w:color w:val="000000"/>
      <w:sz w:val="21"/>
      <w:szCs w:val="20"/>
    </w:rPr>
  </w:style>
  <w:style w:type="paragraph" w:customStyle="1" w:styleId="18">
    <w:name w:val="表格正文DG"/>
    <w:basedOn w:val="1"/>
    <w:qFormat/>
    <w:uiPriority w:val="0"/>
    <w:pPr>
      <w:jc w:val="center"/>
    </w:pPr>
    <w:rPr>
      <w:rFonts w:ascii="Times New Roman" w:hAnsi="Times New Roman"/>
      <w:color w:val="000000"/>
      <w:sz w:val="21"/>
      <w:szCs w:val="21"/>
    </w:rPr>
  </w:style>
  <w:style w:type="paragraph" w:styleId="19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20">
    <w:name w:val="一级标题DG"/>
    <w:basedOn w:val="1"/>
    <w:qFormat/>
    <w:uiPriority w:val="0"/>
    <w:pPr>
      <w:spacing w:line="480" w:lineRule="auto"/>
      <w:outlineLvl w:val="0"/>
    </w:pPr>
    <w:rPr>
      <w:rFonts w:ascii="Arial" w:hAnsi="Arial" w:eastAsia="黑体"/>
      <w:sz w:val="28"/>
    </w:rPr>
  </w:style>
  <w:style w:type="paragraph" w:customStyle="1" w:styleId="21">
    <w:name w:val="二级标题DG"/>
    <w:basedOn w:val="6"/>
    <w:qFormat/>
    <w:uiPriority w:val="0"/>
    <w:pPr>
      <w:spacing w:before="25" w:beforeLines="25" w:beforeAutospacing="0" w:after="50" w:afterLines="50" w:afterAutospacing="0" w:line="440" w:lineRule="exact"/>
      <w:outlineLvl w:val="1"/>
    </w:pPr>
    <w:rPr>
      <w:rFonts w:ascii="Times New Roman" w:hAnsi="Times New Roman"/>
      <w:b/>
    </w:rPr>
  </w:style>
  <w:style w:type="paragraph" w:customStyle="1" w:styleId="22">
    <w:name w:val="正文DG"/>
    <w:basedOn w:val="1"/>
    <w:qFormat/>
    <w:uiPriority w:val="0"/>
    <w:pPr>
      <w:snapToGrid w:val="0"/>
      <w:spacing w:line="440" w:lineRule="exact"/>
      <w:ind w:firstLine="480" w:firstLineChars="200"/>
    </w:pPr>
    <w:rPr>
      <w:rFonts w:ascii="Times New Roman" w:hAnsi="Times New Roman" w:cs="Times New Roman"/>
      <w:color w:val="000000"/>
    </w:rPr>
  </w:style>
  <w:style w:type="character" w:customStyle="1" w:styleId="23">
    <w:name w:val="editor-text-node"/>
    <w:basedOn w:val="10"/>
    <w:qFormat/>
    <w:uiPriority w:val="0"/>
  </w:style>
  <w:style w:type="character" w:styleId="24">
    <w:name w:val="Placeholder Text"/>
    <w:unhideWhenUsed/>
    <w:qFormat/>
    <w:uiPriority w:val="99"/>
    <w:rPr>
      <w:color w:val="808080"/>
    </w:rPr>
  </w:style>
  <w:style w:type="character" w:customStyle="1" w:styleId="25">
    <w:name w:val="批注主题 字符"/>
    <w:link w:val="7"/>
    <w:semiHidden/>
    <w:qFormat/>
    <w:uiPriority w:val="99"/>
    <w:rPr>
      <w:rFonts w:ascii="宋体" w:hAnsi="宋体" w:eastAsia="宋体" w:cs="宋体"/>
      <w:b/>
      <w:bCs/>
      <w:kern w:val="2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png"/><Relationship Id="rId7" Type="http://schemas.microsoft.com/office/2007/relationships/hdphoto" Target="media/image3.wdp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1841</Words>
  <Characters>1921</Characters>
  <Lines>51</Lines>
  <Paragraphs>14</Paragraphs>
  <TotalTime>0</TotalTime>
  <ScaleCrop>false</ScaleCrop>
  <LinksUpToDate>false</LinksUpToDate>
  <CharactersWithSpaces>1926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2025-09-17T01:52:00Z</dcterms:created>
  <dc:creator>juvg</dc:creator>
  <cp:lastModifiedBy>CZEDU</cp:lastModifiedBy>
  <cp:lastPrinted>2023-11-21T00:52:00Z</cp:lastPrinted>
  <dcterms:modified xsi:type="dcterms:W3CDTF">2025-09-18T01:29:51Z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6DA24D21DD07475DA633C23A7BE1C585_13</vt:lpwstr>
  </property>
  <property fmtid="{D5CDD505-2E9C-101B-9397-08002B2CF9AE}" pid="4" name="KSOTemplateDocerSaveRecord">
    <vt:lpwstr>eyJoZGlkIjoiYzg1MjI1ZTcxYWRhOTZjZTA2ZDUyYjU5ODc2YTk3NGQiLCJ1c2VySWQiOiI0NjEyMTY0NjgifQ==</vt:lpwstr>
  </property>
</Properties>
</file>