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heme="minorEastAsia" w:hAnsiTheme="minorEastAsia" w:eastAsiaTheme="minorEastAsia"/>
          <w:b/>
          <w:kern w:val="0"/>
          <w:szCs w:val="21"/>
        </w:rPr>
      </w:pPr>
      <w:r>
        <w:rPr>
          <w:b/>
        </w:rP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LVkea1AAAAAgBAAAP&#10;AAAAAAAAAAEAIAAAACIAAABkcnMvZG93bnJldi54bWxQSwECFAAUAAAACACHTuJAa1QOrVUCAACd&#10;BAAADgAAAAAAAAABACAAAAAjAQAAZHJzL2Uyb0RvYy54bWxQSwUGAAAAAAYABgBZAQAA6g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asciiTheme="minorEastAsia" w:hAnsiTheme="minorEastAsia" w:eastAsiaTheme="minorEastAsia"/>
          <w:b/>
          <w:kern w:val="0"/>
          <w:sz w:val="40"/>
          <w:szCs w:val="40"/>
        </w:rPr>
        <w:t>专业课课程教学大纲</w:t>
      </w:r>
    </w:p>
    <w:p>
      <w:pPr>
        <w:spacing w:line="288" w:lineRule="auto"/>
        <w:jc w:val="center"/>
        <w:rPr>
          <w:b/>
          <w:sz w:val="28"/>
          <w:szCs w:val="30"/>
        </w:rPr>
      </w:pPr>
      <w:r>
        <w:rPr>
          <w:rFonts w:hint="eastAsia"/>
          <w:b/>
          <w:sz w:val="28"/>
          <w:szCs w:val="30"/>
        </w:rPr>
        <w:t>【护理教育学】</w:t>
      </w:r>
    </w:p>
    <w:p>
      <w:pPr>
        <w:shd w:val="clear" w:color="auto" w:fill="F5F5F5"/>
        <w:jc w:val="center"/>
        <w:textAlignment w:val="top"/>
        <w:rPr>
          <w:rFonts w:ascii="Arial" w:hAnsi="Arial" w:cs="Arial"/>
          <w:color w:val="888888"/>
          <w:kern w:val="0"/>
          <w:sz w:val="20"/>
          <w:szCs w:val="20"/>
        </w:rPr>
      </w:pPr>
      <w:r>
        <w:rPr>
          <w:rFonts w:hint="eastAsia"/>
          <w:b/>
          <w:sz w:val="28"/>
          <w:szCs w:val="30"/>
        </w:rPr>
        <w:t>【Nursing Pedagogy】</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lang w:val="en-US" w:eastAsia="zh-CN"/>
        </w:rPr>
        <w:t>1170015</w:t>
      </w:r>
      <w:r>
        <w:rPr>
          <w:color w:val="000000"/>
          <w:sz w:val="20"/>
          <w:szCs w:val="20"/>
        </w:rPr>
        <w:t>】</w:t>
      </w:r>
      <w:bookmarkStart w:id="1" w:name="_GoBack"/>
      <w:bookmarkEnd w:id="1"/>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护理教育学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系级选修课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sz w:val="20"/>
          <w:szCs w:val="20"/>
          <w:lang w:eastAsia="zh-Hans"/>
        </w:rPr>
        <w:t>健康管理</w:t>
      </w:r>
      <w:r>
        <w:rPr>
          <w:rFonts w:hint="eastAsia"/>
          <w:sz w:val="20"/>
          <w:szCs w:val="20"/>
        </w:rPr>
        <w:t>学院护理系</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rFonts w:ascii="宋体" w:hAnsi="宋体"/>
          <w:sz w:val="20"/>
          <w:szCs w:val="20"/>
        </w:rPr>
      </w:pPr>
      <w:r>
        <w:rPr>
          <w:rFonts w:hint="eastAsia" w:ascii="宋体" w:hAnsi="宋体"/>
          <w:sz w:val="20"/>
          <w:szCs w:val="20"/>
        </w:rPr>
        <w:t>教材【《护理教育学》，第</w:t>
      </w:r>
      <w:r>
        <w:rPr>
          <w:rFonts w:hint="eastAsia" w:ascii="宋体" w:hAnsi="宋体" w:eastAsia="PMingLiU"/>
          <w:sz w:val="20"/>
          <w:szCs w:val="20"/>
          <w:lang w:eastAsia="zh-TW"/>
        </w:rPr>
        <w:t>5</w:t>
      </w:r>
      <w:r>
        <w:rPr>
          <w:rFonts w:hint="eastAsia" w:ascii="宋体" w:hAnsi="宋体"/>
          <w:sz w:val="20"/>
          <w:szCs w:val="20"/>
        </w:rPr>
        <w:t>版，</w:t>
      </w:r>
      <w:r>
        <w:rPr>
          <w:rFonts w:hint="eastAsia"/>
          <w:sz w:val="20"/>
          <w:szCs w:val="20"/>
        </w:rPr>
        <w:t>主编：</w:t>
      </w:r>
      <w:r>
        <w:rPr>
          <w:rFonts w:hint="eastAsia" w:ascii="宋体" w:hAnsi="宋体"/>
          <w:sz w:val="20"/>
          <w:szCs w:val="20"/>
        </w:rPr>
        <w:t>姜安丽.人民卫生出版社</w:t>
      </w:r>
      <w:r>
        <w:rPr>
          <w:rFonts w:ascii="宋体" w:hAnsi="宋体"/>
          <w:sz w:val="20"/>
          <w:szCs w:val="20"/>
        </w:rPr>
        <w:t>.</w:t>
      </w:r>
      <w:r>
        <w:rPr>
          <w:rFonts w:hint="eastAsia" w:ascii="宋体" w:hAnsi="宋体"/>
          <w:sz w:val="20"/>
          <w:szCs w:val="20"/>
        </w:rPr>
        <w:t>】</w:t>
      </w:r>
    </w:p>
    <w:p>
      <w:pPr>
        <w:snapToGrid w:val="0"/>
        <w:spacing w:line="288" w:lineRule="auto"/>
        <w:ind w:firstLine="792" w:firstLineChars="396"/>
        <w:rPr>
          <w:rFonts w:ascii="宋体" w:hAnsi="宋体"/>
          <w:color w:val="000000"/>
          <w:sz w:val="20"/>
          <w:szCs w:val="20"/>
        </w:rPr>
      </w:pPr>
      <w:r>
        <w:rPr>
          <w:rFonts w:hint="eastAsia" w:ascii="宋体" w:hAnsi="宋体"/>
          <w:sz w:val="20"/>
          <w:szCs w:val="20"/>
        </w:rPr>
        <w:t>参考书目【《</w:t>
      </w:r>
      <w:r>
        <w:rPr>
          <w:rFonts w:hint="eastAsia"/>
          <w:color w:val="000000"/>
          <w:sz w:val="20"/>
          <w:szCs w:val="20"/>
        </w:rPr>
        <w:t>护理教育学</w:t>
      </w:r>
      <w:r>
        <w:rPr>
          <w:rFonts w:hint="eastAsia" w:ascii="宋体" w:hAnsi="宋体"/>
          <w:sz w:val="20"/>
          <w:szCs w:val="20"/>
        </w:rPr>
        <w:t>》，第</w:t>
      </w:r>
      <w:r>
        <w:rPr>
          <w:rFonts w:hint="eastAsia" w:ascii="宋体" w:hAnsi="宋体" w:eastAsia="PMingLiU"/>
          <w:sz w:val="20"/>
          <w:szCs w:val="20"/>
          <w:lang w:eastAsia="zh-TW"/>
        </w:rPr>
        <w:t>4</w:t>
      </w:r>
      <w:r>
        <w:rPr>
          <w:rFonts w:hint="eastAsia" w:ascii="宋体" w:hAnsi="宋体"/>
          <w:sz w:val="20"/>
          <w:szCs w:val="20"/>
        </w:rPr>
        <w:t>版，</w:t>
      </w:r>
      <w:r>
        <w:rPr>
          <w:rFonts w:hint="eastAsia"/>
          <w:sz w:val="20"/>
          <w:szCs w:val="20"/>
        </w:rPr>
        <w:t>主编：</w:t>
      </w:r>
      <w:r>
        <w:rPr>
          <w:rFonts w:hint="eastAsia"/>
          <w:color w:val="000000"/>
          <w:sz w:val="20"/>
          <w:szCs w:val="20"/>
        </w:rPr>
        <w:t>姜安丽</w:t>
      </w:r>
      <w:r>
        <w:rPr>
          <w:rFonts w:ascii="宋体"/>
          <w:sz w:val="20"/>
          <w:szCs w:val="20"/>
        </w:rPr>
        <w:t>.</w:t>
      </w:r>
      <w:r>
        <w:rPr>
          <w:rFonts w:hint="eastAsia" w:ascii="宋体" w:hAnsi="宋体"/>
          <w:sz w:val="20"/>
          <w:szCs w:val="20"/>
        </w:rPr>
        <w:t>人民卫生出版社；《</w:t>
      </w:r>
      <w:r>
        <w:rPr>
          <w:rFonts w:hint="eastAsia"/>
          <w:color w:val="000000"/>
          <w:sz w:val="20"/>
          <w:szCs w:val="20"/>
        </w:rPr>
        <w:t>护理教育学</w:t>
      </w:r>
      <w:r>
        <w:rPr>
          <w:rFonts w:hint="eastAsia" w:ascii="宋体" w:hAnsi="宋体"/>
          <w:sz w:val="20"/>
          <w:szCs w:val="20"/>
        </w:rPr>
        <w:t>》，</w:t>
      </w:r>
      <w:r>
        <w:rPr>
          <w:rFonts w:hint="eastAsia"/>
          <w:sz w:val="20"/>
          <w:szCs w:val="20"/>
        </w:rPr>
        <w:t>主编：</w:t>
      </w:r>
      <w:r>
        <w:rPr>
          <w:rFonts w:hint="eastAsia"/>
          <w:color w:val="000000"/>
          <w:sz w:val="20"/>
          <w:szCs w:val="20"/>
        </w:rPr>
        <w:t>李小寒</w:t>
      </w:r>
      <w:r>
        <w:rPr>
          <w:rFonts w:hint="eastAsia" w:ascii="宋体" w:hAnsi="宋体"/>
          <w:sz w:val="20"/>
          <w:szCs w:val="20"/>
        </w:rPr>
        <w:t>.</w:t>
      </w:r>
      <w:r>
        <w:rPr>
          <w:rFonts w:hint="eastAsia"/>
          <w:color w:val="000000"/>
          <w:sz w:val="20"/>
          <w:szCs w:val="20"/>
        </w:rPr>
        <w:t>人民卫生出版社</w:t>
      </w:r>
      <w:r>
        <w:rPr>
          <w:rFonts w:hint="eastAsia" w:ascii="宋体" w:hAnsi="宋体"/>
          <w:sz w:val="20"/>
          <w:szCs w:val="20"/>
        </w:rPr>
        <w:t>；</w:t>
      </w:r>
      <w:r>
        <w:rPr>
          <w:rFonts w:hint="eastAsia" w:ascii="宋体" w:hAnsi="宋体"/>
          <w:color w:val="000000"/>
          <w:sz w:val="20"/>
          <w:szCs w:val="20"/>
        </w:rPr>
        <w:t>《</w:t>
      </w:r>
      <w:r>
        <w:rPr>
          <w:rFonts w:hint="eastAsia"/>
          <w:color w:val="000000"/>
          <w:sz w:val="20"/>
          <w:szCs w:val="20"/>
        </w:rPr>
        <w:t>现代护理教育</w:t>
      </w:r>
      <w:r>
        <w:rPr>
          <w:rFonts w:hint="eastAsia" w:ascii="宋体" w:hAnsi="宋体"/>
          <w:color w:val="000000"/>
          <w:sz w:val="20"/>
          <w:szCs w:val="20"/>
        </w:rPr>
        <w:t>》，主编：</w:t>
      </w:r>
      <w:r>
        <w:rPr>
          <w:rFonts w:hint="eastAsia"/>
          <w:color w:val="000000"/>
          <w:sz w:val="20"/>
          <w:szCs w:val="20"/>
        </w:rPr>
        <w:t>刘义兰，王桂兰，赵光红</w:t>
      </w:r>
      <w:r>
        <w:rPr>
          <w:rFonts w:hint="eastAsia" w:ascii="宋体" w:hAnsi="宋体"/>
          <w:color w:val="000000"/>
          <w:sz w:val="20"/>
          <w:szCs w:val="20"/>
        </w:rPr>
        <w:t>.</w:t>
      </w:r>
      <w:r>
        <w:rPr>
          <w:rFonts w:hint="eastAsia"/>
          <w:color w:val="000000"/>
          <w:sz w:val="20"/>
          <w:szCs w:val="20"/>
        </w:rPr>
        <w:t>中国协和医科大学出版社</w:t>
      </w:r>
      <w:r>
        <w:rPr>
          <w:rFonts w:hint="eastAsia" w:ascii="宋体" w:hAnsi="宋体"/>
          <w:color w:val="000000"/>
          <w:sz w:val="20"/>
          <w:szCs w:val="20"/>
        </w:rPr>
        <w:t>；《</w:t>
      </w:r>
      <w:r>
        <w:rPr>
          <w:rFonts w:hint="eastAsia"/>
          <w:color w:val="000000"/>
          <w:sz w:val="20"/>
          <w:szCs w:val="20"/>
        </w:rPr>
        <w:t>护理临床教学</w:t>
      </w:r>
      <w:r>
        <w:rPr>
          <w:rFonts w:hint="eastAsia" w:ascii="宋体" w:hAnsi="宋体"/>
          <w:color w:val="000000"/>
          <w:sz w:val="20"/>
          <w:szCs w:val="20"/>
        </w:rPr>
        <w:t>》，</w:t>
      </w:r>
      <w:r>
        <w:rPr>
          <w:rFonts w:hint="eastAsia"/>
          <w:sz w:val="20"/>
          <w:szCs w:val="20"/>
        </w:rPr>
        <w:t>主编：</w:t>
      </w:r>
      <w:r>
        <w:rPr>
          <w:rFonts w:hint="eastAsia"/>
          <w:color w:val="000000"/>
          <w:sz w:val="20"/>
          <w:szCs w:val="20"/>
        </w:rPr>
        <w:t>方秀玲，郝玉玲.军事医学科学出版社.</w:t>
      </w:r>
      <w:r>
        <w:rPr>
          <w:rFonts w:hint="eastAsia" w:ascii="宋体" w:hAnsi="宋体"/>
          <w:color w:val="000000"/>
          <w:sz w:val="20"/>
          <w:szCs w:val="20"/>
        </w:rPr>
        <w:t>】</w:t>
      </w:r>
    </w:p>
    <w:p>
      <w:pPr>
        <w:snapToGrid w:val="0"/>
        <w:spacing w:line="288" w:lineRule="auto"/>
        <w:ind w:firstLine="394" w:firstLineChars="196"/>
        <w:rPr>
          <w:color w:val="000000"/>
          <w:sz w:val="20"/>
          <w:szCs w:val="20"/>
        </w:rPr>
      </w:pPr>
      <w:r>
        <w:rPr>
          <w:rFonts w:hint="eastAsia"/>
          <w:b/>
          <w:bCs/>
          <w:color w:val="000000"/>
          <w:sz w:val="20"/>
          <w:szCs w:val="20"/>
        </w:rPr>
        <w:t>课程网站网址：暂无</w:t>
      </w:r>
    </w:p>
    <w:p>
      <w:pPr>
        <w:adjustRightInd w:val="0"/>
        <w:snapToGrid w:val="0"/>
        <w:spacing w:line="288" w:lineRule="auto"/>
        <w:ind w:firstLine="394" w:firstLineChars="196"/>
        <w:rPr>
          <w:color w:val="000000"/>
          <w:sz w:val="20"/>
          <w:szCs w:val="20"/>
        </w:rPr>
      </w:pPr>
      <w:r>
        <w:rPr>
          <w:b/>
          <w:bCs/>
          <w:color w:val="000000"/>
          <w:sz w:val="20"/>
          <w:szCs w:val="20"/>
        </w:rPr>
        <w:t>先修课程：</w:t>
      </w:r>
      <w:r>
        <w:rPr>
          <w:rFonts w:hint="eastAsia"/>
          <w:color w:val="000000"/>
          <w:sz w:val="20"/>
          <w:szCs w:val="20"/>
        </w:rPr>
        <w:t>《护理学导论》《基础护理》《健康评估》《护士人文修养》《护理心理学》</w:t>
      </w:r>
    </w:p>
    <w:p>
      <w:pPr>
        <w:adjustRightInd w:val="0"/>
        <w:snapToGrid w:val="0"/>
        <w:spacing w:before="156" w:beforeLines="50" w:after="156" w:afterLines="50" w:line="288" w:lineRule="auto"/>
        <w:ind w:firstLine="348" w:firstLineChars="145"/>
        <w:rPr>
          <w:rFonts w:hint="eastAsia"/>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400" w:firstLineChars="200"/>
        <w:rPr>
          <w:color w:val="000000"/>
          <w:sz w:val="20"/>
          <w:szCs w:val="20"/>
          <w:highlight w:val="yellow"/>
        </w:rPr>
      </w:pPr>
      <w:r>
        <w:rPr>
          <w:rFonts w:hint="eastAsia"/>
          <w:color w:val="000000"/>
          <w:sz w:val="20"/>
          <w:szCs w:val="20"/>
        </w:rPr>
        <w:t>护理教育学是护理专业课程中一门基础学科。是一门研究护理领域内教育活动及其规律的应用性学科。本课程旨在使学生认识护理教育的客观规律，指导护理教育实践；培养从事护理教育工作的实际技能；打好从事研究性、创造性活动的基础。教学中主要采用讲授、讨论，辅以多媒体教学，强调讲授理论与实践结合，注重学生素质教育。旨在帮助护理专业学生掌握教育的基本原理与方法，并将其创造性地应用于指导和发展护理教育、教学，更好地承担与发挥护理专业人员的教育角色与功能。</w:t>
      </w:r>
    </w:p>
    <w:p>
      <w:pPr>
        <w:snapToGrid w:val="0"/>
        <w:spacing w:line="288" w:lineRule="auto"/>
        <w:ind w:firstLine="400" w:firstLineChars="200"/>
        <w:rPr>
          <w:rFonts w:ascii="黑体" w:hAnsi="宋体" w:eastAsia="黑体"/>
          <w:sz w:val="24"/>
        </w:rPr>
      </w:pPr>
      <w:r>
        <w:rPr>
          <w:rFonts w:hint="eastAsia" w:ascii="宋体" w:hAnsi="宋体" w:cs="宋体"/>
          <w:color w:val="000000"/>
          <w:sz w:val="20"/>
          <w:szCs w:val="20"/>
        </w:rPr>
        <w:t>本课程总学时为32学时，均为理论课。</w:t>
      </w:r>
    </w:p>
    <w:p>
      <w:pPr>
        <w:widowControl/>
        <w:spacing w:before="156" w:beforeLines="50" w:after="156" w:afterLines="50" w:line="288" w:lineRule="auto"/>
        <w:ind w:firstLine="360" w:firstLineChars="150"/>
        <w:jc w:val="left"/>
        <w:rPr>
          <w:rFonts w:hint="eastAsia"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adjustRightInd w:val="0"/>
        <w:snapToGrid w:val="0"/>
        <w:spacing w:line="288" w:lineRule="auto"/>
        <w:ind w:firstLine="392" w:firstLineChars="196"/>
        <w:rPr>
          <w:color w:val="000000"/>
          <w:sz w:val="20"/>
          <w:szCs w:val="20"/>
        </w:rPr>
      </w:pPr>
      <w:r>
        <w:rPr>
          <w:rFonts w:hint="eastAsia" w:ascii="宋体" w:hAnsi="宋体" w:cs="宋体"/>
          <w:color w:val="000000"/>
          <w:sz w:val="20"/>
          <w:szCs w:val="20"/>
        </w:rPr>
        <w:t>本课程的前期课程是</w:t>
      </w:r>
      <w:r>
        <w:rPr>
          <w:rFonts w:hint="eastAsia"/>
          <w:color w:val="000000"/>
          <w:sz w:val="20"/>
          <w:szCs w:val="20"/>
        </w:rPr>
        <w:t>《护理学导论》《基础护理》《健康评估》《护士人文修养》《护理心理学》</w:t>
      </w:r>
      <w:r>
        <w:rPr>
          <w:rFonts w:hint="eastAsia" w:ascii="宋体" w:hAnsi="宋体" w:cs="宋体"/>
          <w:color w:val="000000"/>
          <w:sz w:val="20"/>
          <w:szCs w:val="20"/>
        </w:rPr>
        <w:t>，</w:t>
      </w:r>
      <w:r>
        <w:rPr>
          <w:rFonts w:hint="eastAsia"/>
          <w:color w:val="000000"/>
          <w:sz w:val="20"/>
          <w:szCs w:val="20"/>
        </w:rPr>
        <w:t>适合护理类专业三年级第一学期学生学习。</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5"/>
        <w:tblpPr w:leftFromText="180" w:rightFromText="180" w:vertAnchor="text" w:horzAnchor="page" w:tblpX="2375" w:tblpY="242"/>
        <w:tblOverlap w:val="never"/>
        <w:tblW w:w="7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96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gridSpan w:val="2"/>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851"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LO1品德修养</w:t>
            </w:r>
          </w:p>
        </w:tc>
        <w:tc>
          <w:tcPr>
            <w:tcW w:w="4961" w:type="dxa"/>
          </w:tcPr>
          <w:p>
            <w:pPr>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LO1</w:t>
            </w:r>
            <w:r>
              <w:rPr>
                <w:rFonts w:cs="宋体" w:asciiTheme="minorEastAsia" w:hAnsiTheme="minorEastAsia" w:eastAsiaTheme="minorEastAsia"/>
                <w:color w:val="000000"/>
                <w:kern w:val="0"/>
                <w:sz w:val="20"/>
                <w:szCs w:val="20"/>
              </w:rPr>
              <w:t>1</w:t>
            </w:r>
            <w:r>
              <w:rPr>
                <w:rFonts w:hint="eastAsia" w:cs="宋体" w:asciiTheme="minorEastAsia" w:hAnsiTheme="minorEastAsia" w:eastAsiaTheme="minorEastAsia"/>
                <w:color w:val="000000"/>
                <w:kern w:val="0"/>
                <w:sz w:val="20"/>
                <w:szCs w:val="20"/>
              </w:rPr>
              <w:t>爱党爱国，坚决拥护党的领导，热爱祖国的大好河山、悠久历史、灿烂文化，自觉维护民族利益和国家尊严。</w:t>
            </w:r>
          </w:p>
        </w:tc>
        <w:tc>
          <w:tcPr>
            <w:tcW w:w="851"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asciiTheme="minorEastAsia" w:hAnsiTheme="minorEastAsia" w:eastAsiaTheme="minorEastAsia"/>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LO1</w:t>
            </w:r>
            <w:r>
              <w:rPr>
                <w:rFonts w:cs="宋体" w:asciiTheme="minorEastAsia" w:hAnsiTheme="minorEastAsia" w:eastAsiaTheme="minorEastAsia"/>
                <w:color w:val="000000"/>
                <w:kern w:val="0"/>
                <w:sz w:val="20"/>
                <w:szCs w:val="20"/>
              </w:rPr>
              <w:t>2遵纪守法，增强法律意识，培养法律思维，自觉遵守法律法规、校纪校规。</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asciiTheme="minorEastAsia" w:hAnsiTheme="minorEastAsia" w:eastAsiaTheme="minorEastAsia"/>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LO1</w:t>
            </w:r>
            <w:r>
              <w:rPr>
                <w:rFonts w:cs="宋体" w:asciiTheme="minorEastAsia" w:hAnsiTheme="minorEastAsia" w:eastAsiaTheme="minorEastAsia"/>
                <w:color w:val="000000"/>
                <w:kern w:val="0"/>
                <w:sz w:val="20"/>
                <w:szCs w:val="20"/>
              </w:rPr>
              <w:t>3</w:t>
            </w:r>
            <w:r>
              <w:rPr>
                <w:rFonts w:hint="eastAsia" w:cs="宋体" w:asciiTheme="minorEastAsia" w:hAnsiTheme="minorEastAsia" w:eastAsiaTheme="minorEastAsia"/>
                <w:color w:val="000000"/>
                <w:kern w:val="0"/>
                <w:sz w:val="20"/>
                <w:szCs w:val="20"/>
              </w:rPr>
              <w:t>奉献社会，富有爱心，懂得感恩，自觉传承和弘扬雷锋精神，具有服务社会的意愿和行动，积极参加志愿者服务。</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ascii="仿宋" w:hAnsi="仿宋" w:eastAsia="仿宋" w:cs="宋体"/>
                <w:color w:val="000000"/>
                <w:kern w:val="0"/>
                <w:sz w:val="24"/>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LO1</w:t>
            </w:r>
            <w:r>
              <w:rPr>
                <w:rFonts w:cs="宋体" w:asciiTheme="minorEastAsia" w:hAnsiTheme="minorEastAsia" w:eastAsiaTheme="minorEastAsia"/>
                <w:color w:val="000000"/>
                <w:kern w:val="0"/>
                <w:sz w:val="20"/>
                <w:szCs w:val="20"/>
              </w:rPr>
              <w:t>4</w:t>
            </w:r>
            <w:r>
              <w:rPr>
                <w:rFonts w:hint="eastAsia" w:cs="宋体" w:asciiTheme="minorEastAsia" w:hAnsiTheme="minorEastAsia" w:eastAsiaTheme="minorEastAsia"/>
                <w:color w:val="000000"/>
                <w:kern w:val="0"/>
                <w:sz w:val="20"/>
                <w:szCs w:val="20"/>
              </w:rPr>
              <w:t>诚信尽责，为人诚实，信守承诺，勤奋努力，精益求精，勇于担责。</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ascii="仿宋" w:hAnsi="仿宋" w:eastAsia="仿宋" w:cs="宋体"/>
                <w:color w:val="000000"/>
                <w:kern w:val="0"/>
                <w:sz w:val="24"/>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LO1</w:t>
            </w:r>
            <w:r>
              <w:rPr>
                <w:rFonts w:cs="宋体" w:asciiTheme="minorEastAsia" w:hAnsiTheme="minorEastAsia" w:eastAsiaTheme="minorEastAsia"/>
                <w:color w:val="000000"/>
                <w:kern w:val="0"/>
                <w:sz w:val="20"/>
                <w:szCs w:val="20"/>
              </w:rPr>
              <w:t>5</w:t>
            </w:r>
            <w:r>
              <w:rPr>
                <w:rFonts w:hint="eastAsia" w:cs="宋体" w:asciiTheme="minorEastAsia" w:hAnsiTheme="minorEastAsia" w:eastAsiaTheme="minorEastAsia"/>
                <w:color w:val="000000"/>
                <w:kern w:val="0"/>
                <w:sz w:val="20"/>
                <w:szCs w:val="20"/>
              </w:rPr>
              <w:t>爱岗敬业，热爱护理专业，勤学多练，锤炼技能。熟悉护理专业相关的法律法规，在实习实践中自觉遵守职业规范，具备职业道德操守。</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LO2专业能力</w:t>
            </w: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LO2</w:t>
            </w:r>
            <w:r>
              <w:rPr>
                <w:rFonts w:cs="宋体" w:asciiTheme="minorEastAsia" w:hAnsiTheme="minorEastAsia" w:eastAsiaTheme="minorEastAsia"/>
                <w:color w:val="000000"/>
                <w:kern w:val="0"/>
                <w:sz w:val="20"/>
                <w:szCs w:val="20"/>
              </w:rPr>
              <w:t>1</w:t>
            </w:r>
            <w:r>
              <w:rPr>
                <w:rFonts w:hint="eastAsia" w:cs="宋体" w:asciiTheme="minorEastAsia" w:hAnsiTheme="minorEastAsia" w:eastAsiaTheme="minorEastAsia"/>
                <w:color w:val="000000"/>
                <w:kern w:val="0"/>
                <w:sz w:val="20"/>
                <w:szCs w:val="20"/>
              </w:rPr>
              <w:t>具有专业所需的人文科学素养。</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cs="宋体" w:asciiTheme="minorEastAsia" w:hAnsiTheme="minorEastAsia" w:eastAsiaTheme="minorEastAsia"/>
                <w:color w:val="000000"/>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LO2</w:t>
            </w:r>
            <w:r>
              <w:rPr>
                <w:rFonts w:cs="宋体" w:asciiTheme="minorEastAsia" w:hAnsiTheme="minorEastAsia" w:eastAsiaTheme="minorEastAsia"/>
                <w:color w:val="000000"/>
                <w:kern w:val="0"/>
                <w:sz w:val="20"/>
                <w:szCs w:val="20"/>
              </w:rPr>
              <w:t>2</w:t>
            </w:r>
            <w:r>
              <w:rPr>
                <w:rFonts w:hint="eastAsia" w:cs="宋体" w:asciiTheme="minorEastAsia" w:hAnsiTheme="minorEastAsia" w:eastAsiaTheme="minorEastAsia"/>
                <w:color w:val="000000"/>
                <w:kern w:val="0"/>
                <w:sz w:val="20"/>
                <w:szCs w:val="20"/>
              </w:rPr>
              <w:t>专业基础能力：掌握人体正常结构、功能、人的心理状态及其发展变化的知识；掌握基本的药理知识和临床用药及药品管理知识；掌握护理学基础理论和基本知识。</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cs="宋体" w:asciiTheme="minorEastAsia" w:hAnsiTheme="minorEastAsia" w:eastAsiaTheme="minorEastAsia"/>
                <w:color w:val="000000"/>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LO2</w:t>
            </w:r>
            <w:r>
              <w:rPr>
                <w:rFonts w:cs="宋体" w:asciiTheme="minorEastAsia" w:hAnsiTheme="minorEastAsia" w:eastAsiaTheme="minorEastAsia"/>
                <w:color w:val="000000"/>
                <w:kern w:val="0"/>
                <w:sz w:val="20"/>
                <w:szCs w:val="20"/>
              </w:rPr>
              <w:t>3</w:t>
            </w:r>
            <w:r>
              <w:rPr>
                <w:rFonts w:hint="eastAsia" w:cs="宋体" w:asciiTheme="minorEastAsia" w:hAnsiTheme="minorEastAsia" w:eastAsiaTheme="minorEastAsia"/>
                <w:color w:val="000000"/>
                <w:kern w:val="0"/>
                <w:sz w:val="20"/>
                <w:szCs w:val="20"/>
              </w:rPr>
              <w:t>临床护理能力：具有运用多学科知识进行护理评估，制定护理计划并对护理对象实施整体护理的基本能力；掌握基础护理技术、急救护理技术、专科护理基本技术和具有配合实施常用诊疗技术的能力；具有生命各阶段常见病、多发病的护理知识及病情观察和护理的能力；具有急危重症护理对象的护理知识及配合急危重症的抢救和突发事件的应急救护的初步能力。</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LO2</w:t>
            </w:r>
            <w:r>
              <w:rPr>
                <w:rFonts w:cs="宋体" w:asciiTheme="minorEastAsia" w:hAnsiTheme="minorEastAsia" w:eastAsiaTheme="minorEastAsia"/>
                <w:color w:val="000000"/>
                <w:kern w:val="0"/>
                <w:sz w:val="20"/>
                <w:szCs w:val="20"/>
              </w:rPr>
              <w:t>4</w:t>
            </w:r>
            <w:r>
              <w:rPr>
                <w:rFonts w:hint="eastAsia" w:cs="宋体" w:asciiTheme="minorEastAsia" w:hAnsiTheme="minorEastAsia" w:eastAsiaTheme="minorEastAsia"/>
                <w:color w:val="000000"/>
                <w:kern w:val="0"/>
                <w:sz w:val="20"/>
                <w:szCs w:val="20"/>
              </w:rPr>
              <w:t>社区护理能力：具有从事社区护理的基本能力，能在各种环境中为个体、家庭、社区提供与其文化相一致的健康保健服务。</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LO2</w:t>
            </w:r>
            <w:r>
              <w:rPr>
                <w:rFonts w:cs="宋体" w:asciiTheme="minorEastAsia" w:hAnsiTheme="minorEastAsia" w:eastAsiaTheme="minorEastAsia"/>
                <w:color w:val="000000"/>
                <w:kern w:val="0"/>
                <w:sz w:val="20"/>
                <w:szCs w:val="20"/>
              </w:rPr>
              <w:t>5</w:t>
            </w:r>
            <w:r>
              <w:rPr>
                <w:rFonts w:hint="eastAsia" w:cs="宋体" w:asciiTheme="minorEastAsia" w:hAnsiTheme="minorEastAsia" w:eastAsiaTheme="minorEastAsia"/>
                <w:color w:val="000000"/>
                <w:kern w:val="0"/>
                <w:sz w:val="20"/>
                <w:szCs w:val="20"/>
              </w:rPr>
              <w:t>临床教学能力：具有初步从事临床教学的能力。</w:t>
            </w:r>
          </w:p>
        </w:tc>
        <w:tc>
          <w:tcPr>
            <w:tcW w:w="851"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1668" w:type="dxa"/>
            <w:vMerge w:val="restart"/>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LO3表达沟通</w:t>
            </w: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LO3</w:t>
            </w:r>
            <w:r>
              <w:rPr>
                <w:rFonts w:cs="宋体" w:asciiTheme="minorEastAsia" w:hAnsiTheme="minorEastAsia" w:eastAsiaTheme="minorEastAsia"/>
                <w:color w:val="000000"/>
                <w:kern w:val="0"/>
                <w:sz w:val="20"/>
                <w:szCs w:val="20"/>
              </w:rPr>
              <w:t>1</w:t>
            </w:r>
            <w:r>
              <w:rPr>
                <w:rFonts w:hint="eastAsia" w:cs="宋体" w:asciiTheme="minorEastAsia" w:hAnsiTheme="minorEastAsia" w:eastAsiaTheme="minorEastAsia"/>
                <w:color w:val="000000"/>
                <w:kern w:val="0"/>
                <w:sz w:val="20"/>
                <w:szCs w:val="20"/>
              </w:rPr>
              <w:t>倾听他人意见、尊重他人观点、分析他人需求。</w:t>
            </w:r>
          </w:p>
        </w:tc>
        <w:tc>
          <w:tcPr>
            <w:tcW w:w="851"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asciiTheme="minorEastAsia" w:hAnsiTheme="minorEastAsia" w:eastAsiaTheme="minorEastAsia"/>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LO3</w:t>
            </w:r>
            <w:r>
              <w:rPr>
                <w:rFonts w:cs="宋体" w:asciiTheme="minorEastAsia" w:hAnsiTheme="minorEastAsia" w:eastAsiaTheme="minorEastAsia"/>
                <w:color w:val="000000"/>
                <w:kern w:val="0"/>
                <w:sz w:val="20"/>
                <w:szCs w:val="20"/>
              </w:rPr>
              <w:t>2</w:t>
            </w:r>
            <w:r>
              <w:rPr>
                <w:rFonts w:hint="eastAsia" w:cs="宋体" w:asciiTheme="minorEastAsia" w:hAnsiTheme="minorEastAsia" w:eastAsiaTheme="minorEastAsia"/>
                <w:color w:val="000000"/>
                <w:kern w:val="0"/>
                <w:sz w:val="20"/>
                <w:szCs w:val="20"/>
              </w:rPr>
              <w:t>应用书面或口头形式，阐释自己的观点，有效沟通。</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LO4自主学习</w:t>
            </w: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LO4</w:t>
            </w:r>
            <w:r>
              <w:rPr>
                <w:rFonts w:cs="宋体" w:asciiTheme="minorEastAsia" w:hAnsiTheme="minorEastAsia" w:eastAsiaTheme="minorEastAsia"/>
                <w:color w:val="000000"/>
                <w:kern w:val="0"/>
                <w:sz w:val="20"/>
                <w:szCs w:val="20"/>
              </w:rPr>
              <w:t>1</w:t>
            </w:r>
            <w:r>
              <w:rPr>
                <w:rFonts w:hint="eastAsia" w:cs="宋体" w:asciiTheme="minorEastAsia" w:hAnsiTheme="minorEastAsia" w:eastAsiaTheme="minorEastAsia"/>
                <w:color w:val="000000"/>
                <w:kern w:val="0"/>
                <w:sz w:val="20"/>
                <w:szCs w:val="20"/>
              </w:rPr>
              <w:t>能根据需要确定学习目标，并设计学习计划。</w:t>
            </w:r>
          </w:p>
        </w:tc>
        <w:tc>
          <w:tcPr>
            <w:tcW w:w="851"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cs="宋体" w:asciiTheme="minorEastAsia" w:hAnsiTheme="minorEastAsia" w:eastAsiaTheme="minorEastAsia"/>
                <w:color w:val="000000"/>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LO4</w:t>
            </w:r>
            <w:r>
              <w:rPr>
                <w:rFonts w:cs="宋体" w:asciiTheme="minorEastAsia" w:hAnsiTheme="minorEastAsia" w:eastAsiaTheme="minorEastAsia"/>
                <w:color w:val="000000"/>
                <w:kern w:val="0"/>
                <w:sz w:val="20"/>
                <w:szCs w:val="20"/>
              </w:rPr>
              <w:t>2</w:t>
            </w:r>
            <w:r>
              <w:rPr>
                <w:rFonts w:hint="eastAsia" w:cs="宋体" w:asciiTheme="minorEastAsia" w:hAnsiTheme="minorEastAsia" w:eastAsiaTheme="minorEastAsia"/>
                <w:color w:val="000000"/>
                <w:kern w:val="0"/>
                <w:sz w:val="20"/>
                <w:szCs w:val="20"/>
              </w:rPr>
              <w:t>能搜集、获取达到目标所需要的学习资源，实施学习计划、反思学习计划、持续改进，达到学习目标。</w:t>
            </w:r>
          </w:p>
        </w:tc>
        <w:tc>
          <w:tcPr>
            <w:tcW w:w="851"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LO5健康发展</w:t>
            </w: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LO5</w:t>
            </w:r>
            <w:r>
              <w:rPr>
                <w:rFonts w:cs="宋体" w:asciiTheme="minorEastAsia" w:hAnsiTheme="minorEastAsia" w:eastAsiaTheme="minorEastAsia"/>
                <w:color w:val="000000"/>
                <w:kern w:val="0"/>
                <w:sz w:val="20"/>
                <w:szCs w:val="20"/>
              </w:rPr>
              <w:t>1</w:t>
            </w:r>
            <w:r>
              <w:rPr>
                <w:rFonts w:hint="eastAsia" w:cs="宋体" w:asciiTheme="minorEastAsia" w:hAnsiTheme="minorEastAsia" w:eastAsiaTheme="minorEastAsia"/>
                <w:color w:val="000000"/>
                <w:kern w:val="0"/>
                <w:sz w:val="20"/>
                <w:szCs w:val="20"/>
              </w:rPr>
              <w:t>身体健康，具有良好的卫生习惯，积极参加体育活动。</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cs="宋体" w:asciiTheme="minorEastAsia" w:hAnsiTheme="minorEastAsia" w:eastAsiaTheme="minorEastAsia"/>
                <w:color w:val="000000"/>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LO5</w:t>
            </w:r>
            <w:r>
              <w:rPr>
                <w:rFonts w:cs="宋体" w:asciiTheme="minorEastAsia" w:hAnsiTheme="minorEastAsia" w:eastAsiaTheme="minorEastAsia"/>
                <w:color w:val="000000"/>
                <w:kern w:val="0"/>
                <w:sz w:val="20"/>
                <w:szCs w:val="20"/>
              </w:rPr>
              <w:t>2</w:t>
            </w:r>
            <w:r>
              <w:rPr>
                <w:rFonts w:hint="eastAsia" w:cs="宋体" w:asciiTheme="minorEastAsia" w:hAnsiTheme="minorEastAsia" w:eastAsiaTheme="minorEastAsia"/>
                <w:color w:val="000000"/>
                <w:kern w:val="0"/>
                <w:sz w:val="20"/>
                <w:szCs w:val="20"/>
              </w:rPr>
              <w:t>心理健康，学习和参与心理调适各项活动，耐挫折，能承受学习和生活中的压力。</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cs="宋体" w:asciiTheme="minorEastAsia" w:hAnsiTheme="minorEastAsia" w:eastAsiaTheme="minorEastAsia"/>
                <w:color w:val="000000"/>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LO5</w:t>
            </w:r>
            <w:r>
              <w:rPr>
                <w:rFonts w:cs="宋体" w:asciiTheme="minorEastAsia" w:hAnsiTheme="minorEastAsia" w:eastAsiaTheme="minorEastAsia"/>
                <w:color w:val="000000"/>
                <w:kern w:val="0"/>
                <w:sz w:val="20"/>
                <w:szCs w:val="20"/>
              </w:rPr>
              <w:t>3</w:t>
            </w:r>
            <w:r>
              <w:rPr>
                <w:rFonts w:hint="eastAsia" w:cs="宋体" w:asciiTheme="minorEastAsia" w:hAnsiTheme="minorEastAsia" w:eastAsiaTheme="minorEastAsia"/>
                <w:color w:val="000000"/>
                <w:kern w:val="0"/>
                <w:sz w:val="20"/>
                <w:szCs w:val="20"/>
              </w:rPr>
              <w:t>懂得审美，有发现美、感受美、鉴赏美、评价美、创造美的能力。</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cs="宋体" w:asciiTheme="minorEastAsia" w:hAnsiTheme="minorEastAsia" w:eastAsiaTheme="minorEastAsia"/>
                <w:color w:val="000000"/>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LO5</w:t>
            </w:r>
            <w:r>
              <w:rPr>
                <w:rFonts w:cs="宋体" w:asciiTheme="minorEastAsia" w:hAnsiTheme="minorEastAsia" w:eastAsiaTheme="minorEastAsia"/>
                <w:color w:val="000000"/>
                <w:kern w:val="0"/>
                <w:sz w:val="20"/>
                <w:szCs w:val="20"/>
              </w:rPr>
              <w:t>4</w:t>
            </w:r>
            <w:r>
              <w:rPr>
                <w:rFonts w:hint="eastAsia" w:cs="宋体" w:asciiTheme="minorEastAsia" w:hAnsiTheme="minorEastAsia" w:eastAsiaTheme="minorEastAsia"/>
                <w:color w:val="000000"/>
                <w:kern w:val="0"/>
                <w:sz w:val="20"/>
                <w:szCs w:val="20"/>
              </w:rPr>
              <w:t>热爱劳动，具有正确的劳动观念和态度，热爱劳动和劳动人民，养成劳动习惯。</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cs="宋体" w:asciiTheme="minorEastAsia" w:hAnsiTheme="minorEastAsia" w:eastAsiaTheme="minorEastAsia"/>
                <w:color w:val="000000"/>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LO5</w:t>
            </w:r>
            <w:r>
              <w:rPr>
                <w:rFonts w:cs="宋体" w:asciiTheme="minorEastAsia" w:hAnsiTheme="minorEastAsia" w:eastAsiaTheme="minorEastAsia"/>
                <w:color w:val="000000"/>
                <w:kern w:val="0"/>
                <w:sz w:val="20"/>
                <w:szCs w:val="20"/>
              </w:rPr>
              <w:t>5</w:t>
            </w:r>
            <w:r>
              <w:rPr>
                <w:rFonts w:hint="eastAsia" w:cs="宋体" w:asciiTheme="minorEastAsia" w:hAnsiTheme="minorEastAsia" w:eastAsiaTheme="minorEastAsia"/>
                <w:color w:val="000000"/>
                <w:kern w:val="0"/>
                <w:sz w:val="20"/>
                <w:szCs w:val="20"/>
              </w:rPr>
              <w:t>持续发展，具有爱护环境的意识，与自然和谐相处的环保理念与行动；具备终生学习的意识和能力。</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LO6协同创新</w:t>
            </w: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LO6</w:t>
            </w:r>
            <w:r>
              <w:rPr>
                <w:rFonts w:cs="宋体" w:asciiTheme="minorEastAsia" w:hAnsiTheme="minorEastAsia" w:eastAsiaTheme="minorEastAsia"/>
                <w:color w:val="000000"/>
                <w:kern w:val="0"/>
                <w:sz w:val="20"/>
                <w:szCs w:val="20"/>
              </w:rPr>
              <w:t>1</w:t>
            </w:r>
            <w:r>
              <w:rPr>
                <w:rFonts w:hint="eastAsia" w:cs="宋体" w:asciiTheme="minorEastAsia" w:hAnsiTheme="minorEastAsia" w:eastAsiaTheme="minorEastAsia"/>
                <w:color w:val="000000"/>
                <w:kern w:val="0"/>
                <w:sz w:val="20"/>
                <w:szCs w:val="20"/>
              </w:rPr>
              <w:t>在集体活动中能主动担任自己的角色，与其他成员密切合作，善于自我管理和团队管理，共同完成任务。</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cs="宋体" w:asciiTheme="minorEastAsia" w:hAnsiTheme="minorEastAsia" w:eastAsiaTheme="minorEastAsia"/>
                <w:color w:val="000000"/>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LO6</w:t>
            </w:r>
            <w:r>
              <w:rPr>
                <w:rFonts w:cs="宋体" w:asciiTheme="minorEastAsia" w:hAnsiTheme="minorEastAsia" w:eastAsiaTheme="minorEastAsia"/>
                <w:color w:val="000000"/>
                <w:kern w:val="0"/>
                <w:sz w:val="20"/>
                <w:szCs w:val="20"/>
              </w:rPr>
              <w:t>2</w:t>
            </w:r>
            <w:r>
              <w:rPr>
                <w:rFonts w:hint="eastAsia" w:cs="宋体" w:asciiTheme="minorEastAsia" w:hAnsiTheme="minorEastAsia" w:eastAsiaTheme="minorEastAsia"/>
                <w:color w:val="000000"/>
                <w:kern w:val="0"/>
                <w:sz w:val="20"/>
                <w:szCs w:val="20"/>
              </w:rPr>
              <w:t>有质疑精神，能有逻辑的分析与批判。</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cs="宋体" w:asciiTheme="minorEastAsia" w:hAnsiTheme="minorEastAsia" w:eastAsiaTheme="minorEastAsia"/>
                <w:color w:val="000000"/>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LO6</w:t>
            </w:r>
            <w:r>
              <w:rPr>
                <w:rFonts w:cs="宋体" w:asciiTheme="minorEastAsia" w:hAnsiTheme="minorEastAsia" w:eastAsiaTheme="minorEastAsia"/>
                <w:color w:val="000000"/>
                <w:kern w:val="0"/>
                <w:sz w:val="20"/>
                <w:szCs w:val="20"/>
              </w:rPr>
              <w:t>3</w:t>
            </w:r>
            <w:r>
              <w:rPr>
                <w:rFonts w:hint="eastAsia" w:cs="宋体" w:asciiTheme="minorEastAsia" w:hAnsiTheme="minorEastAsia" w:eastAsiaTheme="minorEastAsia"/>
                <w:color w:val="000000"/>
                <w:kern w:val="0"/>
                <w:sz w:val="20"/>
                <w:szCs w:val="20"/>
              </w:rPr>
              <w:t>能用创新的方法或者多种方法解决复杂问题或真实问题。</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cs="宋体" w:asciiTheme="minorEastAsia" w:hAnsiTheme="minorEastAsia" w:eastAsiaTheme="minorEastAsia"/>
                <w:color w:val="000000"/>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LO6</w:t>
            </w:r>
            <w:r>
              <w:rPr>
                <w:rFonts w:cs="宋体" w:asciiTheme="minorEastAsia" w:hAnsiTheme="minorEastAsia" w:eastAsiaTheme="minorEastAsia"/>
                <w:color w:val="000000"/>
                <w:kern w:val="0"/>
                <w:sz w:val="20"/>
                <w:szCs w:val="20"/>
              </w:rPr>
              <w:t>4</w:t>
            </w:r>
            <w:r>
              <w:rPr>
                <w:rFonts w:hint="eastAsia" w:cs="宋体" w:asciiTheme="minorEastAsia" w:hAnsiTheme="minorEastAsia" w:eastAsiaTheme="minorEastAsia"/>
                <w:color w:val="000000"/>
                <w:kern w:val="0"/>
                <w:sz w:val="20"/>
                <w:szCs w:val="20"/>
              </w:rPr>
              <w:t>了解行业前沿知识技术。</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LO7信息应用</w:t>
            </w: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LO7</w:t>
            </w:r>
            <w:r>
              <w:rPr>
                <w:rFonts w:cs="宋体" w:asciiTheme="minorEastAsia" w:hAnsiTheme="minorEastAsia" w:eastAsiaTheme="minorEastAsia"/>
                <w:color w:val="000000"/>
                <w:kern w:val="0"/>
                <w:sz w:val="20"/>
                <w:szCs w:val="20"/>
              </w:rPr>
              <w:t>1</w:t>
            </w:r>
            <w:r>
              <w:rPr>
                <w:bCs/>
              </w:rPr>
              <w:t>能够根据需要进行专业文献检索。</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cs="宋体" w:asciiTheme="minorEastAsia" w:hAnsiTheme="minorEastAsia" w:eastAsiaTheme="minorEastAsia"/>
                <w:color w:val="000000"/>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LO7</w:t>
            </w:r>
            <w:r>
              <w:rPr>
                <w:rFonts w:cs="宋体" w:asciiTheme="minorEastAsia" w:hAnsiTheme="minorEastAsia" w:eastAsiaTheme="minorEastAsia"/>
                <w:color w:val="000000"/>
                <w:kern w:val="0"/>
                <w:sz w:val="20"/>
                <w:szCs w:val="20"/>
              </w:rPr>
              <w:t>2</w:t>
            </w:r>
            <w:r>
              <w:rPr>
                <w:bCs/>
              </w:rPr>
              <w:t>能够使用适合的工具来搜集信息，并对信息加以分析、鉴别、判断与整合。</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cs="宋体" w:asciiTheme="minorEastAsia" w:hAnsiTheme="minorEastAsia" w:eastAsiaTheme="minorEastAsia"/>
                <w:color w:val="000000"/>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LO7</w:t>
            </w:r>
            <w:r>
              <w:rPr>
                <w:rFonts w:cs="宋体" w:asciiTheme="minorEastAsia" w:hAnsiTheme="minorEastAsia" w:eastAsiaTheme="minorEastAsia"/>
                <w:color w:val="000000"/>
                <w:kern w:val="0"/>
                <w:sz w:val="20"/>
                <w:szCs w:val="20"/>
              </w:rPr>
              <w:t>3</w:t>
            </w:r>
            <w:r>
              <w:rPr>
                <w:bCs/>
              </w:rPr>
              <w:t>练使用计算机，掌握常用办公软件。</w:t>
            </w:r>
          </w:p>
        </w:tc>
        <w:tc>
          <w:tcPr>
            <w:tcW w:w="851"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LO8国际视野</w:t>
            </w: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LO8</w:t>
            </w:r>
            <w:r>
              <w:rPr>
                <w:rFonts w:cs="宋体" w:asciiTheme="minorEastAsia" w:hAnsiTheme="minorEastAsia" w:eastAsiaTheme="minorEastAsia"/>
                <w:color w:val="000000"/>
                <w:kern w:val="0"/>
                <w:sz w:val="20"/>
                <w:szCs w:val="20"/>
              </w:rPr>
              <w:t>1</w:t>
            </w:r>
            <w:r>
              <w:rPr>
                <w:bCs/>
              </w:rPr>
              <w:t>具备外语表达沟通能力，达到本专业的要求。</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cs="宋体" w:asciiTheme="minorEastAsia" w:hAnsiTheme="minorEastAsia" w:eastAsiaTheme="minorEastAsia"/>
                <w:color w:val="000000"/>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LO8</w:t>
            </w:r>
            <w:r>
              <w:rPr>
                <w:rFonts w:cs="宋体" w:asciiTheme="minorEastAsia" w:hAnsiTheme="minorEastAsia" w:eastAsiaTheme="minorEastAsia"/>
                <w:color w:val="000000"/>
                <w:kern w:val="0"/>
                <w:sz w:val="20"/>
                <w:szCs w:val="20"/>
              </w:rPr>
              <w:t>2</w:t>
            </w:r>
            <w:r>
              <w:rPr>
                <w:rFonts w:hint="eastAsia" w:cs="宋体" w:asciiTheme="minorEastAsia" w:hAnsiTheme="minorEastAsia" w:eastAsiaTheme="minorEastAsia"/>
                <w:color w:val="000000"/>
                <w:kern w:val="0"/>
                <w:sz w:val="20"/>
                <w:szCs w:val="20"/>
              </w:rPr>
              <w:t>理解其他国家历史文化，有跨文化交流能力。</w:t>
            </w:r>
          </w:p>
        </w:tc>
        <w:tc>
          <w:tcPr>
            <w:tcW w:w="851"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widowControl/>
              <w:rPr>
                <w:rFonts w:cs="宋体" w:asciiTheme="minorEastAsia" w:hAnsiTheme="minorEastAsia" w:eastAsiaTheme="minorEastAsia"/>
                <w:color w:val="000000"/>
                <w:kern w:val="0"/>
                <w:sz w:val="20"/>
                <w:szCs w:val="20"/>
              </w:rPr>
            </w:pPr>
          </w:p>
        </w:tc>
        <w:tc>
          <w:tcPr>
            <w:tcW w:w="4961" w:type="dxa"/>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LO8</w:t>
            </w:r>
            <w:r>
              <w:rPr>
                <w:rFonts w:cs="宋体" w:asciiTheme="minorEastAsia" w:hAnsiTheme="minorEastAsia" w:eastAsiaTheme="minorEastAsia"/>
                <w:color w:val="000000"/>
                <w:kern w:val="0"/>
                <w:sz w:val="20"/>
                <w:szCs w:val="20"/>
              </w:rPr>
              <w:t>3</w:t>
            </w:r>
            <w:r>
              <w:rPr>
                <w:rFonts w:hint="eastAsia" w:cs="宋体" w:asciiTheme="minorEastAsia" w:hAnsiTheme="minorEastAsia" w:eastAsiaTheme="minorEastAsia"/>
                <w:color w:val="000000"/>
                <w:kern w:val="0"/>
                <w:sz w:val="20"/>
                <w:szCs w:val="20"/>
              </w:rPr>
              <w:t>有国际竞争与合作意识。</w:t>
            </w:r>
          </w:p>
        </w:tc>
        <w:tc>
          <w:tcPr>
            <w:tcW w:w="851" w:type="dxa"/>
            <w:vAlign w:val="center"/>
          </w:tcPr>
          <w:p>
            <w:pPr>
              <w:widowControl/>
              <w:jc w:val="center"/>
              <w:rPr>
                <w:rFonts w:ascii="仿宋" w:hAnsi="仿宋" w:eastAsia="仿宋" w:cs="宋体"/>
                <w:color w:val="000000"/>
                <w:kern w:val="0"/>
                <w:sz w:val="24"/>
                <w:szCs w:val="20"/>
              </w:rPr>
            </w:pPr>
          </w:p>
        </w:tc>
      </w:tr>
    </w:tbl>
    <w:p>
      <w:pPr>
        <w:ind w:firstLine="420" w:firstLineChars="200"/>
      </w:pPr>
      <w:r>
        <w:rPr>
          <w:rFonts w:hint="eastAsia"/>
        </w:rPr>
        <w:t>备注：LO=</w:t>
      </w:r>
      <w:r>
        <w:t>learning outcomes</w:t>
      </w:r>
      <w:r>
        <w:rPr>
          <w:rFonts w:hint="eastAsia"/>
        </w:rPr>
        <w:t>（学习成果）</w:t>
      </w:r>
    </w:p>
    <w:p/>
    <w:p>
      <w:pPr>
        <w:widowControl/>
        <w:spacing w:before="156" w:beforeLines="50" w:after="156" w:afterLines="50" w:line="288" w:lineRule="auto"/>
        <w:ind w:firstLine="360" w:firstLineChars="150"/>
        <w:jc w:val="left"/>
        <w:rPr>
          <w:rFonts w:hint="eastAsia" w:ascii="黑体" w:hAnsi="宋体" w:eastAsia="黑体"/>
          <w:sz w:val="24"/>
          <w:highlight w:val="none"/>
        </w:rPr>
      </w:pPr>
      <w:r>
        <w:rPr>
          <w:rFonts w:hint="eastAsia" w:ascii="黑体" w:hAnsi="宋体" w:eastAsia="黑体"/>
          <w:sz w:val="24"/>
          <w:highlight w:val="none"/>
        </w:rPr>
        <w:t>五、</w:t>
      </w:r>
      <w:r>
        <w:rPr>
          <w:rFonts w:ascii="黑体" w:hAnsi="宋体" w:eastAsia="黑体"/>
          <w:sz w:val="24"/>
          <w:highlight w:val="none"/>
        </w:rPr>
        <w:t>课程</w:t>
      </w:r>
      <w:r>
        <w:rPr>
          <w:rFonts w:hint="eastAsia" w:ascii="黑体" w:hAnsi="宋体" w:eastAsia="黑体"/>
          <w:sz w:val="24"/>
          <w:highlight w:val="none"/>
        </w:rPr>
        <w:t>目标/课程预期学习成果</w:t>
      </w:r>
    </w:p>
    <w:tbl>
      <w:tblPr>
        <w:tblStyle w:val="4"/>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rFonts w:hint="eastAsia"/>
                <w:b/>
                <w:color w:val="000000"/>
                <w:sz w:val="20"/>
                <w:szCs w:val="20"/>
                <w:highlight w:val="yellow"/>
              </w:rPr>
            </w:pPr>
            <w:r>
              <w:rPr>
                <w:rFonts w:hint="eastAsia"/>
                <w:b/>
                <w:color w:val="000000"/>
                <w:sz w:val="20"/>
                <w:szCs w:val="20"/>
              </w:rPr>
              <w:t>课程目标</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cs="宋体" w:asciiTheme="minorEastAsia" w:hAnsiTheme="minorEastAsia" w:eastAsiaTheme="minorEastAsia"/>
                <w:color w:val="000000"/>
                <w:kern w:val="0"/>
                <w:sz w:val="20"/>
                <w:szCs w:val="20"/>
              </w:rPr>
              <w:t>LO2</w:t>
            </w:r>
            <w:r>
              <w:rPr>
                <w:rFonts w:cs="宋体" w:asciiTheme="minorEastAsia" w:hAnsiTheme="minorEastAsia" w:eastAsiaTheme="minorEastAsia"/>
                <w:color w:val="000000"/>
                <w:kern w:val="0"/>
                <w:sz w:val="20"/>
                <w:szCs w:val="20"/>
              </w:rPr>
              <w:t>5</w:t>
            </w:r>
          </w:p>
        </w:tc>
        <w:tc>
          <w:tcPr>
            <w:tcW w:w="2470" w:type="dxa"/>
            <w:shd w:val="clear" w:color="auto" w:fill="auto"/>
          </w:tcPr>
          <w:p>
            <w:pPr>
              <w:rPr>
                <w:rFonts w:ascii="仿宋" w:hAnsi="仿宋" w:eastAsia="仿宋" w:cs="宋体"/>
                <w:color w:val="000000"/>
                <w:kern w:val="0"/>
                <w:sz w:val="24"/>
              </w:rPr>
            </w:pPr>
            <w:r>
              <w:rPr>
                <w:rFonts w:hint="eastAsia" w:ascii="宋体" w:hAnsi="宋体" w:cs="宋体"/>
                <w:sz w:val="20"/>
                <w:szCs w:val="20"/>
                <w:lang w:eastAsia="zh-TW"/>
              </w:rPr>
              <w:t>理解护理教育培养目标的概念，并运用于临床教学上，以及提供病方健康教育。</w:t>
            </w:r>
          </w:p>
        </w:tc>
        <w:tc>
          <w:tcPr>
            <w:tcW w:w="2199" w:type="dxa"/>
            <w:shd w:val="clear" w:color="auto" w:fill="auto"/>
          </w:tcPr>
          <w:p>
            <w:pPr>
              <w:jc w:val="center"/>
              <w:rPr>
                <w:rFonts w:ascii="宋体" w:hAnsi="宋体" w:cs="宋体"/>
                <w:color w:val="000000"/>
                <w:kern w:val="0"/>
                <w:sz w:val="20"/>
                <w:szCs w:val="20"/>
              </w:rPr>
            </w:pPr>
            <w:r>
              <w:rPr>
                <w:rFonts w:hint="eastAsia" w:ascii="宋体" w:hAnsi="宋体" w:cs="宋体"/>
                <w:color w:val="000000"/>
                <w:kern w:val="0"/>
                <w:sz w:val="20"/>
                <w:szCs w:val="20"/>
              </w:rPr>
              <w:t>讲解理论</w:t>
            </w:r>
          </w:p>
          <w:p>
            <w:pPr>
              <w:jc w:val="center"/>
              <w:rPr>
                <w:rFonts w:ascii="宋体" w:hAnsi="宋体" w:cs="宋体"/>
                <w:color w:val="000000"/>
                <w:kern w:val="0"/>
                <w:sz w:val="20"/>
                <w:szCs w:val="20"/>
              </w:rPr>
            </w:pPr>
            <w:r>
              <w:rPr>
                <w:rFonts w:hint="eastAsia" w:ascii="宋体" w:hAnsi="宋体" w:cs="宋体"/>
                <w:color w:val="000000"/>
                <w:kern w:val="0"/>
                <w:sz w:val="20"/>
                <w:szCs w:val="20"/>
              </w:rPr>
              <w:t>案例分析</w:t>
            </w:r>
          </w:p>
          <w:p>
            <w:pPr>
              <w:snapToGrid w:val="0"/>
              <w:spacing w:line="288" w:lineRule="auto"/>
              <w:jc w:val="center"/>
              <w:rPr>
                <w:rFonts w:ascii="黑体" w:hAnsi="宋体" w:eastAsia="黑体"/>
                <w:sz w:val="24"/>
              </w:rPr>
            </w:pPr>
            <w:r>
              <w:rPr>
                <w:rFonts w:hint="eastAsia" w:ascii="宋体" w:hAnsi="宋体" w:cs="宋体"/>
                <w:color w:val="000000"/>
                <w:kern w:val="0"/>
                <w:sz w:val="20"/>
                <w:szCs w:val="20"/>
              </w:rPr>
              <w:t>课堂讨论</w:t>
            </w:r>
          </w:p>
        </w:tc>
        <w:tc>
          <w:tcPr>
            <w:tcW w:w="1276" w:type="dxa"/>
            <w:shd w:val="clear" w:color="auto" w:fill="auto"/>
          </w:tcPr>
          <w:p>
            <w:pPr>
              <w:jc w:val="center"/>
              <w:rPr>
                <w:rFonts w:ascii="宋体" w:hAnsi="宋体"/>
                <w:sz w:val="20"/>
                <w:szCs w:val="20"/>
              </w:rPr>
            </w:pPr>
            <w:r>
              <w:rPr>
                <w:rFonts w:hint="eastAsia" w:ascii="宋体" w:hAnsi="宋体"/>
                <w:sz w:val="20"/>
                <w:szCs w:val="20"/>
              </w:rPr>
              <w:t>课堂展示</w:t>
            </w:r>
          </w:p>
          <w:p>
            <w:pPr>
              <w:snapToGrid w:val="0"/>
              <w:spacing w:line="288" w:lineRule="auto"/>
              <w:jc w:val="center"/>
              <w:rPr>
                <w:rFonts w:ascii="黑体" w:hAnsi="宋体" w:eastAsia="黑体"/>
                <w:sz w:val="24"/>
              </w:rPr>
            </w:pPr>
            <w:r>
              <w:rPr>
                <w:rFonts w:ascii="宋体" w:hAnsi="宋体"/>
                <w:sz w:val="20"/>
                <w:szCs w:val="20"/>
              </w:rPr>
              <w:t>期终开卷考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shd w:val="clear" w:color="auto" w:fill="auto"/>
          </w:tcPr>
          <w:p>
            <w:pPr>
              <w:rPr>
                <w:rFonts w:ascii="仿宋" w:hAnsi="仿宋" w:eastAsia="仿宋" w:cs="宋体"/>
                <w:color w:val="000000"/>
                <w:kern w:val="0"/>
                <w:sz w:val="24"/>
              </w:rPr>
            </w:pPr>
            <w:r>
              <w:rPr>
                <w:rFonts w:hint="eastAsia" w:ascii="宋体" w:hAnsi="宋体" w:cs="宋体"/>
                <w:sz w:val="20"/>
                <w:szCs w:val="20"/>
              </w:rPr>
              <w:t>L</w:t>
            </w:r>
            <w:r>
              <w:rPr>
                <w:rFonts w:hint="eastAsia" w:ascii="宋体" w:hAnsi="宋体" w:eastAsia="PMingLiU" w:cs="宋体"/>
                <w:sz w:val="20"/>
                <w:szCs w:val="20"/>
                <w:lang w:eastAsia="zh-TW"/>
              </w:rPr>
              <w:t>O</w:t>
            </w:r>
            <w:r>
              <w:rPr>
                <w:rFonts w:hint="eastAsia" w:ascii="宋体" w:hAnsi="宋体" w:cs="宋体"/>
                <w:sz w:val="20"/>
                <w:szCs w:val="20"/>
              </w:rPr>
              <w:t>3</w:t>
            </w:r>
            <w:r>
              <w:rPr>
                <w:rFonts w:hint="eastAsia" w:ascii="宋体" w:hAnsi="宋体" w:eastAsia="PMingLiU" w:cs="宋体"/>
                <w:sz w:val="20"/>
                <w:szCs w:val="20"/>
                <w:lang w:eastAsia="zh-TW"/>
              </w:rPr>
              <w:t>1</w:t>
            </w:r>
          </w:p>
        </w:tc>
        <w:tc>
          <w:tcPr>
            <w:tcW w:w="2470" w:type="dxa"/>
            <w:shd w:val="clear" w:color="auto" w:fill="auto"/>
          </w:tcPr>
          <w:p>
            <w:pPr>
              <w:rPr>
                <w:rFonts w:ascii="仿宋" w:hAnsi="仿宋" w:eastAsia="仿宋" w:cs="宋体"/>
                <w:color w:val="000000"/>
                <w:kern w:val="0"/>
                <w:sz w:val="24"/>
              </w:rPr>
            </w:pPr>
            <w:r>
              <w:rPr>
                <w:rFonts w:hint="eastAsia" w:ascii="宋体" w:hAnsi="宋体" w:cs="宋体"/>
                <w:sz w:val="20"/>
                <w:szCs w:val="20"/>
                <w:lang w:eastAsia="zh-TW"/>
              </w:rPr>
              <w:t>透过护理学专业学生的职业素养教育，提高对病人、家属的人文关怀，尊重病方，并能倾听病方的需求。</w:t>
            </w:r>
          </w:p>
        </w:tc>
        <w:tc>
          <w:tcPr>
            <w:tcW w:w="2199" w:type="dxa"/>
            <w:shd w:val="clear" w:color="auto" w:fill="auto"/>
          </w:tcPr>
          <w:p>
            <w:pPr>
              <w:jc w:val="center"/>
              <w:rPr>
                <w:rFonts w:ascii="宋体" w:hAnsi="宋体" w:cs="宋体"/>
                <w:color w:val="000000"/>
                <w:kern w:val="0"/>
                <w:sz w:val="20"/>
                <w:szCs w:val="20"/>
              </w:rPr>
            </w:pPr>
            <w:r>
              <w:rPr>
                <w:rFonts w:hint="eastAsia" w:ascii="宋体" w:hAnsi="宋体" w:cs="宋体"/>
                <w:color w:val="000000"/>
                <w:kern w:val="0"/>
                <w:sz w:val="20"/>
                <w:szCs w:val="20"/>
              </w:rPr>
              <w:t>讲解理论</w:t>
            </w:r>
          </w:p>
          <w:p>
            <w:pPr>
              <w:jc w:val="center"/>
              <w:rPr>
                <w:rFonts w:ascii="宋体" w:hAnsi="宋体" w:cs="宋体"/>
                <w:color w:val="000000"/>
                <w:kern w:val="0"/>
                <w:sz w:val="20"/>
                <w:szCs w:val="20"/>
              </w:rPr>
            </w:pPr>
            <w:r>
              <w:rPr>
                <w:rFonts w:hint="eastAsia" w:ascii="宋体" w:hAnsi="宋体" w:cs="宋体"/>
                <w:color w:val="000000"/>
                <w:kern w:val="0"/>
                <w:sz w:val="20"/>
                <w:szCs w:val="20"/>
              </w:rPr>
              <w:t>案例分析</w:t>
            </w:r>
          </w:p>
          <w:p>
            <w:pPr>
              <w:snapToGrid w:val="0"/>
              <w:spacing w:line="288" w:lineRule="auto"/>
              <w:jc w:val="center"/>
              <w:rPr>
                <w:rFonts w:ascii="黑体" w:hAnsi="宋体" w:eastAsia="黑体"/>
                <w:sz w:val="24"/>
              </w:rPr>
            </w:pPr>
            <w:r>
              <w:rPr>
                <w:rFonts w:hint="eastAsia" w:ascii="宋体" w:hAnsi="宋体" w:cs="宋体"/>
                <w:color w:val="000000"/>
                <w:kern w:val="0"/>
                <w:sz w:val="20"/>
                <w:szCs w:val="20"/>
              </w:rPr>
              <w:t>课堂讨论</w:t>
            </w:r>
          </w:p>
        </w:tc>
        <w:tc>
          <w:tcPr>
            <w:tcW w:w="1276" w:type="dxa"/>
            <w:shd w:val="clear" w:color="auto" w:fill="auto"/>
          </w:tcPr>
          <w:p>
            <w:pPr>
              <w:jc w:val="center"/>
              <w:rPr>
                <w:rFonts w:ascii="宋体" w:hAnsi="宋体"/>
                <w:sz w:val="20"/>
                <w:szCs w:val="20"/>
              </w:rPr>
            </w:pPr>
            <w:r>
              <w:rPr>
                <w:rFonts w:hint="eastAsia" w:ascii="宋体" w:hAnsi="宋体"/>
                <w:sz w:val="20"/>
                <w:szCs w:val="20"/>
              </w:rPr>
              <w:t>课堂展示</w:t>
            </w:r>
          </w:p>
          <w:p>
            <w:pPr>
              <w:snapToGrid w:val="0"/>
              <w:spacing w:line="288" w:lineRule="auto"/>
              <w:jc w:val="center"/>
              <w:rPr>
                <w:rFonts w:ascii="黑体" w:hAnsi="宋体" w:eastAsia="黑体"/>
                <w:sz w:val="24"/>
              </w:rPr>
            </w:pPr>
            <w:r>
              <w:rPr>
                <w:rFonts w:ascii="宋体" w:hAnsi="宋体"/>
                <w:sz w:val="20"/>
                <w:szCs w:val="20"/>
              </w:rPr>
              <w:t>期终开卷考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tcPr>
          <w:p>
            <w:pPr>
              <w:rPr>
                <w:rFonts w:ascii="仿宋" w:hAnsi="仿宋" w:eastAsia="仿宋" w:cs="宋体"/>
                <w:color w:val="000000"/>
                <w:kern w:val="0"/>
                <w:sz w:val="24"/>
              </w:rPr>
            </w:pPr>
            <w:r>
              <w:rPr>
                <w:rFonts w:hint="eastAsia" w:ascii="宋体" w:hAnsi="宋体" w:cs="宋体"/>
                <w:kern w:val="0"/>
                <w:sz w:val="20"/>
                <w:szCs w:val="20"/>
              </w:rPr>
              <w:t>L</w:t>
            </w:r>
            <w:r>
              <w:rPr>
                <w:rFonts w:hint="eastAsia" w:ascii="宋体" w:hAnsi="宋体" w:eastAsia="PMingLiU" w:cs="宋体"/>
                <w:kern w:val="0"/>
                <w:sz w:val="20"/>
                <w:szCs w:val="20"/>
                <w:lang w:eastAsia="zh-TW"/>
              </w:rPr>
              <w:t>O</w:t>
            </w:r>
            <w:r>
              <w:rPr>
                <w:rFonts w:hint="eastAsia" w:ascii="宋体" w:hAnsi="宋体" w:cs="宋体"/>
                <w:kern w:val="0"/>
                <w:sz w:val="20"/>
                <w:szCs w:val="20"/>
              </w:rPr>
              <w:t>41</w:t>
            </w:r>
          </w:p>
        </w:tc>
        <w:tc>
          <w:tcPr>
            <w:tcW w:w="2470" w:type="dxa"/>
            <w:shd w:val="clear" w:color="auto" w:fill="auto"/>
          </w:tcPr>
          <w:p>
            <w:pPr>
              <w:rPr>
                <w:rFonts w:ascii="仿宋" w:hAnsi="仿宋" w:eastAsia="仿宋" w:cs="宋体"/>
                <w:color w:val="000000"/>
                <w:kern w:val="0"/>
                <w:sz w:val="24"/>
              </w:rPr>
            </w:pPr>
            <w:r>
              <w:rPr>
                <w:rFonts w:hint="eastAsia" w:ascii="宋体" w:hAnsi="宋体" w:cs="宋体"/>
                <w:color w:val="000000"/>
                <w:kern w:val="0"/>
                <w:sz w:val="20"/>
                <w:szCs w:val="20"/>
              </w:rPr>
              <w:t>能根据</w:t>
            </w:r>
            <w:r>
              <w:rPr>
                <w:rFonts w:hint="eastAsia" w:ascii="宋体" w:hAnsi="宋体" w:cs="宋体"/>
                <w:color w:val="000000"/>
                <w:kern w:val="0"/>
                <w:sz w:val="20"/>
                <w:szCs w:val="20"/>
                <w:lang w:eastAsia="zh-TW"/>
              </w:rPr>
              <w:t>护理学的课程单元，</w:t>
            </w:r>
            <w:r>
              <w:rPr>
                <w:rFonts w:hint="eastAsia" w:ascii="宋体" w:hAnsi="宋体" w:cs="宋体"/>
                <w:color w:val="000000"/>
                <w:kern w:val="0"/>
                <w:sz w:val="20"/>
                <w:szCs w:val="20"/>
              </w:rPr>
              <w:t>确定学习目标，</w:t>
            </w:r>
            <w:r>
              <w:rPr>
                <w:rFonts w:hint="eastAsia" w:ascii="宋体" w:hAnsi="宋体" w:cs="宋体"/>
                <w:color w:val="000000"/>
                <w:kern w:val="0"/>
                <w:sz w:val="20"/>
                <w:szCs w:val="20"/>
                <w:lang w:eastAsia="zh-TW"/>
              </w:rPr>
              <w:t>设计学习计划，完成课前作业。</w:t>
            </w:r>
          </w:p>
        </w:tc>
        <w:tc>
          <w:tcPr>
            <w:tcW w:w="2199" w:type="dxa"/>
            <w:shd w:val="clear" w:color="auto" w:fill="auto"/>
          </w:tcPr>
          <w:p>
            <w:pPr>
              <w:snapToGrid w:val="0"/>
              <w:spacing w:line="288" w:lineRule="auto"/>
              <w:jc w:val="center"/>
              <w:rPr>
                <w:rFonts w:ascii="黑体" w:hAnsi="宋体" w:eastAsia="黑体"/>
                <w:sz w:val="24"/>
              </w:rPr>
            </w:pPr>
            <w:r>
              <w:rPr>
                <w:rFonts w:hint="eastAsia" w:ascii="宋体" w:hAnsi="宋体" w:cs="宋体"/>
                <w:sz w:val="20"/>
                <w:szCs w:val="20"/>
              </w:rPr>
              <w:t>布置学习任务</w:t>
            </w:r>
          </w:p>
        </w:tc>
        <w:tc>
          <w:tcPr>
            <w:tcW w:w="1276" w:type="dxa"/>
            <w:shd w:val="clear" w:color="auto" w:fill="auto"/>
          </w:tcPr>
          <w:p>
            <w:pPr>
              <w:jc w:val="center"/>
              <w:rPr>
                <w:rFonts w:ascii="宋体" w:hAnsi="宋体" w:eastAsia="Times New Roman" w:cs="宋体"/>
                <w:sz w:val="20"/>
                <w:szCs w:val="20"/>
                <w:lang w:eastAsia="zh-Hans"/>
              </w:rPr>
            </w:pPr>
            <w:r>
              <w:rPr>
                <w:rFonts w:hint="eastAsia" w:ascii="宋体" w:hAnsi="宋体" w:eastAsia="Times New Roman" w:cs="宋体"/>
                <w:sz w:val="20"/>
                <w:szCs w:val="20"/>
                <w:lang w:eastAsia="zh-Hans"/>
              </w:rPr>
              <w:t>课堂表现</w:t>
            </w:r>
          </w:p>
          <w:p>
            <w:pPr>
              <w:snapToGrid w:val="0"/>
              <w:spacing w:line="288" w:lineRule="auto"/>
              <w:jc w:val="center"/>
              <w:rPr>
                <w:rFonts w:ascii="黑体" w:hAnsi="宋体" w:eastAsia="黑体"/>
                <w:sz w:val="24"/>
              </w:rPr>
            </w:pPr>
            <w:r>
              <w:rPr>
                <w:rFonts w:hint="eastAsia" w:ascii="宋体" w:hAnsi="宋体" w:eastAsia="Times New Roman" w:cs="宋体"/>
                <w:sz w:val="20"/>
                <w:szCs w:val="20"/>
                <w:lang w:eastAsia="zh-Hans"/>
              </w:rPr>
              <w:t>学习任务完成情况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35" w:type="dxa"/>
            <w:shd w:val="clear" w:color="auto" w:fill="auto"/>
          </w:tcPr>
          <w:p>
            <w:pPr>
              <w:rPr>
                <w:rFonts w:hint="eastAsia" w:ascii="仿宋" w:hAnsi="仿宋" w:eastAsia="仿宋" w:cs="宋体"/>
                <w:color w:val="000000"/>
                <w:kern w:val="0"/>
                <w:sz w:val="24"/>
                <w:szCs w:val="24"/>
              </w:rPr>
            </w:pPr>
            <w:r>
              <w:rPr>
                <w:rFonts w:hint="eastAsia" w:ascii="宋体" w:hAnsi="宋体" w:cs="宋体"/>
                <w:sz w:val="20"/>
                <w:szCs w:val="20"/>
              </w:rPr>
              <w:t>4</w:t>
            </w:r>
          </w:p>
        </w:tc>
        <w:tc>
          <w:tcPr>
            <w:tcW w:w="1175" w:type="dxa"/>
            <w:shd w:val="clear" w:color="auto" w:fill="auto"/>
          </w:tcPr>
          <w:p>
            <w:pPr>
              <w:rPr>
                <w:rFonts w:hint="eastAsia" w:ascii="宋体" w:hAnsi="宋体" w:cs="宋体"/>
                <w:kern w:val="0"/>
                <w:sz w:val="20"/>
                <w:szCs w:val="20"/>
              </w:rPr>
            </w:pPr>
            <w:r>
              <w:rPr>
                <w:rFonts w:hint="eastAsia" w:ascii="宋体" w:hAnsi="宋体" w:cs="宋体"/>
                <w:sz w:val="20"/>
                <w:szCs w:val="20"/>
              </w:rPr>
              <w:t>L</w:t>
            </w:r>
            <w:r>
              <w:rPr>
                <w:rFonts w:hint="eastAsia" w:ascii="宋体" w:hAnsi="宋体" w:eastAsia="PMingLiU" w:cs="宋体"/>
                <w:sz w:val="20"/>
                <w:szCs w:val="20"/>
                <w:lang w:eastAsia="zh-TW"/>
              </w:rPr>
              <w:t>O42</w:t>
            </w:r>
          </w:p>
        </w:tc>
        <w:tc>
          <w:tcPr>
            <w:tcW w:w="2470" w:type="dxa"/>
            <w:shd w:val="clear" w:color="auto" w:fill="auto"/>
          </w:tcPr>
          <w:p>
            <w:pPr>
              <w:rPr>
                <w:rFonts w:hint="eastAsia" w:ascii="宋体" w:hAnsi="宋体" w:cs="宋体"/>
                <w:color w:val="000000"/>
                <w:kern w:val="0"/>
                <w:sz w:val="20"/>
                <w:szCs w:val="20"/>
              </w:rPr>
            </w:pPr>
            <w:r>
              <w:rPr>
                <w:rFonts w:hint="eastAsia" w:ascii="宋体" w:hAnsi="宋体" w:cs="宋体"/>
                <w:color w:val="000000"/>
                <w:kern w:val="0"/>
                <w:sz w:val="20"/>
                <w:szCs w:val="20"/>
              </w:rPr>
              <w:t>能</w:t>
            </w:r>
            <w:r>
              <w:rPr>
                <w:rFonts w:hint="eastAsia" w:ascii="宋体" w:hAnsi="宋体" w:cs="宋体"/>
                <w:color w:val="000000"/>
                <w:kern w:val="0"/>
                <w:sz w:val="20"/>
                <w:szCs w:val="20"/>
                <w:lang w:eastAsia="zh-TW"/>
              </w:rPr>
              <w:t>主动</w:t>
            </w:r>
            <w:r>
              <w:rPr>
                <w:rFonts w:hint="eastAsia" w:ascii="宋体" w:hAnsi="宋体" w:cs="宋体"/>
                <w:color w:val="000000"/>
                <w:kern w:val="0"/>
                <w:sz w:val="20"/>
                <w:szCs w:val="20"/>
              </w:rPr>
              <w:t>搜集</w:t>
            </w:r>
            <w:r>
              <w:rPr>
                <w:rFonts w:hint="eastAsia" w:ascii="宋体" w:hAnsi="宋体" w:cs="宋体"/>
                <w:color w:val="000000"/>
                <w:kern w:val="0"/>
                <w:sz w:val="20"/>
                <w:szCs w:val="20"/>
                <w:lang w:eastAsia="zh-TW"/>
              </w:rPr>
              <w:t>护理教育学</w:t>
            </w:r>
            <w:r>
              <w:rPr>
                <w:rFonts w:hint="eastAsia" w:ascii="宋体" w:hAnsi="宋体" w:cs="宋体"/>
                <w:color w:val="000000"/>
                <w:kern w:val="0"/>
                <w:sz w:val="20"/>
                <w:szCs w:val="20"/>
              </w:rPr>
              <w:t>所需要的学习资源，实施学习计划、反思学习计划、持续改进，达到学习目标。</w:t>
            </w:r>
          </w:p>
        </w:tc>
        <w:tc>
          <w:tcPr>
            <w:tcW w:w="2199" w:type="dxa"/>
            <w:shd w:val="clear" w:color="auto" w:fill="auto"/>
          </w:tcPr>
          <w:p>
            <w:pPr>
              <w:jc w:val="center"/>
              <w:rPr>
                <w:rFonts w:ascii="宋体" w:hAnsi="宋体" w:cs="宋体"/>
                <w:color w:val="000000"/>
                <w:kern w:val="0"/>
                <w:sz w:val="20"/>
                <w:szCs w:val="20"/>
              </w:rPr>
            </w:pPr>
            <w:r>
              <w:rPr>
                <w:rFonts w:hint="eastAsia" w:ascii="宋体" w:hAnsi="宋体" w:cs="宋体"/>
                <w:color w:val="000000"/>
                <w:kern w:val="0"/>
                <w:sz w:val="20"/>
                <w:szCs w:val="20"/>
              </w:rPr>
              <w:t>讲解理论</w:t>
            </w:r>
          </w:p>
          <w:p>
            <w:pPr>
              <w:jc w:val="center"/>
              <w:rPr>
                <w:rFonts w:ascii="宋体" w:hAnsi="宋体" w:cs="宋体"/>
                <w:color w:val="000000"/>
                <w:kern w:val="0"/>
                <w:sz w:val="20"/>
                <w:szCs w:val="20"/>
              </w:rPr>
            </w:pPr>
            <w:r>
              <w:rPr>
                <w:rFonts w:hint="eastAsia" w:ascii="宋体" w:hAnsi="宋体" w:cs="宋体"/>
                <w:color w:val="000000"/>
                <w:kern w:val="0"/>
                <w:sz w:val="20"/>
                <w:szCs w:val="20"/>
              </w:rPr>
              <w:t>案例分析</w:t>
            </w:r>
          </w:p>
          <w:p>
            <w:pPr>
              <w:snapToGrid w:val="0"/>
              <w:spacing w:line="288" w:lineRule="auto"/>
              <w:jc w:val="center"/>
              <w:rPr>
                <w:rFonts w:hint="eastAsia" w:ascii="宋体" w:hAnsi="宋体" w:cs="宋体"/>
                <w:sz w:val="20"/>
                <w:szCs w:val="20"/>
              </w:rPr>
            </w:pPr>
            <w:r>
              <w:rPr>
                <w:rFonts w:hint="eastAsia" w:ascii="宋体" w:hAnsi="宋体" w:cs="宋体"/>
                <w:color w:val="000000"/>
                <w:kern w:val="0"/>
                <w:sz w:val="20"/>
                <w:szCs w:val="20"/>
              </w:rPr>
              <w:t>课堂讨论</w:t>
            </w:r>
          </w:p>
        </w:tc>
        <w:tc>
          <w:tcPr>
            <w:tcW w:w="1276" w:type="dxa"/>
            <w:shd w:val="clear" w:color="auto" w:fill="auto"/>
          </w:tcPr>
          <w:p>
            <w:pPr>
              <w:jc w:val="center"/>
              <w:rPr>
                <w:rFonts w:hint="eastAsia" w:ascii="宋体" w:hAnsi="宋体" w:eastAsia="Times New Roman" w:cs="宋体"/>
                <w:sz w:val="20"/>
                <w:szCs w:val="20"/>
                <w:lang w:eastAsia="zh-Hans"/>
              </w:rPr>
            </w:pPr>
            <w:r>
              <w:rPr>
                <w:rFonts w:hint="eastAsia" w:ascii="宋体" w:hAnsi="宋体" w:cs="宋体"/>
                <w:color w:val="000000"/>
                <w:sz w:val="20"/>
                <w:szCs w:val="20"/>
                <w:lang w:eastAsia="zh-TW"/>
              </w:rPr>
              <w:t>口头报告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35" w:type="dxa"/>
            <w:shd w:val="clear" w:color="auto" w:fill="auto"/>
          </w:tcPr>
          <w:p>
            <w:pPr>
              <w:rPr>
                <w:rFonts w:hint="eastAsia" w:ascii="宋体" w:hAnsi="宋体" w:cs="宋体"/>
                <w:sz w:val="20"/>
                <w:szCs w:val="20"/>
              </w:rPr>
            </w:pPr>
            <w:r>
              <w:rPr>
                <w:rFonts w:hint="eastAsia" w:ascii="宋体" w:hAnsi="宋体" w:eastAsia="PMingLiU" w:cs="宋体"/>
                <w:sz w:val="20"/>
                <w:szCs w:val="20"/>
                <w:lang w:eastAsia="zh-TW"/>
              </w:rPr>
              <w:t>5</w:t>
            </w:r>
          </w:p>
        </w:tc>
        <w:tc>
          <w:tcPr>
            <w:tcW w:w="1175" w:type="dxa"/>
            <w:shd w:val="clear" w:color="auto" w:fill="auto"/>
          </w:tcPr>
          <w:p>
            <w:pPr>
              <w:rPr>
                <w:rFonts w:hint="eastAsia" w:ascii="宋体" w:hAnsi="宋体" w:cs="宋体"/>
                <w:sz w:val="20"/>
                <w:szCs w:val="20"/>
              </w:rPr>
            </w:pPr>
            <w:r>
              <w:rPr>
                <w:rFonts w:hint="eastAsia" w:ascii="宋体" w:hAnsi="宋体" w:eastAsia="PMingLiU" w:cs="宋体"/>
                <w:sz w:val="20"/>
                <w:szCs w:val="20"/>
                <w:lang w:eastAsia="zh-TW"/>
              </w:rPr>
              <w:t>LO73</w:t>
            </w:r>
          </w:p>
        </w:tc>
        <w:tc>
          <w:tcPr>
            <w:tcW w:w="2470" w:type="dxa"/>
            <w:shd w:val="clear" w:color="auto" w:fill="auto"/>
          </w:tcPr>
          <w:p>
            <w:pPr>
              <w:rPr>
                <w:rFonts w:hint="eastAsia" w:ascii="宋体" w:hAnsi="宋体" w:cs="宋体"/>
                <w:color w:val="000000"/>
                <w:kern w:val="0"/>
                <w:sz w:val="20"/>
                <w:szCs w:val="20"/>
              </w:rPr>
            </w:pPr>
            <w:r>
              <w:rPr>
                <w:rFonts w:hint="eastAsia" w:ascii="宋体" w:hAnsi="宋体" w:cs="宋体"/>
                <w:bCs/>
                <w:sz w:val="20"/>
                <w:szCs w:val="20"/>
                <w:lang w:eastAsia="zh-TW"/>
              </w:rPr>
              <w:t>能运用</w:t>
            </w:r>
            <w:r>
              <w:rPr>
                <w:rFonts w:hint="eastAsia" w:ascii="宋体" w:hAnsi="宋体" w:cs="宋体"/>
                <w:bCs/>
                <w:sz w:val="20"/>
                <w:szCs w:val="20"/>
              </w:rPr>
              <w:t>计算机，</w:t>
            </w:r>
            <w:r>
              <w:rPr>
                <w:rFonts w:hint="eastAsia" w:ascii="宋体" w:hAnsi="宋体" w:cs="宋体"/>
                <w:bCs/>
                <w:sz w:val="20"/>
                <w:szCs w:val="20"/>
                <w:lang w:eastAsia="zh-TW"/>
              </w:rPr>
              <w:t>完成课堂报告及作业。</w:t>
            </w:r>
          </w:p>
        </w:tc>
        <w:tc>
          <w:tcPr>
            <w:tcW w:w="2199" w:type="dxa"/>
            <w:shd w:val="clear" w:color="auto" w:fill="auto"/>
          </w:tcPr>
          <w:p>
            <w:pPr>
              <w:jc w:val="center"/>
              <w:rPr>
                <w:rFonts w:hint="eastAsia" w:ascii="宋体" w:hAnsi="宋体" w:cs="宋体"/>
                <w:color w:val="000000"/>
                <w:kern w:val="0"/>
                <w:sz w:val="20"/>
                <w:szCs w:val="20"/>
              </w:rPr>
            </w:pPr>
            <w:r>
              <w:rPr>
                <w:rFonts w:hint="eastAsia" w:ascii="宋体" w:hAnsi="宋体" w:cs="宋体"/>
                <w:sz w:val="20"/>
                <w:szCs w:val="20"/>
              </w:rPr>
              <w:t>布置学习任务</w:t>
            </w:r>
          </w:p>
        </w:tc>
        <w:tc>
          <w:tcPr>
            <w:tcW w:w="1276" w:type="dxa"/>
            <w:shd w:val="clear" w:color="auto" w:fill="auto"/>
          </w:tcPr>
          <w:p>
            <w:pPr>
              <w:jc w:val="center"/>
              <w:rPr>
                <w:rFonts w:hint="eastAsia" w:ascii="宋体" w:hAnsi="宋体" w:cs="宋体"/>
                <w:color w:val="000000"/>
                <w:sz w:val="20"/>
                <w:szCs w:val="20"/>
                <w:lang w:eastAsia="zh-TW"/>
              </w:rPr>
            </w:pPr>
            <w:r>
              <w:rPr>
                <w:rFonts w:hint="eastAsia" w:ascii="宋体" w:hAnsi="宋体" w:eastAsia="Times New Roman" w:cs="宋体"/>
                <w:sz w:val="20"/>
                <w:szCs w:val="20"/>
                <w:lang w:eastAsia="zh-Hans"/>
              </w:rPr>
              <w:t>学习任务完成情况</w:t>
            </w:r>
          </w:p>
        </w:tc>
      </w:tr>
    </w:tbl>
    <w:p>
      <w:pPr>
        <w:snapToGrid w:val="0"/>
        <w:spacing w:line="288" w:lineRule="auto"/>
        <w:rPr>
          <w:rFonts w:hint="eastAsia"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rPr>
        <w:t>六、</w:t>
      </w:r>
      <w:r>
        <w:rPr>
          <w:rFonts w:ascii="黑体" w:hAnsi="宋体" w:eastAsia="黑体"/>
          <w:sz w:val="24"/>
          <w:highlight w:val="none"/>
        </w:rPr>
        <w:t>课程内容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784"/>
        <w:gridCol w:w="1896"/>
        <w:gridCol w:w="2085"/>
        <w:gridCol w:w="1472"/>
        <w:gridCol w:w="594"/>
        <w:gridCol w:w="594"/>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snapToGrid w:val="0"/>
              <w:spacing w:line="288" w:lineRule="auto"/>
              <w:jc w:val="center"/>
              <w:rPr>
                <w:rFonts w:ascii="宋体" w:hAnsi="宋体" w:cs="宋体"/>
                <w:b/>
                <w:bCs/>
                <w:szCs w:val="21"/>
              </w:rPr>
            </w:pPr>
            <w:r>
              <w:rPr>
                <w:rFonts w:hint="eastAsia" w:ascii="宋体" w:hAnsi="宋体"/>
                <w:b/>
                <w:color w:val="000000"/>
                <w:szCs w:val="21"/>
              </w:rPr>
              <w:t>序号</w:t>
            </w:r>
          </w:p>
        </w:tc>
        <w:tc>
          <w:tcPr>
            <w:tcW w:w="784" w:type="dxa"/>
            <w:vAlign w:val="center"/>
          </w:tcPr>
          <w:p>
            <w:pPr>
              <w:snapToGrid w:val="0"/>
              <w:spacing w:line="288" w:lineRule="auto"/>
              <w:jc w:val="center"/>
              <w:rPr>
                <w:rFonts w:ascii="宋体" w:hAnsi="宋体"/>
                <w:b/>
                <w:color w:val="000000"/>
                <w:szCs w:val="21"/>
              </w:rPr>
            </w:pPr>
            <w:r>
              <w:rPr>
                <w:rFonts w:hint="eastAsia" w:ascii="宋体" w:hAnsi="宋体"/>
                <w:b/>
                <w:color w:val="000000"/>
                <w:szCs w:val="21"/>
              </w:rPr>
              <w:t>单元</w:t>
            </w:r>
          </w:p>
          <w:p>
            <w:pPr>
              <w:snapToGrid w:val="0"/>
              <w:spacing w:line="288" w:lineRule="auto"/>
              <w:jc w:val="center"/>
              <w:rPr>
                <w:rFonts w:ascii="宋体" w:hAnsi="宋体" w:cs="宋体"/>
                <w:b/>
                <w:bCs/>
                <w:szCs w:val="21"/>
              </w:rPr>
            </w:pPr>
            <w:r>
              <w:rPr>
                <w:rFonts w:hint="eastAsia" w:ascii="宋体" w:hAnsi="宋体"/>
                <w:b/>
                <w:color w:val="000000"/>
                <w:szCs w:val="21"/>
              </w:rPr>
              <w:t>名称</w:t>
            </w:r>
          </w:p>
        </w:tc>
        <w:tc>
          <w:tcPr>
            <w:tcW w:w="1896" w:type="dxa"/>
            <w:vAlign w:val="center"/>
          </w:tcPr>
          <w:p>
            <w:pPr>
              <w:snapToGrid w:val="0"/>
              <w:spacing w:line="288" w:lineRule="auto"/>
              <w:jc w:val="center"/>
              <w:rPr>
                <w:rFonts w:ascii="宋体" w:hAnsi="宋体" w:cs="宋体"/>
                <w:b/>
                <w:bCs/>
                <w:szCs w:val="21"/>
              </w:rPr>
            </w:pPr>
            <w:r>
              <w:rPr>
                <w:rFonts w:hint="eastAsia" w:ascii="宋体" w:hAnsi="宋体"/>
                <w:b/>
                <w:color w:val="000000"/>
                <w:szCs w:val="21"/>
              </w:rPr>
              <w:t>知识点</w:t>
            </w:r>
          </w:p>
        </w:tc>
        <w:tc>
          <w:tcPr>
            <w:tcW w:w="2085" w:type="dxa"/>
            <w:vAlign w:val="center"/>
          </w:tcPr>
          <w:p>
            <w:pPr>
              <w:snapToGrid w:val="0"/>
              <w:spacing w:line="288" w:lineRule="auto"/>
              <w:jc w:val="center"/>
              <w:rPr>
                <w:rFonts w:ascii="宋体" w:hAnsi="宋体" w:cs="宋体"/>
                <w:b/>
                <w:bCs/>
                <w:szCs w:val="21"/>
              </w:rPr>
            </w:pPr>
            <w:r>
              <w:rPr>
                <w:rFonts w:hint="eastAsia" w:ascii="宋体" w:hAnsi="宋体"/>
                <w:b/>
                <w:color w:val="000000"/>
                <w:szCs w:val="21"/>
              </w:rPr>
              <w:t>能力要求</w:t>
            </w:r>
          </w:p>
        </w:tc>
        <w:tc>
          <w:tcPr>
            <w:tcW w:w="1472" w:type="dxa"/>
            <w:vAlign w:val="center"/>
          </w:tcPr>
          <w:p>
            <w:pPr>
              <w:snapToGrid w:val="0"/>
              <w:spacing w:line="288" w:lineRule="auto"/>
              <w:jc w:val="center"/>
              <w:rPr>
                <w:rFonts w:ascii="宋体" w:hAnsi="宋体" w:cs="宋体"/>
                <w:b/>
                <w:bCs/>
                <w:szCs w:val="21"/>
              </w:rPr>
            </w:pPr>
            <w:r>
              <w:rPr>
                <w:rFonts w:hint="eastAsia" w:ascii="宋体" w:hAnsi="宋体"/>
                <w:b/>
                <w:color w:val="000000"/>
                <w:szCs w:val="21"/>
              </w:rPr>
              <w:t>教学难点</w:t>
            </w:r>
          </w:p>
        </w:tc>
        <w:tc>
          <w:tcPr>
            <w:tcW w:w="594" w:type="dxa"/>
            <w:vAlign w:val="center"/>
          </w:tcPr>
          <w:p>
            <w:pPr>
              <w:snapToGrid w:val="0"/>
              <w:spacing w:line="288" w:lineRule="auto"/>
              <w:jc w:val="center"/>
              <w:rPr>
                <w:rFonts w:ascii="宋体" w:hAnsi="宋体" w:cs="宋体"/>
                <w:b/>
                <w:bCs/>
                <w:szCs w:val="21"/>
              </w:rPr>
            </w:pPr>
            <w:r>
              <w:rPr>
                <w:rFonts w:hint="eastAsia" w:ascii="宋体" w:hAnsi="宋体"/>
                <w:b/>
                <w:color w:val="000000"/>
                <w:szCs w:val="21"/>
              </w:rPr>
              <w:t>理论时数</w:t>
            </w:r>
          </w:p>
        </w:tc>
        <w:tc>
          <w:tcPr>
            <w:tcW w:w="594" w:type="dxa"/>
            <w:vAlign w:val="center"/>
          </w:tcPr>
          <w:p>
            <w:pPr>
              <w:snapToGrid w:val="0"/>
              <w:spacing w:line="288" w:lineRule="auto"/>
              <w:jc w:val="center"/>
              <w:rPr>
                <w:rFonts w:ascii="宋体" w:hAnsi="宋体" w:cs="宋体"/>
                <w:b/>
                <w:bCs/>
                <w:szCs w:val="21"/>
              </w:rPr>
            </w:pPr>
            <w:r>
              <w:rPr>
                <w:rFonts w:hint="eastAsia" w:ascii="宋体" w:hAnsi="宋体"/>
                <w:b/>
                <w:color w:val="000000"/>
                <w:szCs w:val="21"/>
              </w:rPr>
              <w:t>实践时数</w:t>
            </w:r>
          </w:p>
        </w:tc>
        <w:tc>
          <w:tcPr>
            <w:tcW w:w="594" w:type="dxa"/>
            <w:vAlign w:val="center"/>
          </w:tcPr>
          <w:p>
            <w:pPr>
              <w:snapToGrid w:val="0"/>
              <w:spacing w:line="288" w:lineRule="auto"/>
              <w:jc w:val="center"/>
              <w:rPr>
                <w:rFonts w:ascii="宋体" w:hAnsi="宋体" w:cs="宋体"/>
                <w:b/>
                <w:bCs/>
                <w:szCs w:val="21"/>
              </w:rPr>
            </w:pPr>
            <w:r>
              <w:rPr>
                <w:rFonts w:hint="eastAsia" w:ascii="宋体" w:hAnsi="宋体"/>
                <w:b/>
                <w:color w:val="000000"/>
                <w:szCs w:val="21"/>
              </w:rPr>
              <w:t>总时数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500" w:type="dxa"/>
            <w:vAlign w:val="center"/>
          </w:tcPr>
          <w:p>
            <w:pPr>
              <w:snapToGrid w:val="0"/>
              <w:spacing w:line="288" w:lineRule="auto"/>
              <w:jc w:val="left"/>
              <w:rPr>
                <w:rFonts w:ascii="宋体" w:hAnsi="宋体" w:cs="宋体"/>
                <w:sz w:val="20"/>
                <w:szCs w:val="20"/>
              </w:rPr>
            </w:pPr>
            <w:r>
              <w:rPr>
                <w:rFonts w:hint="eastAsia" w:ascii="宋体" w:hAnsi="宋体" w:cs="宋体"/>
                <w:sz w:val="20"/>
                <w:szCs w:val="20"/>
              </w:rPr>
              <w:t>1</w:t>
            </w:r>
          </w:p>
        </w:tc>
        <w:tc>
          <w:tcPr>
            <w:tcW w:w="784" w:type="dxa"/>
            <w:vAlign w:val="center"/>
          </w:tcPr>
          <w:p>
            <w:pPr>
              <w:snapToGrid w:val="0"/>
              <w:spacing w:line="288" w:lineRule="auto"/>
              <w:jc w:val="left"/>
              <w:rPr>
                <w:rFonts w:ascii="宋体" w:hAnsi="宋体" w:cs="宋体"/>
                <w:sz w:val="20"/>
                <w:szCs w:val="20"/>
              </w:rPr>
            </w:pPr>
            <w:r>
              <w:rPr>
                <w:rFonts w:hint="eastAsia" w:ascii="宋体" w:hAnsi="宋体" w:cs="宋体"/>
                <w:sz w:val="20"/>
                <w:szCs w:val="20"/>
              </w:rPr>
              <w:t>导论</w:t>
            </w:r>
          </w:p>
        </w:tc>
        <w:tc>
          <w:tcPr>
            <w:tcW w:w="1896" w:type="dxa"/>
            <w:vAlign w:val="center"/>
          </w:tcPr>
          <w:p>
            <w:pPr>
              <w:numPr>
                <w:ilvl w:val="0"/>
                <w:numId w:val="1"/>
              </w:numPr>
              <w:snapToGrid w:val="0"/>
              <w:spacing w:line="288" w:lineRule="auto"/>
              <w:rPr>
                <w:rFonts w:ascii="宋体" w:hAnsi="宋体" w:cs="宋体"/>
                <w:sz w:val="20"/>
                <w:szCs w:val="20"/>
                <w:lang w:eastAsia="zh-TW"/>
              </w:rPr>
            </w:pPr>
            <w:r>
              <w:rPr>
                <w:rFonts w:hint="eastAsia" w:ascii="宋体" w:hAnsi="宋体" w:cs="宋体"/>
                <w:sz w:val="20"/>
                <w:szCs w:val="20"/>
                <w:lang w:eastAsia="zh-TW"/>
              </w:rPr>
              <w:t>理解教育的本质和功能。</w:t>
            </w:r>
          </w:p>
          <w:p>
            <w:pPr>
              <w:numPr>
                <w:ilvl w:val="0"/>
                <w:numId w:val="1"/>
              </w:numPr>
              <w:snapToGrid w:val="0"/>
              <w:spacing w:line="288" w:lineRule="auto"/>
              <w:rPr>
                <w:rFonts w:ascii="宋体" w:hAnsi="宋体" w:cs="宋体"/>
                <w:sz w:val="20"/>
                <w:szCs w:val="20"/>
                <w:lang w:eastAsia="zh-TW"/>
              </w:rPr>
            </w:pPr>
            <w:r>
              <w:rPr>
                <w:rFonts w:hint="eastAsia" w:ascii="宋体" w:hAnsi="宋体" w:cs="宋体"/>
                <w:sz w:val="20"/>
                <w:szCs w:val="20"/>
                <w:lang w:eastAsia="zh-TW"/>
              </w:rPr>
              <w:t>说明护理教育的任务。</w:t>
            </w:r>
          </w:p>
          <w:p>
            <w:pPr>
              <w:numPr>
                <w:ilvl w:val="0"/>
                <w:numId w:val="1"/>
              </w:numPr>
              <w:snapToGrid w:val="0"/>
              <w:spacing w:line="288" w:lineRule="auto"/>
              <w:rPr>
                <w:rFonts w:ascii="宋体" w:hAnsi="宋体" w:cs="宋体"/>
                <w:sz w:val="20"/>
                <w:szCs w:val="20"/>
                <w:lang w:eastAsia="zh-TW"/>
              </w:rPr>
            </w:pPr>
            <w:r>
              <w:rPr>
                <w:rFonts w:hint="eastAsia" w:ascii="宋体" w:hAnsi="宋体" w:cs="宋体"/>
                <w:sz w:val="20"/>
                <w:szCs w:val="20"/>
                <w:lang w:eastAsia="zh-TW"/>
              </w:rPr>
              <w:t>阐述我国护理教育的层次结构和形式结构。</w:t>
            </w:r>
          </w:p>
          <w:p>
            <w:pPr>
              <w:numPr>
                <w:ilvl w:val="0"/>
                <w:numId w:val="1"/>
              </w:numPr>
              <w:snapToGrid w:val="0"/>
              <w:spacing w:line="288" w:lineRule="auto"/>
              <w:rPr>
                <w:rFonts w:ascii="宋体" w:hAnsi="宋体" w:eastAsia="PMingLiU" w:cs="宋体"/>
                <w:sz w:val="20"/>
                <w:szCs w:val="20"/>
                <w:lang w:eastAsia="zh-TW"/>
              </w:rPr>
            </w:pPr>
            <w:r>
              <w:rPr>
                <w:rFonts w:hint="eastAsia" w:ascii="宋体" w:hAnsi="宋体" w:cs="宋体"/>
                <w:sz w:val="20"/>
                <w:szCs w:val="20"/>
                <w:lang w:eastAsia="zh-TW"/>
              </w:rPr>
              <w:t>陈述以本为本、四个回归的内涵。</w:t>
            </w:r>
          </w:p>
        </w:tc>
        <w:tc>
          <w:tcPr>
            <w:tcW w:w="2085" w:type="dxa"/>
            <w:vAlign w:val="center"/>
          </w:tcPr>
          <w:p>
            <w:pPr>
              <w:numPr>
                <w:ilvl w:val="0"/>
                <w:numId w:val="2"/>
              </w:numPr>
              <w:snapToGrid w:val="0"/>
              <w:spacing w:line="288" w:lineRule="auto"/>
              <w:rPr>
                <w:rFonts w:ascii="宋体" w:hAnsi="宋体" w:cs="宋体"/>
                <w:color w:val="000000"/>
                <w:sz w:val="20"/>
                <w:szCs w:val="20"/>
                <w:lang w:eastAsia="zh-TW"/>
              </w:rPr>
            </w:pPr>
            <w:r>
              <w:rPr>
                <w:rFonts w:hint="eastAsia" w:ascii="宋体" w:hAnsi="宋体" w:cs="宋体"/>
                <w:color w:val="000000"/>
                <w:sz w:val="20"/>
                <w:szCs w:val="20"/>
                <w:lang w:eastAsia="zh-TW"/>
              </w:rPr>
              <w:t>能用自己的语言正确解释下列概念:教育、教育学、护理教育学。</w:t>
            </w:r>
          </w:p>
          <w:p>
            <w:pPr>
              <w:numPr>
                <w:ilvl w:val="0"/>
                <w:numId w:val="2"/>
              </w:numPr>
              <w:snapToGrid w:val="0"/>
              <w:spacing w:line="288" w:lineRule="auto"/>
              <w:rPr>
                <w:rFonts w:ascii="宋体" w:hAnsi="宋体" w:cs="宋体"/>
                <w:color w:val="000000"/>
                <w:sz w:val="20"/>
                <w:szCs w:val="20"/>
                <w:lang w:eastAsia="zh-TW"/>
              </w:rPr>
            </w:pPr>
            <w:r>
              <w:rPr>
                <w:rFonts w:hint="eastAsia" w:ascii="宋体" w:hAnsi="宋体" w:cs="宋体"/>
                <w:color w:val="000000"/>
                <w:sz w:val="20"/>
                <w:szCs w:val="20"/>
                <w:lang w:eastAsia="zh-TW"/>
              </w:rPr>
              <w:t>能举例说明护理教育如何促进身心发展。</w:t>
            </w:r>
          </w:p>
          <w:p>
            <w:pPr>
              <w:numPr>
                <w:ilvl w:val="0"/>
                <w:numId w:val="2"/>
              </w:numPr>
              <w:snapToGrid w:val="0"/>
              <w:spacing w:line="288" w:lineRule="auto"/>
              <w:rPr>
                <w:rFonts w:ascii="宋体" w:hAnsi="宋体" w:eastAsia="PMingLiU" w:cs="宋体"/>
                <w:color w:val="000000"/>
                <w:sz w:val="20"/>
                <w:szCs w:val="20"/>
                <w:lang w:eastAsia="zh-TW"/>
              </w:rPr>
            </w:pPr>
            <w:r>
              <w:rPr>
                <w:rFonts w:hint="eastAsia" w:ascii="宋体" w:hAnsi="宋体" w:cs="宋体"/>
                <w:color w:val="000000"/>
                <w:sz w:val="20"/>
                <w:szCs w:val="20"/>
                <w:lang w:eastAsia="zh-TW"/>
              </w:rPr>
              <w:t>能用实例说明我国护理教育改革的主要内容。</w:t>
            </w:r>
          </w:p>
        </w:tc>
        <w:tc>
          <w:tcPr>
            <w:tcW w:w="1472" w:type="dxa"/>
            <w:vAlign w:val="center"/>
          </w:tcPr>
          <w:p>
            <w:pPr>
              <w:snapToGrid w:val="0"/>
              <w:spacing w:line="288" w:lineRule="auto"/>
              <w:rPr>
                <w:rFonts w:ascii="宋体" w:hAnsi="宋体" w:cs="宋体"/>
                <w:color w:val="000000"/>
                <w:sz w:val="20"/>
                <w:szCs w:val="20"/>
                <w:lang w:eastAsia="zh-TW"/>
              </w:rPr>
            </w:pPr>
            <w:r>
              <w:rPr>
                <w:rFonts w:hint="eastAsia" w:ascii="宋体" w:hAnsi="宋体" w:cs="宋体"/>
                <w:color w:val="000000"/>
                <w:sz w:val="20"/>
                <w:szCs w:val="20"/>
              </w:rPr>
              <w:t>1.教育和护理教育的概念、</w:t>
            </w:r>
            <w:r>
              <w:rPr>
                <w:rFonts w:hint="eastAsia" w:ascii="宋体" w:hAnsi="宋体" w:cs="宋体"/>
                <w:color w:val="000000"/>
                <w:sz w:val="20"/>
                <w:szCs w:val="20"/>
                <w:lang w:eastAsia="zh-Hans"/>
              </w:rPr>
              <w:t>基本</w:t>
            </w:r>
            <w:r>
              <w:rPr>
                <w:rFonts w:hint="eastAsia" w:ascii="宋体" w:hAnsi="宋体" w:cs="宋体"/>
                <w:color w:val="000000"/>
                <w:sz w:val="20"/>
                <w:szCs w:val="20"/>
              </w:rPr>
              <w:t>要素及</w:t>
            </w:r>
            <w:r>
              <w:rPr>
                <w:rFonts w:hint="eastAsia" w:ascii="宋体" w:hAnsi="宋体" w:cs="宋体"/>
                <w:color w:val="000000"/>
                <w:sz w:val="20"/>
                <w:szCs w:val="20"/>
                <w:lang w:eastAsia="zh-TW"/>
              </w:rPr>
              <w:t>相互关系</w:t>
            </w:r>
          </w:p>
          <w:p>
            <w:pPr>
              <w:snapToGrid w:val="0"/>
              <w:spacing w:line="288" w:lineRule="auto"/>
              <w:rPr>
                <w:rFonts w:ascii="宋体" w:hAnsi="宋体" w:eastAsia="PMingLiU"/>
                <w:color w:val="000000"/>
                <w:sz w:val="20"/>
                <w:szCs w:val="20"/>
                <w:lang w:eastAsia="zh-TW"/>
              </w:rPr>
            </w:pPr>
            <w:r>
              <w:rPr>
                <w:rFonts w:hint="eastAsia" w:ascii="宋体" w:hAnsi="宋体" w:cs="宋体"/>
                <w:color w:val="000000"/>
                <w:sz w:val="20"/>
                <w:szCs w:val="20"/>
              </w:rPr>
              <w:t>2.教育与个体的发展</w:t>
            </w:r>
            <w:r>
              <w:rPr>
                <w:rFonts w:hint="eastAsia" w:ascii="宋体" w:hAnsi="宋体" w:cs="宋体"/>
                <w:color w:val="000000"/>
                <w:sz w:val="20"/>
                <w:szCs w:val="20"/>
                <w:lang w:eastAsia="zh-TW"/>
              </w:rPr>
              <w:t>。</w:t>
            </w:r>
          </w:p>
        </w:tc>
        <w:tc>
          <w:tcPr>
            <w:tcW w:w="594" w:type="dxa"/>
            <w:vAlign w:val="center"/>
          </w:tcPr>
          <w:p>
            <w:pPr>
              <w:widowControl/>
              <w:jc w:val="center"/>
              <w:textAlignment w:val="center"/>
              <w:rPr>
                <w:rFonts w:ascii="宋体" w:hAnsi="宋体" w:eastAsia="PMingLiU" w:cs="宋体"/>
                <w:sz w:val="20"/>
                <w:szCs w:val="20"/>
                <w:lang w:eastAsia="zh-TW"/>
              </w:rPr>
            </w:pPr>
            <w:r>
              <w:rPr>
                <w:rFonts w:hint="eastAsia" w:ascii="宋体" w:hAnsi="宋体" w:eastAsia="PMingLiU" w:cs="宋体"/>
                <w:sz w:val="20"/>
                <w:szCs w:val="20"/>
                <w:lang w:eastAsia="zh-TW"/>
              </w:rPr>
              <w:t>2</w:t>
            </w:r>
          </w:p>
        </w:tc>
        <w:tc>
          <w:tcPr>
            <w:tcW w:w="594" w:type="dxa"/>
            <w:vAlign w:val="center"/>
          </w:tcPr>
          <w:p>
            <w:pPr>
              <w:widowControl/>
              <w:jc w:val="center"/>
              <w:textAlignment w:val="center"/>
              <w:rPr>
                <w:rFonts w:ascii="宋体" w:hAnsi="宋体" w:cs="宋体"/>
                <w:sz w:val="20"/>
                <w:szCs w:val="20"/>
              </w:rPr>
            </w:pPr>
            <w:r>
              <w:rPr>
                <w:rFonts w:hint="eastAsia" w:ascii="宋体" w:hAnsi="宋体" w:cs="宋体"/>
                <w:sz w:val="20"/>
                <w:szCs w:val="20"/>
              </w:rPr>
              <w:t>0</w:t>
            </w:r>
          </w:p>
        </w:tc>
        <w:tc>
          <w:tcPr>
            <w:tcW w:w="594" w:type="dxa"/>
            <w:vAlign w:val="center"/>
          </w:tcPr>
          <w:p>
            <w:pPr>
              <w:widowControl/>
              <w:jc w:val="center"/>
              <w:textAlignment w:val="center"/>
              <w:rPr>
                <w:rFonts w:ascii="宋体" w:hAnsi="宋体" w:eastAsia="PMingLiU" w:cs="宋体"/>
                <w:sz w:val="20"/>
                <w:szCs w:val="20"/>
                <w:lang w:eastAsia="zh-TW"/>
              </w:rPr>
            </w:pPr>
            <w:r>
              <w:rPr>
                <w:rFonts w:hint="eastAsia" w:ascii="宋体" w:hAnsi="宋体" w:eastAsia="PMingLiU" w:cs="宋体"/>
                <w:sz w:val="20"/>
                <w:szCs w:val="20"/>
                <w:lang w:eastAsia="zh-TW"/>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4" w:hRule="atLeast"/>
          <w:jc w:val="center"/>
        </w:trPr>
        <w:tc>
          <w:tcPr>
            <w:tcW w:w="500" w:type="dxa"/>
            <w:vAlign w:val="center"/>
          </w:tcPr>
          <w:p>
            <w:pPr>
              <w:snapToGrid w:val="0"/>
              <w:spacing w:line="288" w:lineRule="auto"/>
              <w:jc w:val="left"/>
              <w:rPr>
                <w:rFonts w:ascii="宋体" w:hAnsi="宋体" w:cs="宋体"/>
                <w:sz w:val="20"/>
                <w:szCs w:val="20"/>
              </w:rPr>
            </w:pPr>
            <w:r>
              <w:rPr>
                <w:rFonts w:hint="eastAsia" w:ascii="宋体" w:hAnsi="宋体"/>
                <w:sz w:val="20"/>
                <w:szCs w:val="20"/>
              </w:rPr>
              <w:t>2</w:t>
            </w:r>
          </w:p>
        </w:tc>
        <w:tc>
          <w:tcPr>
            <w:tcW w:w="784" w:type="dxa"/>
            <w:vAlign w:val="center"/>
          </w:tcPr>
          <w:p>
            <w:pPr>
              <w:snapToGrid w:val="0"/>
              <w:spacing w:line="288" w:lineRule="auto"/>
              <w:jc w:val="left"/>
              <w:rPr>
                <w:rFonts w:ascii="宋体" w:hAnsi="宋体"/>
                <w:sz w:val="20"/>
                <w:szCs w:val="20"/>
              </w:rPr>
            </w:pPr>
            <w:r>
              <w:rPr>
                <w:rFonts w:hint="eastAsia" w:ascii="宋体" w:hAnsi="宋体"/>
                <w:sz w:val="20"/>
                <w:szCs w:val="20"/>
              </w:rPr>
              <w:t>护理教育的目标体系</w:t>
            </w:r>
          </w:p>
        </w:tc>
        <w:tc>
          <w:tcPr>
            <w:tcW w:w="1896" w:type="dxa"/>
            <w:vAlign w:val="center"/>
          </w:tcPr>
          <w:p>
            <w:pPr>
              <w:numPr>
                <w:ilvl w:val="0"/>
                <w:numId w:val="3"/>
              </w:numPr>
              <w:snapToGrid w:val="0"/>
              <w:spacing w:line="288" w:lineRule="auto"/>
              <w:rPr>
                <w:rFonts w:ascii="宋体" w:hAnsi="宋体" w:cs="宋体"/>
                <w:sz w:val="20"/>
                <w:szCs w:val="20"/>
                <w:lang w:eastAsia="zh-TW"/>
              </w:rPr>
            </w:pPr>
            <w:r>
              <w:rPr>
                <w:rFonts w:hint="eastAsia" w:ascii="宋体" w:hAnsi="宋体" w:cs="宋体"/>
                <w:sz w:val="20"/>
                <w:szCs w:val="20"/>
                <w:lang w:eastAsia="zh-TW"/>
              </w:rPr>
              <w:t>说明确定教育目的的依据。</w:t>
            </w:r>
          </w:p>
          <w:p>
            <w:pPr>
              <w:numPr>
                <w:ilvl w:val="0"/>
                <w:numId w:val="3"/>
              </w:numPr>
              <w:snapToGrid w:val="0"/>
              <w:spacing w:line="288" w:lineRule="auto"/>
              <w:rPr>
                <w:rFonts w:ascii="宋体" w:hAnsi="宋体" w:cs="宋体"/>
                <w:sz w:val="20"/>
                <w:szCs w:val="20"/>
                <w:lang w:eastAsia="zh-TW"/>
              </w:rPr>
            </w:pPr>
            <w:r>
              <w:rPr>
                <w:rFonts w:hint="eastAsia" w:ascii="宋体" w:hAnsi="宋体" w:cs="宋体"/>
                <w:sz w:val="20"/>
                <w:szCs w:val="20"/>
                <w:lang w:eastAsia="zh-TW"/>
              </w:rPr>
              <w:t>阐释布卢姆等的教育目标分类学中3个领域各层次目标的名称。</w:t>
            </w:r>
          </w:p>
          <w:p>
            <w:pPr>
              <w:numPr>
                <w:ilvl w:val="0"/>
                <w:numId w:val="3"/>
              </w:numPr>
              <w:snapToGrid w:val="0"/>
              <w:spacing w:line="288" w:lineRule="auto"/>
              <w:rPr>
                <w:rFonts w:ascii="宋体" w:hAnsi="宋体" w:eastAsia="PMingLiU"/>
                <w:sz w:val="20"/>
                <w:szCs w:val="20"/>
                <w:lang w:eastAsia="zh-TW"/>
              </w:rPr>
            </w:pPr>
            <w:r>
              <w:rPr>
                <w:rFonts w:hint="eastAsia" w:ascii="宋体" w:hAnsi="宋体" w:cs="宋体"/>
                <w:sz w:val="20"/>
                <w:szCs w:val="20"/>
                <w:lang w:eastAsia="zh-TW"/>
              </w:rPr>
              <w:t>理解我国教育目的的基本精神。</w:t>
            </w:r>
          </w:p>
        </w:tc>
        <w:tc>
          <w:tcPr>
            <w:tcW w:w="2085" w:type="dxa"/>
            <w:vAlign w:val="center"/>
          </w:tcPr>
          <w:p>
            <w:pPr>
              <w:snapToGrid w:val="0"/>
              <w:spacing w:line="288" w:lineRule="auto"/>
              <w:rPr>
                <w:rFonts w:ascii="宋体" w:hAnsi="宋体" w:cs="宋体"/>
                <w:sz w:val="20"/>
                <w:szCs w:val="20"/>
                <w:lang w:eastAsia="zh-TW"/>
              </w:rPr>
            </w:pPr>
            <w:r>
              <w:rPr>
                <w:rFonts w:hint="eastAsia" w:ascii="宋体" w:hAnsi="宋体" w:cs="宋体"/>
                <w:sz w:val="20"/>
                <w:szCs w:val="20"/>
                <w:lang w:eastAsia="zh-TW"/>
              </w:rPr>
              <w:t>1.能用自己的语言正确解释下列概念:教育目的、培养目标、教学目标。</w:t>
            </w:r>
          </w:p>
          <w:p>
            <w:pPr>
              <w:snapToGrid w:val="0"/>
              <w:spacing w:line="288" w:lineRule="auto"/>
              <w:rPr>
                <w:rFonts w:ascii="宋体" w:hAnsi="宋体" w:cs="宋体"/>
                <w:sz w:val="20"/>
                <w:szCs w:val="20"/>
                <w:lang w:eastAsia="zh-TW"/>
              </w:rPr>
            </w:pPr>
            <w:r>
              <w:rPr>
                <w:rFonts w:hint="eastAsia" w:ascii="宋体" w:hAnsi="宋体" w:cs="宋体"/>
                <w:sz w:val="20"/>
                <w:szCs w:val="20"/>
                <w:lang w:eastAsia="zh-TW"/>
              </w:rPr>
              <w:t>2.能述说布卢姆等的教育目标分类学中3个领域各层次目标的名称。</w:t>
            </w:r>
          </w:p>
          <w:p>
            <w:pPr>
              <w:snapToGrid w:val="0"/>
              <w:spacing w:line="288" w:lineRule="auto"/>
              <w:rPr>
                <w:rFonts w:ascii="宋体" w:hAnsi="宋体" w:eastAsia="PMingLiU"/>
                <w:sz w:val="20"/>
                <w:szCs w:val="20"/>
                <w:lang w:eastAsia="zh-TW"/>
              </w:rPr>
            </w:pPr>
            <w:r>
              <w:rPr>
                <w:rFonts w:hint="eastAsia" w:ascii="宋体" w:hAnsi="宋体" w:cs="宋体"/>
                <w:sz w:val="20"/>
                <w:szCs w:val="20"/>
                <w:lang w:eastAsia="zh-TW"/>
              </w:rPr>
              <w:t>3.能举例说明德、智、体、美、劳五育在护理教育过程中的作用与关系。</w:t>
            </w:r>
          </w:p>
        </w:tc>
        <w:tc>
          <w:tcPr>
            <w:tcW w:w="1472" w:type="dxa"/>
            <w:vAlign w:val="center"/>
          </w:tcPr>
          <w:p>
            <w:pPr>
              <w:snapToGrid w:val="0"/>
              <w:spacing w:line="288" w:lineRule="auto"/>
              <w:rPr>
                <w:rFonts w:ascii="宋体" w:hAnsi="宋体"/>
                <w:sz w:val="20"/>
                <w:szCs w:val="20"/>
              </w:rPr>
            </w:pPr>
            <w:r>
              <w:rPr>
                <w:rFonts w:hint="eastAsia" w:ascii="宋体" w:hAnsi="宋体" w:cs="宋体"/>
                <w:sz w:val="20"/>
                <w:szCs w:val="20"/>
                <w:lang w:eastAsia="zh-TW"/>
              </w:rPr>
              <w:t>布卢姆等的教育目标分类学中3个领域各层次目标的名称。</w:t>
            </w:r>
          </w:p>
        </w:tc>
        <w:tc>
          <w:tcPr>
            <w:tcW w:w="594" w:type="dxa"/>
            <w:vAlign w:val="center"/>
          </w:tcPr>
          <w:p>
            <w:pPr>
              <w:widowControl/>
              <w:jc w:val="center"/>
              <w:textAlignment w:val="center"/>
              <w:rPr>
                <w:rFonts w:ascii="宋体" w:hAnsi="宋体" w:eastAsia="PMingLiU" w:cs="宋体"/>
                <w:color w:val="000000"/>
                <w:kern w:val="0"/>
                <w:sz w:val="20"/>
                <w:szCs w:val="20"/>
                <w:lang w:eastAsia="zh-TW" w:bidi="ar"/>
              </w:rPr>
            </w:pPr>
            <w:r>
              <w:rPr>
                <w:rFonts w:hint="eastAsia" w:ascii="宋体" w:hAnsi="宋体" w:eastAsia="PMingLiU" w:cs="宋体"/>
                <w:color w:val="000000"/>
                <w:kern w:val="0"/>
                <w:sz w:val="20"/>
                <w:szCs w:val="20"/>
                <w:lang w:eastAsia="zh-TW" w:bidi="ar"/>
              </w:rPr>
              <w:t>4</w:t>
            </w:r>
          </w:p>
        </w:tc>
        <w:tc>
          <w:tcPr>
            <w:tcW w:w="594"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594" w:type="dxa"/>
            <w:vAlign w:val="center"/>
          </w:tcPr>
          <w:p>
            <w:pPr>
              <w:widowControl/>
              <w:jc w:val="center"/>
              <w:textAlignment w:val="center"/>
              <w:rPr>
                <w:rFonts w:ascii="宋体" w:hAnsi="宋体" w:eastAsia="PMingLiU" w:cs="宋体"/>
                <w:sz w:val="20"/>
                <w:szCs w:val="20"/>
                <w:lang w:eastAsia="zh-TW"/>
              </w:rPr>
            </w:pPr>
            <w:r>
              <w:rPr>
                <w:rFonts w:hint="eastAsia" w:ascii="宋体" w:hAnsi="宋体" w:eastAsia="PMingLiU" w:cs="宋体"/>
                <w:sz w:val="20"/>
                <w:szCs w:val="20"/>
                <w:lang w:eastAsia="zh-TW"/>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 w:type="dxa"/>
            <w:vAlign w:val="center"/>
          </w:tcPr>
          <w:p>
            <w:pPr>
              <w:snapToGrid w:val="0"/>
              <w:spacing w:line="288" w:lineRule="auto"/>
              <w:jc w:val="left"/>
              <w:rPr>
                <w:rFonts w:ascii="宋体" w:hAnsi="宋体" w:cs="宋体"/>
                <w:sz w:val="20"/>
                <w:szCs w:val="20"/>
              </w:rPr>
            </w:pPr>
            <w:r>
              <w:rPr>
                <w:rFonts w:hint="eastAsia" w:ascii="宋体" w:hAnsi="宋体" w:cs="宋体"/>
                <w:sz w:val="20"/>
                <w:szCs w:val="20"/>
              </w:rPr>
              <w:t>3</w:t>
            </w:r>
          </w:p>
        </w:tc>
        <w:tc>
          <w:tcPr>
            <w:tcW w:w="784" w:type="dxa"/>
            <w:vAlign w:val="center"/>
          </w:tcPr>
          <w:p>
            <w:pPr>
              <w:snapToGrid w:val="0"/>
              <w:spacing w:line="288" w:lineRule="auto"/>
              <w:jc w:val="left"/>
              <w:rPr>
                <w:rFonts w:ascii="宋体" w:hAnsi="宋体" w:eastAsia="PMingLiU"/>
                <w:sz w:val="20"/>
                <w:szCs w:val="20"/>
                <w:lang w:eastAsia="zh-TW"/>
              </w:rPr>
            </w:pPr>
            <w:r>
              <w:rPr>
                <w:rFonts w:hint="eastAsia" w:ascii="宋体" w:hAnsi="宋体" w:cs="宋体"/>
                <w:sz w:val="20"/>
                <w:szCs w:val="20"/>
                <w:lang w:eastAsia="zh-TW"/>
              </w:rPr>
              <w:t>护理教育的课程与教材</w:t>
            </w:r>
          </w:p>
        </w:tc>
        <w:tc>
          <w:tcPr>
            <w:tcW w:w="1896" w:type="dxa"/>
            <w:vAlign w:val="center"/>
          </w:tcPr>
          <w:p>
            <w:pPr>
              <w:numPr>
                <w:ilvl w:val="0"/>
                <w:numId w:val="4"/>
              </w:numPr>
              <w:snapToGrid w:val="0"/>
              <w:spacing w:line="288" w:lineRule="auto"/>
              <w:rPr>
                <w:rFonts w:ascii="宋体" w:hAnsi="宋体" w:cs="宋体"/>
                <w:sz w:val="20"/>
                <w:szCs w:val="20"/>
                <w:lang w:eastAsia="zh-TW"/>
              </w:rPr>
            </w:pPr>
            <w:r>
              <w:rPr>
                <w:rFonts w:hint="eastAsia" w:ascii="宋体" w:hAnsi="宋体" w:cs="宋体"/>
                <w:sz w:val="20"/>
                <w:szCs w:val="20"/>
                <w:lang w:eastAsia="zh-TW"/>
              </w:rPr>
              <w:t>阐述课程的概念。</w:t>
            </w:r>
          </w:p>
          <w:p>
            <w:pPr>
              <w:numPr>
                <w:ilvl w:val="0"/>
                <w:numId w:val="4"/>
              </w:numPr>
              <w:snapToGrid w:val="0"/>
              <w:spacing w:line="288" w:lineRule="auto"/>
              <w:rPr>
                <w:rFonts w:ascii="宋体" w:hAnsi="宋体" w:cs="宋体"/>
                <w:sz w:val="20"/>
                <w:szCs w:val="20"/>
                <w:lang w:eastAsia="zh-TW"/>
              </w:rPr>
            </w:pPr>
            <w:r>
              <w:rPr>
                <w:rFonts w:hint="eastAsia" w:ascii="宋体" w:hAnsi="宋体" w:cs="宋体"/>
                <w:sz w:val="20"/>
                <w:szCs w:val="20"/>
                <w:lang w:eastAsia="zh-TW"/>
              </w:rPr>
              <w:t>简述课程类型和护理教育的课程类型结构及主要特点。</w:t>
            </w:r>
          </w:p>
          <w:p>
            <w:pPr>
              <w:numPr>
                <w:ilvl w:val="0"/>
                <w:numId w:val="4"/>
              </w:numPr>
              <w:snapToGrid w:val="0"/>
              <w:spacing w:line="288" w:lineRule="auto"/>
              <w:rPr>
                <w:rFonts w:ascii="宋体" w:hAnsi="宋体" w:eastAsia="PMingLiU"/>
                <w:sz w:val="20"/>
                <w:szCs w:val="20"/>
                <w:lang w:eastAsia="zh-TW"/>
              </w:rPr>
            </w:pPr>
            <w:r>
              <w:rPr>
                <w:rFonts w:hint="eastAsia" w:ascii="宋体" w:hAnsi="宋体" w:cs="宋体"/>
                <w:sz w:val="20"/>
                <w:szCs w:val="20"/>
                <w:lang w:eastAsia="zh-TW"/>
              </w:rPr>
              <w:t>陈述护理教育课程设置的基本原则。</w:t>
            </w:r>
          </w:p>
        </w:tc>
        <w:tc>
          <w:tcPr>
            <w:tcW w:w="2085" w:type="dxa"/>
            <w:vAlign w:val="center"/>
          </w:tcPr>
          <w:p>
            <w:pPr>
              <w:numPr>
                <w:ilvl w:val="0"/>
                <w:numId w:val="5"/>
              </w:numPr>
              <w:snapToGrid w:val="0"/>
              <w:spacing w:line="288" w:lineRule="auto"/>
              <w:rPr>
                <w:rFonts w:ascii="宋体" w:hAnsi="宋体" w:cs="宋体"/>
                <w:sz w:val="20"/>
                <w:szCs w:val="20"/>
                <w:lang w:eastAsia="zh-TW"/>
              </w:rPr>
            </w:pPr>
            <w:r>
              <w:rPr>
                <w:rFonts w:hint="eastAsia" w:ascii="宋体" w:hAnsi="宋体" w:cs="宋体"/>
                <w:sz w:val="20"/>
                <w:szCs w:val="20"/>
                <w:lang w:eastAsia="zh-TW"/>
              </w:rPr>
              <w:t>能用自己的语言正确解释下列概念:学科课程、活动课程。</w:t>
            </w:r>
          </w:p>
          <w:p>
            <w:pPr>
              <w:numPr>
                <w:ilvl w:val="0"/>
                <w:numId w:val="5"/>
              </w:numPr>
              <w:snapToGrid w:val="0"/>
              <w:spacing w:line="288" w:lineRule="auto"/>
              <w:rPr>
                <w:rFonts w:ascii="宋体" w:hAnsi="宋体" w:cs="宋体"/>
                <w:sz w:val="20"/>
                <w:szCs w:val="20"/>
                <w:lang w:eastAsia="zh-TW"/>
              </w:rPr>
            </w:pPr>
            <w:r>
              <w:rPr>
                <w:rFonts w:hint="eastAsia" w:ascii="宋体" w:hAnsi="宋体" w:cs="宋体"/>
                <w:sz w:val="20"/>
                <w:szCs w:val="20"/>
                <w:lang w:eastAsia="zh-TW"/>
              </w:rPr>
              <w:t>比较课程计划、课程标准和教材，正确说明他们之间的关系。</w:t>
            </w:r>
          </w:p>
          <w:p>
            <w:pPr>
              <w:numPr>
                <w:ilvl w:val="0"/>
                <w:numId w:val="5"/>
              </w:numPr>
              <w:snapToGrid w:val="0"/>
              <w:spacing w:line="288" w:lineRule="auto"/>
              <w:rPr>
                <w:rFonts w:ascii="宋体" w:hAnsi="宋体" w:eastAsia="PMingLiU"/>
                <w:sz w:val="20"/>
                <w:szCs w:val="20"/>
                <w:lang w:eastAsia="zh-TW"/>
              </w:rPr>
            </w:pPr>
            <w:r>
              <w:rPr>
                <w:rFonts w:hint="eastAsia" w:ascii="宋体" w:hAnsi="宋体" w:cs="宋体"/>
                <w:sz w:val="20"/>
                <w:szCs w:val="20"/>
                <w:lang w:eastAsia="zh-TW"/>
              </w:rPr>
              <w:t>实例说明护理教育课程体系的特点。</w:t>
            </w:r>
          </w:p>
        </w:tc>
        <w:tc>
          <w:tcPr>
            <w:tcW w:w="1472" w:type="dxa"/>
            <w:vAlign w:val="center"/>
          </w:tcPr>
          <w:p>
            <w:pPr>
              <w:snapToGrid w:val="0"/>
              <w:spacing w:line="288" w:lineRule="auto"/>
              <w:rPr>
                <w:rFonts w:ascii="宋体" w:hAnsi="宋体" w:eastAsia="PMingLiU"/>
                <w:sz w:val="20"/>
                <w:szCs w:val="20"/>
                <w:lang w:eastAsia="zh-TW"/>
              </w:rPr>
            </w:pPr>
            <w:r>
              <w:rPr>
                <w:rFonts w:hint="eastAsia" w:ascii="宋体" w:hAnsi="宋体" w:cs="宋体"/>
                <w:sz w:val="20"/>
                <w:szCs w:val="20"/>
                <w:lang w:eastAsia="zh-TW"/>
              </w:rPr>
              <w:t>护理学的课程计划及课程标准与教材的关系</w:t>
            </w:r>
          </w:p>
        </w:tc>
        <w:tc>
          <w:tcPr>
            <w:tcW w:w="594" w:type="dxa"/>
            <w:vAlign w:val="center"/>
          </w:tcPr>
          <w:p>
            <w:pPr>
              <w:widowControl/>
              <w:jc w:val="center"/>
              <w:textAlignment w:val="center"/>
              <w:rPr>
                <w:rFonts w:ascii="宋体" w:hAnsi="宋体" w:eastAsia="PMingLiU" w:cs="宋体"/>
                <w:color w:val="000000"/>
                <w:kern w:val="0"/>
                <w:sz w:val="20"/>
                <w:szCs w:val="20"/>
                <w:lang w:eastAsia="zh-TW" w:bidi="ar"/>
              </w:rPr>
            </w:pPr>
            <w:r>
              <w:rPr>
                <w:rFonts w:hint="eastAsia" w:ascii="宋体" w:hAnsi="宋体" w:eastAsia="PMingLiU" w:cs="宋体"/>
                <w:color w:val="000000"/>
                <w:kern w:val="0"/>
                <w:sz w:val="20"/>
                <w:szCs w:val="20"/>
                <w:lang w:eastAsia="zh-TW" w:bidi="ar"/>
              </w:rPr>
              <w:t>2</w:t>
            </w:r>
          </w:p>
        </w:tc>
        <w:tc>
          <w:tcPr>
            <w:tcW w:w="594"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594" w:type="dxa"/>
            <w:vAlign w:val="center"/>
          </w:tcPr>
          <w:p>
            <w:pPr>
              <w:widowControl/>
              <w:jc w:val="center"/>
              <w:textAlignment w:val="center"/>
              <w:rPr>
                <w:rFonts w:ascii="宋体" w:hAnsi="宋体" w:eastAsia="PMingLiU" w:cs="宋体"/>
                <w:sz w:val="20"/>
                <w:szCs w:val="20"/>
                <w:lang w:eastAsia="zh-TW"/>
              </w:rPr>
            </w:pPr>
            <w:r>
              <w:rPr>
                <w:rFonts w:hint="eastAsia" w:ascii="宋体" w:hAnsi="宋体" w:eastAsia="PMingLiU" w:cs="宋体"/>
                <w:sz w:val="20"/>
                <w:szCs w:val="20"/>
                <w:lang w:eastAsia="zh-TW"/>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500" w:type="dxa"/>
            <w:vAlign w:val="center"/>
          </w:tcPr>
          <w:p>
            <w:pPr>
              <w:snapToGrid w:val="0"/>
              <w:spacing w:line="288" w:lineRule="auto"/>
              <w:jc w:val="left"/>
              <w:rPr>
                <w:rFonts w:ascii="宋体" w:hAnsi="宋体" w:eastAsia="PMingLiU" w:cs="宋体"/>
                <w:sz w:val="20"/>
                <w:szCs w:val="20"/>
                <w:lang w:eastAsia="zh-TW"/>
              </w:rPr>
            </w:pPr>
            <w:r>
              <w:rPr>
                <w:rFonts w:hint="eastAsia" w:ascii="宋体" w:hAnsi="宋体" w:eastAsia="PMingLiU" w:cs="宋体"/>
                <w:sz w:val="20"/>
                <w:szCs w:val="20"/>
                <w:lang w:eastAsia="zh-TW"/>
              </w:rPr>
              <w:t>4</w:t>
            </w:r>
          </w:p>
        </w:tc>
        <w:tc>
          <w:tcPr>
            <w:tcW w:w="784" w:type="dxa"/>
            <w:vAlign w:val="center"/>
          </w:tcPr>
          <w:p>
            <w:pPr>
              <w:snapToGrid w:val="0"/>
              <w:spacing w:line="288" w:lineRule="auto"/>
              <w:jc w:val="left"/>
              <w:rPr>
                <w:rFonts w:ascii="宋体" w:hAnsi="宋体" w:cs="宋体"/>
                <w:sz w:val="20"/>
                <w:szCs w:val="20"/>
              </w:rPr>
            </w:pPr>
            <w:r>
              <w:rPr>
                <w:rFonts w:hint="eastAsia" w:ascii="宋体" w:hAnsi="宋体" w:cs="宋体"/>
                <w:sz w:val="20"/>
                <w:szCs w:val="20"/>
                <w:lang w:eastAsia="zh-TW"/>
              </w:rPr>
              <w:t>护理教育的心理学基础</w:t>
            </w:r>
            <w:r>
              <w:rPr>
                <w:rFonts w:hint="eastAsia" w:ascii="宋体" w:hAnsi="宋体" w:cs="宋体"/>
                <w:sz w:val="20"/>
                <w:szCs w:val="20"/>
              </w:rPr>
              <w:t> </w:t>
            </w:r>
            <w:r>
              <w:rPr>
                <w:rFonts w:hint="eastAsia" w:ascii="宋体" w:hAnsi="宋体"/>
                <w:sz w:val="20"/>
                <w:szCs w:val="20"/>
              </w:rPr>
              <w:t xml:space="preserve">          </w:t>
            </w:r>
          </w:p>
        </w:tc>
        <w:tc>
          <w:tcPr>
            <w:tcW w:w="1896" w:type="dxa"/>
            <w:vAlign w:val="center"/>
          </w:tcPr>
          <w:p>
            <w:pPr>
              <w:snapToGrid w:val="0"/>
              <w:spacing w:line="288" w:lineRule="auto"/>
              <w:rPr>
                <w:rFonts w:ascii="宋体" w:hAnsi="宋体" w:cs="宋体"/>
                <w:sz w:val="20"/>
                <w:szCs w:val="20"/>
                <w:lang w:eastAsia="zh-TW"/>
              </w:rPr>
            </w:pPr>
            <w:r>
              <w:rPr>
                <w:rFonts w:hint="eastAsia" w:ascii="宋体" w:hAnsi="宋体" w:cs="宋体"/>
                <w:sz w:val="20"/>
                <w:szCs w:val="20"/>
              </w:rPr>
              <w:t>1.分析影响学习的内部、外部因素</w:t>
            </w:r>
            <w:r>
              <w:rPr>
                <w:rFonts w:hint="eastAsia" w:ascii="宋体" w:hAnsi="宋体" w:cs="宋体"/>
                <w:sz w:val="20"/>
                <w:szCs w:val="20"/>
                <w:lang w:eastAsia="zh-TW"/>
              </w:rPr>
              <w:t>。</w:t>
            </w:r>
          </w:p>
          <w:p>
            <w:pPr>
              <w:snapToGrid w:val="0"/>
              <w:spacing w:line="288" w:lineRule="auto"/>
              <w:rPr>
                <w:rFonts w:ascii="宋体" w:hAnsi="宋体" w:cs="宋体"/>
                <w:sz w:val="20"/>
                <w:szCs w:val="20"/>
                <w:lang w:eastAsia="zh-TW"/>
              </w:rPr>
            </w:pPr>
            <w:r>
              <w:rPr>
                <w:rFonts w:hint="eastAsia" w:ascii="宋体" w:hAnsi="宋体" w:cs="宋体"/>
                <w:sz w:val="20"/>
                <w:szCs w:val="20"/>
              </w:rPr>
              <w:t>2.</w:t>
            </w:r>
            <w:r>
              <w:rPr>
                <w:rFonts w:hint="eastAsia" w:ascii="宋体" w:hAnsi="宋体" w:cs="宋体"/>
                <w:sz w:val="20"/>
                <w:szCs w:val="20"/>
                <w:lang w:eastAsia="zh-TW"/>
              </w:rPr>
              <w:t>解释</w:t>
            </w:r>
            <w:r>
              <w:rPr>
                <w:rFonts w:hint="eastAsia" w:ascii="宋体" w:hAnsi="宋体" w:cs="宋体"/>
                <w:sz w:val="20"/>
                <w:szCs w:val="20"/>
              </w:rPr>
              <w:t>行为主义学习理论、认知学习理论、社会学习理论、人本主义学习理论及建构主义学习理论的观点及其在护理教育中的应用</w:t>
            </w:r>
            <w:r>
              <w:rPr>
                <w:rFonts w:hint="eastAsia" w:ascii="宋体" w:hAnsi="宋体" w:cs="宋体"/>
                <w:sz w:val="20"/>
                <w:szCs w:val="20"/>
                <w:lang w:eastAsia="zh-TW"/>
              </w:rPr>
              <w:t>。</w:t>
            </w:r>
          </w:p>
          <w:p>
            <w:pPr>
              <w:snapToGrid w:val="0"/>
              <w:spacing w:line="288" w:lineRule="auto"/>
              <w:rPr>
                <w:rFonts w:ascii="宋体" w:hAnsi="宋体" w:cs="宋体"/>
                <w:sz w:val="20"/>
                <w:szCs w:val="20"/>
              </w:rPr>
            </w:pPr>
            <w:r>
              <w:rPr>
                <w:rFonts w:hint="eastAsia" w:ascii="宋体" w:hAnsi="宋体" w:cs="宋体"/>
                <w:sz w:val="20"/>
                <w:szCs w:val="20"/>
              </w:rPr>
              <w:t>3.</w:t>
            </w:r>
            <w:r>
              <w:rPr>
                <w:rFonts w:hint="eastAsia" w:ascii="宋体" w:hAnsi="宋体" w:cs="宋体"/>
                <w:sz w:val="20"/>
                <w:szCs w:val="20"/>
                <w:lang w:eastAsia="zh-TW"/>
              </w:rPr>
              <w:t>阐释</w:t>
            </w:r>
            <w:r>
              <w:rPr>
                <w:rFonts w:hint="eastAsia" w:ascii="宋体" w:hAnsi="宋体" w:cs="宋体"/>
                <w:sz w:val="20"/>
                <w:szCs w:val="20"/>
              </w:rPr>
              <w:t>学习的分类与教学。</w:t>
            </w:r>
          </w:p>
        </w:tc>
        <w:tc>
          <w:tcPr>
            <w:tcW w:w="2085" w:type="dxa"/>
            <w:vAlign w:val="center"/>
          </w:tcPr>
          <w:p>
            <w:pPr>
              <w:snapToGrid w:val="0"/>
              <w:spacing w:line="288" w:lineRule="auto"/>
              <w:rPr>
                <w:rFonts w:ascii="宋体" w:hAnsi="宋体" w:cs="宋体"/>
                <w:sz w:val="20"/>
                <w:szCs w:val="20"/>
                <w:lang w:eastAsia="zh-TW"/>
              </w:rPr>
            </w:pPr>
            <w:r>
              <w:rPr>
                <w:rFonts w:hint="eastAsia" w:ascii="宋体" w:hAnsi="宋体" w:cs="宋体"/>
                <w:sz w:val="20"/>
                <w:szCs w:val="20"/>
                <w:lang w:eastAsia="zh-TW"/>
              </w:rPr>
              <w:t>1.能用自己的语言正确解释下列概念:正强化、富强化、塑造、操作条件、陈述性知识、程序性知识、动作技能、智慧技能、认知策略、认知结构、学习动机、学习迁移。</w:t>
            </w:r>
          </w:p>
          <w:p>
            <w:pPr>
              <w:snapToGrid w:val="0"/>
              <w:spacing w:line="288" w:lineRule="auto"/>
              <w:rPr>
                <w:rFonts w:ascii="宋体" w:hAnsi="宋体" w:cs="宋体"/>
                <w:sz w:val="20"/>
                <w:szCs w:val="20"/>
                <w:lang w:eastAsia="zh-TW"/>
              </w:rPr>
            </w:pPr>
            <w:r>
              <w:rPr>
                <w:rFonts w:hint="eastAsia" w:ascii="宋体" w:hAnsi="宋体" w:cs="宋体"/>
                <w:sz w:val="20"/>
                <w:szCs w:val="20"/>
                <w:lang w:eastAsia="zh-TW"/>
              </w:rPr>
              <w:t>2.能正确举例说明各种学习理论在护理教育中的应用。</w:t>
            </w:r>
          </w:p>
          <w:p>
            <w:pPr>
              <w:snapToGrid w:val="0"/>
              <w:spacing w:line="288" w:lineRule="auto"/>
              <w:rPr>
                <w:rFonts w:ascii="宋体" w:hAnsi="宋体" w:cs="宋体"/>
                <w:sz w:val="20"/>
                <w:szCs w:val="20"/>
                <w:lang w:eastAsia="zh-TW"/>
              </w:rPr>
            </w:pPr>
            <w:r>
              <w:rPr>
                <w:rFonts w:hint="eastAsia" w:ascii="宋体" w:hAnsi="宋体" w:cs="宋体"/>
                <w:sz w:val="20"/>
                <w:szCs w:val="20"/>
                <w:lang w:eastAsia="zh-TW"/>
              </w:rPr>
              <w:t>3.能举例说明知识、技能、态度的形成过程。</w:t>
            </w:r>
          </w:p>
        </w:tc>
        <w:tc>
          <w:tcPr>
            <w:tcW w:w="1472" w:type="dxa"/>
            <w:vAlign w:val="center"/>
          </w:tcPr>
          <w:p>
            <w:pPr>
              <w:snapToGrid w:val="0"/>
              <w:spacing w:line="288" w:lineRule="auto"/>
              <w:rPr>
                <w:rFonts w:ascii="宋体" w:hAnsi="宋体" w:eastAsia="PMingLiU"/>
                <w:sz w:val="20"/>
                <w:szCs w:val="20"/>
                <w:lang w:eastAsia="zh-TW"/>
              </w:rPr>
            </w:pPr>
            <w:r>
              <w:rPr>
                <w:rFonts w:hint="eastAsia" w:ascii="宋体" w:hAnsi="宋体"/>
                <w:sz w:val="20"/>
                <w:szCs w:val="20"/>
              </w:rPr>
              <w:t>1.各类学习理论在护理教育中的应用</w:t>
            </w:r>
            <w:r>
              <w:rPr>
                <w:rFonts w:hint="eastAsia" w:ascii="宋体" w:hAnsi="宋体" w:eastAsia="PMingLiU"/>
                <w:sz w:val="20"/>
                <w:szCs w:val="20"/>
                <w:lang w:eastAsia="zh-TW"/>
              </w:rPr>
              <w:t>。</w:t>
            </w:r>
          </w:p>
          <w:p>
            <w:pPr>
              <w:snapToGrid w:val="0"/>
              <w:spacing w:line="288" w:lineRule="auto"/>
              <w:rPr>
                <w:rFonts w:ascii="宋体" w:hAnsi="宋体"/>
                <w:sz w:val="20"/>
                <w:szCs w:val="20"/>
              </w:rPr>
            </w:pPr>
            <w:r>
              <w:rPr>
                <w:rFonts w:hint="eastAsia" w:ascii="宋体" w:hAnsi="宋体"/>
                <w:sz w:val="20"/>
                <w:szCs w:val="20"/>
              </w:rPr>
              <w:t>2.运用分类教学策略对不同类型学习进行教学设计。</w:t>
            </w:r>
          </w:p>
        </w:tc>
        <w:tc>
          <w:tcPr>
            <w:tcW w:w="594"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w:t>
            </w:r>
          </w:p>
        </w:tc>
        <w:tc>
          <w:tcPr>
            <w:tcW w:w="594" w:type="dxa"/>
            <w:vAlign w:val="center"/>
          </w:tcPr>
          <w:p>
            <w:pPr>
              <w:jc w:val="center"/>
              <w:rPr>
                <w:rFonts w:ascii="宋体" w:hAnsi="宋体" w:cs="宋体"/>
                <w:sz w:val="20"/>
                <w:szCs w:val="20"/>
              </w:rPr>
            </w:pPr>
            <w:r>
              <w:rPr>
                <w:rFonts w:hint="eastAsia" w:ascii="宋体" w:hAnsi="宋体" w:cs="宋体"/>
                <w:sz w:val="20"/>
                <w:szCs w:val="20"/>
              </w:rPr>
              <w:t>0</w:t>
            </w:r>
          </w:p>
        </w:tc>
        <w:tc>
          <w:tcPr>
            <w:tcW w:w="594" w:type="dxa"/>
            <w:vAlign w:val="center"/>
          </w:tcPr>
          <w:p>
            <w:pPr>
              <w:widowControl/>
              <w:jc w:val="center"/>
              <w:textAlignment w:val="center"/>
              <w:rPr>
                <w:rFonts w:ascii="宋体" w:hAnsi="宋体" w:cs="宋体"/>
                <w:sz w:val="20"/>
                <w:szCs w:val="20"/>
              </w:rPr>
            </w:pPr>
            <w:r>
              <w:rPr>
                <w:rFonts w:ascii="宋体" w:hAnsi="宋体" w:cs="宋体"/>
                <w:color w:val="000000"/>
                <w:kern w:val="0"/>
                <w:sz w:val="20"/>
                <w:szCs w:val="2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snapToGrid w:val="0"/>
              <w:spacing w:line="288" w:lineRule="auto"/>
              <w:jc w:val="left"/>
              <w:rPr>
                <w:rFonts w:ascii="宋体" w:hAnsi="宋体" w:eastAsia="PMingLiU" w:cs="宋体"/>
                <w:sz w:val="20"/>
                <w:szCs w:val="20"/>
                <w:lang w:eastAsia="zh-TW"/>
              </w:rPr>
            </w:pPr>
            <w:r>
              <w:rPr>
                <w:rFonts w:hint="eastAsia" w:ascii="宋体" w:hAnsi="宋体" w:eastAsia="PMingLiU" w:cs="宋体"/>
                <w:sz w:val="20"/>
                <w:szCs w:val="20"/>
                <w:lang w:eastAsia="zh-TW"/>
              </w:rPr>
              <w:t>5</w:t>
            </w:r>
          </w:p>
        </w:tc>
        <w:tc>
          <w:tcPr>
            <w:tcW w:w="784" w:type="dxa"/>
            <w:vAlign w:val="center"/>
          </w:tcPr>
          <w:p>
            <w:pPr>
              <w:snapToGrid w:val="0"/>
              <w:spacing w:line="288" w:lineRule="auto"/>
              <w:jc w:val="left"/>
              <w:rPr>
                <w:rFonts w:ascii="宋体" w:hAnsi="宋体" w:cs="宋体"/>
                <w:sz w:val="20"/>
                <w:szCs w:val="20"/>
              </w:rPr>
            </w:pPr>
            <w:r>
              <w:rPr>
                <w:rFonts w:hint="eastAsia" w:ascii="宋体" w:hAnsi="宋体"/>
                <w:sz w:val="20"/>
                <w:szCs w:val="20"/>
              </w:rPr>
              <w:t xml:space="preserve">护理教学过程和原则  </w:t>
            </w:r>
          </w:p>
        </w:tc>
        <w:tc>
          <w:tcPr>
            <w:tcW w:w="1896" w:type="dxa"/>
            <w:vAlign w:val="center"/>
          </w:tcPr>
          <w:p>
            <w:pPr>
              <w:numPr>
                <w:ilvl w:val="0"/>
                <w:numId w:val="6"/>
              </w:numPr>
              <w:snapToGrid w:val="0"/>
              <w:spacing w:line="288" w:lineRule="auto"/>
              <w:rPr>
                <w:rFonts w:ascii="宋体" w:hAnsi="宋体" w:cs="宋体"/>
                <w:sz w:val="20"/>
                <w:szCs w:val="20"/>
                <w:lang w:eastAsia="zh-TW"/>
              </w:rPr>
            </w:pPr>
            <w:r>
              <w:rPr>
                <w:rFonts w:hint="eastAsia" w:ascii="宋体" w:hAnsi="宋体" w:cs="宋体"/>
                <w:sz w:val="20"/>
                <w:szCs w:val="20"/>
                <w:lang w:eastAsia="zh-TW"/>
              </w:rPr>
              <w:t>认识护理教学过程的阶段、各阶段之间关系及主要任务。</w:t>
            </w:r>
          </w:p>
          <w:p>
            <w:pPr>
              <w:numPr>
                <w:ilvl w:val="0"/>
                <w:numId w:val="6"/>
              </w:numPr>
              <w:snapToGrid w:val="0"/>
              <w:spacing w:line="288" w:lineRule="auto"/>
              <w:rPr>
                <w:rFonts w:ascii="宋体" w:hAnsi="宋体" w:eastAsia="PMingLiU"/>
                <w:sz w:val="20"/>
                <w:szCs w:val="20"/>
                <w:lang w:eastAsia="zh-TW"/>
              </w:rPr>
            </w:pPr>
            <w:r>
              <w:rPr>
                <w:rFonts w:hint="eastAsia" w:ascii="宋体" w:hAnsi="宋体" w:cs="宋体"/>
                <w:sz w:val="20"/>
                <w:szCs w:val="20"/>
                <w:lang w:eastAsia="zh-TW"/>
              </w:rPr>
              <w:t>理解各护理教学原则的依据、含义和运用要求。</w:t>
            </w:r>
          </w:p>
        </w:tc>
        <w:tc>
          <w:tcPr>
            <w:tcW w:w="2085" w:type="dxa"/>
            <w:vAlign w:val="center"/>
          </w:tcPr>
          <w:p>
            <w:pPr>
              <w:numPr>
                <w:ilvl w:val="0"/>
                <w:numId w:val="7"/>
              </w:numPr>
              <w:snapToGrid w:val="0"/>
              <w:spacing w:line="288" w:lineRule="auto"/>
              <w:rPr>
                <w:rFonts w:ascii="宋体" w:hAnsi="宋体" w:cs="宋体"/>
                <w:sz w:val="20"/>
                <w:szCs w:val="20"/>
                <w:lang w:eastAsia="zh-TW"/>
              </w:rPr>
            </w:pPr>
            <w:r>
              <w:rPr>
                <w:rFonts w:hint="eastAsia" w:ascii="宋体" w:hAnsi="宋体" w:cs="宋体"/>
                <w:sz w:val="20"/>
                <w:szCs w:val="20"/>
                <w:lang w:eastAsia="zh-TW"/>
              </w:rPr>
              <w:t>能用自己的语言正确解释下列概念:护理教学、教学过程、护理教学过程、教学规律、教学原则。</w:t>
            </w:r>
          </w:p>
          <w:p>
            <w:pPr>
              <w:numPr>
                <w:ilvl w:val="0"/>
                <w:numId w:val="7"/>
              </w:numPr>
              <w:snapToGrid w:val="0"/>
              <w:spacing w:line="288" w:lineRule="auto"/>
              <w:rPr>
                <w:rFonts w:ascii="宋体" w:hAnsi="宋体" w:cs="宋体"/>
                <w:sz w:val="20"/>
                <w:szCs w:val="20"/>
                <w:lang w:eastAsia="zh-TW"/>
              </w:rPr>
            </w:pPr>
            <w:r>
              <w:rPr>
                <w:rFonts w:hint="eastAsia" w:ascii="宋体" w:hAnsi="宋体" w:cs="宋体"/>
                <w:sz w:val="20"/>
                <w:szCs w:val="20"/>
                <w:lang w:eastAsia="zh-TW"/>
              </w:rPr>
              <w:t>能举例说明护理教学过程的特点</w:t>
            </w:r>
          </w:p>
          <w:p>
            <w:pPr>
              <w:numPr>
                <w:ilvl w:val="0"/>
                <w:numId w:val="7"/>
              </w:numPr>
              <w:snapToGrid w:val="0"/>
              <w:spacing w:line="288" w:lineRule="auto"/>
              <w:rPr>
                <w:rFonts w:ascii="宋体" w:hAnsi="宋体" w:eastAsia="PMingLiU"/>
                <w:sz w:val="20"/>
                <w:szCs w:val="20"/>
                <w:lang w:eastAsia="zh-TW"/>
              </w:rPr>
            </w:pPr>
            <w:r>
              <w:rPr>
                <w:rFonts w:hint="eastAsia" w:ascii="宋体" w:hAnsi="宋体" w:cs="宋体"/>
                <w:sz w:val="20"/>
                <w:szCs w:val="20"/>
                <w:lang w:eastAsia="zh-TW"/>
              </w:rPr>
              <w:t>能说明教学原则和教学规律的区别与联系。</w:t>
            </w:r>
          </w:p>
        </w:tc>
        <w:tc>
          <w:tcPr>
            <w:tcW w:w="1472" w:type="dxa"/>
            <w:vAlign w:val="center"/>
          </w:tcPr>
          <w:p>
            <w:pPr>
              <w:snapToGrid w:val="0"/>
              <w:spacing w:line="288" w:lineRule="auto"/>
              <w:rPr>
                <w:rFonts w:ascii="宋体" w:hAnsi="宋体" w:eastAsia="PMingLiU"/>
                <w:sz w:val="20"/>
                <w:szCs w:val="20"/>
                <w:lang w:eastAsia="zh-TW"/>
              </w:rPr>
            </w:pPr>
            <w:r>
              <w:rPr>
                <w:rFonts w:hint="eastAsia" w:ascii="宋体" w:hAnsi="宋体" w:cs="宋体"/>
                <w:sz w:val="20"/>
                <w:szCs w:val="20"/>
              </w:rPr>
              <w:t>护理教学</w:t>
            </w:r>
            <w:r>
              <w:rPr>
                <w:rFonts w:hint="eastAsia" w:ascii="宋体" w:hAnsi="宋体" w:cs="宋体"/>
                <w:sz w:val="20"/>
                <w:szCs w:val="20"/>
                <w:lang w:eastAsia="zh-TW"/>
              </w:rPr>
              <w:t>过程的特点、护理教学原则体系及应用要求</w:t>
            </w:r>
          </w:p>
        </w:tc>
        <w:tc>
          <w:tcPr>
            <w:tcW w:w="594" w:type="dxa"/>
            <w:vAlign w:val="center"/>
          </w:tcPr>
          <w:p>
            <w:pPr>
              <w:widowControl/>
              <w:jc w:val="center"/>
              <w:textAlignment w:val="center"/>
              <w:rPr>
                <w:rFonts w:ascii="宋体" w:hAnsi="宋体" w:cs="宋体"/>
                <w:sz w:val="20"/>
                <w:szCs w:val="20"/>
              </w:rPr>
            </w:pPr>
            <w:r>
              <w:rPr>
                <w:rFonts w:ascii="宋体" w:hAnsi="宋体" w:cs="宋体"/>
                <w:color w:val="000000"/>
                <w:kern w:val="0"/>
                <w:sz w:val="20"/>
                <w:szCs w:val="20"/>
                <w:lang w:bidi="ar"/>
              </w:rPr>
              <w:t>2</w:t>
            </w:r>
          </w:p>
        </w:tc>
        <w:tc>
          <w:tcPr>
            <w:tcW w:w="594" w:type="dxa"/>
            <w:vAlign w:val="center"/>
          </w:tcPr>
          <w:p>
            <w:pPr>
              <w:jc w:val="center"/>
              <w:rPr>
                <w:rFonts w:ascii="宋体" w:hAnsi="宋体" w:cs="宋体"/>
                <w:sz w:val="20"/>
                <w:szCs w:val="20"/>
              </w:rPr>
            </w:pPr>
            <w:r>
              <w:rPr>
                <w:rFonts w:hint="eastAsia" w:ascii="宋体" w:hAnsi="宋体" w:cs="宋体"/>
                <w:sz w:val="20"/>
                <w:szCs w:val="20"/>
              </w:rPr>
              <w:t>0</w:t>
            </w:r>
          </w:p>
        </w:tc>
        <w:tc>
          <w:tcPr>
            <w:tcW w:w="594" w:type="dxa"/>
            <w:vAlign w:val="center"/>
          </w:tcPr>
          <w:p>
            <w:pPr>
              <w:widowControl/>
              <w:jc w:val="center"/>
              <w:textAlignment w:val="center"/>
              <w:rPr>
                <w:rFonts w:ascii="宋体" w:hAnsi="宋体" w:cs="宋体"/>
                <w:sz w:val="20"/>
                <w:szCs w:val="20"/>
              </w:rPr>
            </w:pPr>
            <w:r>
              <w:rPr>
                <w:rFonts w:ascii="宋体" w:hAnsi="宋体" w:cs="宋体"/>
                <w:color w:val="000000"/>
                <w:kern w:val="0"/>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snapToGrid w:val="0"/>
              <w:spacing w:line="288" w:lineRule="auto"/>
              <w:jc w:val="left"/>
              <w:rPr>
                <w:rFonts w:ascii="宋体" w:hAnsi="宋体" w:eastAsia="PMingLiU" w:cs="宋体"/>
                <w:sz w:val="20"/>
                <w:szCs w:val="20"/>
                <w:lang w:eastAsia="zh-TW"/>
              </w:rPr>
            </w:pPr>
            <w:r>
              <w:rPr>
                <w:rFonts w:hint="eastAsia" w:ascii="宋体" w:hAnsi="宋体" w:eastAsia="PMingLiU" w:cs="宋体"/>
                <w:sz w:val="20"/>
                <w:szCs w:val="20"/>
                <w:lang w:eastAsia="zh-TW"/>
              </w:rPr>
              <w:t>6</w:t>
            </w:r>
          </w:p>
        </w:tc>
        <w:tc>
          <w:tcPr>
            <w:tcW w:w="784" w:type="dxa"/>
            <w:vAlign w:val="center"/>
          </w:tcPr>
          <w:p>
            <w:pPr>
              <w:snapToGrid w:val="0"/>
              <w:spacing w:line="288" w:lineRule="auto"/>
              <w:jc w:val="left"/>
              <w:rPr>
                <w:rFonts w:ascii="宋体" w:hAnsi="宋体"/>
                <w:sz w:val="20"/>
                <w:szCs w:val="20"/>
              </w:rPr>
            </w:pPr>
            <w:r>
              <w:rPr>
                <w:rFonts w:hint="eastAsia" w:ascii="宋体" w:hAnsi="宋体"/>
                <w:sz w:val="20"/>
                <w:szCs w:val="20"/>
              </w:rPr>
              <w:t>护理教学的组织形式</w:t>
            </w:r>
          </w:p>
        </w:tc>
        <w:tc>
          <w:tcPr>
            <w:tcW w:w="1896" w:type="dxa"/>
            <w:vAlign w:val="center"/>
          </w:tcPr>
          <w:p>
            <w:pPr>
              <w:numPr>
                <w:ilvl w:val="0"/>
                <w:numId w:val="8"/>
              </w:numPr>
              <w:snapToGrid w:val="0"/>
              <w:spacing w:line="288" w:lineRule="auto"/>
              <w:rPr>
                <w:rFonts w:ascii="宋体" w:hAnsi="宋体" w:cs="宋体"/>
                <w:sz w:val="20"/>
                <w:szCs w:val="20"/>
                <w:lang w:eastAsia="zh-TW"/>
              </w:rPr>
            </w:pPr>
            <w:r>
              <w:rPr>
                <w:rFonts w:hint="eastAsia" w:ascii="宋体" w:hAnsi="宋体" w:cs="宋体"/>
                <w:sz w:val="20"/>
                <w:szCs w:val="20"/>
                <w:lang w:eastAsia="zh-TW"/>
              </w:rPr>
              <w:t>认识教学组织形式。</w:t>
            </w:r>
          </w:p>
          <w:p>
            <w:pPr>
              <w:numPr>
                <w:ilvl w:val="0"/>
                <w:numId w:val="8"/>
              </w:numPr>
              <w:snapToGrid w:val="0"/>
              <w:spacing w:line="288" w:lineRule="auto"/>
              <w:rPr>
                <w:rFonts w:ascii="宋体" w:hAnsi="宋体" w:cs="宋体"/>
                <w:sz w:val="20"/>
                <w:szCs w:val="20"/>
                <w:lang w:eastAsia="zh-TW"/>
              </w:rPr>
            </w:pPr>
            <w:r>
              <w:rPr>
                <w:rFonts w:hint="eastAsia" w:ascii="宋体" w:hAnsi="宋体" w:cs="宋体"/>
                <w:sz w:val="20"/>
                <w:szCs w:val="20"/>
                <w:lang w:eastAsia="zh-TW"/>
              </w:rPr>
              <w:t>陈述教学设计的过程和内容。</w:t>
            </w:r>
          </w:p>
          <w:p>
            <w:pPr>
              <w:numPr>
                <w:ilvl w:val="0"/>
                <w:numId w:val="8"/>
              </w:numPr>
              <w:snapToGrid w:val="0"/>
              <w:spacing w:line="288" w:lineRule="auto"/>
              <w:rPr>
                <w:rFonts w:ascii="宋体" w:hAnsi="宋体" w:cs="宋体"/>
                <w:sz w:val="20"/>
                <w:szCs w:val="20"/>
                <w:lang w:eastAsia="zh-TW"/>
              </w:rPr>
            </w:pPr>
            <w:r>
              <w:rPr>
                <w:rFonts w:hint="eastAsia" w:ascii="宋体" w:hAnsi="宋体" w:cs="宋体"/>
                <w:sz w:val="20"/>
                <w:szCs w:val="20"/>
                <w:lang w:eastAsia="zh-TW"/>
              </w:rPr>
              <w:t>摘要课堂教学的基本程序及其各环节的主要工作内容。</w:t>
            </w:r>
          </w:p>
          <w:p>
            <w:pPr>
              <w:numPr>
                <w:ilvl w:val="0"/>
                <w:numId w:val="8"/>
              </w:numPr>
              <w:snapToGrid w:val="0"/>
              <w:spacing w:line="288" w:lineRule="auto"/>
              <w:rPr>
                <w:rFonts w:ascii="宋体" w:hAnsi="宋体" w:eastAsia="PMingLiU"/>
                <w:sz w:val="20"/>
                <w:szCs w:val="20"/>
                <w:lang w:eastAsia="zh-TW"/>
              </w:rPr>
            </w:pPr>
            <w:r>
              <w:rPr>
                <w:rFonts w:hint="eastAsia" w:ascii="宋体" w:hAnsi="宋体" w:cs="宋体"/>
                <w:sz w:val="20"/>
                <w:szCs w:val="20"/>
                <w:lang w:eastAsia="zh-TW"/>
              </w:rPr>
              <w:t>说明在线教学和临床护理实践教学的主要形式。</w:t>
            </w:r>
          </w:p>
        </w:tc>
        <w:tc>
          <w:tcPr>
            <w:tcW w:w="2085" w:type="dxa"/>
            <w:vAlign w:val="center"/>
          </w:tcPr>
          <w:p>
            <w:pPr>
              <w:numPr>
                <w:ilvl w:val="0"/>
                <w:numId w:val="9"/>
              </w:numPr>
              <w:snapToGrid w:val="0"/>
              <w:spacing w:line="288" w:lineRule="auto"/>
              <w:rPr>
                <w:rFonts w:ascii="宋体" w:hAnsi="宋体" w:cs="宋体"/>
                <w:sz w:val="20"/>
                <w:szCs w:val="20"/>
                <w:lang w:eastAsia="zh-TW"/>
              </w:rPr>
            </w:pPr>
            <w:r>
              <w:rPr>
                <w:rFonts w:hint="eastAsia" w:ascii="宋体" w:hAnsi="宋体" w:cs="宋体"/>
                <w:sz w:val="20"/>
                <w:szCs w:val="20"/>
                <w:lang w:eastAsia="zh-TW"/>
              </w:rPr>
              <w:t>举例说明课堂教学、混合教学、翻转课堂、模拟教学的特点及实施要点。</w:t>
            </w:r>
          </w:p>
          <w:p>
            <w:pPr>
              <w:numPr>
                <w:ilvl w:val="0"/>
                <w:numId w:val="9"/>
              </w:numPr>
              <w:snapToGrid w:val="0"/>
              <w:spacing w:line="288" w:lineRule="auto"/>
              <w:rPr>
                <w:rFonts w:ascii="宋体" w:hAnsi="宋体" w:cs="宋体"/>
                <w:sz w:val="20"/>
                <w:szCs w:val="20"/>
                <w:lang w:eastAsia="zh-TW"/>
              </w:rPr>
            </w:pPr>
            <w:r>
              <w:rPr>
                <w:rFonts w:hint="eastAsia" w:ascii="宋体" w:hAnsi="宋体" w:cs="宋体"/>
                <w:sz w:val="20"/>
                <w:szCs w:val="20"/>
                <w:lang w:eastAsia="zh-TW"/>
              </w:rPr>
              <w:t>能举例说明实验教学的目标、设计和实施要点。</w:t>
            </w:r>
          </w:p>
          <w:p>
            <w:pPr>
              <w:numPr>
                <w:ilvl w:val="0"/>
                <w:numId w:val="9"/>
              </w:numPr>
              <w:snapToGrid w:val="0"/>
              <w:spacing w:line="288" w:lineRule="auto"/>
              <w:rPr>
                <w:rFonts w:ascii="宋体" w:hAnsi="宋体" w:eastAsia="PMingLiU"/>
                <w:sz w:val="20"/>
                <w:szCs w:val="20"/>
                <w:lang w:eastAsia="zh-TW"/>
              </w:rPr>
            </w:pPr>
            <w:r>
              <w:rPr>
                <w:rFonts w:hint="eastAsia" w:ascii="宋体" w:hAnsi="宋体" w:cs="宋体"/>
                <w:sz w:val="20"/>
                <w:szCs w:val="20"/>
                <w:lang w:eastAsia="zh-TW"/>
              </w:rPr>
              <w:t>能比较临床护理实践教学的常用方法，正确说出它们各自的作用、运用方法及要求。</w:t>
            </w:r>
          </w:p>
        </w:tc>
        <w:tc>
          <w:tcPr>
            <w:tcW w:w="1472" w:type="dxa"/>
            <w:vAlign w:val="center"/>
          </w:tcPr>
          <w:p>
            <w:pPr>
              <w:snapToGrid w:val="0"/>
              <w:spacing w:line="288" w:lineRule="auto"/>
              <w:rPr>
                <w:rFonts w:ascii="宋体" w:hAnsi="宋体" w:eastAsia="PMingLiU"/>
                <w:sz w:val="20"/>
                <w:szCs w:val="20"/>
                <w:lang w:eastAsia="zh-TW"/>
              </w:rPr>
            </w:pPr>
            <w:r>
              <w:rPr>
                <w:rFonts w:hint="eastAsia" w:ascii="宋体" w:hAnsi="宋体" w:cs="宋体"/>
                <w:sz w:val="20"/>
                <w:szCs w:val="20"/>
                <w:lang w:eastAsia="zh-TW"/>
              </w:rPr>
              <w:t>护理教学组织形式选择的依据、护理教学组织形式的设计策略</w:t>
            </w:r>
          </w:p>
        </w:tc>
        <w:tc>
          <w:tcPr>
            <w:tcW w:w="594"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594" w:type="dxa"/>
            <w:vAlign w:val="center"/>
          </w:tcPr>
          <w:p>
            <w:pPr>
              <w:jc w:val="center"/>
              <w:rPr>
                <w:rFonts w:ascii="宋体" w:hAnsi="宋体" w:cs="宋体"/>
                <w:sz w:val="20"/>
                <w:szCs w:val="20"/>
              </w:rPr>
            </w:pPr>
            <w:r>
              <w:rPr>
                <w:rFonts w:hint="eastAsia" w:ascii="宋体" w:hAnsi="宋体" w:cs="宋体"/>
                <w:sz w:val="20"/>
                <w:szCs w:val="20"/>
              </w:rPr>
              <w:t>0</w:t>
            </w:r>
          </w:p>
        </w:tc>
        <w:tc>
          <w:tcPr>
            <w:tcW w:w="594"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snapToGrid w:val="0"/>
              <w:spacing w:line="288" w:lineRule="auto"/>
              <w:jc w:val="left"/>
              <w:rPr>
                <w:rFonts w:ascii="宋体" w:hAnsi="宋体" w:eastAsia="PMingLiU" w:cs="宋体"/>
                <w:sz w:val="20"/>
                <w:szCs w:val="20"/>
                <w:lang w:eastAsia="zh-TW"/>
              </w:rPr>
            </w:pPr>
            <w:r>
              <w:rPr>
                <w:rFonts w:hint="eastAsia" w:ascii="宋体" w:hAnsi="宋体" w:eastAsia="PMingLiU" w:cs="宋体"/>
                <w:sz w:val="20"/>
                <w:szCs w:val="20"/>
                <w:lang w:eastAsia="zh-TW"/>
              </w:rPr>
              <w:t>7</w:t>
            </w:r>
          </w:p>
        </w:tc>
        <w:tc>
          <w:tcPr>
            <w:tcW w:w="784" w:type="dxa"/>
            <w:vAlign w:val="center"/>
          </w:tcPr>
          <w:p>
            <w:pPr>
              <w:snapToGrid w:val="0"/>
              <w:spacing w:line="288" w:lineRule="auto"/>
              <w:jc w:val="left"/>
              <w:rPr>
                <w:rFonts w:ascii="宋体" w:hAnsi="宋体" w:cs="宋体"/>
                <w:sz w:val="20"/>
                <w:szCs w:val="20"/>
              </w:rPr>
            </w:pPr>
            <w:r>
              <w:rPr>
                <w:rFonts w:hint="eastAsia" w:ascii="宋体" w:hAnsi="宋体" w:cs="宋体"/>
                <w:sz w:val="20"/>
                <w:szCs w:val="20"/>
              </w:rPr>
              <w:t>护理教学的方法与媒体</w:t>
            </w:r>
          </w:p>
        </w:tc>
        <w:tc>
          <w:tcPr>
            <w:tcW w:w="1896" w:type="dxa"/>
            <w:vAlign w:val="center"/>
          </w:tcPr>
          <w:p>
            <w:pPr>
              <w:numPr>
                <w:ilvl w:val="0"/>
                <w:numId w:val="10"/>
              </w:numPr>
              <w:snapToGrid w:val="0"/>
              <w:spacing w:line="288" w:lineRule="auto"/>
              <w:rPr>
                <w:rFonts w:ascii="宋体" w:hAnsi="宋体" w:cs="宋体"/>
                <w:sz w:val="20"/>
                <w:szCs w:val="20"/>
                <w:lang w:eastAsia="zh-TW"/>
              </w:rPr>
            </w:pPr>
            <w:r>
              <w:rPr>
                <w:rFonts w:hint="eastAsia" w:ascii="宋体" w:hAnsi="宋体" w:cs="宋体"/>
                <w:sz w:val="20"/>
                <w:szCs w:val="20"/>
                <w:lang w:eastAsia="zh-TW"/>
              </w:rPr>
              <w:t>说明常用的护理教学方法类型、作用特点及运作的基本要求。</w:t>
            </w:r>
          </w:p>
          <w:p>
            <w:pPr>
              <w:numPr>
                <w:ilvl w:val="0"/>
                <w:numId w:val="10"/>
              </w:numPr>
              <w:snapToGrid w:val="0"/>
              <w:spacing w:line="288" w:lineRule="auto"/>
              <w:rPr>
                <w:rFonts w:ascii="宋体" w:hAnsi="宋体" w:cs="宋体"/>
                <w:sz w:val="20"/>
                <w:szCs w:val="20"/>
                <w:lang w:eastAsia="zh-TW"/>
              </w:rPr>
            </w:pPr>
            <w:r>
              <w:rPr>
                <w:rFonts w:hint="eastAsia" w:ascii="宋体" w:hAnsi="宋体" w:cs="宋体"/>
                <w:sz w:val="20"/>
                <w:szCs w:val="20"/>
                <w:lang w:eastAsia="zh-TW"/>
              </w:rPr>
              <w:t>理解选择护理教学方法的依据。</w:t>
            </w:r>
          </w:p>
          <w:p>
            <w:pPr>
              <w:numPr>
                <w:ilvl w:val="0"/>
                <w:numId w:val="10"/>
              </w:numPr>
              <w:snapToGrid w:val="0"/>
              <w:spacing w:line="288" w:lineRule="auto"/>
              <w:rPr>
                <w:rFonts w:ascii="宋体" w:hAnsi="宋体" w:eastAsia="PMingLiU" w:cs="宋体"/>
                <w:sz w:val="20"/>
                <w:szCs w:val="20"/>
                <w:lang w:eastAsia="zh-TW"/>
              </w:rPr>
            </w:pPr>
            <w:r>
              <w:rPr>
                <w:rFonts w:hint="eastAsia" w:ascii="宋体" w:hAnsi="宋体" w:cs="宋体"/>
                <w:sz w:val="20"/>
                <w:szCs w:val="20"/>
                <w:lang w:eastAsia="zh-TW"/>
              </w:rPr>
              <w:t>说明教学媒体的基本类型和功能特点。</w:t>
            </w:r>
          </w:p>
        </w:tc>
        <w:tc>
          <w:tcPr>
            <w:tcW w:w="2085" w:type="dxa"/>
            <w:vAlign w:val="center"/>
          </w:tcPr>
          <w:p>
            <w:pPr>
              <w:snapToGrid w:val="0"/>
              <w:spacing w:line="288" w:lineRule="auto"/>
              <w:jc w:val="left"/>
              <w:rPr>
                <w:rFonts w:ascii="宋体" w:hAnsi="宋体" w:cs="宋体"/>
                <w:sz w:val="20"/>
                <w:szCs w:val="20"/>
                <w:lang w:eastAsia="zh-TW"/>
              </w:rPr>
            </w:pPr>
            <w:r>
              <w:rPr>
                <w:rFonts w:hint="eastAsia" w:ascii="宋体" w:hAnsi="宋体" w:cs="宋体"/>
                <w:sz w:val="20"/>
                <w:szCs w:val="20"/>
                <w:lang w:eastAsia="zh-TW"/>
              </w:rPr>
              <w:t>1.能用自己的语言解释教学方法、教学媒体的概念。</w:t>
            </w:r>
          </w:p>
          <w:p>
            <w:pPr>
              <w:snapToGrid w:val="0"/>
              <w:spacing w:line="288" w:lineRule="auto"/>
              <w:rPr>
                <w:rFonts w:ascii="宋体" w:hAnsi="宋体" w:eastAsia="PMingLiU"/>
                <w:sz w:val="20"/>
                <w:szCs w:val="20"/>
                <w:lang w:eastAsia="zh-TW"/>
              </w:rPr>
            </w:pPr>
            <w:r>
              <w:rPr>
                <w:rFonts w:hint="eastAsia" w:ascii="宋体" w:hAnsi="宋体" w:cs="宋体"/>
                <w:sz w:val="20"/>
                <w:szCs w:val="20"/>
                <w:lang w:eastAsia="zh-TW"/>
              </w:rPr>
              <w:t>2.能比较各种教学法，并说明它们各自的作用和特点。</w:t>
            </w:r>
          </w:p>
        </w:tc>
        <w:tc>
          <w:tcPr>
            <w:tcW w:w="1472" w:type="dxa"/>
            <w:vAlign w:val="center"/>
          </w:tcPr>
          <w:p>
            <w:pPr>
              <w:snapToGrid w:val="0"/>
              <w:spacing w:line="288" w:lineRule="auto"/>
              <w:jc w:val="left"/>
              <w:rPr>
                <w:rFonts w:ascii="宋体" w:hAnsi="宋体" w:eastAsia="PMingLiU"/>
                <w:sz w:val="20"/>
                <w:szCs w:val="20"/>
                <w:lang w:eastAsia="zh-TW"/>
              </w:rPr>
            </w:pPr>
            <w:r>
              <w:rPr>
                <w:rFonts w:hint="eastAsia" w:ascii="宋体" w:hAnsi="宋体" w:cs="宋体"/>
                <w:sz w:val="20"/>
                <w:szCs w:val="20"/>
                <w:lang w:eastAsia="zh-TW"/>
              </w:rPr>
              <w:t>护理教学方法的选择与运用、教学媒体的选择与运用</w:t>
            </w:r>
          </w:p>
        </w:tc>
        <w:tc>
          <w:tcPr>
            <w:tcW w:w="594" w:type="dxa"/>
            <w:vAlign w:val="center"/>
          </w:tcPr>
          <w:p>
            <w:pPr>
              <w:widowControl/>
              <w:jc w:val="center"/>
              <w:textAlignment w:val="center"/>
              <w:rPr>
                <w:rFonts w:ascii="宋体" w:hAnsi="宋体" w:cs="宋体"/>
                <w:sz w:val="20"/>
                <w:szCs w:val="20"/>
              </w:rPr>
            </w:pPr>
            <w:r>
              <w:rPr>
                <w:rFonts w:ascii="宋体" w:hAnsi="宋体" w:cs="宋体"/>
                <w:color w:val="000000"/>
                <w:kern w:val="0"/>
                <w:sz w:val="20"/>
                <w:szCs w:val="20"/>
                <w:lang w:bidi="ar"/>
              </w:rPr>
              <w:t>2</w:t>
            </w:r>
          </w:p>
        </w:tc>
        <w:tc>
          <w:tcPr>
            <w:tcW w:w="594" w:type="dxa"/>
            <w:vAlign w:val="center"/>
          </w:tcPr>
          <w:p>
            <w:pPr>
              <w:jc w:val="center"/>
              <w:rPr>
                <w:rFonts w:ascii="宋体" w:hAnsi="宋体" w:cs="宋体"/>
                <w:sz w:val="20"/>
                <w:szCs w:val="20"/>
              </w:rPr>
            </w:pPr>
            <w:r>
              <w:rPr>
                <w:rFonts w:hint="eastAsia" w:ascii="宋体" w:hAnsi="宋体" w:cs="宋体"/>
                <w:sz w:val="20"/>
                <w:szCs w:val="20"/>
              </w:rPr>
              <w:t>0</w:t>
            </w:r>
          </w:p>
        </w:tc>
        <w:tc>
          <w:tcPr>
            <w:tcW w:w="594" w:type="dxa"/>
            <w:vAlign w:val="center"/>
          </w:tcPr>
          <w:p>
            <w:pPr>
              <w:widowControl/>
              <w:jc w:val="center"/>
              <w:textAlignment w:val="center"/>
              <w:rPr>
                <w:rFonts w:ascii="宋体" w:hAnsi="宋体" w:cs="宋体"/>
                <w:sz w:val="20"/>
                <w:szCs w:val="20"/>
              </w:rPr>
            </w:pPr>
            <w:r>
              <w:rPr>
                <w:rFonts w:ascii="宋体" w:hAnsi="宋体" w:cs="宋体"/>
                <w:color w:val="000000"/>
                <w:kern w:val="0"/>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snapToGrid w:val="0"/>
              <w:spacing w:line="288" w:lineRule="auto"/>
              <w:jc w:val="left"/>
              <w:rPr>
                <w:rFonts w:ascii="宋体" w:hAnsi="宋体" w:eastAsia="PMingLiU" w:cs="宋体"/>
                <w:sz w:val="20"/>
                <w:szCs w:val="20"/>
                <w:lang w:eastAsia="zh-TW"/>
              </w:rPr>
            </w:pPr>
            <w:r>
              <w:rPr>
                <w:rFonts w:hint="eastAsia" w:ascii="宋体" w:hAnsi="宋体" w:eastAsia="PMingLiU" w:cs="宋体"/>
                <w:sz w:val="20"/>
                <w:szCs w:val="20"/>
                <w:lang w:eastAsia="zh-TW"/>
              </w:rPr>
              <w:t>8</w:t>
            </w:r>
          </w:p>
        </w:tc>
        <w:tc>
          <w:tcPr>
            <w:tcW w:w="784" w:type="dxa"/>
            <w:vAlign w:val="center"/>
          </w:tcPr>
          <w:p>
            <w:pPr>
              <w:snapToGrid w:val="0"/>
              <w:spacing w:line="288" w:lineRule="auto"/>
              <w:jc w:val="left"/>
              <w:rPr>
                <w:rFonts w:ascii="宋体" w:hAnsi="宋体" w:eastAsia="PMingLiU" w:cs="宋体"/>
                <w:sz w:val="20"/>
                <w:szCs w:val="20"/>
                <w:lang w:eastAsia="zh-TW"/>
              </w:rPr>
            </w:pPr>
            <w:r>
              <w:rPr>
                <w:rFonts w:hint="eastAsia" w:ascii="宋体" w:hAnsi="宋体" w:cs="宋体"/>
                <w:sz w:val="20"/>
                <w:szCs w:val="20"/>
                <w:lang w:eastAsia="zh-TW"/>
              </w:rPr>
              <w:t>护理学专业学生的职业素养教育</w:t>
            </w:r>
          </w:p>
        </w:tc>
        <w:tc>
          <w:tcPr>
            <w:tcW w:w="1896" w:type="dxa"/>
            <w:vAlign w:val="center"/>
          </w:tcPr>
          <w:p>
            <w:pPr>
              <w:numPr>
                <w:ilvl w:val="0"/>
                <w:numId w:val="11"/>
              </w:numPr>
              <w:snapToGrid w:val="0"/>
              <w:spacing w:line="288" w:lineRule="auto"/>
              <w:jc w:val="left"/>
              <w:rPr>
                <w:rFonts w:ascii="宋体" w:hAnsi="宋体" w:cs="宋体"/>
                <w:sz w:val="20"/>
                <w:szCs w:val="20"/>
                <w:lang w:eastAsia="zh-TW"/>
              </w:rPr>
            </w:pPr>
            <w:r>
              <w:rPr>
                <w:rFonts w:hint="eastAsia" w:ascii="宋体" w:hAnsi="宋体" w:cs="宋体"/>
                <w:sz w:val="20"/>
                <w:szCs w:val="20"/>
                <w:lang w:eastAsia="zh-TW"/>
              </w:rPr>
              <w:t>了解职业精神教育、思想品德教育、人文关怀教育、思维质量教育、审美教育和个性化教育的主要任务、内容、途径、方法。</w:t>
            </w:r>
          </w:p>
          <w:p>
            <w:pPr>
              <w:numPr>
                <w:ilvl w:val="0"/>
                <w:numId w:val="11"/>
              </w:numPr>
              <w:snapToGrid w:val="0"/>
              <w:spacing w:line="288" w:lineRule="auto"/>
              <w:jc w:val="left"/>
              <w:rPr>
                <w:rFonts w:ascii="宋体" w:hAnsi="宋体" w:cs="宋体"/>
                <w:sz w:val="20"/>
                <w:szCs w:val="20"/>
                <w:lang w:eastAsia="zh-TW"/>
              </w:rPr>
            </w:pPr>
            <w:r>
              <w:rPr>
                <w:rFonts w:hint="eastAsia" w:ascii="宋体" w:hAnsi="宋体" w:cs="宋体"/>
                <w:sz w:val="20"/>
                <w:szCs w:val="20"/>
                <w:lang w:eastAsia="zh-TW"/>
              </w:rPr>
              <w:t>阐述思想品德教育过程的基本规律。</w:t>
            </w:r>
          </w:p>
        </w:tc>
        <w:tc>
          <w:tcPr>
            <w:tcW w:w="2085" w:type="dxa"/>
            <w:vAlign w:val="center"/>
          </w:tcPr>
          <w:p>
            <w:pPr>
              <w:numPr>
                <w:ilvl w:val="0"/>
                <w:numId w:val="12"/>
              </w:numPr>
              <w:snapToGrid w:val="0"/>
              <w:spacing w:line="288" w:lineRule="auto"/>
              <w:jc w:val="left"/>
              <w:rPr>
                <w:rFonts w:ascii="宋体" w:hAnsi="宋体" w:cs="宋体"/>
                <w:sz w:val="20"/>
                <w:szCs w:val="20"/>
                <w:lang w:eastAsia="zh-TW"/>
              </w:rPr>
            </w:pPr>
            <w:r>
              <w:rPr>
                <w:rFonts w:hint="eastAsia" w:ascii="宋体" w:hAnsi="宋体" w:cs="宋体"/>
                <w:sz w:val="20"/>
                <w:szCs w:val="20"/>
                <w:lang w:eastAsia="zh-TW"/>
              </w:rPr>
              <w:t>能结合实际阐释职业精神教育、思想品德教育、人文关怀教育、思维质量教育、审美教育和个性化教育的基本原则。</w:t>
            </w:r>
          </w:p>
          <w:p>
            <w:pPr>
              <w:numPr>
                <w:ilvl w:val="0"/>
                <w:numId w:val="12"/>
              </w:numPr>
              <w:snapToGrid w:val="0"/>
              <w:spacing w:line="288" w:lineRule="auto"/>
              <w:jc w:val="left"/>
              <w:rPr>
                <w:rFonts w:ascii="宋体" w:hAnsi="宋体" w:eastAsia="PMingLiU" w:cs="宋体"/>
                <w:sz w:val="20"/>
                <w:szCs w:val="20"/>
                <w:lang w:eastAsia="zh-TW"/>
              </w:rPr>
            </w:pPr>
            <w:r>
              <w:rPr>
                <w:rFonts w:hint="eastAsia" w:ascii="宋体" w:hAnsi="宋体" w:cs="宋体"/>
                <w:sz w:val="20"/>
                <w:szCs w:val="20"/>
                <w:lang w:eastAsia="zh-TW"/>
              </w:rPr>
              <w:t>能举例说明职业精神、职业道德、人文关怀对护理学专业学生的重要性。</w:t>
            </w:r>
          </w:p>
        </w:tc>
        <w:tc>
          <w:tcPr>
            <w:tcW w:w="1472" w:type="dxa"/>
            <w:vAlign w:val="center"/>
          </w:tcPr>
          <w:p>
            <w:pPr>
              <w:snapToGrid w:val="0"/>
              <w:spacing w:line="288" w:lineRule="auto"/>
              <w:rPr>
                <w:rFonts w:ascii="宋体" w:hAnsi="宋体" w:cs="宋体"/>
                <w:sz w:val="20"/>
                <w:szCs w:val="20"/>
              </w:rPr>
            </w:pPr>
            <w:r>
              <w:rPr>
                <w:rFonts w:hint="eastAsia" w:ascii="宋体" w:hAnsi="宋体" w:cs="宋体"/>
                <w:sz w:val="20"/>
                <w:szCs w:val="20"/>
                <w:lang w:eastAsia="zh-TW"/>
              </w:rPr>
              <w:t>职业精神教育、思想品德教育、人文关怀教育、思维质量教育、审美教育和个性化教育的主要任务、内容、途径、方法。</w:t>
            </w:r>
          </w:p>
        </w:tc>
        <w:tc>
          <w:tcPr>
            <w:tcW w:w="594" w:type="dxa"/>
            <w:vAlign w:val="center"/>
          </w:tcPr>
          <w:p>
            <w:pPr>
              <w:widowControl/>
              <w:jc w:val="center"/>
              <w:textAlignment w:val="center"/>
              <w:rPr>
                <w:rFonts w:ascii="宋体" w:hAnsi="宋体" w:eastAsia="PMingLiU" w:cs="宋体"/>
                <w:color w:val="000000"/>
                <w:kern w:val="0"/>
                <w:sz w:val="20"/>
                <w:szCs w:val="20"/>
                <w:lang w:eastAsia="zh-TW" w:bidi="ar"/>
              </w:rPr>
            </w:pPr>
            <w:r>
              <w:rPr>
                <w:rFonts w:hint="eastAsia" w:ascii="宋体" w:hAnsi="宋体" w:eastAsia="PMingLiU" w:cs="宋体"/>
                <w:color w:val="000000"/>
                <w:kern w:val="0"/>
                <w:sz w:val="20"/>
                <w:szCs w:val="20"/>
                <w:lang w:eastAsia="zh-TW" w:bidi="ar"/>
              </w:rPr>
              <w:t>4</w:t>
            </w:r>
          </w:p>
        </w:tc>
        <w:tc>
          <w:tcPr>
            <w:tcW w:w="594" w:type="dxa"/>
            <w:vAlign w:val="center"/>
          </w:tcPr>
          <w:p>
            <w:pPr>
              <w:jc w:val="center"/>
              <w:rPr>
                <w:rFonts w:ascii="宋体" w:hAnsi="宋体" w:eastAsia="PMingLiU" w:cs="宋体"/>
                <w:sz w:val="20"/>
                <w:szCs w:val="20"/>
                <w:lang w:eastAsia="zh-TW"/>
              </w:rPr>
            </w:pPr>
            <w:r>
              <w:rPr>
                <w:rFonts w:hint="eastAsia" w:ascii="宋体" w:hAnsi="宋体" w:eastAsia="PMingLiU" w:cs="宋体"/>
                <w:sz w:val="20"/>
                <w:szCs w:val="20"/>
                <w:lang w:eastAsia="zh-TW"/>
              </w:rPr>
              <w:t>0</w:t>
            </w:r>
          </w:p>
        </w:tc>
        <w:tc>
          <w:tcPr>
            <w:tcW w:w="594" w:type="dxa"/>
            <w:vAlign w:val="center"/>
          </w:tcPr>
          <w:p>
            <w:pPr>
              <w:widowControl/>
              <w:jc w:val="center"/>
              <w:textAlignment w:val="center"/>
              <w:rPr>
                <w:rFonts w:ascii="宋体" w:hAnsi="宋体" w:eastAsia="PMingLiU" w:cs="宋体"/>
                <w:color w:val="000000"/>
                <w:kern w:val="0"/>
                <w:sz w:val="20"/>
                <w:szCs w:val="20"/>
                <w:lang w:eastAsia="zh-TW" w:bidi="ar"/>
              </w:rPr>
            </w:pPr>
            <w:r>
              <w:rPr>
                <w:rFonts w:hint="eastAsia" w:ascii="宋体" w:hAnsi="宋体" w:eastAsia="PMingLiU" w:cs="宋体"/>
                <w:color w:val="000000"/>
                <w:kern w:val="0"/>
                <w:sz w:val="20"/>
                <w:szCs w:val="20"/>
                <w:lang w:eastAsia="zh-TW"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snapToGrid w:val="0"/>
              <w:spacing w:line="288" w:lineRule="auto"/>
              <w:jc w:val="left"/>
              <w:rPr>
                <w:rFonts w:ascii="宋体" w:hAnsi="宋体" w:cs="宋体"/>
                <w:sz w:val="20"/>
                <w:szCs w:val="20"/>
              </w:rPr>
            </w:pPr>
            <w:r>
              <w:rPr>
                <w:rFonts w:hint="eastAsia" w:ascii="宋体" w:hAnsi="宋体" w:cs="宋体"/>
                <w:sz w:val="20"/>
                <w:szCs w:val="20"/>
              </w:rPr>
              <w:t>9</w:t>
            </w:r>
          </w:p>
        </w:tc>
        <w:tc>
          <w:tcPr>
            <w:tcW w:w="784" w:type="dxa"/>
            <w:vAlign w:val="center"/>
          </w:tcPr>
          <w:p>
            <w:pPr>
              <w:snapToGrid w:val="0"/>
              <w:spacing w:line="288" w:lineRule="auto"/>
              <w:jc w:val="left"/>
              <w:rPr>
                <w:rFonts w:ascii="宋体" w:hAnsi="宋体" w:cs="宋体"/>
                <w:sz w:val="20"/>
                <w:szCs w:val="20"/>
              </w:rPr>
            </w:pPr>
            <w:r>
              <w:rPr>
                <w:rFonts w:hint="eastAsia" w:ascii="宋体" w:hAnsi="宋体" w:cs="宋体"/>
                <w:sz w:val="20"/>
                <w:szCs w:val="20"/>
              </w:rPr>
              <w:t>护理教学评价</w:t>
            </w:r>
          </w:p>
        </w:tc>
        <w:tc>
          <w:tcPr>
            <w:tcW w:w="1896" w:type="dxa"/>
            <w:vAlign w:val="center"/>
          </w:tcPr>
          <w:p>
            <w:pPr>
              <w:numPr>
                <w:ilvl w:val="0"/>
                <w:numId w:val="13"/>
              </w:numPr>
              <w:snapToGrid w:val="0"/>
              <w:spacing w:line="288" w:lineRule="auto"/>
              <w:jc w:val="left"/>
              <w:rPr>
                <w:rFonts w:ascii="宋体" w:hAnsi="宋体" w:cs="宋体"/>
                <w:sz w:val="20"/>
                <w:szCs w:val="20"/>
                <w:lang w:eastAsia="zh-TW"/>
              </w:rPr>
            </w:pPr>
            <w:r>
              <w:rPr>
                <w:rFonts w:hint="eastAsia" w:ascii="宋体" w:hAnsi="宋体" w:cs="宋体"/>
                <w:sz w:val="20"/>
                <w:szCs w:val="20"/>
                <w:lang w:eastAsia="zh-TW"/>
              </w:rPr>
              <w:t>说明护理教学评价的概念及分类。</w:t>
            </w:r>
          </w:p>
          <w:p>
            <w:pPr>
              <w:numPr>
                <w:ilvl w:val="0"/>
                <w:numId w:val="13"/>
              </w:numPr>
              <w:snapToGrid w:val="0"/>
              <w:spacing w:line="288" w:lineRule="auto"/>
              <w:jc w:val="left"/>
              <w:rPr>
                <w:rFonts w:ascii="宋体" w:hAnsi="宋体" w:cs="宋体"/>
                <w:sz w:val="20"/>
                <w:szCs w:val="20"/>
                <w:lang w:eastAsia="zh-TW"/>
              </w:rPr>
            </w:pPr>
            <w:r>
              <w:rPr>
                <w:rFonts w:hint="eastAsia" w:ascii="宋体" w:hAnsi="宋体" w:cs="宋体"/>
                <w:sz w:val="20"/>
                <w:szCs w:val="20"/>
                <w:lang w:eastAsia="zh-TW"/>
              </w:rPr>
              <w:t>认识各类试题的编制原则及优缺点。</w:t>
            </w:r>
          </w:p>
          <w:p>
            <w:pPr>
              <w:numPr>
                <w:ilvl w:val="0"/>
                <w:numId w:val="13"/>
              </w:numPr>
              <w:snapToGrid w:val="0"/>
              <w:spacing w:line="288" w:lineRule="auto"/>
              <w:jc w:val="left"/>
              <w:rPr>
                <w:rFonts w:ascii="宋体" w:hAnsi="宋体" w:eastAsia="PMingLiU" w:cs="宋体"/>
                <w:sz w:val="20"/>
                <w:szCs w:val="20"/>
                <w:lang w:eastAsia="zh-TW"/>
              </w:rPr>
            </w:pPr>
            <w:r>
              <w:rPr>
                <w:rFonts w:hint="eastAsia" w:ascii="宋体" w:hAnsi="宋体" w:cs="宋体"/>
                <w:sz w:val="20"/>
                <w:szCs w:val="20"/>
                <w:lang w:eastAsia="zh-TW"/>
              </w:rPr>
              <w:t>掌握教学质量评价的基本内容和途径。</w:t>
            </w:r>
          </w:p>
        </w:tc>
        <w:tc>
          <w:tcPr>
            <w:tcW w:w="2085" w:type="dxa"/>
            <w:vAlign w:val="center"/>
          </w:tcPr>
          <w:p>
            <w:pPr>
              <w:numPr>
                <w:ilvl w:val="0"/>
                <w:numId w:val="14"/>
              </w:numPr>
              <w:snapToGrid w:val="0"/>
              <w:spacing w:line="288" w:lineRule="auto"/>
              <w:jc w:val="left"/>
              <w:rPr>
                <w:rFonts w:ascii="宋体" w:hAnsi="宋体" w:cs="宋体"/>
                <w:sz w:val="20"/>
                <w:szCs w:val="20"/>
                <w:lang w:eastAsia="zh-TW"/>
              </w:rPr>
            </w:pPr>
            <w:r>
              <w:rPr>
                <w:rFonts w:hint="eastAsia" w:ascii="宋体" w:hAnsi="宋体" w:cs="宋体"/>
                <w:sz w:val="20"/>
                <w:szCs w:val="20"/>
                <w:lang w:eastAsia="zh-TW"/>
              </w:rPr>
              <w:t>能用自己的语言准确说明护理教学评价的功能。</w:t>
            </w:r>
          </w:p>
          <w:p>
            <w:pPr>
              <w:numPr>
                <w:ilvl w:val="0"/>
                <w:numId w:val="14"/>
              </w:numPr>
              <w:snapToGrid w:val="0"/>
              <w:spacing w:line="288" w:lineRule="auto"/>
              <w:jc w:val="left"/>
              <w:rPr>
                <w:rFonts w:ascii="宋体" w:hAnsi="宋体" w:cs="宋体"/>
                <w:sz w:val="20"/>
                <w:szCs w:val="20"/>
                <w:lang w:eastAsia="zh-TW"/>
              </w:rPr>
            </w:pPr>
            <w:r>
              <w:rPr>
                <w:rFonts w:hint="eastAsia" w:ascii="宋体" w:hAnsi="宋体" w:cs="宋体"/>
                <w:sz w:val="20"/>
                <w:szCs w:val="20"/>
                <w:lang w:eastAsia="zh-TW"/>
              </w:rPr>
              <w:t>能正确比较学习成效评价不同方法的适用范围及优缺点。</w:t>
            </w:r>
          </w:p>
          <w:p>
            <w:pPr>
              <w:numPr>
                <w:ilvl w:val="0"/>
                <w:numId w:val="14"/>
              </w:numPr>
              <w:snapToGrid w:val="0"/>
              <w:spacing w:line="288" w:lineRule="auto"/>
              <w:jc w:val="left"/>
              <w:rPr>
                <w:rFonts w:ascii="宋体" w:hAnsi="宋体" w:eastAsia="PMingLiU" w:cs="宋体"/>
                <w:sz w:val="20"/>
                <w:szCs w:val="20"/>
                <w:lang w:eastAsia="zh-TW"/>
              </w:rPr>
            </w:pPr>
            <w:r>
              <w:rPr>
                <w:rFonts w:hint="eastAsia" w:ascii="宋体" w:hAnsi="宋体" w:cs="宋体"/>
                <w:sz w:val="20"/>
                <w:szCs w:val="20"/>
                <w:lang w:eastAsia="zh-TW"/>
              </w:rPr>
              <w:t>能用自己的语言准确阐述教学质量文化的内涵。</w:t>
            </w:r>
          </w:p>
        </w:tc>
        <w:tc>
          <w:tcPr>
            <w:tcW w:w="1472" w:type="dxa"/>
            <w:vAlign w:val="center"/>
          </w:tcPr>
          <w:p>
            <w:pPr>
              <w:snapToGrid w:val="0"/>
              <w:spacing w:line="288" w:lineRule="auto"/>
              <w:jc w:val="left"/>
              <w:rPr>
                <w:rFonts w:ascii="宋体" w:hAnsi="宋体" w:eastAsia="PMingLiU"/>
                <w:sz w:val="20"/>
                <w:szCs w:val="20"/>
                <w:lang w:eastAsia="zh-TW"/>
              </w:rPr>
            </w:pPr>
            <w:r>
              <w:rPr>
                <w:rFonts w:hint="eastAsia" w:ascii="宋体" w:hAnsi="宋体" w:cs="宋体"/>
                <w:sz w:val="20"/>
                <w:szCs w:val="20"/>
                <w:lang w:eastAsia="zh-TW"/>
              </w:rPr>
              <w:t>评价的分类、试题类型与编制、考核结果分析与质量评价</w:t>
            </w:r>
          </w:p>
        </w:tc>
        <w:tc>
          <w:tcPr>
            <w:tcW w:w="594" w:type="dxa"/>
            <w:vAlign w:val="center"/>
          </w:tcPr>
          <w:p>
            <w:pPr>
              <w:widowControl/>
              <w:jc w:val="center"/>
              <w:textAlignment w:val="center"/>
              <w:rPr>
                <w:rFonts w:ascii="宋体" w:hAnsi="宋体" w:eastAsia="PMingLiU" w:cs="宋体"/>
                <w:color w:val="000000"/>
                <w:kern w:val="0"/>
                <w:sz w:val="20"/>
                <w:szCs w:val="20"/>
                <w:lang w:eastAsia="zh-TW" w:bidi="ar"/>
              </w:rPr>
            </w:pPr>
            <w:r>
              <w:rPr>
                <w:rFonts w:hint="eastAsia" w:ascii="宋体" w:hAnsi="宋体" w:eastAsia="PMingLiU" w:cs="宋体"/>
                <w:color w:val="000000"/>
                <w:kern w:val="0"/>
                <w:sz w:val="20"/>
                <w:szCs w:val="20"/>
                <w:lang w:eastAsia="zh-TW" w:bidi="ar"/>
              </w:rPr>
              <w:t>4</w:t>
            </w:r>
          </w:p>
        </w:tc>
        <w:tc>
          <w:tcPr>
            <w:tcW w:w="594" w:type="dxa"/>
            <w:vAlign w:val="center"/>
          </w:tcPr>
          <w:p>
            <w:pPr>
              <w:jc w:val="center"/>
              <w:rPr>
                <w:rFonts w:ascii="宋体" w:hAnsi="宋体" w:cs="宋体"/>
                <w:sz w:val="20"/>
                <w:szCs w:val="20"/>
              </w:rPr>
            </w:pPr>
            <w:r>
              <w:rPr>
                <w:rFonts w:hint="eastAsia" w:ascii="宋体" w:hAnsi="宋体" w:cs="宋体"/>
                <w:sz w:val="20"/>
                <w:szCs w:val="20"/>
              </w:rPr>
              <w:t>0</w:t>
            </w:r>
          </w:p>
        </w:tc>
        <w:tc>
          <w:tcPr>
            <w:tcW w:w="594" w:type="dxa"/>
            <w:vAlign w:val="center"/>
          </w:tcPr>
          <w:p>
            <w:pPr>
              <w:widowControl/>
              <w:jc w:val="center"/>
              <w:textAlignment w:val="center"/>
              <w:rPr>
                <w:rFonts w:ascii="宋体" w:hAnsi="宋体" w:eastAsia="PMingLiU" w:cs="宋体"/>
                <w:color w:val="000000"/>
                <w:kern w:val="0"/>
                <w:sz w:val="20"/>
                <w:szCs w:val="20"/>
                <w:lang w:eastAsia="zh-TW" w:bidi="ar"/>
              </w:rPr>
            </w:pPr>
            <w:r>
              <w:rPr>
                <w:rFonts w:hint="eastAsia" w:ascii="宋体" w:hAnsi="宋体" w:eastAsia="PMingLiU" w:cs="宋体"/>
                <w:color w:val="000000"/>
                <w:kern w:val="0"/>
                <w:sz w:val="20"/>
                <w:szCs w:val="20"/>
                <w:lang w:eastAsia="zh-TW"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vAlign w:val="center"/>
          </w:tcPr>
          <w:p>
            <w:pPr>
              <w:snapToGrid w:val="0"/>
              <w:spacing w:line="288" w:lineRule="auto"/>
              <w:jc w:val="left"/>
              <w:rPr>
                <w:rFonts w:ascii="宋体" w:hAnsi="宋体" w:cs="宋体"/>
                <w:sz w:val="20"/>
                <w:szCs w:val="20"/>
              </w:rPr>
            </w:pPr>
            <w:r>
              <w:rPr>
                <w:rFonts w:hint="eastAsia" w:ascii="宋体" w:hAnsi="宋体" w:cs="宋体"/>
                <w:sz w:val="20"/>
                <w:szCs w:val="20"/>
              </w:rPr>
              <w:t>10</w:t>
            </w:r>
          </w:p>
        </w:tc>
        <w:tc>
          <w:tcPr>
            <w:tcW w:w="784" w:type="dxa"/>
            <w:vAlign w:val="center"/>
          </w:tcPr>
          <w:p>
            <w:pPr>
              <w:snapToGrid w:val="0"/>
              <w:spacing w:line="288" w:lineRule="auto"/>
              <w:jc w:val="left"/>
              <w:rPr>
                <w:rFonts w:ascii="宋体" w:hAnsi="宋体" w:eastAsia="PMingLiU" w:cs="宋体"/>
                <w:sz w:val="20"/>
                <w:szCs w:val="20"/>
                <w:lang w:eastAsia="zh-TW"/>
              </w:rPr>
            </w:pPr>
            <w:r>
              <w:rPr>
                <w:rFonts w:hint="eastAsia" w:ascii="宋体" w:hAnsi="宋体" w:cs="宋体"/>
                <w:sz w:val="20"/>
                <w:szCs w:val="20"/>
                <w:lang w:eastAsia="zh-TW"/>
              </w:rPr>
              <w:t>护理教育学理论的实践应用</w:t>
            </w:r>
          </w:p>
        </w:tc>
        <w:tc>
          <w:tcPr>
            <w:tcW w:w="1896" w:type="dxa"/>
            <w:vAlign w:val="center"/>
          </w:tcPr>
          <w:p>
            <w:pPr>
              <w:numPr>
                <w:ilvl w:val="0"/>
                <w:numId w:val="15"/>
              </w:numPr>
              <w:snapToGrid w:val="0"/>
              <w:spacing w:line="288" w:lineRule="auto"/>
              <w:jc w:val="left"/>
              <w:rPr>
                <w:rFonts w:ascii="宋体" w:hAnsi="宋体" w:cs="宋体"/>
                <w:sz w:val="20"/>
                <w:szCs w:val="20"/>
                <w:lang w:eastAsia="zh-TW"/>
              </w:rPr>
            </w:pPr>
            <w:r>
              <w:rPr>
                <w:rFonts w:hint="eastAsia" w:ascii="宋体" w:hAnsi="宋体" w:cs="宋体"/>
                <w:sz w:val="20"/>
                <w:szCs w:val="20"/>
                <w:lang w:eastAsia="zh-TW"/>
              </w:rPr>
              <w:t>说明护理教育和健康教育的关系。</w:t>
            </w:r>
          </w:p>
          <w:p>
            <w:pPr>
              <w:numPr>
                <w:ilvl w:val="0"/>
                <w:numId w:val="15"/>
              </w:numPr>
              <w:snapToGrid w:val="0"/>
              <w:spacing w:line="288" w:lineRule="auto"/>
              <w:jc w:val="left"/>
              <w:rPr>
                <w:rFonts w:ascii="宋体" w:hAnsi="宋体" w:cs="宋体"/>
                <w:sz w:val="20"/>
                <w:szCs w:val="20"/>
                <w:lang w:eastAsia="zh-TW"/>
              </w:rPr>
            </w:pPr>
            <w:r>
              <w:rPr>
                <w:rFonts w:hint="eastAsia" w:ascii="宋体" w:hAnsi="宋体" w:cs="宋体"/>
                <w:sz w:val="20"/>
                <w:szCs w:val="20"/>
                <w:lang w:eastAsia="zh-TW"/>
              </w:rPr>
              <w:t>了解在健康教育设计中常用的教学原则。</w:t>
            </w:r>
          </w:p>
          <w:p>
            <w:pPr>
              <w:numPr>
                <w:ilvl w:val="0"/>
                <w:numId w:val="15"/>
              </w:numPr>
              <w:snapToGrid w:val="0"/>
              <w:spacing w:line="288" w:lineRule="auto"/>
              <w:jc w:val="left"/>
              <w:rPr>
                <w:rFonts w:ascii="宋体" w:hAnsi="宋体" w:eastAsia="PMingLiU" w:cs="宋体"/>
                <w:sz w:val="20"/>
                <w:szCs w:val="20"/>
                <w:lang w:eastAsia="zh-TW"/>
              </w:rPr>
            </w:pPr>
            <w:r>
              <w:rPr>
                <w:rFonts w:hint="eastAsia" w:ascii="宋体" w:hAnsi="宋体" w:cs="宋体"/>
                <w:sz w:val="20"/>
                <w:szCs w:val="20"/>
                <w:lang w:eastAsia="zh-TW"/>
              </w:rPr>
              <w:t>阐释健康护理教育评价种类。</w:t>
            </w:r>
          </w:p>
        </w:tc>
        <w:tc>
          <w:tcPr>
            <w:tcW w:w="2085" w:type="dxa"/>
            <w:vAlign w:val="center"/>
          </w:tcPr>
          <w:p>
            <w:pPr>
              <w:snapToGrid w:val="0"/>
              <w:spacing w:line="288" w:lineRule="auto"/>
              <w:rPr>
                <w:rFonts w:ascii="宋体" w:hAnsi="宋体" w:cs="宋体"/>
                <w:sz w:val="20"/>
                <w:szCs w:val="20"/>
                <w:lang w:eastAsia="zh-TW"/>
              </w:rPr>
            </w:pPr>
            <w:r>
              <w:rPr>
                <w:rFonts w:hint="eastAsia" w:ascii="宋体" w:hAnsi="宋体" w:cs="宋体"/>
                <w:sz w:val="20"/>
                <w:szCs w:val="20"/>
                <w:lang w:eastAsia="zh-TW"/>
              </w:rPr>
              <w:t>能将所学的护理教育理论，运用于健康教育上。</w:t>
            </w:r>
          </w:p>
          <w:p>
            <w:pPr>
              <w:snapToGrid w:val="0"/>
              <w:spacing w:line="288" w:lineRule="auto"/>
              <w:rPr>
                <w:rFonts w:ascii="宋体" w:hAnsi="宋体" w:eastAsia="PMingLiU" w:cs="宋体"/>
                <w:sz w:val="20"/>
                <w:szCs w:val="20"/>
                <w:lang w:eastAsia="zh-TW"/>
              </w:rPr>
            </w:pPr>
          </w:p>
        </w:tc>
        <w:tc>
          <w:tcPr>
            <w:tcW w:w="1472" w:type="dxa"/>
            <w:vAlign w:val="center"/>
          </w:tcPr>
          <w:p>
            <w:pPr>
              <w:snapToGrid w:val="0"/>
              <w:spacing w:line="288" w:lineRule="auto"/>
              <w:rPr>
                <w:rFonts w:ascii="宋体" w:hAnsi="宋体" w:eastAsia="PMingLiU"/>
                <w:sz w:val="20"/>
                <w:szCs w:val="20"/>
                <w:lang w:eastAsia="zh-TW"/>
              </w:rPr>
            </w:pPr>
            <w:r>
              <w:rPr>
                <w:rFonts w:hint="eastAsia" w:ascii="宋体" w:hAnsi="宋体" w:cs="宋体"/>
                <w:sz w:val="20"/>
                <w:szCs w:val="20"/>
                <w:lang w:eastAsia="zh-TW"/>
              </w:rPr>
              <w:t>护理教育学理论在健康护理教育设计中的应用</w:t>
            </w:r>
          </w:p>
        </w:tc>
        <w:tc>
          <w:tcPr>
            <w:tcW w:w="594"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594" w:type="dxa"/>
            <w:vAlign w:val="center"/>
          </w:tcPr>
          <w:p>
            <w:pPr>
              <w:jc w:val="center"/>
              <w:rPr>
                <w:rFonts w:ascii="宋体" w:hAnsi="宋体" w:cs="宋体"/>
                <w:sz w:val="20"/>
                <w:szCs w:val="20"/>
              </w:rPr>
            </w:pPr>
            <w:r>
              <w:rPr>
                <w:rFonts w:hint="eastAsia" w:ascii="宋体" w:hAnsi="宋体" w:cs="宋体"/>
                <w:sz w:val="20"/>
                <w:szCs w:val="20"/>
              </w:rPr>
              <w:t>0</w:t>
            </w:r>
          </w:p>
        </w:tc>
        <w:tc>
          <w:tcPr>
            <w:tcW w:w="594"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00" w:type="dxa"/>
            <w:vAlign w:val="center"/>
          </w:tcPr>
          <w:p>
            <w:pPr>
              <w:snapToGrid w:val="0"/>
              <w:spacing w:line="288" w:lineRule="auto"/>
              <w:rPr>
                <w:rFonts w:ascii="宋体" w:hAnsi="宋体" w:cs="宋体"/>
                <w:b/>
                <w:sz w:val="20"/>
                <w:szCs w:val="20"/>
              </w:rPr>
            </w:pPr>
            <w:r>
              <w:rPr>
                <w:rFonts w:hint="eastAsia" w:ascii="宋体" w:hAnsi="宋体" w:cs="宋体"/>
                <w:b/>
                <w:sz w:val="20"/>
                <w:szCs w:val="20"/>
              </w:rPr>
              <w:t>合计</w:t>
            </w:r>
          </w:p>
        </w:tc>
        <w:tc>
          <w:tcPr>
            <w:tcW w:w="784" w:type="dxa"/>
            <w:vAlign w:val="center"/>
          </w:tcPr>
          <w:p>
            <w:pPr>
              <w:snapToGrid w:val="0"/>
              <w:spacing w:line="288" w:lineRule="auto"/>
              <w:jc w:val="left"/>
              <w:rPr>
                <w:rFonts w:ascii="宋体" w:hAnsi="宋体"/>
                <w:b/>
                <w:sz w:val="20"/>
                <w:szCs w:val="20"/>
              </w:rPr>
            </w:pPr>
          </w:p>
        </w:tc>
        <w:tc>
          <w:tcPr>
            <w:tcW w:w="1896" w:type="dxa"/>
            <w:vAlign w:val="center"/>
          </w:tcPr>
          <w:p>
            <w:pPr>
              <w:snapToGrid w:val="0"/>
              <w:spacing w:line="288" w:lineRule="auto"/>
              <w:rPr>
                <w:rFonts w:ascii="宋体" w:hAnsi="宋体"/>
                <w:b/>
                <w:sz w:val="20"/>
                <w:szCs w:val="20"/>
              </w:rPr>
            </w:pPr>
          </w:p>
        </w:tc>
        <w:tc>
          <w:tcPr>
            <w:tcW w:w="2085" w:type="dxa"/>
            <w:vAlign w:val="center"/>
          </w:tcPr>
          <w:p>
            <w:pPr>
              <w:snapToGrid w:val="0"/>
              <w:spacing w:line="288" w:lineRule="auto"/>
              <w:rPr>
                <w:rFonts w:ascii="宋体" w:hAnsi="宋体"/>
                <w:b/>
                <w:sz w:val="20"/>
                <w:szCs w:val="20"/>
              </w:rPr>
            </w:pPr>
          </w:p>
        </w:tc>
        <w:tc>
          <w:tcPr>
            <w:tcW w:w="1472" w:type="dxa"/>
            <w:vAlign w:val="center"/>
          </w:tcPr>
          <w:p>
            <w:pPr>
              <w:snapToGrid w:val="0"/>
              <w:spacing w:line="288" w:lineRule="auto"/>
              <w:rPr>
                <w:rFonts w:ascii="宋体" w:hAnsi="宋体"/>
                <w:b/>
                <w:sz w:val="20"/>
                <w:szCs w:val="20"/>
              </w:rPr>
            </w:pPr>
          </w:p>
        </w:tc>
        <w:tc>
          <w:tcPr>
            <w:tcW w:w="594" w:type="dxa"/>
            <w:vAlign w:val="center"/>
          </w:tcPr>
          <w:p>
            <w:pPr>
              <w:snapToGrid w:val="0"/>
              <w:spacing w:line="288" w:lineRule="auto"/>
              <w:jc w:val="center"/>
              <w:rPr>
                <w:rFonts w:ascii="宋体" w:hAnsi="宋体" w:cs="宋体"/>
                <w:b/>
                <w:sz w:val="20"/>
                <w:szCs w:val="20"/>
              </w:rPr>
            </w:pPr>
            <w:r>
              <w:rPr>
                <w:rFonts w:hint="eastAsia" w:ascii="宋体" w:hAnsi="宋体" w:cs="宋体"/>
                <w:b/>
                <w:sz w:val="20"/>
                <w:szCs w:val="20"/>
              </w:rPr>
              <w:t>32</w:t>
            </w:r>
          </w:p>
        </w:tc>
        <w:tc>
          <w:tcPr>
            <w:tcW w:w="594" w:type="dxa"/>
            <w:vAlign w:val="center"/>
          </w:tcPr>
          <w:p>
            <w:pPr>
              <w:snapToGrid w:val="0"/>
              <w:spacing w:line="288" w:lineRule="auto"/>
              <w:jc w:val="center"/>
              <w:rPr>
                <w:rFonts w:ascii="宋体" w:hAnsi="宋体" w:cs="宋体"/>
                <w:b/>
                <w:sz w:val="20"/>
                <w:szCs w:val="20"/>
              </w:rPr>
            </w:pPr>
            <w:r>
              <w:rPr>
                <w:rFonts w:hint="eastAsia" w:ascii="宋体" w:hAnsi="宋体" w:cs="宋体"/>
                <w:b/>
                <w:sz w:val="20"/>
                <w:szCs w:val="20"/>
              </w:rPr>
              <w:t>0</w:t>
            </w:r>
          </w:p>
        </w:tc>
        <w:tc>
          <w:tcPr>
            <w:tcW w:w="594" w:type="dxa"/>
            <w:vAlign w:val="center"/>
          </w:tcPr>
          <w:p>
            <w:pPr>
              <w:snapToGrid w:val="0"/>
              <w:spacing w:line="288" w:lineRule="auto"/>
              <w:jc w:val="center"/>
              <w:rPr>
                <w:rFonts w:ascii="宋体" w:hAnsi="宋体" w:cs="宋体"/>
                <w:b/>
                <w:sz w:val="20"/>
                <w:szCs w:val="20"/>
              </w:rPr>
            </w:pPr>
            <w:r>
              <w:rPr>
                <w:rFonts w:hint="eastAsia" w:ascii="宋体" w:hAnsi="宋体" w:cs="宋体"/>
                <w:b/>
                <w:sz w:val="20"/>
                <w:szCs w:val="20"/>
              </w:rPr>
              <w:t>32</w:t>
            </w:r>
          </w:p>
        </w:tc>
      </w:tr>
    </w:tbl>
    <w:p>
      <w:pPr>
        <w:snapToGrid w:val="0"/>
        <w:ind w:right="2520" w:firstLine="240" w:firstLineChars="100"/>
        <w:rPr>
          <w:rFonts w:ascii="黑体" w:hAnsi="宋体" w:eastAsia="黑体"/>
          <w:sz w:val="24"/>
        </w:rPr>
      </w:pPr>
    </w:p>
    <w:p>
      <w:pPr>
        <w:snapToGrid w:val="0"/>
        <w:ind w:right="2520" w:firstLine="480" w:firstLineChars="200"/>
        <w:rPr>
          <w:rFonts w:hint="eastAsia"/>
          <w:sz w:val="20"/>
          <w:szCs w:val="20"/>
        </w:rPr>
      </w:pPr>
      <w:r>
        <w:rPr>
          <w:rFonts w:hint="eastAsia" w:ascii="黑体" w:hAnsi="宋体" w:eastAsia="黑体"/>
          <w:sz w:val="24"/>
        </w:rPr>
        <w:t>七、评价方式与成绩</w:t>
      </w:r>
    </w:p>
    <w:tbl>
      <w:tblPr>
        <w:tblStyle w:val="4"/>
        <w:tblpPr w:leftFromText="180" w:rightFromText="180" w:vertAnchor="text" w:horzAnchor="margin" w:tblpY="134"/>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总评构成（全</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cs="宋体"/>
                <w:kern w:val="0"/>
                <w:sz w:val="20"/>
                <w:szCs w:val="20"/>
              </w:rPr>
              <w:t>随堂测试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cs="Arial"/>
                <w:kern w:val="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cs="宋体"/>
                <w:kern w:val="0"/>
                <w:sz w:val="20"/>
                <w:szCs w:val="20"/>
                <w:lang w:eastAsia="zh-TW"/>
              </w:rPr>
              <w:t>平时作业</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cs="Arial"/>
                <w:kern w:val="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cs="宋体"/>
                <w:kern w:val="0"/>
                <w:sz w:val="20"/>
                <w:szCs w:val="20"/>
                <w:lang w:eastAsia="zh-TW"/>
              </w:rPr>
              <w:t>口头报告</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cs="Arial"/>
                <w:kern w:val="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X4</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cs="宋体"/>
                <w:kern w:val="0"/>
                <w:sz w:val="20"/>
                <w:szCs w:val="20"/>
                <w:lang w:eastAsia="zh-TW"/>
              </w:rPr>
              <w:t>平时表现</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cs="Arial"/>
                <w:kern w:val="0"/>
                <w:sz w:val="20"/>
                <w:szCs w:val="20"/>
              </w:rPr>
              <w:t>15%</w:t>
            </w:r>
          </w:p>
        </w:tc>
      </w:tr>
    </w:tbl>
    <w:p>
      <w:pPr>
        <w:snapToGrid w:val="0"/>
        <w:spacing w:before="120" w:after="120" w:line="288" w:lineRule="auto"/>
        <w:rPr>
          <w:rFonts w:hint="eastAsia" w:ascii="宋体" w:hAnsi="宋体"/>
          <w:sz w:val="20"/>
          <w:szCs w:val="20"/>
          <w:highlight w:val="yellow"/>
        </w:rPr>
      </w:pPr>
    </w:p>
    <w:p>
      <w:pPr>
        <w:snapToGrid w:val="0"/>
        <w:spacing w:line="288" w:lineRule="auto"/>
        <w:rPr>
          <w:sz w:val="28"/>
          <w:szCs w:val="28"/>
        </w:rPr>
      </w:pPr>
      <w:r>
        <w:rPr>
          <w:rFonts w:hint="eastAsia"/>
          <w:sz w:val="28"/>
          <w:szCs w:val="28"/>
        </w:rPr>
        <w:t xml:space="preserve">撰写人：   </w:t>
      </w:r>
      <w:r>
        <w:drawing>
          <wp:inline distT="0" distB="0" distL="0" distR="0">
            <wp:extent cx="730250" cy="407670"/>
            <wp:effectExtent l="0" t="0" r="0" b="0"/>
            <wp:docPr id="9780766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076612" name="图片 1"/>
                    <pic:cNvPicPr>
                      <a:picLocks noChangeAspect="1"/>
                    </pic:cNvPicPr>
                  </pic:nvPicPr>
                  <pic:blipFill>
                    <a:blip r:embed="rId4"/>
                    <a:stretch>
                      <a:fillRect/>
                    </a:stretch>
                  </pic:blipFill>
                  <pic:spPr>
                    <a:xfrm>
                      <a:off x="0" y="0"/>
                      <a:ext cx="739077" cy="412782"/>
                    </a:xfrm>
                    <a:prstGeom prst="rect">
                      <a:avLst/>
                    </a:prstGeom>
                  </pic:spPr>
                </pic:pic>
              </a:graphicData>
            </a:graphic>
          </wp:inline>
        </w:drawing>
      </w:r>
      <w:r>
        <w:rPr>
          <w:rFonts w:hint="eastAsia"/>
          <w:sz w:val="28"/>
          <w:szCs w:val="28"/>
        </w:rPr>
        <w:t xml:space="preserve">           系主任审核签名：</w:t>
      </w:r>
      <w:r>
        <w:rPr>
          <w:rFonts w:hint="eastAsia"/>
          <w:sz w:val="28"/>
          <w:szCs w:val="28"/>
        </w:rPr>
        <w:drawing>
          <wp:inline distT="0" distB="0" distL="114300" distR="114300">
            <wp:extent cx="1095375" cy="417195"/>
            <wp:effectExtent l="0" t="0" r="9525" b="190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5"/>
                    <a:stretch>
                      <a:fillRect/>
                    </a:stretch>
                  </pic:blipFill>
                  <pic:spPr>
                    <a:xfrm>
                      <a:off x="0" y="0"/>
                      <a:ext cx="1095375" cy="417195"/>
                    </a:xfrm>
                    <a:prstGeom prst="rect">
                      <a:avLst/>
                    </a:prstGeom>
                  </pic:spPr>
                </pic:pic>
              </a:graphicData>
            </a:graphic>
          </wp:inline>
        </w:drawing>
      </w:r>
    </w:p>
    <w:p>
      <w:pPr>
        <w:snapToGrid w:val="0"/>
        <w:spacing w:line="288" w:lineRule="auto"/>
        <w:ind w:right="1120" w:firstLine="840" w:firstLineChars="300"/>
        <w:jc w:val="center"/>
        <w:rPr>
          <w:sz w:val="28"/>
          <w:szCs w:val="28"/>
        </w:rPr>
      </w:pPr>
      <w:r>
        <w:rPr>
          <w:sz w:val="28"/>
          <w:szCs w:val="28"/>
        </w:rPr>
        <w:t xml:space="preserve">                            </w:t>
      </w:r>
      <w:r>
        <w:rPr>
          <w:rFonts w:hint="eastAsia"/>
          <w:sz w:val="28"/>
          <w:szCs w:val="28"/>
        </w:rPr>
        <w:t>审核时间：</w:t>
      </w:r>
      <w:r>
        <w:rPr>
          <w:rFonts w:hint="eastAsia"/>
          <w:sz w:val="28"/>
          <w:szCs w:val="28"/>
          <w:lang w:val="en-US" w:eastAsia="zh-CN"/>
        </w:rPr>
        <w:t>2023.9.6</w:t>
      </w:r>
      <w:r>
        <w:rPr>
          <w:rFonts w:hint="eastAsia"/>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D0E0BC"/>
    <w:multiLevelType w:val="singleLevel"/>
    <w:tmpl w:val="94D0E0BC"/>
    <w:lvl w:ilvl="0" w:tentative="0">
      <w:start w:val="1"/>
      <w:numFmt w:val="decimal"/>
      <w:lvlText w:val="%1."/>
      <w:lvlJc w:val="left"/>
      <w:pPr>
        <w:tabs>
          <w:tab w:val="left" w:pos="312"/>
        </w:tabs>
      </w:pPr>
    </w:lvl>
  </w:abstractNum>
  <w:abstractNum w:abstractNumId="1">
    <w:nsid w:val="9CCB9A0C"/>
    <w:multiLevelType w:val="singleLevel"/>
    <w:tmpl w:val="9CCB9A0C"/>
    <w:lvl w:ilvl="0" w:tentative="0">
      <w:start w:val="1"/>
      <w:numFmt w:val="decimal"/>
      <w:lvlText w:val="%1."/>
      <w:lvlJc w:val="left"/>
      <w:pPr>
        <w:tabs>
          <w:tab w:val="left" w:pos="312"/>
        </w:tabs>
      </w:pPr>
    </w:lvl>
  </w:abstractNum>
  <w:abstractNum w:abstractNumId="2">
    <w:nsid w:val="B01E99A5"/>
    <w:multiLevelType w:val="singleLevel"/>
    <w:tmpl w:val="B01E99A5"/>
    <w:lvl w:ilvl="0" w:tentative="0">
      <w:start w:val="1"/>
      <w:numFmt w:val="decimal"/>
      <w:lvlText w:val="%1."/>
      <w:lvlJc w:val="left"/>
      <w:pPr>
        <w:tabs>
          <w:tab w:val="left" w:pos="312"/>
        </w:tabs>
      </w:pPr>
    </w:lvl>
  </w:abstractNum>
  <w:abstractNum w:abstractNumId="3">
    <w:nsid w:val="BD81F80F"/>
    <w:multiLevelType w:val="singleLevel"/>
    <w:tmpl w:val="BD81F80F"/>
    <w:lvl w:ilvl="0" w:tentative="0">
      <w:start w:val="1"/>
      <w:numFmt w:val="decimal"/>
      <w:lvlText w:val="%1."/>
      <w:lvlJc w:val="left"/>
      <w:pPr>
        <w:tabs>
          <w:tab w:val="left" w:pos="312"/>
        </w:tabs>
      </w:pPr>
    </w:lvl>
  </w:abstractNum>
  <w:abstractNum w:abstractNumId="4">
    <w:nsid w:val="EAC42451"/>
    <w:multiLevelType w:val="singleLevel"/>
    <w:tmpl w:val="EAC42451"/>
    <w:lvl w:ilvl="0" w:tentative="0">
      <w:start w:val="1"/>
      <w:numFmt w:val="decimal"/>
      <w:lvlText w:val="%1."/>
      <w:lvlJc w:val="left"/>
      <w:pPr>
        <w:tabs>
          <w:tab w:val="left" w:pos="312"/>
        </w:tabs>
      </w:pPr>
    </w:lvl>
  </w:abstractNum>
  <w:abstractNum w:abstractNumId="5">
    <w:nsid w:val="FDC51170"/>
    <w:multiLevelType w:val="singleLevel"/>
    <w:tmpl w:val="FDC51170"/>
    <w:lvl w:ilvl="0" w:tentative="0">
      <w:start w:val="1"/>
      <w:numFmt w:val="decimal"/>
      <w:lvlText w:val="%1."/>
      <w:lvlJc w:val="left"/>
      <w:pPr>
        <w:tabs>
          <w:tab w:val="left" w:pos="312"/>
        </w:tabs>
      </w:pPr>
    </w:lvl>
  </w:abstractNum>
  <w:abstractNum w:abstractNumId="6">
    <w:nsid w:val="018D8BAA"/>
    <w:multiLevelType w:val="singleLevel"/>
    <w:tmpl w:val="018D8BAA"/>
    <w:lvl w:ilvl="0" w:tentative="0">
      <w:start w:val="1"/>
      <w:numFmt w:val="decimal"/>
      <w:lvlText w:val="%1."/>
      <w:lvlJc w:val="left"/>
      <w:pPr>
        <w:tabs>
          <w:tab w:val="left" w:pos="312"/>
        </w:tabs>
      </w:pPr>
    </w:lvl>
  </w:abstractNum>
  <w:abstractNum w:abstractNumId="7">
    <w:nsid w:val="06505226"/>
    <w:multiLevelType w:val="singleLevel"/>
    <w:tmpl w:val="06505226"/>
    <w:lvl w:ilvl="0" w:tentative="0">
      <w:start w:val="1"/>
      <w:numFmt w:val="decimal"/>
      <w:lvlText w:val="%1."/>
      <w:lvlJc w:val="left"/>
      <w:pPr>
        <w:tabs>
          <w:tab w:val="left" w:pos="312"/>
        </w:tabs>
      </w:pPr>
    </w:lvl>
  </w:abstractNum>
  <w:abstractNum w:abstractNumId="8">
    <w:nsid w:val="0743DFAB"/>
    <w:multiLevelType w:val="singleLevel"/>
    <w:tmpl w:val="0743DFAB"/>
    <w:lvl w:ilvl="0" w:tentative="0">
      <w:start w:val="1"/>
      <w:numFmt w:val="decimal"/>
      <w:lvlText w:val="%1."/>
      <w:lvlJc w:val="left"/>
      <w:pPr>
        <w:tabs>
          <w:tab w:val="left" w:pos="312"/>
        </w:tabs>
      </w:pPr>
    </w:lvl>
  </w:abstractNum>
  <w:abstractNum w:abstractNumId="9">
    <w:nsid w:val="205C3190"/>
    <w:multiLevelType w:val="singleLevel"/>
    <w:tmpl w:val="205C3190"/>
    <w:lvl w:ilvl="0" w:tentative="0">
      <w:start w:val="1"/>
      <w:numFmt w:val="decimal"/>
      <w:lvlText w:val="%1."/>
      <w:lvlJc w:val="left"/>
      <w:pPr>
        <w:tabs>
          <w:tab w:val="left" w:pos="312"/>
        </w:tabs>
      </w:pPr>
    </w:lvl>
  </w:abstractNum>
  <w:abstractNum w:abstractNumId="10">
    <w:nsid w:val="29138D7B"/>
    <w:multiLevelType w:val="singleLevel"/>
    <w:tmpl w:val="29138D7B"/>
    <w:lvl w:ilvl="0" w:tentative="0">
      <w:start w:val="1"/>
      <w:numFmt w:val="decimal"/>
      <w:lvlText w:val="%1."/>
      <w:lvlJc w:val="left"/>
      <w:pPr>
        <w:tabs>
          <w:tab w:val="left" w:pos="312"/>
        </w:tabs>
      </w:pPr>
    </w:lvl>
  </w:abstractNum>
  <w:abstractNum w:abstractNumId="11">
    <w:nsid w:val="4B45743A"/>
    <w:multiLevelType w:val="singleLevel"/>
    <w:tmpl w:val="4B45743A"/>
    <w:lvl w:ilvl="0" w:tentative="0">
      <w:start w:val="1"/>
      <w:numFmt w:val="decimal"/>
      <w:lvlText w:val="%1."/>
      <w:lvlJc w:val="left"/>
      <w:pPr>
        <w:tabs>
          <w:tab w:val="left" w:pos="312"/>
        </w:tabs>
      </w:pPr>
    </w:lvl>
  </w:abstractNum>
  <w:abstractNum w:abstractNumId="12">
    <w:nsid w:val="573C3E8E"/>
    <w:multiLevelType w:val="singleLevel"/>
    <w:tmpl w:val="573C3E8E"/>
    <w:lvl w:ilvl="0" w:tentative="0">
      <w:start w:val="1"/>
      <w:numFmt w:val="decimal"/>
      <w:lvlText w:val="%1."/>
      <w:lvlJc w:val="left"/>
      <w:pPr>
        <w:tabs>
          <w:tab w:val="left" w:pos="312"/>
        </w:tabs>
      </w:pPr>
    </w:lvl>
  </w:abstractNum>
  <w:abstractNum w:abstractNumId="13">
    <w:nsid w:val="58816947"/>
    <w:multiLevelType w:val="singleLevel"/>
    <w:tmpl w:val="58816947"/>
    <w:lvl w:ilvl="0" w:tentative="0">
      <w:start w:val="1"/>
      <w:numFmt w:val="decimal"/>
      <w:lvlText w:val="%1."/>
      <w:lvlJc w:val="left"/>
      <w:pPr>
        <w:tabs>
          <w:tab w:val="left" w:pos="312"/>
        </w:tabs>
      </w:pPr>
    </w:lvl>
  </w:abstractNum>
  <w:abstractNum w:abstractNumId="14">
    <w:nsid w:val="58B7138B"/>
    <w:multiLevelType w:val="singleLevel"/>
    <w:tmpl w:val="58B7138B"/>
    <w:lvl w:ilvl="0" w:tentative="0">
      <w:start w:val="1"/>
      <w:numFmt w:val="decimal"/>
      <w:lvlText w:val="%1."/>
      <w:lvlJc w:val="left"/>
      <w:pPr>
        <w:tabs>
          <w:tab w:val="left" w:pos="312"/>
        </w:tabs>
      </w:pPr>
    </w:lvl>
  </w:abstractNum>
  <w:num w:numId="1">
    <w:abstractNumId w:val="10"/>
  </w:num>
  <w:num w:numId="2">
    <w:abstractNumId w:val="2"/>
  </w:num>
  <w:num w:numId="3">
    <w:abstractNumId w:val="12"/>
  </w:num>
  <w:num w:numId="4">
    <w:abstractNumId w:val="6"/>
  </w:num>
  <w:num w:numId="5">
    <w:abstractNumId w:val="4"/>
  </w:num>
  <w:num w:numId="6">
    <w:abstractNumId w:val="14"/>
  </w:num>
  <w:num w:numId="7">
    <w:abstractNumId w:val="5"/>
  </w:num>
  <w:num w:numId="8">
    <w:abstractNumId w:val="7"/>
  </w:num>
  <w:num w:numId="9">
    <w:abstractNumId w:val="11"/>
  </w:num>
  <w:num w:numId="10">
    <w:abstractNumId w:val="3"/>
  </w:num>
  <w:num w:numId="11">
    <w:abstractNumId w:val="0"/>
  </w:num>
  <w:num w:numId="12">
    <w:abstractNumId w:val="8"/>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wZWQzNDI0YmI2NTVkYWRiMTlkM2I4OTg4OTIxMDgifQ=="/>
  </w:docVars>
  <w:rsids>
    <w:rsidRoot w:val="00B7651F"/>
    <w:rsid w:val="000F6F6C"/>
    <w:rsid w:val="001072BC"/>
    <w:rsid w:val="00222914"/>
    <w:rsid w:val="00227EF5"/>
    <w:rsid w:val="00256B39"/>
    <w:rsid w:val="0026033C"/>
    <w:rsid w:val="002E19D1"/>
    <w:rsid w:val="002E3721"/>
    <w:rsid w:val="00313BBA"/>
    <w:rsid w:val="00320F5A"/>
    <w:rsid w:val="0032602E"/>
    <w:rsid w:val="003367AE"/>
    <w:rsid w:val="003B1258"/>
    <w:rsid w:val="003B7DEA"/>
    <w:rsid w:val="004100B0"/>
    <w:rsid w:val="0049178E"/>
    <w:rsid w:val="005467DC"/>
    <w:rsid w:val="00553D03"/>
    <w:rsid w:val="00594D34"/>
    <w:rsid w:val="005B2B6D"/>
    <w:rsid w:val="005B4B4E"/>
    <w:rsid w:val="00624FE1"/>
    <w:rsid w:val="007208D6"/>
    <w:rsid w:val="007500AB"/>
    <w:rsid w:val="00755D4B"/>
    <w:rsid w:val="007F6F9A"/>
    <w:rsid w:val="008B397C"/>
    <w:rsid w:val="008B47F4"/>
    <w:rsid w:val="00900019"/>
    <w:rsid w:val="0099063E"/>
    <w:rsid w:val="00A769B1"/>
    <w:rsid w:val="00A837D5"/>
    <w:rsid w:val="00AC4C45"/>
    <w:rsid w:val="00B46F21"/>
    <w:rsid w:val="00B511A5"/>
    <w:rsid w:val="00B736A7"/>
    <w:rsid w:val="00B7651F"/>
    <w:rsid w:val="00C56E09"/>
    <w:rsid w:val="00CB55CE"/>
    <w:rsid w:val="00CF096B"/>
    <w:rsid w:val="00E16D30"/>
    <w:rsid w:val="00E33169"/>
    <w:rsid w:val="00E70904"/>
    <w:rsid w:val="00EF44B1"/>
    <w:rsid w:val="00F02BC7"/>
    <w:rsid w:val="00F35AA0"/>
    <w:rsid w:val="00FE4679"/>
    <w:rsid w:val="016E63C2"/>
    <w:rsid w:val="024B0C39"/>
    <w:rsid w:val="0A8128A6"/>
    <w:rsid w:val="0BF32A1B"/>
    <w:rsid w:val="10BD2C22"/>
    <w:rsid w:val="22987C80"/>
    <w:rsid w:val="24192CCC"/>
    <w:rsid w:val="2D3E76E0"/>
    <w:rsid w:val="39A66CD4"/>
    <w:rsid w:val="3CD52CE1"/>
    <w:rsid w:val="410F2E6A"/>
    <w:rsid w:val="4430136C"/>
    <w:rsid w:val="4AB0382B"/>
    <w:rsid w:val="569868B5"/>
    <w:rsid w:val="611F6817"/>
    <w:rsid w:val="62447EE8"/>
    <w:rsid w:val="66CA1754"/>
    <w:rsid w:val="6F1E65D4"/>
    <w:rsid w:val="6F266C86"/>
    <w:rsid w:val="6F5042C2"/>
    <w:rsid w:val="72BB2629"/>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2203</Words>
  <Characters>2336</Characters>
  <Lines>333</Lines>
  <Paragraphs>266</Paragraphs>
  <TotalTime>1</TotalTime>
  <ScaleCrop>false</ScaleCrop>
  <LinksUpToDate>false</LinksUpToDate>
  <CharactersWithSpaces>4273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2023-10-13T03:52:00Z</dcterms:created>
  <dc:creator>juvg</dc:creator>
  <cp:lastModifiedBy>王飔飔</cp:lastModifiedBy>
  <dcterms:modified xsi:type="dcterms:W3CDTF">2023-10-18T04:29:46Z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rammarlyDocumentId">
    <vt:lpwstr>37b23481dbfd968c13b139d507f4c5dd932409c1bfb10b41eaabd73cc979b62c</vt:lpwstr>
  </property>
  <property fmtid="{D5CDD505-2E9C-101B-9397-08002B2CF9AE}" pid="4" name="ICV">
    <vt:lpwstr>2A0DFEC2F7D14F2B81A349C27B1D7562_12</vt:lpwstr>
  </property>
</Properties>
</file>