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BB409B6">
      <w:pPr>
        <w:snapToGrid w:val="0"/>
        <w:jc w:val="center"/>
        <w:rPr>
          <w:sz w:val="6"/>
          <w:szCs w:val="6"/>
        </w:rPr>
      </w:pPr>
    </w:p>
    <w:p w14:paraId="260EB110">
      <w:pPr>
        <w:snapToGrid w:val="0"/>
        <w:jc w:val="center"/>
        <w:rPr>
          <w:sz w:val="6"/>
          <w:szCs w:val="6"/>
        </w:rPr>
      </w:pPr>
    </w:p>
    <w:p w14:paraId="5F213669">
      <w:pPr>
        <w:snapToGrid w:val="0"/>
        <w:jc w:val="center"/>
        <w:rPr>
          <w:rFonts w:ascii="黑体" w:hAnsi="黑体" w:eastAsia="黑体"/>
          <w:sz w:val="32"/>
          <w:szCs w:val="32"/>
          <w:lang w:eastAsia="zh-CN"/>
        </w:rPr>
      </w:pPr>
      <w:r>
        <w:rPr>
          <w:rFonts w:hint="eastAsia" w:ascii="黑体" w:hAnsi="黑体" w:eastAsia="黑体"/>
          <w:sz w:val="32"/>
          <w:szCs w:val="32"/>
        </w:rPr>
        <w:t>上海建桥学院</w:t>
      </w:r>
      <w:r>
        <w:rPr>
          <w:rFonts w:hint="eastAsia" w:ascii="黑体" w:hAnsi="黑体" w:eastAsia="黑体"/>
          <w:sz w:val="32"/>
          <w:szCs w:val="32"/>
          <w:lang w:eastAsia="zh-CN"/>
        </w:rPr>
        <w:t>课程教学进度计划表</w:t>
      </w:r>
    </w:p>
    <w:p w14:paraId="68E0C1B0">
      <w:pPr>
        <w:snapToGrid w:val="0"/>
        <w:spacing w:afterLines="50"/>
        <w:jc w:val="center"/>
        <w:rPr>
          <w:rFonts w:ascii="仿宋" w:hAnsi="仿宋" w:eastAsia="仿宋"/>
          <w:sz w:val="28"/>
          <w:szCs w:val="28"/>
        </w:rPr>
      </w:pPr>
    </w:p>
    <w:p w14:paraId="72AD65C7">
      <w:pPr>
        <w:snapToGrid w:val="0"/>
        <w:spacing w:beforeLines="50" w:afterLines="50"/>
        <w:jc w:val="both"/>
        <w:rPr>
          <w:rFonts w:ascii="仿宋" w:hAnsi="仿宋" w:eastAsia="仿宋"/>
          <w:b/>
          <w:color w:val="000000"/>
          <w:sz w:val="28"/>
          <w:szCs w:val="28"/>
          <w:lang w:eastAsia="zh-CN"/>
        </w:rPr>
      </w:pPr>
      <w:r>
        <w:rPr>
          <w:rFonts w:ascii="仿宋" w:hAnsi="仿宋" w:eastAsia="仿宋"/>
          <w:b/>
          <w:color w:val="000000"/>
          <w:sz w:val="28"/>
          <w:szCs w:val="28"/>
          <w:lang w:eastAsia="zh-CN"/>
        </w:rPr>
        <w:t>一</w:t>
      </w:r>
      <w:r>
        <w:rPr>
          <w:rFonts w:hint="eastAsia" w:ascii="仿宋" w:hAnsi="仿宋" w:eastAsia="仿宋"/>
          <w:b/>
          <w:color w:val="000000"/>
          <w:sz w:val="28"/>
          <w:szCs w:val="28"/>
          <w:lang w:eastAsia="zh-CN"/>
        </w:rPr>
        <w:t>、</w:t>
      </w:r>
      <w:r>
        <w:rPr>
          <w:rFonts w:ascii="仿宋" w:hAnsi="仿宋" w:eastAsia="仿宋"/>
          <w:b/>
          <w:color w:val="000000"/>
          <w:sz w:val="28"/>
          <w:szCs w:val="28"/>
          <w:lang w:eastAsia="zh-CN"/>
        </w:rPr>
        <w:t>基本信息</w:t>
      </w:r>
    </w:p>
    <w:tbl>
      <w:tblPr>
        <w:tblStyle w:val="4"/>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268"/>
        <w:gridCol w:w="1134"/>
        <w:gridCol w:w="3969"/>
      </w:tblGrid>
      <w:tr w14:paraId="0CBE5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14:paraId="08E644EC">
            <w:pPr>
              <w:tabs>
                <w:tab w:val="left" w:pos="532"/>
              </w:tabs>
              <w:spacing w:line="340" w:lineRule="exact"/>
              <w:jc w:val="center"/>
              <w:rPr>
                <w:rFonts w:ascii="黑体" w:hAnsi="黑体" w:eastAsia="黑体"/>
                <w:sz w:val="21"/>
                <w:szCs w:val="21"/>
                <w:lang w:eastAsia="zh-CN"/>
              </w:rPr>
            </w:pPr>
            <w:r>
              <w:rPr>
                <w:rFonts w:ascii="黑体" w:hAnsi="黑体" w:eastAsia="黑体"/>
                <w:bCs/>
                <w:color w:val="000000"/>
                <w:sz w:val="21"/>
                <w:szCs w:val="21"/>
              </w:rPr>
              <w:t>课程代码</w:t>
            </w:r>
          </w:p>
        </w:tc>
        <w:tc>
          <w:tcPr>
            <w:tcW w:w="2268" w:type="dxa"/>
            <w:vAlign w:val="center"/>
          </w:tcPr>
          <w:p w14:paraId="10958258">
            <w:pPr>
              <w:tabs>
                <w:tab w:val="left" w:pos="532"/>
              </w:tabs>
              <w:spacing w:line="340" w:lineRule="exact"/>
              <w:jc w:val="center"/>
              <w:rPr>
                <w:rFonts w:hint="default" w:ascii="宋体" w:hAnsi="宋体" w:eastAsia="宋体"/>
                <w:sz w:val="21"/>
                <w:szCs w:val="21"/>
                <w:lang w:val="en-US" w:eastAsia="zh-CN"/>
              </w:rPr>
            </w:pPr>
            <w:r>
              <w:rPr>
                <w:rFonts w:hint="eastAsia" w:ascii="宋体" w:hAnsi="宋体" w:eastAsia="宋体" w:cs="宋体"/>
                <w:color w:val="auto"/>
                <w:sz w:val="20"/>
                <w:szCs w:val="20"/>
                <w:lang w:val="en-US" w:eastAsia="zh-CN"/>
              </w:rPr>
              <w:t>2170033</w:t>
            </w:r>
          </w:p>
        </w:tc>
        <w:tc>
          <w:tcPr>
            <w:tcW w:w="1134" w:type="dxa"/>
            <w:vAlign w:val="center"/>
          </w:tcPr>
          <w:p w14:paraId="7B40B06C">
            <w:pPr>
              <w:tabs>
                <w:tab w:val="left" w:pos="532"/>
              </w:tabs>
              <w:spacing w:line="340" w:lineRule="exact"/>
              <w:jc w:val="center"/>
              <w:rPr>
                <w:rFonts w:ascii="黑体" w:hAnsi="黑体" w:eastAsia="黑体"/>
                <w:sz w:val="21"/>
                <w:szCs w:val="21"/>
                <w:lang w:eastAsia="zh-CN"/>
              </w:rPr>
            </w:pPr>
            <w:r>
              <w:rPr>
                <w:rFonts w:ascii="黑体" w:hAnsi="黑体" w:eastAsia="黑体"/>
                <w:kern w:val="0"/>
                <w:sz w:val="21"/>
                <w:szCs w:val="21"/>
              </w:rPr>
              <w:t>课程名称</w:t>
            </w:r>
          </w:p>
        </w:tc>
        <w:tc>
          <w:tcPr>
            <w:tcW w:w="3969" w:type="dxa"/>
            <w:vAlign w:val="center"/>
          </w:tcPr>
          <w:p w14:paraId="021D4AA2">
            <w:pPr>
              <w:tabs>
                <w:tab w:val="left" w:pos="532"/>
              </w:tabs>
              <w:spacing w:line="340" w:lineRule="exact"/>
              <w:jc w:val="both"/>
              <w:rPr>
                <w:rFonts w:hint="default" w:ascii="宋体" w:hAnsi="宋体" w:eastAsia="宋体"/>
                <w:sz w:val="21"/>
                <w:szCs w:val="21"/>
                <w:lang w:val="en-US" w:eastAsia="zh-CN"/>
              </w:rPr>
            </w:pPr>
            <w:r>
              <w:rPr>
                <w:rFonts w:hint="eastAsia" w:ascii="宋体" w:hAnsi="宋体" w:eastAsia="宋体"/>
                <w:sz w:val="21"/>
                <w:szCs w:val="21"/>
                <w:lang w:val="en-US" w:eastAsia="zh-CN"/>
              </w:rPr>
              <w:t>社区健康服务与管理</w:t>
            </w:r>
          </w:p>
        </w:tc>
      </w:tr>
      <w:tr w14:paraId="0D47C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14:paraId="25DE0586">
            <w:pPr>
              <w:tabs>
                <w:tab w:val="left" w:pos="532"/>
              </w:tabs>
              <w:spacing w:line="340" w:lineRule="exact"/>
              <w:jc w:val="center"/>
              <w:rPr>
                <w:rFonts w:ascii="黑体" w:hAnsi="黑体" w:eastAsia="黑体"/>
                <w:sz w:val="21"/>
                <w:szCs w:val="21"/>
                <w:lang w:eastAsia="zh-CN"/>
              </w:rPr>
            </w:pPr>
            <w:r>
              <w:rPr>
                <w:rFonts w:hint="eastAsia" w:ascii="黑体" w:hAnsi="黑体" w:eastAsia="黑体"/>
                <w:kern w:val="0"/>
                <w:sz w:val="21"/>
                <w:szCs w:val="21"/>
                <w:lang w:eastAsia="zh-CN"/>
              </w:rPr>
              <w:t>课程学分</w:t>
            </w:r>
          </w:p>
        </w:tc>
        <w:tc>
          <w:tcPr>
            <w:tcW w:w="2268" w:type="dxa"/>
            <w:vAlign w:val="center"/>
          </w:tcPr>
          <w:p w14:paraId="5695E182">
            <w:pPr>
              <w:tabs>
                <w:tab w:val="left" w:pos="532"/>
              </w:tabs>
              <w:spacing w:line="340" w:lineRule="exac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2</w:t>
            </w:r>
          </w:p>
        </w:tc>
        <w:tc>
          <w:tcPr>
            <w:tcW w:w="1134" w:type="dxa"/>
            <w:vAlign w:val="center"/>
          </w:tcPr>
          <w:p w14:paraId="3AB5D628">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bCs/>
                <w:color w:val="000000"/>
                <w:sz w:val="21"/>
                <w:szCs w:val="21"/>
                <w:lang w:eastAsia="zh-CN"/>
              </w:rPr>
              <w:t>总学时</w:t>
            </w:r>
          </w:p>
        </w:tc>
        <w:tc>
          <w:tcPr>
            <w:tcW w:w="3969" w:type="dxa"/>
            <w:vAlign w:val="center"/>
          </w:tcPr>
          <w:p w14:paraId="7543AFF0">
            <w:pPr>
              <w:tabs>
                <w:tab w:val="left" w:pos="532"/>
              </w:tabs>
              <w:spacing w:line="340" w:lineRule="exact"/>
              <w:jc w:val="center"/>
              <w:rPr>
                <w:rFonts w:ascii="宋体" w:hAnsi="宋体" w:eastAsia="宋体"/>
                <w:sz w:val="21"/>
                <w:szCs w:val="21"/>
                <w:lang w:eastAsia="zh-CN"/>
              </w:rPr>
            </w:pPr>
            <w:r>
              <w:rPr>
                <w:rFonts w:hint="eastAsia" w:ascii="宋体" w:hAnsi="宋体" w:eastAsia="宋体"/>
                <w:sz w:val="21"/>
                <w:szCs w:val="21"/>
                <w:lang w:val="en-US" w:eastAsia="zh-CN"/>
              </w:rPr>
              <w:t>32</w:t>
            </w:r>
            <w:r>
              <w:rPr>
                <w:rFonts w:hint="eastAsia" w:ascii="宋体" w:hAnsi="宋体" w:eastAsia="宋体"/>
                <w:sz w:val="21"/>
                <w:szCs w:val="21"/>
                <w:lang w:eastAsia="zh-CN"/>
              </w:rPr>
              <w:t>学时（理论</w:t>
            </w:r>
            <w:r>
              <w:rPr>
                <w:rFonts w:hint="eastAsia" w:ascii="宋体" w:hAnsi="宋体" w:eastAsia="宋体"/>
                <w:sz w:val="21"/>
                <w:szCs w:val="21"/>
                <w:lang w:val="en-US" w:eastAsia="zh-CN"/>
              </w:rPr>
              <w:t>24</w:t>
            </w:r>
            <w:r>
              <w:rPr>
                <w:rFonts w:hint="eastAsia" w:ascii="宋体" w:hAnsi="宋体" w:eastAsia="宋体"/>
                <w:sz w:val="21"/>
                <w:szCs w:val="21"/>
                <w:lang w:eastAsia="zh-CN"/>
              </w:rPr>
              <w:t>，实践</w:t>
            </w:r>
            <w:r>
              <w:rPr>
                <w:rFonts w:hint="eastAsia" w:ascii="宋体" w:hAnsi="宋体" w:eastAsia="宋体"/>
                <w:sz w:val="21"/>
                <w:szCs w:val="21"/>
                <w:lang w:val="en-US" w:eastAsia="zh-CN"/>
              </w:rPr>
              <w:t>8</w:t>
            </w:r>
            <w:r>
              <w:rPr>
                <w:rFonts w:hint="eastAsia" w:ascii="宋体" w:hAnsi="宋体" w:eastAsia="宋体"/>
                <w:sz w:val="21"/>
                <w:szCs w:val="21"/>
                <w:lang w:eastAsia="zh-CN"/>
              </w:rPr>
              <w:t>）</w:t>
            </w:r>
          </w:p>
        </w:tc>
      </w:tr>
      <w:tr w14:paraId="4D5FF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14:paraId="384B1EC3">
            <w:pPr>
              <w:tabs>
                <w:tab w:val="left" w:pos="532"/>
              </w:tabs>
              <w:spacing w:line="340" w:lineRule="exact"/>
              <w:jc w:val="center"/>
              <w:rPr>
                <w:rFonts w:ascii="黑体" w:hAnsi="黑体" w:eastAsia="黑体"/>
                <w:kern w:val="0"/>
                <w:sz w:val="21"/>
                <w:szCs w:val="21"/>
                <w:lang w:eastAsia="zh-CN"/>
              </w:rPr>
            </w:pPr>
            <w:r>
              <w:rPr>
                <w:rFonts w:ascii="黑体" w:hAnsi="黑体" w:eastAsia="黑体"/>
                <w:kern w:val="0"/>
                <w:sz w:val="21"/>
                <w:szCs w:val="21"/>
              </w:rPr>
              <w:t>授课教</w:t>
            </w:r>
            <w:r>
              <w:rPr>
                <w:rFonts w:hint="eastAsia" w:ascii="黑体" w:hAnsi="黑体" w:eastAsia="黑体"/>
                <w:kern w:val="0"/>
                <w:sz w:val="21"/>
                <w:szCs w:val="21"/>
                <w:lang w:eastAsia="zh-CN"/>
              </w:rPr>
              <w:t>师</w:t>
            </w:r>
          </w:p>
        </w:tc>
        <w:tc>
          <w:tcPr>
            <w:tcW w:w="2268" w:type="dxa"/>
            <w:vAlign w:val="center"/>
          </w:tcPr>
          <w:p w14:paraId="348B3811">
            <w:pPr>
              <w:tabs>
                <w:tab w:val="left" w:pos="532"/>
              </w:tabs>
              <w:spacing w:line="340" w:lineRule="exac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陈希、高静</w:t>
            </w:r>
          </w:p>
        </w:tc>
        <w:tc>
          <w:tcPr>
            <w:tcW w:w="1134" w:type="dxa"/>
            <w:vAlign w:val="center"/>
          </w:tcPr>
          <w:p w14:paraId="5684A655">
            <w:pPr>
              <w:tabs>
                <w:tab w:val="left" w:pos="532"/>
              </w:tabs>
              <w:spacing w:line="340" w:lineRule="exact"/>
              <w:jc w:val="center"/>
              <w:rPr>
                <w:rFonts w:ascii="黑体" w:hAnsi="黑体" w:eastAsia="黑体"/>
                <w:kern w:val="0"/>
                <w:sz w:val="21"/>
                <w:szCs w:val="21"/>
              </w:rPr>
            </w:pPr>
            <w:r>
              <w:rPr>
                <w:rFonts w:ascii="黑体" w:hAnsi="黑体" w:eastAsia="黑体"/>
                <w:kern w:val="0"/>
                <w:sz w:val="21"/>
                <w:szCs w:val="21"/>
              </w:rPr>
              <w:t>教师邮箱</w:t>
            </w:r>
          </w:p>
        </w:tc>
        <w:tc>
          <w:tcPr>
            <w:tcW w:w="3969" w:type="dxa"/>
            <w:vAlign w:val="center"/>
          </w:tcPr>
          <w:p w14:paraId="2B1D0AA3">
            <w:pPr>
              <w:tabs>
                <w:tab w:val="left" w:pos="532"/>
              </w:tabs>
              <w:spacing w:line="340" w:lineRule="exac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21008@gench.edu.cn</w:t>
            </w:r>
          </w:p>
        </w:tc>
      </w:tr>
      <w:tr w14:paraId="60DF2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14:paraId="514819B1">
            <w:pPr>
              <w:tabs>
                <w:tab w:val="left" w:pos="532"/>
              </w:tabs>
              <w:spacing w:line="340" w:lineRule="exact"/>
              <w:jc w:val="center"/>
              <w:rPr>
                <w:rFonts w:ascii="黑体" w:hAnsi="黑体" w:eastAsia="黑体"/>
                <w:kern w:val="0"/>
                <w:sz w:val="21"/>
                <w:szCs w:val="21"/>
              </w:rPr>
            </w:pPr>
            <w:r>
              <w:rPr>
                <w:rFonts w:hint="eastAsia" w:ascii="黑体" w:hAnsi="黑体" w:eastAsia="黑体"/>
                <w:sz w:val="21"/>
                <w:szCs w:val="21"/>
                <w:lang w:eastAsia="zh-CN"/>
              </w:rPr>
              <w:t>上课</w:t>
            </w:r>
            <w:r>
              <w:rPr>
                <w:rFonts w:hint="eastAsia" w:ascii="黑体" w:hAnsi="黑体" w:eastAsia="黑体"/>
                <w:kern w:val="0"/>
                <w:sz w:val="21"/>
                <w:szCs w:val="21"/>
              </w:rPr>
              <w:t>班级</w:t>
            </w:r>
          </w:p>
        </w:tc>
        <w:tc>
          <w:tcPr>
            <w:tcW w:w="2268" w:type="dxa"/>
            <w:vAlign w:val="center"/>
          </w:tcPr>
          <w:p w14:paraId="0E404EB2">
            <w:pPr>
              <w:tabs>
                <w:tab w:val="left" w:pos="532"/>
              </w:tabs>
              <w:spacing w:line="340" w:lineRule="exact"/>
              <w:rPr>
                <w:rFonts w:hint="default" w:asciiTheme="majorEastAsia" w:hAnsiTheme="majorEastAsia" w:eastAsiaTheme="majorEastAsia"/>
                <w:color w:val="000000"/>
                <w:sz w:val="20"/>
                <w:szCs w:val="20"/>
                <w:lang w:val="en-US" w:eastAsia="zh-CN"/>
              </w:rPr>
            </w:pPr>
            <w:r>
              <w:rPr>
                <w:rFonts w:hint="eastAsia" w:asciiTheme="majorEastAsia" w:hAnsiTheme="majorEastAsia" w:eastAsiaTheme="majorEastAsia"/>
                <w:color w:val="000000"/>
                <w:sz w:val="20"/>
                <w:szCs w:val="20"/>
                <w:lang w:val="en-US" w:eastAsia="zh-CN"/>
              </w:rPr>
              <w:t xml:space="preserve">健康服务B22-1、2 </w:t>
            </w:r>
          </w:p>
        </w:tc>
        <w:tc>
          <w:tcPr>
            <w:tcW w:w="1134" w:type="dxa"/>
            <w:vAlign w:val="center"/>
          </w:tcPr>
          <w:p w14:paraId="1D604A76">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lang w:eastAsia="zh-CN"/>
              </w:rPr>
              <w:t>上课教室</w:t>
            </w:r>
          </w:p>
        </w:tc>
        <w:tc>
          <w:tcPr>
            <w:tcW w:w="3969" w:type="dxa"/>
            <w:vAlign w:val="center"/>
          </w:tcPr>
          <w:p w14:paraId="6D0FA692">
            <w:pPr>
              <w:tabs>
                <w:tab w:val="left" w:pos="532"/>
              </w:tabs>
              <w:spacing w:line="340" w:lineRule="exact"/>
              <w:ind w:firstLine="630" w:firstLineChars="300"/>
              <w:jc w:val="both"/>
              <w:rPr>
                <w:rFonts w:hint="default" w:ascii="宋体" w:hAnsi="宋体" w:eastAsia="宋体"/>
                <w:sz w:val="21"/>
                <w:szCs w:val="21"/>
                <w:lang w:val="en-US" w:eastAsia="zh-CN"/>
              </w:rPr>
            </w:pPr>
            <w:r>
              <w:rPr>
                <w:rFonts w:hint="eastAsia" w:ascii="宋体" w:hAnsi="宋体" w:eastAsia="宋体"/>
                <w:sz w:val="21"/>
                <w:szCs w:val="21"/>
                <w:lang w:val="en-US" w:eastAsia="zh-CN"/>
              </w:rPr>
              <w:t>12号楼301教室</w:t>
            </w:r>
          </w:p>
        </w:tc>
      </w:tr>
      <w:tr w14:paraId="4E1C5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14:paraId="7AD16216">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rPr>
              <w:t>答疑时间</w:t>
            </w:r>
          </w:p>
        </w:tc>
        <w:tc>
          <w:tcPr>
            <w:tcW w:w="7371" w:type="dxa"/>
            <w:gridSpan w:val="3"/>
            <w:vAlign w:val="center"/>
          </w:tcPr>
          <w:p w14:paraId="3B772FE4">
            <w:pPr>
              <w:tabs>
                <w:tab w:val="left" w:pos="532"/>
              </w:tabs>
              <w:spacing w:line="340" w:lineRule="exact"/>
              <w:rPr>
                <w:rFonts w:ascii="黑体" w:hAnsi="黑体" w:eastAsia="黑体"/>
                <w:kern w:val="0"/>
                <w:sz w:val="21"/>
                <w:szCs w:val="21"/>
                <w:lang w:eastAsia="zh-CN"/>
              </w:rPr>
            </w:pPr>
            <w:r>
              <w:rPr>
                <w:rFonts w:hint="eastAsia" w:ascii="宋体" w:hAnsi="宋体" w:eastAsia="宋体"/>
                <w:sz w:val="21"/>
                <w:szCs w:val="21"/>
                <w:lang w:eastAsia="zh-CN"/>
              </w:rPr>
              <w:t>周</w:t>
            </w:r>
            <w:r>
              <w:rPr>
                <w:rFonts w:hint="eastAsia" w:ascii="宋体" w:hAnsi="宋体" w:eastAsia="宋体"/>
                <w:sz w:val="21"/>
                <w:szCs w:val="21"/>
                <w:lang w:val="en-US" w:eastAsia="zh-CN"/>
              </w:rPr>
              <w:t>一</w:t>
            </w:r>
            <w:r>
              <w:rPr>
                <w:rFonts w:hint="eastAsia" w:ascii="宋体" w:hAnsi="宋体" w:eastAsia="宋体"/>
                <w:sz w:val="21"/>
                <w:szCs w:val="21"/>
                <w:lang w:eastAsia="zh-CN"/>
              </w:rPr>
              <w:t>、周</w:t>
            </w:r>
            <w:r>
              <w:rPr>
                <w:rFonts w:hint="eastAsia" w:ascii="宋体" w:hAnsi="宋体" w:eastAsia="宋体"/>
                <w:sz w:val="21"/>
                <w:szCs w:val="21"/>
                <w:lang w:val="en-US" w:eastAsia="zh-CN"/>
              </w:rPr>
              <w:t>二</w:t>
            </w:r>
            <w:r>
              <w:rPr>
                <w:rFonts w:hint="eastAsia" w:ascii="宋体" w:hAnsi="宋体" w:eastAsia="宋体"/>
                <w:sz w:val="21"/>
                <w:szCs w:val="21"/>
                <w:lang w:eastAsia="zh-CN"/>
              </w:rPr>
              <w:t>中午1</w:t>
            </w:r>
            <w:r>
              <w:rPr>
                <w:rFonts w:hint="eastAsia" w:ascii="宋体" w:hAnsi="宋体" w:eastAsia="宋体"/>
                <w:sz w:val="21"/>
                <w:szCs w:val="21"/>
                <w:lang w:val="en-US" w:eastAsia="zh-CN"/>
              </w:rPr>
              <w:t>3</w:t>
            </w:r>
            <w:r>
              <w:rPr>
                <w:rFonts w:hint="eastAsia" w:ascii="宋体" w:hAnsi="宋体" w:eastAsia="宋体"/>
                <w:sz w:val="21"/>
                <w:szCs w:val="21"/>
                <w:lang w:eastAsia="zh-CN"/>
              </w:rPr>
              <w:t>:00～1</w:t>
            </w:r>
            <w:r>
              <w:rPr>
                <w:rFonts w:hint="eastAsia" w:ascii="宋体" w:hAnsi="宋体" w:eastAsia="宋体"/>
                <w:sz w:val="21"/>
                <w:szCs w:val="21"/>
                <w:lang w:val="en-US" w:eastAsia="zh-CN"/>
              </w:rPr>
              <w:t>4</w:t>
            </w:r>
            <w:r>
              <w:rPr>
                <w:rFonts w:hint="eastAsia" w:ascii="宋体" w:hAnsi="宋体" w:eastAsia="宋体"/>
                <w:sz w:val="21"/>
                <w:szCs w:val="21"/>
                <w:lang w:eastAsia="zh-CN"/>
              </w:rPr>
              <w:t>:40，</w:t>
            </w:r>
            <w:r>
              <w:rPr>
                <w:rFonts w:hint="eastAsia" w:ascii="宋体" w:hAnsi="宋体" w:eastAsia="宋体"/>
                <w:sz w:val="21"/>
                <w:szCs w:val="21"/>
                <w:lang w:val="en-US" w:eastAsia="zh-CN"/>
              </w:rPr>
              <w:t>健康管理学院</w:t>
            </w:r>
            <w:r>
              <w:rPr>
                <w:rFonts w:hint="eastAsia" w:ascii="宋体" w:hAnsi="宋体" w:eastAsia="宋体"/>
                <w:sz w:val="21"/>
                <w:szCs w:val="21"/>
                <w:lang w:eastAsia="zh-CN"/>
              </w:rPr>
              <w:t>2</w:t>
            </w:r>
            <w:r>
              <w:rPr>
                <w:rFonts w:hint="eastAsia" w:ascii="宋体" w:hAnsi="宋体" w:eastAsia="宋体"/>
                <w:sz w:val="21"/>
                <w:szCs w:val="21"/>
                <w:lang w:val="en-US" w:eastAsia="zh-CN"/>
              </w:rPr>
              <w:t>45</w:t>
            </w:r>
            <w:r>
              <w:rPr>
                <w:rFonts w:hint="eastAsia" w:ascii="宋体" w:hAnsi="宋体" w:eastAsia="宋体"/>
                <w:sz w:val="21"/>
                <w:szCs w:val="21"/>
                <w:lang w:eastAsia="zh-CN"/>
              </w:rPr>
              <w:t>办公室</w:t>
            </w:r>
          </w:p>
        </w:tc>
      </w:tr>
      <w:tr w14:paraId="55633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14:paraId="6D77CB2B">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rPr>
              <w:t>主要教材</w:t>
            </w:r>
          </w:p>
        </w:tc>
        <w:tc>
          <w:tcPr>
            <w:tcW w:w="7371" w:type="dxa"/>
            <w:gridSpan w:val="3"/>
            <w:vAlign w:val="center"/>
          </w:tcPr>
          <w:p w14:paraId="181D1743">
            <w:pPr>
              <w:tabs>
                <w:tab w:val="left" w:pos="532"/>
              </w:tabs>
              <w:spacing w:line="340" w:lineRule="exact"/>
              <w:jc w:val="left"/>
              <w:rPr>
                <w:rFonts w:ascii="宋体" w:hAnsi="宋体" w:eastAsia="宋体"/>
                <w:sz w:val="21"/>
                <w:szCs w:val="21"/>
                <w:lang w:eastAsia="zh-CN"/>
              </w:rPr>
            </w:pPr>
            <w:r>
              <w:rPr>
                <w:rFonts w:hint="eastAsia"/>
                <w:color w:val="000000"/>
                <w:sz w:val="20"/>
                <w:szCs w:val="20"/>
              </w:rPr>
              <w:t>《</w:t>
            </w:r>
            <w:r>
              <w:rPr>
                <w:rFonts w:hint="eastAsia"/>
                <w:color w:val="000000"/>
                <w:sz w:val="20"/>
                <w:szCs w:val="20"/>
                <w:lang w:val="en-US" w:eastAsia="zh-CN"/>
              </w:rPr>
              <w:t>社区健康服务与管理</w:t>
            </w:r>
            <w:r>
              <w:rPr>
                <w:rFonts w:hint="eastAsia"/>
                <w:color w:val="000000"/>
                <w:sz w:val="20"/>
                <w:szCs w:val="20"/>
              </w:rPr>
              <w:t>》，主编：</w:t>
            </w:r>
            <w:r>
              <w:rPr>
                <w:rFonts w:hint="eastAsia"/>
                <w:color w:val="000000"/>
                <w:sz w:val="20"/>
                <w:szCs w:val="20"/>
                <w:lang w:val="en-US" w:eastAsia="zh-CN"/>
              </w:rPr>
              <w:t>曾渝、王中男</w:t>
            </w:r>
            <w:r>
              <w:rPr>
                <w:rFonts w:hint="eastAsia"/>
                <w:color w:val="000000"/>
                <w:sz w:val="20"/>
                <w:szCs w:val="20"/>
              </w:rPr>
              <w:t>，人民卫生出版社，20</w:t>
            </w:r>
            <w:r>
              <w:rPr>
                <w:rFonts w:hint="eastAsia"/>
                <w:color w:val="000000"/>
                <w:sz w:val="20"/>
                <w:szCs w:val="20"/>
                <w:lang w:val="en-US" w:eastAsia="zh-CN"/>
              </w:rPr>
              <w:t>20</w:t>
            </w:r>
          </w:p>
        </w:tc>
      </w:tr>
      <w:tr w14:paraId="5F264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14:paraId="15CB417B">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rPr>
              <w:t>参考资料</w:t>
            </w:r>
          </w:p>
        </w:tc>
        <w:tc>
          <w:tcPr>
            <w:tcW w:w="7371" w:type="dxa"/>
            <w:gridSpan w:val="3"/>
            <w:vAlign w:val="center"/>
          </w:tcPr>
          <w:p w14:paraId="2192BA9C">
            <w:pPr>
              <w:snapToGrid w:val="0"/>
              <w:spacing w:line="288" w:lineRule="auto"/>
              <w:rPr>
                <w:color w:val="000000"/>
                <w:sz w:val="20"/>
                <w:szCs w:val="20"/>
              </w:rPr>
            </w:pPr>
            <w:r>
              <w:rPr>
                <w:rFonts w:hint="eastAsia"/>
                <w:color w:val="000000"/>
                <w:sz w:val="20"/>
                <w:szCs w:val="20"/>
              </w:rPr>
              <w:t>1.《</w:t>
            </w:r>
            <w:r>
              <w:rPr>
                <w:rFonts w:hint="eastAsia"/>
                <w:color w:val="000000"/>
                <w:sz w:val="20"/>
                <w:szCs w:val="20"/>
                <w:lang w:val="en-US" w:eastAsia="zh-CN"/>
              </w:rPr>
              <w:t>健康服务与管理导论</w:t>
            </w:r>
            <w:r>
              <w:rPr>
                <w:rFonts w:hint="eastAsia"/>
                <w:color w:val="000000"/>
                <w:sz w:val="20"/>
                <w:szCs w:val="20"/>
              </w:rPr>
              <w:t>》，主编：</w:t>
            </w:r>
            <w:r>
              <w:rPr>
                <w:rFonts w:hint="eastAsia"/>
                <w:color w:val="000000"/>
                <w:sz w:val="20"/>
                <w:szCs w:val="20"/>
                <w:lang w:val="en-US" w:eastAsia="zh-CN"/>
              </w:rPr>
              <w:t>郭清</w:t>
            </w:r>
            <w:r>
              <w:rPr>
                <w:rFonts w:hint="eastAsia"/>
                <w:color w:val="000000"/>
                <w:sz w:val="20"/>
                <w:szCs w:val="20"/>
              </w:rPr>
              <w:t>，</w:t>
            </w:r>
            <w:r>
              <w:rPr>
                <w:rFonts w:hint="eastAsia"/>
                <w:color w:val="000000"/>
                <w:sz w:val="20"/>
                <w:szCs w:val="20"/>
                <w:lang w:val="en-US" w:eastAsia="zh-CN"/>
              </w:rPr>
              <w:t>人民卫生出版社</w:t>
            </w:r>
            <w:r>
              <w:rPr>
                <w:rFonts w:hint="eastAsia"/>
                <w:color w:val="000000"/>
                <w:sz w:val="20"/>
                <w:szCs w:val="20"/>
              </w:rPr>
              <w:t>，20</w:t>
            </w:r>
            <w:r>
              <w:rPr>
                <w:rFonts w:hint="eastAsia"/>
                <w:color w:val="000000"/>
                <w:sz w:val="20"/>
                <w:szCs w:val="20"/>
                <w:lang w:val="en-US" w:eastAsia="zh-CN"/>
              </w:rPr>
              <w:t>20</w:t>
            </w:r>
            <w:r>
              <w:rPr>
                <w:rFonts w:hint="eastAsia"/>
                <w:color w:val="000000"/>
                <w:sz w:val="20"/>
                <w:szCs w:val="20"/>
              </w:rPr>
              <w:t>；</w:t>
            </w:r>
          </w:p>
          <w:p w14:paraId="78F9BCE9">
            <w:pPr>
              <w:snapToGrid w:val="0"/>
              <w:spacing w:line="288" w:lineRule="auto"/>
              <w:rPr>
                <w:color w:val="000000"/>
                <w:sz w:val="20"/>
                <w:szCs w:val="20"/>
              </w:rPr>
            </w:pPr>
            <w:r>
              <w:rPr>
                <w:rFonts w:hint="eastAsia"/>
                <w:color w:val="000000"/>
                <w:sz w:val="20"/>
                <w:szCs w:val="20"/>
              </w:rPr>
              <w:t>2.《</w:t>
            </w:r>
            <w:r>
              <w:rPr>
                <w:rFonts w:hint="eastAsia"/>
                <w:color w:val="000000"/>
                <w:sz w:val="20"/>
                <w:szCs w:val="20"/>
                <w:lang w:val="en-US" w:eastAsia="zh-CN"/>
              </w:rPr>
              <w:t>健康服务与管理技能</w:t>
            </w:r>
            <w:r>
              <w:rPr>
                <w:rFonts w:hint="eastAsia"/>
                <w:color w:val="000000"/>
                <w:sz w:val="20"/>
                <w:szCs w:val="20"/>
              </w:rPr>
              <w:t>》，主编：</w:t>
            </w:r>
            <w:r>
              <w:rPr>
                <w:rFonts w:hint="eastAsia"/>
                <w:color w:val="000000"/>
                <w:sz w:val="20"/>
                <w:szCs w:val="20"/>
                <w:lang w:val="en-US" w:eastAsia="zh-CN"/>
              </w:rPr>
              <w:t>许亮文、关向东</w:t>
            </w:r>
            <w:r>
              <w:rPr>
                <w:rFonts w:hint="eastAsia"/>
                <w:color w:val="000000"/>
                <w:sz w:val="20"/>
                <w:szCs w:val="20"/>
              </w:rPr>
              <w:t>，</w:t>
            </w:r>
            <w:r>
              <w:rPr>
                <w:rFonts w:hint="eastAsia"/>
                <w:color w:val="000000"/>
                <w:sz w:val="20"/>
                <w:szCs w:val="20"/>
                <w:lang w:val="en-US" w:eastAsia="zh-CN"/>
              </w:rPr>
              <w:t>人民卫生出版社</w:t>
            </w:r>
            <w:r>
              <w:rPr>
                <w:rFonts w:hint="eastAsia"/>
                <w:color w:val="000000"/>
                <w:sz w:val="20"/>
                <w:szCs w:val="20"/>
              </w:rPr>
              <w:t>，20</w:t>
            </w:r>
            <w:r>
              <w:rPr>
                <w:rFonts w:hint="eastAsia"/>
                <w:color w:val="000000"/>
                <w:sz w:val="20"/>
                <w:szCs w:val="20"/>
                <w:lang w:val="en-US" w:eastAsia="zh-CN"/>
              </w:rPr>
              <w:t>20</w:t>
            </w:r>
            <w:r>
              <w:rPr>
                <w:rFonts w:hint="eastAsia"/>
                <w:color w:val="000000"/>
                <w:sz w:val="20"/>
                <w:szCs w:val="20"/>
              </w:rPr>
              <w:t>；</w:t>
            </w:r>
          </w:p>
          <w:p w14:paraId="489CDF1A">
            <w:pPr>
              <w:tabs>
                <w:tab w:val="left" w:pos="532"/>
              </w:tabs>
              <w:spacing w:line="340" w:lineRule="exact"/>
              <w:jc w:val="left"/>
              <w:rPr>
                <w:rFonts w:ascii="宋体" w:hAnsi="宋体" w:eastAsia="宋体"/>
                <w:sz w:val="21"/>
                <w:szCs w:val="21"/>
                <w:lang w:eastAsia="zh-CN"/>
              </w:rPr>
            </w:pPr>
            <w:r>
              <w:rPr>
                <w:rFonts w:hint="eastAsia"/>
                <w:color w:val="000000"/>
                <w:sz w:val="20"/>
                <w:szCs w:val="20"/>
              </w:rPr>
              <w:t>3.《</w:t>
            </w:r>
            <w:r>
              <w:rPr>
                <w:rFonts w:hint="eastAsia"/>
                <w:color w:val="000000"/>
                <w:sz w:val="20"/>
                <w:szCs w:val="20"/>
                <w:lang w:val="en-US" w:eastAsia="zh-CN"/>
              </w:rPr>
              <w:t>健康管理学</w:t>
            </w:r>
            <w:r>
              <w:rPr>
                <w:rFonts w:hint="eastAsia"/>
                <w:color w:val="000000"/>
                <w:sz w:val="20"/>
                <w:szCs w:val="20"/>
              </w:rPr>
              <w:t>》，主编：</w:t>
            </w:r>
            <w:r>
              <w:rPr>
                <w:rFonts w:hint="eastAsia"/>
                <w:color w:val="000000"/>
                <w:sz w:val="20"/>
                <w:szCs w:val="20"/>
                <w:lang w:val="en-US" w:eastAsia="zh-CN"/>
              </w:rPr>
              <w:t>郭姣</w:t>
            </w:r>
            <w:r>
              <w:rPr>
                <w:rFonts w:hint="eastAsia"/>
                <w:color w:val="000000"/>
                <w:sz w:val="20"/>
                <w:szCs w:val="20"/>
              </w:rPr>
              <w:t>，</w:t>
            </w:r>
            <w:r>
              <w:rPr>
                <w:rFonts w:hint="eastAsia"/>
                <w:color w:val="000000"/>
                <w:sz w:val="20"/>
                <w:szCs w:val="20"/>
                <w:lang w:val="en-US" w:eastAsia="zh-CN"/>
              </w:rPr>
              <w:t>人民卫生出版社</w:t>
            </w:r>
            <w:r>
              <w:rPr>
                <w:rFonts w:hint="eastAsia"/>
                <w:color w:val="000000"/>
                <w:sz w:val="20"/>
                <w:szCs w:val="20"/>
              </w:rPr>
              <w:t>，20</w:t>
            </w:r>
            <w:r>
              <w:rPr>
                <w:rFonts w:hint="eastAsia"/>
                <w:color w:val="000000"/>
                <w:sz w:val="20"/>
                <w:szCs w:val="20"/>
                <w:lang w:val="en-US" w:eastAsia="zh-CN"/>
              </w:rPr>
              <w:t>20</w:t>
            </w:r>
          </w:p>
        </w:tc>
      </w:tr>
    </w:tbl>
    <w:p w14:paraId="1D0E3058">
      <w:pPr>
        <w:snapToGrid w:val="0"/>
        <w:spacing w:line="340" w:lineRule="exact"/>
        <w:rPr>
          <w:rFonts w:ascii="Calibri" w:hAnsi="Calibri" w:eastAsia="宋体"/>
          <w:b/>
          <w:color w:val="000000"/>
          <w:szCs w:val="20"/>
          <w:lang w:eastAsia="zh-CN"/>
        </w:rPr>
      </w:pPr>
    </w:p>
    <w:p w14:paraId="7C089931">
      <w:pPr>
        <w:snapToGrid w:val="0"/>
        <w:spacing w:beforeLines="50" w:afterLines="50"/>
        <w:jc w:val="both"/>
        <w:rPr>
          <w:rFonts w:ascii="仿宋" w:hAnsi="仿宋" w:eastAsia="仿宋"/>
          <w:b/>
          <w:color w:val="000000"/>
          <w:sz w:val="28"/>
          <w:szCs w:val="28"/>
          <w:lang w:eastAsia="zh-CN"/>
        </w:rPr>
      </w:pPr>
      <w:r>
        <w:rPr>
          <w:rFonts w:hint="eastAsia" w:ascii="仿宋" w:hAnsi="仿宋" w:eastAsia="仿宋"/>
          <w:b/>
          <w:color w:val="000000"/>
          <w:sz w:val="28"/>
          <w:szCs w:val="28"/>
          <w:lang w:eastAsia="zh-CN"/>
        </w:rPr>
        <w:t>二、课程教学进度</w:t>
      </w:r>
    </w:p>
    <w:tbl>
      <w:tblPr>
        <w:tblStyle w:val="4"/>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9"/>
        <w:gridCol w:w="3857"/>
        <w:gridCol w:w="2023"/>
        <w:gridCol w:w="2230"/>
      </w:tblGrid>
      <w:tr w14:paraId="7C977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trPr>
        <w:tc>
          <w:tcPr>
            <w:tcW w:w="679" w:type="dxa"/>
            <w:tcMar>
              <w:top w:w="15" w:type="dxa"/>
              <w:left w:w="108" w:type="dxa"/>
              <w:bottom w:w="0" w:type="dxa"/>
              <w:right w:w="108" w:type="dxa"/>
            </w:tcMar>
            <w:vAlign w:val="center"/>
          </w:tcPr>
          <w:p w14:paraId="2670CE7B">
            <w:pPr>
              <w:widowControl/>
              <w:spacing w:before="120" w:after="120"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周次</w:t>
            </w:r>
          </w:p>
        </w:tc>
        <w:tc>
          <w:tcPr>
            <w:tcW w:w="3857" w:type="dxa"/>
            <w:tcMar>
              <w:top w:w="15" w:type="dxa"/>
              <w:left w:w="108" w:type="dxa"/>
              <w:bottom w:w="0" w:type="dxa"/>
              <w:right w:w="108" w:type="dxa"/>
            </w:tcMar>
            <w:vAlign w:val="center"/>
          </w:tcPr>
          <w:p w14:paraId="5D342596">
            <w:pPr>
              <w:widowControl/>
              <w:spacing w:line="240" w:lineRule="exact"/>
              <w:ind w:firstLine="357"/>
              <w:jc w:val="center"/>
              <w:rPr>
                <w:rFonts w:ascii="黑体" w:hAnsi="黑体" w:eastAsia="黑体"/>
                <w:kern w:val="0"/>
                <w:sz w:val="21"/>
                <w:szCs w:val="21"/>
                <w:lang w:eastAsia="zh-CN"/>
              </w:rPr>
            </w:pPr>
            <w:r>
              <w:rPr>
                <w:rFonts w:hint="eastAsia" w:ascii="黑体" w:hAnsi="黑体" w:eastAsia="黑体"/>
                <w:kern w:val="0"/>
                <w:sz w:val="21"/>
                <w:szCs w:val="21"/>
                <w:lang w:eastAsia="zh-CN"/>
              </w:rPr>
              <w:t>教学内容</w:t>
            </w:r>
          </w:p>
        </w:tc>
        <w:tc>
          <w:tcPr>
            <w:tcW w:w="2023" w:type="dxa"/>
            <w:tcMar>
              <w:top w:w="15" w:type="dxa"/>
              <w:left w:w="108" w:type="dxa"/>
              <w:bottom w:w="0" w:type="dxa"/>
              <w:right w:w="108" w:type="dxa"/>
            </w:tcMar>
            <w:vAlign w:val="center"/>
          </w:tcPr>
          <w:p w14:paraId="78539E68">
            <w:pPr>
              <w:snapToGrid w:val="0"/>
              <w:spacing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教学方式</w:t>
            </w:r>
          </w:p>
        </w:tc>
        <w:tc>
          <w:tcPr>
            <w:tcW w:w="2230" w:type="dxa"/>
            <w:tcMar>
              <w:top w:w="15" w:type="dxa"/>
              <w:left w:w="108" w:type="dxa"/>
              <w:bottom w:w="0" w:type="dxa"/>
              <w:right w:w="108" w:type="dxa"/>
            </w:tcMar>
            <w:vAlign w:val="center"/>
          </w:tcPr>
          <w:p w14:paraId="4A4A5736">
            <w:pPr>
              <w:snapToGrid w:val="0"/>
              <w:spacing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作业</w:t>
            </w:r>
          </w:p>
        </w:tc>
      </w:tr>
      <w:tr w14:paraId="4E12A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679" w:type="dxa"/>
            <w:tcMar>
              <w:top w:w="15" w:type="dxa"/>
              <w:left w:w="108" w:type="dxa"/>
              <w:bottom w:w="0" w:type="dxa"/>
              <w:right w:w="108" w:type="dxa"/>
            </w:tcMar>
            <w:vAlign w:val="center"/>
          </w:tcPr>
          <w:p w14:paraId="241C6905">
            <w:pPr>
              <w:widowControl/>
              <w:jc w:val="center"/>
              <w:rPr>
                <w:rFonts w:hint="default" w:ascii="宋体" w:hAnsi="宋体" w:eastAsia="宋体" w:cs="Arial"/>
                <w:kern w:val="0"/>
                <w:sz w:val="18"/>
                <w:szCs w:val="18"/>
                <w:lang w:val="en-US" w:eastAsia="zh-CN"/>
              </w:rPr>
            </w:pPr>
            <w:r>
              <w:rPr>
                <w:rFonts w:hint="eastAsia" w:ascii="宋体" w:hAnsi="宋体" w:eastAsia="宋体" w:cs="Arial"/>
                <w:kern w:val="0"/>
                <w:sz w:val="18"/>
                <w:szCs w:val="18"/>
                <w:lang w:val="en-US" w:eastAsia="zh-CN"/>
              </w:rPr>
              <w:t>1</w:t>
            </w:r>
          </w:p>
          <w:p w14:paraId="16698D0F">
            <w:pPr>
              <w:widowControl/>
              <w:jc w:val="center"/>
              <w:rPr>
                <w:rFonts w:hint="default" w:ascii="宋体" w:hAnsi="宋体" w:eastAsia="宋体" w:cs="Arial"/>
                <w:kern w:val="0"/>
                <w:sz w:val="18"/>
                <w:szCs w:val="18"/>
                <w:lang w:val="en-US" w:eastAsia="zh-CN"/>
              </w:rPr>
            </w:pPr>
          </w:p>
        </w:tc>
        <w:tc>
          <w:tcPr>
            <w:tcW w:w="3857" w:type="dxa"/>
            <w:tcMar>
              <w:top w:w="15" w:type="dxa"/>
              <w:left w:w="108" w:type="dxa"/>
              <w:bottom w:w="0" w:type="dxa"/>
              <w:right w:w="108" w:type="dxa"/>
            </w:tcMar>
            <w:vAlign w:val="center"/>
          </w:tcPr>
          <w:p w14:paraId="6F2FF2DE">
            <w:pPr>
              <w:snapToGrid w:val="0"/>
              <w:spacing w:line="288" w:lineRule="auto"/>
              <w:jc w:val="center"/>
              <w:rPr>
                <w:rFonts w:hint="default" w:asciiTheme="minorEastAsia" w:hAnsiTheme="minorEastAsia" w:eastAsiaTheme="minorEastAsia"/>
                <w:kern w:val="0"/>
                <w:sz w:val="21"/>
                <w:szCs w:val="21"/>
                <w:lang w:val="en-US" w:eastAsia="zh-CN"/>
              </w:rPr>
            </w:pPr>
            <w:r>
              <w:rPr>
                <w:rFonts w:hint="eastAsia" w:asciiTheme="minorEastAsia" w:hAnsiTheme="minorEastAsia" w:eastAsiaTheme="minorEastAsia"/>
                <w:kern w:val="0"/>
                <w:sz w:val="21"/>
                <w:szCs w:val="21"/>
                <w:lang w:val="en-US" w:eastAsia="zh-CN"/>
              </w:rPr>
              <w:t>社区健康服务与管理的概念、社区健康服务与管理的特点、社区健康服务与管理的发展历程</w:t>
            </w:r>
          </w:p>
        </w:tc>
        <w:tc>
          <w:tcPr>
            <w:tcW w:w="2023" w:type="dxa"/>
            <w:tcMar>
              <w:top w:w="15" w:type="dxa"/>
              <w:left w:w="108" w:type="dxa"/>
              <w:bottom w:w="0" w:type="dxa"/>
              <w:right w:w="108" w:type="dxa"/>
            </w:tcMar>
            <w:vAlign w:val="center"/>
          </w:tcPr>
          <w:p w14:paraId="25F4213E">
            <w:pPr>
              <w:widowControl/>
              <w:spacing w:line="240" w:lineRule="exact"/>
              <w:jc w:val="center"/>
              <w:rPr>
                <w:rFonts w:ascii="宋体" w:hAnsi="宋体" w:eastAsia="宋体"/>
                <w:kern w:val="0"/>
                <w:sz w:val="21"/>
                <w:szCs w:val="21"/>
                <w:lang w:eastAsia="zh-CN"/>
              </w:rPr>
            </w:pPr>
            <w:r>
              <w:rPr>
                <w:rFonts w:hint="eastAsia" w:ascii="宋体" w:hAnsi="宋体" w:eastAsia="宋体"/>
                <w:kern w:val="0"/>
                <w:sz w:val="21"/>
                <w:szCs w:val="21"/>
                <w:lang w:eastAsia="zh-CN"/>
              </w:rPr>
              <w:t>讲课</w:t>
            </w:r>
          </w:p>
        </w:tc>
        <w:tc>
          <w:tcPr>
            <w:tcW w:w="2230" w:type="dxa"/>
            <w:tcMar>
              <w:top w:w="15" w:type="dxa"/>
              <w:left w:w="108" w:type="dxa"/>
              <w:bottom w:w="0" w:type="dxa"/>
              <w:right w:w="108" w:type="dxa"/>
            </w:tcMar>
            <w:vAlign w:val="center"/>
          </w:tcPr>
          <w:p w14:paraId="1B9D07A8">
            <w:pPr>
              <w:widowControl/>
              <w:spacing w:line="240" w:lineRule="exact"/>
              <w:jc w:val="center"/>
              <w:rPr>
                <w:rFonts w:ascii="宋体" w:hAnsi="宋体" w:eastAsia="宋体"/>
                <w:kern w:val="0"/>
                <w:sz w:val="21"/>
                <w:szCs w:val="21"/>
                <w:lang w:eastAsia="zh-CN"/>
              </w:rPr>
            </w:pPr>
            <w:r>
              <w:rPr>
                <w:rFonts w:hint="eastAsia" w:ascii="宋体" w:hAnsi="宋体" w:eastAsia="宋体"/>
                <w:kern w:val="0"/>
                <w:sz w:val="21"/>
                <w:szCs w:val="21"/>
                <w:lang w:eastAsia="zh-CN"/>
              </w:rPr>
              <w:t>课前预习</w:t>
            </w:r>
          </w:p>
        </w:tc>
      </w:tr>
      <w:tr w14:paraId="7E5B9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679" w:type="dxa"/>
            <w:tcMar>
              <w:top w:w="15" w:type="dxa"/>
              <w:left w:w="108" w:type="dxa"/>
              <w:bottom w:w="0" w:type="dxa"/>
              <w:right w:w="108" w:type="dxa"/>
            </w:tcMar>
            <w:vAlign w:val="center"/>
          </w:tcPr>
          <w:p w14:paraId="48136B8E">
            <w:pPr>
              <w:widowControl/>
              <w:jc w:val="center"/>
              <w:rPr>
                <w:rFonts w:hint="default" w:ascii="宋体" w:hAnsi="宋体" w:eastAsia="宋体" w:cs="Arial"/>
                <w:kern w:val="0"/>
                <w:sz w:val="18"/>
                <w:szCs w:val="18"/>
                <w:lang w:val="en-US" w:eastAsia="zh-CN"/>
              </w:rPr>
            </w:pPr>
            <w:r>
              <w:rPr>
                <w:rFonts w:hint="eastAsia" w:ascii="宋体" w:hAnsi="宋体" w:eastAsia="宋体" w:cs="Arial"/>
                <w:kern w:val="0"/>
                <w:sz w:val="18"/>
                <w:szCs w:val="18"/>
                <w:lang w:val="en-US" w:eastAsia="zh-CN"/>
              </w:rPr>
              <w:t>2</w:t>
            </w:r>
          </w:p>
        </w:tc>
        <w:tc>
          <w:tcPr>
            <w:tcW w:w="3857" w:type="dxa"/>
            <w:tcMar>
              <w:top w:w="15" w:type="dxa"/>
              <w:left w:w="108" w:type="dxa"/>
              <w:bottom w:w="0" w:type="dxa"/>
              <w:right w:w="108" w:type="dxa"/>
            </w:tcMar>
            <w:vAlign w:val="center"/>
          </w:tcPr>
          <w:p w14:paraId="797D0633">
            <w:pPr>
              <w:numPr>
                <w:ilvl w:val="0"/>
                <w:numId w:val="0"/>
              </w:numPr>
              <w:snapToGrid w:val="0"/>
              <w:spacing w:line="288" w:lineRule="auto"/>
              <w:jc w:val="left"/>
              <w:rPr>
                <w:rFonts w:hint="default" w:asciiTheme="minorEastAsia" w:hAnsiTheme="minorEastAsia" w:eastAsiaTheme="minorEastAsia"/>
                <w:kern w:val="0"/>
                <w:sz w:val="21"/>
                <w:szCs w:val="21"/>
                <w:lang w:val="en-US" w:eastAsia="zh-CN"/>
              </w:rPr>
            </w:pPr>
            <w:r>
              <w:rPr>
                <w:rFonts w:hint="eastAsia" w:asciiTheme="minorEastAsia" w:hAnsiTheme="minorEastAsia" w:eastAsiaTheme="minorEastAsia"/>
                <w:kern w:val="0"/>
                <w:sz w:val="21"/>
                <w:szCs w:val="21"/>
                <w:lang w:val="en-US" w:eastAsia="zh-CN"/>
              </w:rPr>
              <w:t>社会网络与社会支持的相关概念及社区服务质量评价的两种理论概念、基本内容、</w:t>
            </w:r>
          </w:p>
        </w:tc>
        <w:tc>
          <w:tcPr>
            <w:tcW w:w="2023" w:type="dxa"/>
            <w:tcMar>
              <w:top w:w="15" w:type="dxa"/>
              <w:left w:w="108" w:type="dxa"/>
              <w:bottom w:w="0" w:type="dxa"/>
              <w:right w:w="108" w:type="dxa"/>
            </w:tcMar>
            <w:vAlign w:val="center"/>
          </w:tcPr>
          <w:p w14:paraId="54B83F4B">
            <w:pPr>
              <w:widowControl/>
              <w:spacing w:line="240" w:lineRule="exact"/>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讲课</w:t>
            </w:r>
          </w:p>
        </w:tc>
        <w:tc>
          <w:tcPr>
            <w:tcW w:w="2230" w:type="dxa"/>
            <w:tcMar>
              <w:top w:w="15" w:type="dxa"/>
              <w:left w:w="108" w:type="dxa"/>
              <w:bottom w:w="0" w:type="dxa"/>
              <w:right w:w="108" w:type="dxa"/>
            </w:tcMar>
            <w:vAlign w:val="center"/>
          </w:tcPr>
          <w:p w14:paraId="0D7AFD4C">
            <w:pPr>
              <w:widowControl/>
              <w:spacing w:line="240" w:lineRule="exact"/>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案例</w:t>
            </w:r>
          </w:p>
        </w:tc>
      </w:tr>
      <w:tr w14:paraId="6D686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rPr>
        <w:tc>
          <w:tcPr>
            <w:tcW w:w="679" w:type="dxa"/>
            <w:tcMar>
              <w:top w:w="15" w:type="dxa"/>
              <w:left w:w="108" w:type="dxa"/>
              <w:bottom w:w="0" w:type="dxa"/>
              <w:right w:w="108" w:type="dxa"/>
            </w:tcMar>
            <w:vAlign w:val="center"/>
          </w:tcPr>
          <w:p w14:paraId="06B2A630">
            <w:pPr>
              <w:widowControl/>
              <w:jc w:val="center"/>
              <w:rPr>
                <w:rFonts w:hint="default" w:ascii="宋体" w:hAnsi="宋体" w:eastAsia="宋体" w:cs="Arial"/>
                <w:kern w:val="0"/>
                <w:sz w:val="18"/>
                <w:szCs w:val="18"/>
                <w:lang w:val="en-US" w:eastAsia="zh-CN"/>
              </w:rPr>
            </w:pPr>
            <w:r>
              <w:rPr>
                <w:rFonts w:hint="eastAsia" w:ascii="宋体" w:hAnsi="宋体" w:eastAsia="宋体" w:cs="Arial"/>
                <w:kern w:val="0"/>
                <w:sz w:val="18"/>
                <w:szCs w:val="18"/>
                <w:lang w:val="en-US" w:eastAsia="zh-CN"/>
              </w:rPr>
              <w:t>3</w:t>
            </w:r>
          </w:p>
        </w:tc>
        <w:tc>
          <w:tcPr>
            <w:tcW w:w="3857" w:type="dxa"/>
            <w:tcMar>
              <w:top w:w="15" w:type="dxa"/>
              <w:left w:w="108" w:type="dxa"/>
              <w:bottom w:w="0" w:type="dxa"/>
              <w:right w:w="108" w:type="dxa"/>
            </w:tcMar>
            <w:vAlign w:val="center"/>
          </w:tcPr>
          <w:p w14:paraId="52B73DB1">
            <w:pPr>
              <w:snapToGrid w:val="0"/>
              <w:spacing w:line="288" w:lineRule="auto"/>
              <w:jc w:val="center"/>
              <w:rPr>
                <w:rFonts w:hint="default" w:asciiTheme="minorEastAsia" w:hAnsiTheme="minorEastAsia" w:eastAsiaTheme="minorEastAsia"/>
                <w:kern w:val="0"/>
                <w:sz w:val="21"/>
                <w:szCs w:val="21"/>
                <w:lang w:val="en-US" w:eastAsia="zh-CN"/>
              </w:rPr>
            </w:pPr>
            <w:r>
              <w:rPr>
                <w:rFonts w:hint="eastAsia" w:asciiTheme="minorEastAsia" w:hAnsiTheme="minorEastAsia" w:eastAsiaTheme="minorEastAsia" w:cstheme="minorEastAsia"/>
                <w:sz w:val="20"/>
                <w:szCs w:val="20"/>
              </w:rPr>
              <w:t>健康相关行为改变理论</w:t>
            </w:r>
            <w:r>
              <w:rPr>
                <w:rFonts w:hint="eastAsia" w:asciiTheme="minorEastAsia" w:hAnsiTheme="minorEastAsia" w:eastAsiaTheme="minorEastAsia" w:cstheme="minorEastAsia"/>
                <w:sz w:val="20"/>
                <w:szCs w:val="20"/>
                <w:lang w:val="en-US" w:eastAsia="zh-CN"/>
              </w:rPr>
              <w:t>“知信行”、健康信念模型、行为改变阶段理论概念及其在社区健康管理中的应用</w:t>
            </w:r>
          </w:p>
        </w:tc>
        <w:tc>
          <w:tcPr>
            <w:tcW w:w="2023" w:type="dxa"/>
            <w:tcMar>
              <w:top w:w="15" w:type="dxa"/>
              <w:left w:w="108" w:type="dxa"/>
              <w:bottom w:w="0" w:type="dxa"/>
              <w:right w:w="108" w:type="dxa"/>
            </w:tcMar>
            <w:vAlign w:val="center"/>
          </w:tcPr>
          <w:p w14:paraId="62B2AE94">
            <w:pPr>
              <w:widowControl/>
              <w:spacing w:line="240" w:lineRule="exact"/>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讲课+实训</w:t>
            </w:r>
          </w:p>
        </w:tc>
        <w:tc>
          <w:tcPr>
            <w:tcW w:w="2230" w:type="dxa"/>
            <w:tcMar>
              <w:top w:w="15" w:type="dxa"/>
              <w:left w:w="108" w:type="dxa"/>
              <w:bottom w:w="0" w:type="dxa"/>
              <w:right w:w="108" w:type="dxa"/>
            </w:tcMar>
            <w:vAlign w:val="center"/>
          </w:tcPr>
          <w:p w14:paraId="2B4FC43E">
            <w:pPr>
              <w:widowControl/>
              <w:spacing w:line="240" w:lineRule="exact"/>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案例</w:t>
            </w:r>
          </w:p>
        </w:tc>
      </w:tr>
      <w:tr w14:paraId="4C012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679" w:type="dxa"/>
            <w:tcMar>
              <w:top w:w="15" w:type="dxa"/>
              <w:left w:w="108" w:type="dxa"/>
              <w:bottom w:w="0" w:type="dxa"/>
              <w:right w:w="108" w:type="dxa"/>
            </w:tcMar>
            <w:vAlign w:val="center"/>
          </w:tcPr>
          <w:p w14:paraId="404C8342">
            <w:pPr>
              <w:widowControl/>
              <w:jc w:val="center"/>
              <w:rPr>
                <w:rFonts w:hint="default" w:ascii="宋体" w:hAnsi="宋体" w:eastAsia="宋体" w:cs="Arial"/>
                <w:kern w:val="0"/>
                <w:sz w:val="18"/>
                <w:szCs w:val="18"/>
                <w:lang w:val="en-US" w:eastAsia="zh-CN"/>
              </w:rPr>
            </w:pPr>
            <w:r>
              <w:rPr>
                <w:rFonts w:hint="eastAsia" w:ascii="宋体" w:hAnsi="宋体" w:eastAsia="宋体" w:cs="Arial"/>
                <w:kern w:val="0"/>
                <w:sz w:val="18"/>
                <w:szCs w:val="18"/>
                <w:lang w:val="en-US" w:eastAsia="zh-CN"/>
              </w:rPr>
              <w:t>4</w:t>
            </w:r>
          </w:p>
        </w:tc>
        <w:tc>
          <w:tcPr>
            <w:tcW w:w="3857" w:type="dxa"/>
            <w:tcMar>
              <w:top w:w="15" w:type="dxa"/>
              <w:left w:w="108" w:type="dxa"/>
              <w:bottom w:w="0" w:type="dxa"/>
              <w:right w:w="108" w:type="dxa"/>
            </w:tcMar>
            <w:vAlign w:val="center"/>
          </w:tcPr>
          <w:p w14:paraId="1C30E4E5">
            <w:pPr>
              <w:snapToGrid w:val="0"/>
              <w:spacing w:line="288" w:lineRule="auto"/>
              <w:jc w:val="left"/>
              <w:rPr>
                <w:rFonts w:hint="default" w:asciiTheme="minorEastAsia" w:hAnsiTheme="minorEastAsia" w:eastAsiaTheme="minorEastAsia"/>
                <w:kern w:val="0"/>
                <w:sz w:val="21"/>
                <w:szCs w:val="21"/>
                <w:lang w:val="en-US" w:eastAsia="zh-CN"/>
              </w:rPr>
            </w:pPr>
            <w:r>
              <w:rPr>
                <w:rFonts w:hint="eastAsia" w:asciiTheme="minorEastAsia" w:hAnsiTheme="minorEastAsia" w:eastAsiaTheme="minorEastAsia"/>
                <w:kern w:val="0"/>
                <w:sz w:val="21"/>
                <w:szCs w:val="21"/>
                <w:lang w:val="en-US" w:eastAsia="zh-CN"/>
              </w:rPr>
              <w:t>三级预防理论的概念、及其基本内容、实施和社区实践应用。</w:t>
            </w:r>
          </w:p>
        </w:tc>
        <w:tc>
          <w:tcPr>
            <w:tcW w:w="2023" w:type="dxa"/>
            <w:tcMar>
              <w:top w:w="15" w:type="dxa"/>
              <w:left w:w="108" w:type="dxa"/>
              <w:bottom w:w="0" w:type="dxa"/>
              <w:right w:w="108" w:type="dxa"/>
            </w:tcMar>
            <w:vAlign w:val="center"/>
          </w:tcPr>
          <w:p w14:paraId="478390BB">
            <w:pPr>
              <w:widowControl/>
              <w:spacing w:line="240" w:lineRule="exact"/>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讲课+实训</w:t>
            </w:r>
          </w:p>
        </w:tc>
        <w:tc>
          <w:tcPr>
            <w:tcW w:w="2230" w:type="dxa"/>
            <w:tcMar>
              <w:top w:w="15" w:type="dxa"/>
              <w:left w:w="108" w:type="dxa"/>
              <w:bottom w:w="0" w:type="dxa"/>
              <w:right w:w="108" w:type="dxa"/>
            </w:tcMar>
            <w:vAlign w:val="center"/>
          </w:tcPr>
          <w:p w14:paraId="7D75395E">
            <w:pPr>
              <w:widowControl/>
              <w:spacing w:line="240" w:lineRule="exact"/>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课前预习</w:t>
            </w:r>
          </w:p>
        </w:tc>
      </w:tr>
      <w:tr w14:paraId="6E95B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679" w:type="dxa"/>
            <w:tcMar>
              <w:top w:w="15" w:type="dxa"/>
              <w:left w:w="108" w:type="dxa"/>
              <w:bottom w:w="0" w:type="dxa"/>
              <w:right w:w="108" w:type="dxa"/>
            </w:tcMar>
            <w:vAlign w:val="center"/>
          </w:tcPr>
          <w:p w14:paraId="68D0F73B">
            <w:pPr>
              <w:widowControl/>
              <w:jc w:val="center"/>
              <w:rPr>
                <w:rFonts w:hint="default" w:ascii="宋体" w:hAnsi="宋体" w:eastAsia="宋体" w:cs="Arial"/>
                <w:kern w:val="0"/>
                <w:sz w:val="18"/>
                <w:szCs w:val="18"/>
                <w:lang w:val="en-US" w:eastAsia="zh-CN"/>
              </w:rPr>
            </w:pPr>
            <w:r>
              <w:rPr>
                <w:rFonts w:hint="eastAsia" w:ascii="宋体" w:hAnsi="宋体" w:eastAsia="宋体" w:cs="Arial"/>
                <w:kern w:val="0"/>
                <w:sz w:val="18"/>
                <w:szCs w:val="18"/>
                <w:lang w:val="en-US" w:eastAsia="zh-CN"/>
              </w:rPr>
              <w:t>5</w:t>
            </w:r>
          </w:p>
        </w:tc>
        <w:tc>
          <w:tcPr>
            <w:tcW w:w="3857" w:type="dxa"/>
            <w:tcMar>
              <w:top w:w="15" w:type="dxa"/>
              <w:left w:w="108" w:type="dxa"/>
              <w:bottom w:w="0" w:type="dxa"/>
              <w:right w:w="108" w:type="dxa"/>
            </w:tcMar>
            <w:vAlign w:val="center"/>
          </w:tcPr>
          <w:p w14:paraId="3F092321">
            <w:pPr>
              <w:snapToGrid w:val="0"/>
              <w:spacing w:line="288" w:lineRule="auto"/>
              <w:jc w:val="center"/>
              <w:rPr>
                <w:rFonts w:hint="eastAsia" w:asciiTheme="minorEastAsia" w:hAnsiTheme="minorEastAsia" w:eastAsiaTheme="minorEastAsia"/>
                <w:kern w:val="0"/>
                <w:sz w:val="21"/>
                <w:szCs w:val="21"/>
                <w:lang w:val="en-US" w:eastAsia="zh-CN"/>
              </w:rPr>
            </w:pPr>
            <w:r>
              <w:rPr>
                <w:rFonts w:hint="eastAsia" w:asciiTheme="minorEastAsia" w:hAnsiTheme="minorEastAsia" w:eastAsiaTheme="minorEastAsia" w:cstheme="minorEastAsia"/>
                <w:sz w:val="20"/>
                <w:szCs w:val="20"/>
                <w:lang w:val="en-US" w:eastAsia="zh-CN"/>
              </w:rPr>
              <w:t>社区健康服务模式及服务体系：社区健康服务的特征，家庭医生签约服务模式</w:t>
            </w:r>
          </w:p>
        </w:tc>
        <w:tc>
          <w:tcPr>
            <w:tcW w:w="2023" w:type="dxa"/>
            <w:tcMar>
              <w:top w:w="15" w:type="dxa"/>
              <w:left w:w="108" w:type="dxa"/>
              <w:bottom w:w="0" w:type="dxa"/>
              <w:right w:w="108" w:type="dxa"/>
            </w:tcMar>
            <w:vAlign w:val="center"/>
          </w:tcPr>
          <w:p w14:paraId="67C896C9">
            <w:pPr>
              <w:widowControl/>
              <w:spacing w:line="240" w:lineRule="exact"/>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讲课+实训</w:t>
            </w:r>
          </w:p>
        </w:tc>
        <w:tc>
          <w:tcPr>
            <w:tcW w:w="2230" w:type="dxa"/>
            <w:tcMar>
              <w:top w:w="15" w:type="dxa"/>
              <w:left w:w="108" w:type="dxa"/>
              <w:bottom w:w="0" w:type="dxa"/>
              <w:right w:w="108" w:type="dxa"/>
            </w:tcMar>
            <w:vAlign w:val="center"/>
          </w:tcPr>
          <w:p w14:paraId="3A4519D3">
            <w:pPr>
              <w:widowControl/>
              <w:spacing w:line="240" w:lineRule="exact"/>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课前预习</w:t>
            </w:r>
          </w:p>
        </w:tc>
      </w:tr>
      <w:tr w14:paraId="00448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 w:hRule="atLeast"/>
        </w:trPr>
        <w:tc>
          <w:tcPr>
            <w:tcW w:w="679" w:type="dxa"/>
            <w:tcMar>
              <w:top w:w="15" w:type="dxa"/>
              <w:left w:w="108" w:type="dxa"/>
              <w:bottom w:w="0" w:type="dxa"/>
              <w:right w:w="108" w:type="dxa"/>
            </w:tcMar>
            <w:vAlign w:val="center"/>
          </w:tcPr>
          <w:p w14:paraId="192DEED3">
            <w:pPr>
              <w:widowControl/>
              <w:jc w:val="center"/>
              <w:rPr>
                <w:rFonts w:hint="default" w:ascii="宋体" w:hAnsi="宋体" w:eastAsia="宋体" w:cs="Arial"/>
                <w:kern w:val="0"/>
                <w:sz w:val="18"/>
                <w:szCs w:val="18"/>
                <w:lang w:val="en-US" w:eastAsia="zh-CN"/>
              </w:rPr>
            </w:pPr>
            <w:r>
              <w:rPr>
                <w:rFonts w:hint="eastAsia" w:ascii="宋体" w:hAnsi="宋体" w:eastAsia="宋体" w:cs="Arial"/>
                <w:kern w:val="0"/>
                <w:sz w:val="18"/>
                <w:szCs w:val="18"/>
                <w:lang w:val="en-US" w:eastAsia="zh-CN"/>
              </w:rPr>
              <w:t>6</w:t>
            </w:r>
          </w:p>
        </w:tc>
        <w:tc>
          <w:tcPr>
            <w:tcW w:w="3857" w:type="dxa"/>
            <w:tcMar>
              <w:top w:w="15" w:type="dxa"/>
              <w:left w:w="108" w:type="dxa"/>
              <w:bottom w:w="0" w:type="dxa"/>
              <w:right w:w="108" w:type="dxa"/>
            </w:tcMar>
            <w:vAlign w:val="center"/>
          </w:tcPr>
          <w:p w14:paraId="22DAB6F6">
            <w:pPr>
              <w:snapToGrid w:val="0"/>
              <w:spacing w:line="288" w:lineRule="auto"/>
              <w:jc w:val="left"/>
              <w:rPr>
                <w:rFonts w:hint="default"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社区健康教育与健康促进技能：社区健康教育与健康促进的含义及联系；社区营养健康管理技能：社区营养调查及评价，营养健康信息收集及管理的方法</w:t>
            </w:r>
          </w:p>
        </w:tc>
        <w:tc>
          <w:tcPr>
            <w:tcW w:w="2023" w:type="dxa"/>
            <w:tcMar>
              <w:top w:w="15" w:type="dxa"/>
              <w:left w:w="108" w:type="dxa"/>
              <w:bottom w:w="0" w:type="dxa"/>
              <w:right w:w="108" w:type="dxa"/>
            </w:tcMar>
            <w:vAlign w:val="center"/>
          </w:tcPr>
          <w:p w14:paraId="6EEF587B">
            <w:pPr>
              <w:widowControl/>
              <w:spacing w:line="240" w:lineRule="exact"/>
              <w:jc w:val="center"/>
              <w:rPr>
                <w:rFonts w:ascii="宋体" w:hAnsi="宋体" w:eastAsia="宋体"/>
                <w:kern w:val="0"/>
                <w:sz w:val="21"/>
                <w:szCs w:val="21"/>
                <w:lang w:eastAsia="zh-CN"/>
              </w:rPr>
            </w:pPr>
            <w:r>
              <w:rPr>
                <w:rFonts w:hint="eastAsia" w:ascii="宋体" w:hAnsi="宋体" w:eastAsia="宋体"/>
                <w:kern w:val="0"/>
                <w:sz w:val="21"/>
                <w:szCs w:val="21"/>
                <w:lang w:eastAsia="zh-CN"/>
              </w:rPr>
              <w:t>讲课</w:t>
            </w:r>
          </w:p>
        </w:tc>
        <w:tc>
          <w:tcPr>
            <w:tcW w:w="2230" w:type="dxa"/>
            <w:tcMar>
              <w:top w:w="15" w:type="dxa"/>
              <w:left w:w="108" w:type="dxa"/>
              <w:bottom w:w="0" w:type="dxa"/>
              <w:right w:w="108" w:type="dxa"/>
            </w:tcMar>
            <w:vAlign w:val="center"/>
          </w:tcPr>
          <w:p w14:paraId="58A2481A">
            <w:pPr>
              <w:widowControl/>
              <w:spacing w:line="240" w:lineRule="exact"/>
              <w:jc w:val="center"/>
              <w:rPr>
                <w:rFonts w:ascii="宋体" w:hAnsi="宋体" w:eastAsia="宋体"/>
                <w:kern w:val="0"/>
                <w:sz w:val="21"/>
                <w:szCs w:val="21"/>
                <w:lang w:eastAsia="zh-CN"/>
              </w:rPr>
            </w:pPr>
            <w:r>
              <w:rPr>
                <w:rFonts w:hint="eastAsia" w:ascii="宋体" w:hAnsi="宋体" w:eastAsia="宋体"/>
                <w:kern w:val="0"/>
                <w:sz w:val="21"/>
                <w:szCs w:val="21"/>
                <w:lang w:eastAsia="zh-CN"/>
              </w:rPr>
              <w:t>课前预习</w:t>
            </w:r>
          </w:p>
        </w:tc>
      </w:tr>
      <w:tr w14:paraId="36789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trPr>
        <w:tc>
          <w:tcPr>
            <w:tcW w:w="679" w:type="dxa"/>
            <w:tcMar>
              <w:top w:w="15" w:type="dxa"/>
              <w:left w:w="108" w:type="dxa"/>
              <w:bottom w:w="0" w:type="dxa"/>
              <w:right w:w="108" w:type="dxa"/>
            </w:tcMar>
            <w:vAlign w:val="center"/>
          </w:tcPr>
          <w:p w14:paraId="1847F86E">
            <w:pPr>
              <w:widowControl/>
              <w:jc w:val="center"/>
              <w:rPr>
                <w:rFonts w:hint="default" w:ascii="宋体" w:hAnsi="宋体" w:eastAsia="宋体" w:cs="Arial"/>
                <w:kern w:val="0"/>
                <w:sz w:val="18"/>
                <w:szCs w:val="18"/>
                <w:lang w:val="en-US" w:eastAsia="zh-CN"/>
              </w:rPr>
            </w:pPr>
            <w:r>
              <w:rPr>
                <w:rFonts w:hint="eastAsia" w:ascii="宋体" w:hAnsi="宋体" w:eastAsia="宋体" w:cs="Arial"/>
                <w:kern w:val="0"/>
                <w:sz w:val="18"/>
                <w:szCs w:val="18"/>
                <w:lang w:val="en-US" w:eastAsia="zh-CN"/>
              </w:rPr>
              <w:t>7</w:t>
            </w:r>
          </w:p>
        </w:tc>
        <w:tc>
          <w:tcPr>
            <w:tcW w:w="3857" w:type="dxa"/>
            <w:tcMar>
              <w:top w:w="15" w:type="dxa"/>
              <w:left w:w="108" w:type="dxa"/>
              <w:bottom w:w="0" w:type="dxa"/>
              <w:right w:w="108" w:type="dxa"/>
            </w:tcMar>
            <w:vAlign w:val="center"/>
          </w:tcPr>
          <w:p w14:paraId="30580253">
            <w:pPr>
              <w:numPr>
                <w:ilvl w:val="0"/>
                <w:numId w:val="0"/>
              </w:num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en-US" w:eastAsia="zh-CN"/>
              </w:rPr>
              <w:t>社区心理健康管理技能：</w:t>
            </w:r>
            <w:r>
              <w:rPr>
                <w:rFonts w:hint="eastAsia" w:asciiTheme="minorEastAsia" w:hAnsiTheme="minorEastAsia" w:eastAsiaTheme="minorEastAsia" w:cstheme="minorEastAsia"/>
                <w:sz w:val="20"/>
                <w:szCs w:val="20"/>
              </w:rPr>
              <w:t>掌握社区常见心理健康问题及干预方法</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lang w:val="en-US" w:eastAsia="zh-CN"/>
              </w:rPr>
              <w:t>社区运动健康管理技能：</w:t>
            </w:r>
            <w:r>
              <w:rPr>
                <w:rFonts w:hint="eastAsia" w:ascii="宋体" w:hAnsi="宋体" w:eastAsia="宋体" w:cs="宋体"/>
                <w:sz w:val="20"/>
                <w:szCs w:val="20"/>
              </w:rPr>
              <w:t>社区常见的运动方式、社区运动干预的具体方法</w:t>
            </w:r>
          </w:p>
          <w:p w14:paraId="19C9716E">
            <w:pPr>
              <w:snapToGrid w:val="0"/>
              <w:spacing w:line="288" w:lineRule="auto"/>
              <w:rPr>
                <w:rFonts w:asciiTheme="minorEastAsia" w:hAnsiTheme="minorEastAsia" w:eastAsiaTheme="minorEastAsia"/>
                <w:kern w:val="0"/>
                <w:sz w:val="21"/>
                <w:szCs w:val="21"/>
                <w:lang w:eastAsia="zh-CN"/>
              </w:rPr>
            </w:pPr>
          </w:p>
        </w:tc>
        <w:tc>
          <w:tcPr>
            <w:tcW w:w="2023" w:type="dxa"/>
            <w:tcMar>
              <w:top w:w="15" w:type="dxa"/>
              <w:left w:w="108" w:type="dxa"/>
              <w:bottom w:w="0" w:type="dxa"/>
              <w:right w:w="108" w:type="dxa"/>
            </w:tcMar>
            <w:vAlign w:val="center"/>
          </w:tcPr>
          <w:p w14:paraId="2052F4D9">
            <w:pPr>
              <w:widowControl/>
              <w:spacing w:line="240" w:lineRule="exact"/>
              <w:jc w:val="center"/>
              <w:rPr>
                <w:rFonts w:ascii="宋体" w:hAnsi="宋体" w:eastAsia="宋体"/>
                <w:kern w:val="0"/>
                <w:sz w:val="21"/>
                <w:szCs w:val="21"/>
                <w:lang w:eastAsia="zh-CN"/>
              </w:rPr>
            </w:pPr>
            <w:r>
              <w:rPr>
                <w:rFonts w:hint="eastAsia" w:ascii="宋体" w:hAnsi="宋体" w:eastAsia="宋体"/>
                <w:kern w:val="0"/>
                <w:sz w:val="21"/>
                <w:szCs w:val="21"/>
                <w:lang w:eastAsia="zh-CN"/>
              </w:rPr>
              <w:t>讲课</w:t>
            </w:r>
          </w:p>
        </w:tc>
        <w:tc>
          <w:tcPr>
            <w:tcW w:w="2230" w:type="dxa"/>
            <w:tcMar>
              <w:top w:w="15" w:type="dxa"/>
              <w:left w:w="108" w:type="dxa"/>
              <w:bottom w:w="0" w:type="dxa"/>
              <w:right w:w="108" w:type="dxa"/>
            </w:tcMar>
            <w:vAlign w:val="center"/>
          </w:tcPr>
          <w:p w14:paraId="7639CF62">
            <w:pPr>
              <w:widowControl/>
              <w:spacing w:line="240" w:lineRule="exact"/>
              <w:jc w:val="center"/>
              <w:rPr>
                <w:rFonts w:ascii="宋体" w:hAnsi="宋体" w:eastAsia="宋体"/>
                <w:kern w:val="0"/>
                <w:sz w:val="21"/>
                <w:szCs w:val="21"/>
                <w:lang w:eastAsia="zh-CN"/>
              </w:rPr>
            </w:pPr>
            <w:r>
              <w:rPr>
                <w:rFonts w:hint="eastAsia" w:ascii="宋体" w:hAnsi="宋体" w:eastAsia="宋体"/>
                <w:kern w:val="0"/>
                <w:sz w:val="21"/>
                <w:szCs w:val="21"/>
                <w:lang w:eastAsia="zh-CN"/>
              </w:rPr>
              <w:t>课前预习</w:t>
            </w:r>
          </w:p>
        </w:tc>
      </w:tr>
      <w:tr w14:paraId="4AB9B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679" w:type="dxa"/>
            <w:tcMar>
              <w:top w:w="15" w:type="dxa"/>
              <w:left w:w="108" w:type="dxa"/>
              <w:bottom w:w="0" w:type="dxa"/>
              <w:right w:w="108" w:type="dxa"/>
            </w:tcMar>
            <w:vAlign w:val="center"/>
          </w:tcPr>
          <w:p w14:paraId="212CED62">
            <w:pPr>
              <w:widowControl/>
              <w:jc w:val="center"/>
              <w:rPr>
                <w:rFonts w:hint="default" w:ascii="宋体" w:hAnsi="宋体" w:eastAsia="宋体" w:cs="Arial"/>
                <w:kern w:val="0"/>
                <w:sz w:val="18"/>
                <w:szCs w:val="18"/>
                <w:lang w:val="en-US" w:eastAsia="zh-CN"/>
              </w:rPr>
            </w:pPr>
            <w:r>
              <w:rPr>
                <w:rFonts w:hint="eastAsia" w:ascii="宋体" w:hAnsi="宋体" w:eastAsia="宋体" w:cs="Arial"/>
                <w:kern w:val="0"/>
                <w:sz w:val="18"/>
                <w:szCs w:val="18"/>
                <w:lang w:val="en-US" w:eastAsia="zh-CN"/>
              </w:rPr>
              <w:t>8</w:t>
            </w:r>
          </w:p>
          <w:p w14:paraId="549E7971">
            <w:pPr>
              <w:widowControl/>
              <w:jc w:val="center"/>
              <w:rPr>
                <w:rFonts w:hint="default" w:ascii="宋体" w:hAnsi="宋体" w:eastAsia="宋体"/>
                <w:color w:val="000000"/>
                <w:sz w:val="18"/>
                <w:szCs w:val="18"/>
                <w:lang w:val="en-US" w:eastAsia="zh-CN"/>
              </w:rPr>
            </w:pPr>
          </w:p>
        </w:tc>
        <w:tc>
          <w:tcPr>
            <w:tcW w:w="3857" w:type="dxa"/>
            <w:tcMar>
              <w:top w:w="15" w:type="dxa"/>
              <w:left w:w="108" w:type="dxa"/>
              <w:bottom w:w="0" w:type="dxa"/>
              <w:right w:w="108" w:type="dxa"/>
            </w:tcMar>
            <w:vAlign w:val="center"/>
          </w:tcPr>
          <w:p w14:paraId="172CE8D1">
            <w:pPr>
              <w:snapToGrid w:val="0"/>
              <w:spacing w:line="288" w:lineRule="auto"/>
              <w:jc w:val="left"/>
              <w:rPr>
                <w:rFonts w:hint="eastAsia" w:asciiTheme="minorEastAsia" w:hAnsiTheme="minorEastAsia" w:eastAsiaTheme="minorEastAsia"/>
                <w:kern w:val="0"/>
                <w:sz w:val="21"/>
                <w:szCs w:val="21"/>
                <w:lang w:eastAsia="zh-CN"/>
              </w:rPr>
            </w:pPr>
            <w:r>
              <w:rPr>
                <w:rFonts w:hint="eastAsia" w:asciiTheme="minorEastAsia" w:hAnsiTheme="minorEastAsia" w:eastAsiaTheme="minorEastAsia" w:cstheme="minorEastAsia"/>
                <w:sz w:val="20"/>
                <w:szCs w:val="20"/>
                <w:lang w:val="en-US" w:eastAsia="zh-CN"/>
              </w:rPr>
              <w:t>社区中医健康管理技能：</w:t>
            </w:r>
            <w:r>
              <w:rPr>
                <w:rFonts w:hint="eastAsia" w:asciiTheme="minorEastAsia" w:hAnsiTheme="minorEastAsia" w:eastAsiaTheme="minorEastAsia" w:cstheme="minorEastAsia"/>
                <w:sz w:val="20"/>
                <w:szCs w:val="20"/>
              </w:rPr>
              <w:t>四季养生理论，中医调畅情志方法</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lang w:val="en-US" w:eastAsia="zh-CN"/>
              </w:rPr>
              <w:t>社区重点人群健康管理技能：</w:t>
            </w:r>
            <w:r>
              <w:rPr>
                <w:rFonts w:hint="eastAsia" w:asciiTheme="minorEastAsia" w:hAnsiTheme="minorEastAsia" w:eastAsiaTheme="minorEastAsia" w:cstheme="minorEastAsia"/>
                <w:sz w:val="20"/>
                <w:szCs w:val="20"/>
              </w:rPr>
              <w:t>新生儿、婴幼儿、学龄前儿童的社区健康管理;预防接种管理。产后访视产后 42 天健康检查。老年人日常生活管理:老年人常见健康问题的管理。</w:t>
            </w:r>
          </w:p>
        </w:tc>
        <w:tc>
          <w:tcPr>
            <w:tcW w:w="2023" w:type="dxa"/>
            <w:tcMar>
              <w:top w:w="15" w:type="dxa"/>
              <w:left w:w="108" w:type="dxa"/>
              <w:bottom w:w="0" w:type="dxa"/>
              <w:right w:w="108" w:type="dxa"/>
            </w:tcMar>
            <w:vAlign w:val="center"/>
          </w:tcPr>
          <w:p w14:paraId="4DE7EECD">
            <w:pPr>
              <w:widowControl/>
              <w:spacing w:line="240" w:lineRule="exact"/>
              <w:jc w:val="center"/>
              <w:rPr>
                <w:rFonts w:ascii="宋体" w:hAnsi="宋体" w:eastAsia="宋体"/>
                <w:kern w:val="0"/>
                <w:sz w:val="21"/>
                <w:szCs w:val="21"/>
                <w:lang w:eastAsia="zh-CN"/>
              </w:rPr>
            </w:pPr>
            <w:r>
              <w:rPr>
                <w:rFonts w:hint="eastAsia" w:ascii="宋体" w:hAnsi="宋体" w:eastAsia="宋体"/>
                <w:kern w:val="0"/>
                <w:sz w:val="21"/>
                <w:szCs w:val="21"/>
                <w:lang w:eastAsia="zh-CN"/>
              </w:rPr>
              <w:t>讲课</w:t>
            </w:r>
          </w:p>
        </w:tc>
        <w:tc>
          <w:tcPr>
            <w:tcW w:w="2230" w:type="dxa"/>
            <w:tcMar>
              <w:top w:w="15" w:type="dxa"/>
              <w:left w:w="108" w:type="dxa"/>
              <w:bottom w:w="0" w:type="dxa"/>
              <w:right w:w="108" w:type="dxa"/>
            </w:tcMar>
            <w:vAlign w:val="center"/>
          </w:tcPr>
          <w:p w14:paraId="2408175A">
            <w:pPr>
              <w:widowControl/>
              <w:spacing w:line="240" w:lineRule="exact"/>
              <w:jc w:val="center"/>
              <w:rPr>
                <w:rFonts w:ascii="宋体" w:hAnsi="宋体" w:eastAsia="宋体"/>
                <w:kern w:val="0"/>
                <w:sz w:val="21"/>
                <w:szCs w:val="21"/>
                <w:lang w:eastAsia="zh-CN"/>
              </w:rPr>
            </w:pPr>
            <w:r>
              <w:rPr>
                <w:rFonts w:hint="eastAsia" w:ascii="宋体" w:hAnsi="宋体" w:eastAsia="宋体"/>
                <w:kern w:val="0"/>
                <w:sz w:val="21"/>
                <w:szCs w:val="21"/>
                <w:lang w:eastAsia="zh-CN"/>
              </w:rPr>
              <w:t>课前预习</w:t>
            </w:r>
          </w:p>
        </w:tc>
      </w:tr>
      <w:tr w14:paraId="5D5ED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9" w:hRule="atLeast"/>
        </w:trPr>
        <w:tc>
          <w:tcPr>
            <w:tcW w:w="679" w:type="dxa"/>
            <w:tcMar>
              <w:top w:w="15" w:type="dxa"/>
              <w:left w:w="108" w:type="dxa"/>
              <w:bottom w:w="0" w:type="dxa"/>
              <w:right w:w="108" w:type="dxa"/>
            </w:tcMar>
            <w:vAlign w:val="center"/>
          </w:tcPr>
          <w:p w14:paraId="06E4DDEE">
            <w:pPr>
              <w:widowControl/>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9</w:t>
            </w:r>
          </w:p>
        </w:tc>
        <w:tc>
          <w:tcPr>
            <w:tcW w:w="3857" w:type="dxa"/>
            <w:tcMar>
              <w:top w:w="15" w:type="dxa"/>
              <w:left w:w="108" w:type="dxa"/>
              <w:bottom w:w="0" w:type="dxa"/>
              <w:right w:w="108" w:type="dxa"/>
            </w:tcMar>
            <w:vAlign w:val="center"/>
          </w:tcPr>
          <w:p w14:paraId="5FE34FDF">
            <w:pPr>
              <w:snapToGrid w:val="0"/>
              <w:spacing w:line="288" w:lineRule="auto"/>
              <w:jc w:val="left"/>
              <w:rPr>
                <w:rFonts w:hint="default"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社区常见慢性病健康管理技能：高血压、慢性阻塞性肺疾病和糖尿病的概念:原发性高血压、慢性阻塞性肺疾病和糖尿病病人的健康管理技能。社区健康风险评估与社区健康服务计划：社区健康风险评估、社区健康服务计划与社区健康服务评价的流程。</w:t>
            </w:r>
          </w:p>
        </w:tc>
        <w:tc>
          <w:tcPr>
            <w:tcW w:w="2023" w:type="dxa"/>
            <w:tcMar>
              <w:top w:w="15" w:type="dxa"/>
              <w:left w:w="108" w:type="dxa"/>
              <w:bottom w:w="0" w:type="dxa"/>
              <w:right w:w="108" w:type="dxa"/>
            </w:tcMar>
            <w:vAlign w:val="center"/>
          </w:tcPr>
          <w:p w14:paraId="74017BCD">
            <w:pPr>
              <w:widowControl/>
              <w:spacing w:line="240" w:lineRule="exact"/>
              <w:jc w:val="center"/>
              <w:rPr>
                <w:rFonts w:hint="default" w:ascii="宋体" w:hAnsi="宋体" w:eastAsia="宋体"/>
                <w:kern w:val="0"/>
                <w:sz w:val="21"/>
                <w:szCs w:val="21"/>
                <w:lang w:val="en-US" w:eastAsia="zh-CN"/>
              </w:rPr>
            </w:pPr>
            <w:r>
              <w:rPr>
                <w:rFonts w:hint="eastAsia" w:ascii="宋体" w:hAnsi="宋体" w:eastAsia="宋体"/>
                <w:kern w:val="0"/>
                <w:sz w:val="21"/>
                <w:szCs w:val="21"/>
                <w:lang w:eastAsia="zh-CN"/>
              </w:rPr>
              <w:t>讲课</w:t>
            </w:r>
          </w:p>
        </w:tc>
        <w:tc>
          <w:tcPr>
            <w:tcW w:w="2230" w:type="dxa"/>
            <w:tcMar>
              <w:top w:w="15" w:type="dxa"/>
              <w:left w:w="108" w:type="dxa"/>
              <w:bottom w:w="0" w:type="dxa"/>
              <w:right w:w="108" w:type="dxa"/>
            </w:tcMar>
            <w:vAlign w:val="center"/>
          </w:tcPr>
          <w:p w14:paraId="36ED4791">
            <w:pPr>
              <w:widowControl/>
              <w:spacing w:line="240" w:lineRule="exact"/>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课后复习题</w:t>
            </w:r>
          </w:p>
        </w:tc>
      </w:tr>
      <w:tr w14:paraId="14A8C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trPr>
        <w:tc>
          <w:tcPr>
            <w:tcW w:w="679" w:type="dxa"/>
            <w:tcMar>
              <w:top w:w="15" w:type="dxa"/>
              <w:left w:w="108" w:type="dxa"/>
              <w:bottom w:w="0" w:type="dxa"/>
              <w:right w:w="108" w:type="dxa"/>
            </w:tcMar>
            <w:vAlign w:val="center"/>
          </w:tcPr>
          <w:p w14:paraId="02D840C2">
            <w:pPr>
              <w:widowControl/>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10</w:t>
            </w:r>
          </w:p>
        </w:tc>
        <w:tc>
          <w:tcPr>
            <w:tcW w:w="3857" w:type="dxa"/>
            <w:tcMar>
              <w:top w:w="15" w:type="dxa"/>
              <w:left w:w="108" w:type="dxa"/>
              <w:bottom w:w="0" w:type="dxa"/>
              <w:right w:w="108" w:type="dxa"/>
            </w:tcMar>
            <w:vAlign w:val="center"/>
          </w:tcPr>
          <w:p w14:paraId="13421E06">
            <w:pPr>
              <w:numPr>
                <w:ilvl w:val="0"/>
                <w:numId w:val="0"/>
              </w:numPr>
              <w:snapToGrid w:val="0"/>
              <w:spacing w:line="288" w:lineRule="auto"/>
              <w:jc w:val="left"/>
              <w:rPr>
                <w:rFonts w:hint="default" w:asciiTheme="minorEastAsia" w:hAnsiTheme="minorEastAsia" w:eastAsiaTheme="minorEastAsia"/>
                <w:kern w:val="0"/>
                <w:sz w:val="21"/>
                <w:szCs w:val="21"/>
                <w:lang w:val="en-US" w:eastAsia="zh-CN"/>
              </w:rPr>
            </w:pPr>
            <w:r>
              <w:rPr>
                <w:rFonts w:hint="eastAsia" w:asciiTheme="minorEastAsia" w:hAnsiTheme="minorEastAsia" w:eastAsiaTheme="minorEastAsia"/>
                <w:kern w:val="0"/>
                <w:sz w:val="21"/>
                <w:szCs w:val="21"/>
                <w:lang w:val="en-US" w:eastAsia="zh-CN"/>
              </w:rPr>
              <w:t>社区分级诊疗模式；社区医养结合模式和社区参与模式概念理解，社区健康服务工作内容、社区健康服务体系框架内容</w:t>
            </w:r>
          </w:p>
        </w:tc>
        <w:tc>
          <w:tcPr>
            <w:tcW w:w="2023" w:type="dxa"/>
            <w:tcMar>
              <w:top w:w="15" w:type="dxa"/>
              <w:left w:w="108" w:type="dxa"/>
              <w:bottom w:w="0" w:type="dxa"/>
              <w:right w:w="108" w:type="dxa"/>
            </w:tcMar>
            <w:vAlign w:val="center"/>
          </w:tcPr>
          <w:p w14:paraId="5F8F63F5">
            <w:pPr>
              <w:widowControl/>
              <w:spacing w:line="240" w:lineRule="exact"/>
              <w:jc w:val="center"/>
              <w:rPr>
                <w:rFonts w:hint="default" w:asciiTheme="minorEastAsia" w:hAnsiTheme="minorEastAsia" w:eastAsiaTheme="minorEastAsia"/>
                <w:kern w:val="0"/>
                <w:sz w:val="21"/>
                <w:szCs w:val="21"/>
                <w:lang w:val="en-US" w:eastAsia="zh-CN"/>
              </w:rPr>
            </w:pPr>
            <w:r>
              <w:rPr>
                <w:rFonts w:hint="eastAsia" w:ascii="宋体" w:hAnsi="宋体" w:eastAsia="宋体"/>
                <w:kern w:val="0"/>
                <w:sz w:val="21"/>
                <w:szCs w:val="21"/>
                <w:lang w:eastAsia="zh-CN"/>
              </w:rPr>
              <w:t>讲课</w:t>
            </w:r>
            <w:r>
              <w:rPr>
                <w:rFonts w:hint="eastAsia" w:ascii="宋体" w:hAnsi="宋体" w:eastAsia="宋体"/>
                <w:kern w:val="0"/>
                <w:sz w:val="21"/>
                <w:szCs w:val="21"/>
                <w:lang w:val="en-US" w:eastAsia="zh-CN"/>
              </w:rPr>
              <w:t>+实训</w:t>
            </w:r>
          </w:p>
        </w:tc>
        <w:tc>
          <w:tcPr>
            <w:tcW w:w="2230" w:type="dxa"/>
            <w:tcMar>
              <w:top w:w="15" w:type="dxa"/>
              <w:left w:w="108" w:type="dxa"/>
              <w:bottom w:w="0" w:type="dxa"/>
              <w:right w:w="108" w:type="dxa"/>
            </w:tcMar>
            <w:vAlign w:val="center"/>
          </w:tcPr>
          <w:p w14:paraId="18236A8C">
            <w:pPr>
              <w:widowControl/>
              <w:spacing w:line="240" w:lineRule="exact"/>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课后复习题</w:t>
            </w:r>
          </w:p>
        </w:tc>
      </w:tr>
      <w:tr w14:paraId="132F9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trPr>
        <w:tc>
          <w:tcPr>
            <w:tcW w:w="679" w:type="dxa"/>
            <w:tcMar>
              <w:top w:w="15" w:type="dxa"/>
              <w:left w:w="108" w:type="dxa"/>
              <w:bottom w:w="0" w:type="dxa"/>
              <w:right w:w="108" w:type="dxa"/>
            </w:tcMar>
            <w:vAlign w:val="center"/>
          </w:tcPr>
          <w:p w14:paraId="102ADD07">
            <w:pPr>
              <w:widowControl/>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eastAsia="zh-CN"/>
              </w:rPr>
              <w:t>1</w:t>
            </w:r>
            <w:r>
              <w:rPr>
                <w:rFonts w:hint="eastAsia" w:ascii="宋体" w:hAnsi="宋体" w:eastAsia="宋体"/>
                <w:color w:val="000000"/>
                <w:sz w:val="18"/>
                <w:szCs w:val="18"/>
                <w:lang w:val="en-US" w:eastAsia="zh-CN"/>
              </w:rPr>
              <w:t>1</w:t>
            </w:r>
          </w:p>
        </w:tc>
        <w:tc>
          <w:tcPr>
            <w:tcW w:w="3857" w:type="dxa"/>
            <w:tcMar>
              <w:top w:w="15" w:type="dxa"/>
              <w:left w:w="108" w:type="dxa"/>
              <w:bottom w:w="0" w:type="dxa"/>
              <w:right w:w="108" w:type="dxa"/>
            </w:tcMar>
            <w:vAlign w:val="center"/>
          </w:tcPr>
          <w:p w14:paraId="6ACF6DDF">
            <w:pPr>
              <w:snapToGrid w:val="0"/>
              <w:spacing w:line="288" w:lineRule="auto"/>
              <w:rPr>
                <w:rFonts w:hint="default" w:asciiTheme="minorEastAsia" w:hAnsiTheme="minorEastAsia" w:eastAsiaTheme="minorEastAsia"/>
                <w:kern w:val="0"/>
                <w:sz w:val="21"/>
                <w:szCs w:val="21"/>
                <w:lang w:val="en-US" w:eastAsia="zh-CN"/>
              </w:rPr>
            </w:pPr>
            <w:r>
              <w:rPr>
                <w:rFonts w:hint="eastAsia" w:asciiTheme="minorEastAsia" w:hAnsiTheme="minorEastAsia" w:eastAsiaTheme="minorEastAsia"/>
                <w:kern w:val="0"/>
                <w:sz w:val="21"/>
                <w:szCs w:val="21"/>
                <w:lang w:val="en-US" w:eastAsia="zh-CN"/>
              </w:rPr>
              <w:t>社区健康监测的基本概念与技能；健康监测的项目及社区健康监测的实施；</w:t>
            </w:r>
          </w:p>
        </w:tc>
        <w:tc>
          <w:tcPr>
            <w:tcW w:w="2023" w:type="dxa"/>
            <w:tcMar>
              <w:top w:w="15" w:type="dxa"/>
              <w:left w:w="108" w:type="dxa"/>
              <w:bottom w:w="0" w:type="dxa"/>
              <w:right w:w="108" w:type="dxa"/>
            </w:tcMar>
            <w:vAlign w:val="center"/>
          </w:tcPr>
          <w:p w14:paraId="226CE68F">
            <w:pPr>
              <w:widowControl/>
              <w:spacing w:line="240" w:lineRule="exact"/>
              <w:jc w:val="center"/>
              <w:rPr>
                <w:rFonts w:ascii="宋体" w:hAnsi="宋体" w:eastAsia="宋体"/>
                <w:kern w:val="0"/>
                <w:sz w:val="21"/>
                <w:szCs w:val="21"/>
                <w:lang w:eastAsia="zh-CN"/>
              </w:rPr>
            </w:pPr>
            <w:r>
              <w:rPr>
                <w:rFonts w:hint="eastAsia" w:ascii="宋体" w:hAnsi="宋体" w:eastAsia="宋体"/>
                <w:kern w:val="0"/>
                <w:sz w:val="21"/>
                <w:szCs w:val="21"/>
                <w:lang w:eastAsia="zh-CN"/>
              </w:rPr>
              <w:t>讲课</w:t>
            </w:r>
          </w:p>
        </w:tc>
        <w:tc>
          <w:tcPr>
            <w:tcW w:w="2230" w:type="dxa"/>
            <w:tcMar>
              <w:top w:w="15" w:type="dxa"/>
              <w:left w:w="108" w:type="dxa"/>
              <w:bottom w:w="0" w:type="dxa"/>
              <w:right w:w="108" w:type="dxa"/>
            </w:tcMar>
            <w:vAlign w:val="center"/>
          </w:tcPr>
          <w:p w14:paraId="169E4AFF">
            <w:pPr>
              <w:widowControl/>
              <w:spacing w:line="240" w:lineRule="exact"/>
              <w:jc w:val="center"/>
              <w:rPr>
                <w:rFonts w:ascii="宋体" w:hAnsi="宋体" w:eastAsia="宋体"/>
                <w:kern w:val="0"/>
                <w:sz w:val="21"/>
                <w:szCs w:val="21"/>
                <w:lang w:eastAsia="zh-CN"/>
              </w:rPr>
            </w:pPr>
            <w:r>
              <w:rPr>
                <w:rFonts w:hint="eastAsia" w:ascii="宋体" w:hAnsi="宋体" w:eastAsia="宋体"/>
                <w:kern w:val="0"/>
                <w:sz w:val="21"/>
                <w:szCs w:val="21"/>
                <w:lang w:eastAsia="zh-CN"/>
              </w:rPr>
              <w:t>课前预习</w:t>
            </w:r>
          </w:p>
        </w:tc>
      </w:tr>
      <w:tr w14:paraId="12740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trPr>
        <w:tc>
          <w:tcPr>
            <w:tcW w:w="679" w:type="dxa"/>
            <w:tcMar>
              <w:top w:w="15" w:type="dxa"/>
              <w:left w:w="108" w:type="dxa"/>
              <w:bottom w:w="0" w:type="dxa"/>
              <w:right w:w="108" w:type="dxa"/>
            </w:tcMar>
            <w:vAlign w:val="center"/>
          </w:tcPr>
          <w:p w14:paraId="53C4E7C5">
            <w:pPr>
              <w:widowControl/>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eastAsia="zh-CN"/>
              </w:rPr>
              <w:t>1</w:t>
            </w:r>
            <w:r>
              <w:rPr>
                <w:rFonts w:hint="eastAsia" w:ascii="宋体" w:hAnsi="宋体" w:eastAsia="宋体"/>
                <w:color w:val="000000"/>
                <w:sz w:val="18"/>
                <w:szCs w:val="18"/>
                <w:lang w:val="en-US" w:eastAsia="zh-CN"/>
              </w:rPr>
              <w:t>2</w:t>
            </w:r>
          </w:p>
        </w:tc>
        <w:tc>
          <w:tcPr>
            <w:tcW w:w="3857" w:type="dxa"/>
            <w:tcMar>
              <w:top w:w="15" w:type="dxa"/>
              <w:left w:w="108" w:type="dxa"/>
              <w:bottom w:w="0" w:type="dxa"/>
              <w:right w:w="108" w:type="dxa"/>
            </w:tcMar>
            <w:vAlign w:val="center"/>
          </w:tcPr>
          <w:p w14:paraId="3B35224A">
            <w:pPr>
              <w:widowControl/>
              <w:spacing w:line="240" w:lineRule="exact"/>
              <w:jc w:val="both"/>
              <w:rPr>
                <w:rFonts w:hint="default" w:asciiTheme="minorEastAsia" w:hAnsiTheme="minorEastAsia" w:eastAsiaTheme="minorEastAsia"/>
                <w:kern w:val="0"/>
                <w:sz w:val="21"/>
                <w:szCs w:val="21"/>
                <w:lang w:val="en-US" w:eastAsia="zh-CN"/>
              </w:rPr>
            </w:pPr>
            <w:r>
              <w:rPr>
                <w:rFonts w:hint="eastAsia" w:asciiTheme="minorEastAsia" w:hAnsiTheme="minorEastAsia" w:eastAsiaTheme="minorEastAsia"/>
                <w:kern w:val="0"/>
                <w:sz w:val="21"/>
                <w:szCs w:val="21"/>
                <w:lang w:val="en-US" w:eastAsia="zh-CN"/>
              </w:rPr>
              <w:t>社区健康筛查的基本概念、主要项目及社区健康筛查的实施</w:t>
            </w:r>
          </w:p>
        </w:tc>
        <w:tc>
          <w:tcPr>
            <w:tcW w:w="2023" w:type="dxa"/>
            <w:tcMar>
              <w:top w:w="15" w:type="dxa"/>
              <w:left w:w="108" w:type="dxa"/>
              <w:bottom w:w="0" w:type="dxa"/>
              <w:right w:w="108" w:type="dxa"/>
            </w:tcMar>
            <w:vAlign w:val="center"/>
          </w:tcPr>
          <w:p w14:paraId="0C96E038">
            <w:pPr>
              <w:widowControl/>
              <w:spacing w:line="240" w:lineRule="exact"/>
              <w:jc w:val="center"/>
              <w:rPr>
                <w:rFonts w:hint="default" w:ascii="宋体" w:hAnsi="宋体" w:eastAsia="宋体"/>
                <w:kern w:val="0"/>
                <w:sz w:val="21"/>
                <w:szCs w:val="21"/>
                <w:lang w:val="en-US" w:eastAsia="zh-CN"/>
              </w:rPr>
            </w:pPr>
            <w:r>
              <w:rPr>
                <w:rFonts w:hint="eastAsia" w:ascii="宋体" w:hAnsi="宋体" w:eastAsia="宋体"/>
                <w:kern w:val="0"/>
                <w:sz w:val="21"/>
                <w:szCs w:val="21"/>
                <w:lang w:eastAsia="zh-CN"/>
              </w:rPr>
              <w:t>讲课</w:t>
            </w:r>
            <w:r>
              <w:rPr>
                <w:rFonts w:hint="eastAsia" w:ascii="宋体" w:hAnsi="宋体" w:eastAsia="宋体"/>
                <w:kern w:val="0"/>
                <w:sz w:val="21"/>
                <w:szCs w:val="21"/>
                <w:lang w:val="en-US" w:eastAsia="zh-CN"/>
              </w:rPr>
              <w:t>+课堂小测验</w:t>
            </w:r>
          </w:p>
        </w:tc>
        <w:tc>
          <w:tcPr>
            <w:tcW w:w="2230" w:type="dxa"/>
            <w:tcMar>
              <w:top w:w="15" w:type="dxa"/>
              <w:left w:w="108" w:type="dxa"/>
              <w:bottom w:w="0" w:type="dxa"/>
              <w:right w:w="108" w:type="dxa"/>
            </w:tcMar>
            <w:vAlign w:val="center"/>
          </w:tcPr>
          <w:p w14:paraId="796BCAD8">
            <w:pPr>
              <w:widowControl/>
              <w:spacing w:line="240" w:lineRule="exact"/>
              <w:jc w:val="center"/>
              <w:rPr>
                <w:rFonts w:ascii="宋体" w:hAnsi="宋体" w:eastAsia="宋体"/>
                <w:kern w:val="0"/>
                <w:sz w:val="21"/>
                <w:szCs w:val="21"/>
                <w:lang w:eastAsia="zh-CN"/>
              </w:rPr>
            </w:pPr>
            <w:r>
              <w:rPr>
                <w:rFonts w:hint="eastAsia" w:ascii="宋体" w:hAnsi="宋体" w:eastAsia="宋体"/>
                <w:kern w:val="0"/>
                <w:sz w:val="21"/>
                <w:szCs w:val="21"/>
                <w:lang w:eastAsia="zh-CN"/>
              </w:rPr>
              <w:t>课前预习</w:t>
            </w:r>
          </w:p>
        </w:tc>
      </w:tr>
      <w:tr w14:paraId="17BE0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trPr>
        <w:tc>
          <w:tcPr>
            <w:tcW w:w="679" w:type="dxa"/>
            <w:tcMar>
              <w:top w:w="15" w:type="dxa"/>
              <w:left w:w="108" w:type="dxa"/>
              <w:bottom w:w="0" w:type="dxa"/>
              <w:right w:w="108" w:type="dxa"/>
            </w:tcMar>
            <w:vAlign w:val="center"/>
          </w:tcPr>
          <w:p w14:paraId="4400500D">
            <w:pPr>
              <w:widowControl/>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eastAsia="zh-CN"/>
              </w:rPr>
              <w:t>1</w:t>
            </w:r>
            <w:r>
              <w:rPr>
                <w:rFonts w:hint="eastAsia" w:ascii="宋体" w:hAnsi="宋体" w:eastAsia="宋体"/>
                <w:color w:val="000000"/>
                <w:sz w:val="18"/>
                <w:szCs w:val="18"/>
                <w:lang w:val="en-US" w:eastAsia="zh-CN"/>
              </w:rPr>
              <w:t>3</w:t>
            </w:r>
          </w:p>
        </w:tc>
        <w:tc>
          <w:tcPr>
            <w:tcW w:w="3857" w:type="dxa"/>
            <w:tcMar>
              <w:top w:w="15" w:type="dxa"/>
              <w:left w:w="108" w:type="dxa"/>
              <w:bottom w:w="0" w:type="dxa"/>
              <w:right w:w="108" w:type="dxa"/>
            </w:tcMar>
            <w:vAlign w:val="center"/>
          </w:tcPr>
          <w:p w14:paraId="3EE70DED">
            <w:pPr>
              <w:snapToGrid w:val="0"/>
              <w:spacing w:line="288" w:lineRule="auto"/>
              <w:jc w:val="left"/>
              <w:rPr>
                <w:rFonts w:hint="default"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社区健康服务人力资源规划概念、及配置和方法；社区健康服务人力招募培训与使用的基本内容。</w:t>
            </w:r>
          </w:p>
        </w:tc>
        <w:tc>
          <w:tcPr>
            <w:tcW w:w="2023" w:type="dxa"/>
            <w:tcMar>
              <w:top w:w="15" w:type="dxa"/>
              <w:left w:w="108" w:type="dxa"/>
              <w:bottom w:w="0" w:type="dxa"/>
              <w:right w:w="108" w:type="dxa"/>
            </w:tcMar>
            <w:vAlign w:val="center"/>
          </w:tcPr>
          <w:p w14:paraId="2D30E160">
            <w:pPr>
              <w:widowControl/>
              <w:spacing w:line="240" w:lineRule="exact"/>
              <w:jc w:val="center"/>
              <w:rPr>
                <w:rFonts w:ascii="宋体" w:hAnsi="宋体" w:eastAsia="宋体"/>
                <w:kern w:val="0"/>
                <w:sz w:val="21"/>
                <w:szCs w:val="21"/>
                <w:lang w:eastAsia="zh-CN"/>
              </w:rPr>
            </w:pPr>
            <w:r>
              <w:rPr>
                <w:rFonts w:hint="eastAsia" w:ascii="宋体" w:hAnsi="宋体" w:eastAsia="宋体"/>
                <w:kern w:val="0"/>
                <w:sz w:val="21"/>
                <w:szCs w:val="21"/>
                <w:lang w:eastAsia="zh-CN"/>
              </w:rPr>
              <w:t>讲课</w:t>
            </w:r>
          </w:p>
        </w:tc>
        <w:tc>
          <w:tcPr>
            <w:tcW w:w="2230" w:type="dxa"/>
            <w:tcMar>
              <w:top w:w="15" w:type="dxa"/>
              <w:left w:w="108" w:type="dxa"/>
              <w:bottom w:w="0" w:type="dxa"/>
              <w:right w:w="108" w:type="dxa"/>
            </w:tcMar>
            <w:vAlign w:val="center"/>
          </w:tcPr>
          <w:p w14:paraId="075206A5">
            <w:pPr>
              <w:widowControl/>
              <w:spacing w:line="240" w:lineRule="exact"/>
              <w:jc w:val="center"/>
              <w:rPr>
                <w:rFonts w:ascii="宋体" w:hAnsi="宋体" w:eastAsia="宋体"/>
                <w:kern w:val="0"/>
                <w:sz w:val="21"/>
                <w:szCs w:val="21"/>
                <w:lang w:eastAsia="zh-CN"/>
              </w:rPr>
            </w:pPr>
            <w:r>
              <w:rPr>
                <w:rFonts w:hint="eastAsia" w:ascii="宋体" w:hAnsi="宋体" w:eastAsia="宋体"/>
                <w:kern w:val="0"/>
                <w:sz w:val="21"/>
                <w:szCs w:val="21"/>
                <w:lang w:eastAsia="zh-CN"/>
              </w:rPr>
              <w:t>课前预习</w:t>
            </w:r>
          </w:p>
        </w:tc>
      </w:tr>
      <w:tr w14:paraId="2C03F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679" w:type="dxa"/>
            <w:tcMar>
              <w:top w:w="15" w:type="dxa"/>
              <w:left w:w="108" w:type="dxa"/>
              <w:bottom w:w="0" w:type="dxa"/>
              <w:right w:w="108" w:type="dxa"/>
            </w:tcMar>
            <w:vAlign w:val="center"/>
          </w:tcPr>
          <w:p w14:paraId="52BFCBB7">
            <w:pPr>
              <w:widowControl/>
              <w:jc w:val="center"/>
              <w:rPr>
                <w:rFonts w:hint="default" w:ascii="宋体" w:hAnsi="宋体" w:eastAsia="宋体"/>
                <w:color w:val="000000"/>
                <w:sz w:val="18"/>
                <w:szCs w:val="18"/>
                <w:lang w:val="en-US" w:eastAsia="zh-CN"/>
              </w:rPr>
            </w:pPr>
            <w:r>
              <w:rPr>
                <w:rFonts w:hint="eastAsia" w:ascii="宋体" w:hAnsi="宋体" w:eastAsia="宋体"/>
                <w:color w:val="000000"/>
                <w:sz w:val="21"/>
                <w:szCs w:val="21"/>
                <w:lang w:eastAsia="zh-CN"/>
              </w:rPr>
              <w:t>1</w:t>
            </w:r>
            <w:r>
              <w:rPr>
                <w:rFonts w:hint="eastAsia" w:ascii="宋体" w:hAnsi="宋体" w:eastAsia="宋体"/>
                <w:color w:val="000000"/>
                <w:sz w:val="21"/>
                <w:szCs w:val="21"/>
                <w:lang w:val="en-US" w:eastAsia="zh-CN"/>
              </w:rPr>
              <w:t>4</w:t>
            </w:r>
          </w:p>
        </w:tc>
        <w:tc>
          <w:tcPr>
            <w:tcW w:w="3857" w:type="dxa"/>
            <w:tcMar>
              <w:top w:w="15" w:type="dxa"/>
              <w:left w:w="108" w:type="dxa"/>
              <w:bottom w:w="0" w:type="dxa"/>
              <w:right w:w="108" w:type="dxa"/>
            </w:tcMar>
            <w:vAlign w:val="center"/>
          </w:tcPr>
          <w:p w14:paraId="02E6A332">
            <w:pPr>
              <w:widowControl/>
              <w:spacing w:line="240" w:lineRule="exact"/>
              <w:jc w:val="both"/>
              <w:rPr>
                <w:rFonts w:hint="default" w:asciiTheme="minorEastAsia" w:hAnsiTheme="minorEastAsia" w:eastAsiaTheme="minorEastAsia"/>
                <w:kern w:val="0"/>
                <w:sz w:val="21"/>
                <w:szCs w:val="21"/>
                <w:lang w:val="en-US" w:eastAsia="zh-CN"/>
              </w:rPr>
            </w:pPr>
            <w:r>
              <w:rPr>
                <w:rFonts w:hint="eastAsia" w:asciiTheme="minorEastAsia" w:hAnsiTheme="minorEastAsia" w:eastAsiaTheme="minorEastAsia"/>
                <w:kern w:val="0"/>
                <w:sz w:val="21"/>
                <w:szCs w:val="21"/>
                <w:lang w:val="en-US" w:eastAsia="zh-CN"/>
              </w:rPr>
              <w:t>社区健康服务资金管理的内涵，社区健康服务资金筹集、拨付使用、监管及优化；社区健康服务资金监管及监管中存在的问题、社区健康服务资金管理的优化及原则</w:t>
            </w:r>
          </w:p>
        </w:tc>
        <w:tc>
          <w:tcPr>
            <w:tcW w:w="2023" w:type="dxa"/>
            <w:tcMar>
              <w:top w:w="15" w:type="dxa"/>
              <w:left w:w="108" w:type="dxa"/>
              <w:bottom w:w="0" w:type="dxa"/>
              <w:right w:w="108" w:type="dxa"/>
            </w:tcMar>
            <w:vAlign w:val="center"/>
          </w:tcPr>
          <w:p w14:paraId="61B41F9B">
            <w:pPr>
              <w:widowControl/>
              <w:spacing w:line="240" w:lineRule="exact"/>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讲课</w:t>
            </w:r>
          </w:p>
        </w:tc>
        <w:tc>
          <w:tcPr>
            <w:tcW w:w="2230" w:type="dxa"/>
            <w:tcMar>
              <w:top w:w="15" w:type="dxa"/>
              <w:left w:w="108" w:type="dxa"/>
              <w:bottom w:w="0" w:type="dxa"/>
              <w:right w:w="108" w:type="dxa"/>
            </w:tcMar>
            <w:vAlign w:val="center"/>
          </w:tcPr>
          <w:p w14:paraId="39D5D7E3">
            <w:pPr>
              <w:widowControl/>
              <w:spacing w:line="240" w:lineRule="exact"/>
              <w:jc w:val="center"/>
              <w:rPr>
                <w:rFonts w:ascii="宋体" w:hAnsi="宋体" w:eastAsia="宋体"/>
                <w:kern w:val="0"/>
                <w:sz w:val="21"/>
                <w:szCs w:val="21"/>
                <w:lang w:eastAsia="zh-CN"/>
              </w:rPr>
            </w:pPr>
            <w:r>
              <w:rPr>
                <w:rFonts w:hint="eastAsia" w:ascii="宋体" w:hAnsi="宋体" w:eastAsia="宋体"/>
                <w:kern w:val="0"/>
                <w:sz w:val="21"/>
                <w:szCs w:val="21"/>
                <w:lang w:eastAsia="zh-CN"/>
              </w:rPr>
              <w:t>课前预习</w:t>
            </w:r>
          </w:p>
          <w:p w14:paraId="3AA46A42">
            <w:pPr>
              <w:widowControl/>
              <w:spacing w:line="240" w:lineRule="exact"/>
              <w:jc w:val="center"/>
              <w:rPr>
                <w:rFonts w:ascii="宋体" w:hAnsi="宋体" w:eastAsia="宋体"/>
                <w:kern w:val="0"/>
                <w:sz w:val="21"/>
                <w:szCs w:val="21"/>
                <w:lang w:eastAsia="zh-CN"/>
              </w:rPr>
            </w:pPr>
          </w:p>
        </w:tc>
      </w:tr>
      <w:tr w14:paraId="0170A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trPr>
        <w:tc>
          <w:tcPr>
            <w:tcW w:w="679" w:type="dxa"/>
            <w:tcMar>
              <w:top w:w="15" w:type="dxa"/>
              <w:left w:w="108" w:type="dxa"/>
              <w:bottom w:w="0" w:type="dxa"/>
              <w:right w:w="108" w:type="dxa"/>
            </w:tcMar>
            <w:vAlign w:val="center"/>
          </w:tcPr>
          <w:p w14:paraId="6E3FF5A2">
            <w:pPr>
              <w:widowControl/>
              <w:jc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eastAsia="zh-CN"/>
              </w:rPr>
              <w:t>1</w:t>
            </w:r>
            <w:r>
              <w:rPr>
                <w:rFonts w:hint="eastAsia" w:ascii="宋体" w:hAnsi="宋体" w:eastAsia="宋体"/>
                <w:color w:val="000000"/>
                <w:sz w:val="18"/>
                <w:szCs w:val="18"/>
                <w:lang w:val="en-US" w:eastAsia="zh-CN"/>
              </w:rPr>
              <w:t>5</w:t>
            </w:r>
          </w:p>
        </w:tc>
        <w:tc>
          <w:tcPr>
            <w:tcW w:w="3857" w:type="dxa"/>
            <w:tcMar>
              <w:top w:w="15" w:type="dxa"/>
              <w:left w:w="108" w:type="dxa"/>
              <w:bottom w:w="0" w:type="dxa"/>
              <w:right w:w="108" w:type="dxa"/>
            </w:tcMar>
            <w:vAlign w:val="center"/>
          </w:tcPr>
          <w:p w14:paraId="50DDAD25">
            <w:pPr>
              <w:widowControl/>
              <w:spacing w:line="240" w:lineRule="exact"/>
              <w:jc w:val="both"/>
              <w:rPr>
                <w:rFonts w:asciiTheme="minorEastAsia" w:hAnsiTheme="minorEastAsia" w:eastAsiaTheme="minorEastAsia"/>
                <w:kern w:val="0"/>
                <w:sz w:val="21"/>
                <w:szCs w:val="21"/>
                <w:lang w:eastAsia="zh-CN"/>
              </w:rPr>
            </w:pPr>
            <w:r>
              <w:rPr>
                <w:rFonts w:hint="eastAsia" w:asciiTheme="minorEastAsia" w:hAnsiTheme="minorEastAsia" w:eastAsiaTheme="minorEastAsia" w:cstheme="minorEastAsia"/>
                <w:sz w:val="20"/>
                <w:szCs w:val="20"/>
                <w:lang w:val="en-US" w:eastAsia="zh-CN"/>
              </w:rPr>
              <w:t>社区健康服务人力资源管理、社区健康服务资金管理</w:t>
            </w:r>
          </w:p>
        </w:tc>
        <w:tc>
          <w:tcPr>
            <w:tcW w:w="2023" w:type="dxa"/>
            <w:tcMar>
              <w:top w:w="15" w:type="dxa"/>
              <w:left w:w="108" w:type="dxa"/>
              <w:bottom w:w="0" w:type="dxa"/>
              <w:right w:w="108" w:type="dxa"/>
            </w:tcMar>
            <w:vAlign w:val="center"/>
          </w:tcPr>
          <w:p w14:paraId="7CFD6A32">
            <w:pPr>
              <w:widowControl/>
              <w:spacing w:line="240" w:lineRule="exact"/>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讲课</w:t>
            </w:r>
          </w:p>
        </w:tc>
        <w:tc>
          <w:tcPr>
            <w:tcW w:w="2230" w:type="dxa"/>
            <w:tcMar>
              <w:top w:w="15" w:type="dxa"/>
              <w:left w:w="108" w:type="dxa"/>
              <w:bottom w:w="0" w:type="dxa"/>
              <w:right w:w="108" w:type="dxa"/>
            </w:tcMar>
            <w:vAlign w:val="center"/>
          </w:tcPr>
          <w:p w14:paraId="4C88BB7B">
            <w:pPr>
              <w:widowControl/>
              <w:spacing w:line="240" w:lineRule="exact"/>
              <w:ind w:firstLine="520" w:firstLineChars="248"/>
              <w:jc w:val="both"/>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课后复习题</w:t>
            </w:r>
          </w:p>
        </w:tc>
      </w:tr>
      <w:tr w14:paraId="17927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trPr>
        <w:tc>
          <w:tcPr>
            <w:tcW w:w="679" w:type="dxa"/>
            <w:tcMar>
              <w:top w:w="15" w:type="dxa"/>
              <w:left w:w="108" w:type="dxa"/>
              <w:bottom w:w="0" w:type="dxa"/>
              <w:right w:w="108" w:type="dxa"/>
            </w:tcMar>
            <w:vAlign w:val="center"/>
          </w:tcPr>
          <w:p w14:paraId="2CB73DC5">
            <w:pPr>
              <w:widowControl/>
              <w:jc w:val="center"/>
              <w:rPr>
                <w:rFonts w:hint="default" w:ascii="宋体" w:hAnsi="宋体" w:eastAsia="宋体"/>
                <w:color w:val="000000"/>
                <w:sz w:val="21"/>
                <w:szCs w:val="21"/>
                <w:lang w:val="en-US" w:eastAsia="zh-CN"/>
              </w:rPr>
            </w:pPr>
            <w:r>
              <w:rPr>
                <w:rFonts w:hint="eastAsia" w:ascii="宋体" w:hAnsi="宋体" w:eastAsia="宋体"/>
                <w:color w:val="000000"/>
                <w:sz w:val="21"/>
                <w:szCs w:val="21"/>
                <w:lang w:eastAsia="zh-CN"/>
              </w:rPr>
              <w:t>1</w:t>
            </w:r>
            <w:r>
              <w:rPr>
                <w:rFonts w:hint="eastAsia" w:ascii="宋体" w:hAnsi="宋体" w:eastAsia="宋体"/>
                <w:color w:val="000000"/>
                <w:sz w:val="21"/>
                <w:szCs w:val="21"/>
                <w:lang w:val="en-US" w:eastAsia="zh-CN"/>
              </w:rPr>
              <w:t>6</w:t>
            </w:r>
          </w:p>
        </w:tc>
        <w:tc>
          <w:tcPr>
            <w:tcW w:w="3857" w:type="dxa"/>
            <w:tcMar>
              <w:top w:w="15" w:type="dxa"/>
              <w:left w:w="108" w:type="dxa"/>
              <w:bottom w:w="0" w:type="dxa"/>
              <w:right w:w="108" w:type="dxa"/>
            </w:tcMar>
            <w:vAlign w:val="center"/>
          </w:tcPr>
          <w:p w14:paraId="47DE4298">
            <w:pPr>
              <w:widowControl/>
              <w:spacing w:line="240" w:lineRule="exact"/>
              <w:jc w:val="both"/>
              <w:rPr>
                <w:rFonts w:hint="default" w:ascii="宋体" w:hAnsi="宋体" w:eastAsia="宋体"/>
                <w:kern w:val="0"/>
                <w:sz w:val="21"/>
                <w:szCs w:val="21"/>
                <w:lang w:val="en-US" w:eastAsia="zh-CN"/>
              </w:rPr>
            </w:pPr>
            <w:r>
              <w:rPr>
                <w:rFonts w:hint="eastAsia" w:asciiTheme="minorEastAsia" w:hAnsiTheme="minorEastAsia" w:eastAsiaTheme="minorEastAsia" w:cstheme="minorEastAsia"/>
                <w:sz w:val="20"/>
                <w:szCs w:val="20"/>
                <w:lang w:val="en-US" w:eastAsia="zh-CN"/>
              </w:rPr>
              <w:t>社区健康服务绩效管理、社区健康服务与管理的经济学评价</w:t>
            </w:r>
          </w:p>
        </w:tc>
        <w:tc>
          <w:tcPr>
            <w:tcW w:w="2023" w:type="dxa"/>
            <w:tcMar>
              <w:top w:w="15" w:type="dxa"/>
              <w:left w:w="108" w:type="dxa"/>
              <w:bottom w:w="0" w:type="dxa"/>
              <w:right w:w="108" w:type="dxa"/>
            </w:tcMar>
            <w:vAlign w:val="center"/>
          </w:tcPr>
          <w:p w14:paraId="32C8135D">
            <w:pPr>
              <w:widowControl/>
              <w:spacing w:line="240" w:lineRule="exact"/>
              <w:jc w:val="center"/>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讲课</w:t>
            </w:r>
          </w:p>
        </w:tc>
        <w:tc>
          <w:tcPr>
            <w:tcW w:w="2230" w:type="dxa"/>
            <w:tcMar>
              <w:top w:w="15" w:type="dxa"/>
              <w:left w:w="108" w:type="dxa"/>
              <w:bottom w:w="0" w:type="dxa"/>
              <w:right w:w="108" w:type="dxa"/>
            </w:tcMar>
            <w:vAlign w:val="center"/>
          </w:tcPr>
          <w:p w14:paraId="32790EF4">
            <w:pPr>
              <w:widowControl/>
              <w:spacing w:line="240" w:lineRule="exact"/>
              <w:ind w:firstLine="630" w:firstLineChars="300"/>
              <w:jc w:val="both"/>
              <w:rPr>
                <w:rFonts w:hint="default" w:ascii="宋体" w:hAnsi="宋体" w:eastAsia="宋体"/>
                <w:kern w:val="0"/>
                <w:sz w:val="21"/>
                <w:szCs w:val="21"/>
                <w:lang w:val="en-US" w:eastAsia="zh-CN"/>
              </w:rPr>
            </w:pPr>
            <w:r>
              <w:rPr>
                <w:rFonts w:hint="eastAsia" w:ascii="宋体" w:hAnsi="宋体" w:eastAsia="宋体"/>
                <w:kern w:val="0"/>
                <w:sz w:val="21"/>
                <w:szCs w:val="21"/>
                <w:lang w:val="en-US" w:eastAsia="zh-CN"/>
              </w:rPr>
              <w:t>课前预习</w:t>
            </w:r>
          </w:p>
        </w:tc>
      </w:tr>
    </w:tbl>
    <w:p w14:paraId="72D23810">
      <w:pPr>
        <w:snapToGrid w:val="0"/>
        <w:jc w:val="both"/>
        <w:rPr>
          <w:rFonts w:ascii="仿宋" w:hAnsi="仿宋" w:eastAsia="仿宋"/>
          <w:b/>
          <w:color w:val="000000"/>
          <w:sz w:val="28"/>
          <w:szCs w:val="28"/>
          <w:lang w:eastAsia="zh-CN"/>
        </w:rPr>
      </w:pPr>
    </w:p>
    <w:p w14:paraId="3A0B4FD0">
      <w:pPr>
        <w:snapToGrid w:val="0"/>
        <w:spacing w:beforeLines="100" w:afterLines="50"/>
        <w:jc w:val="both"/>
        <w:rPr>
          <w:rFonts w:ascii="仿宋" w:hAnsi="仿宋" w:eastAsia="仿宋"/>
          <w:b/>
          <w:color w:val="000000"/>
          <w:sz w:val="28"/>
          <w:szCs w:val="28"/>
          <w:lang w:eastAsia="zh-CN"/>
        </w:rPr>
      </w:pPr>
      <w:r>
        <w:rPr>
          <w:rFonts w:hint="eastAsia" w:ascii="仿宋" w:hAnsi="仿宋" w:eastAsia="仿宋"/>
          <w:b/>
          <w:color w:val="000000"/>
          <w:sz w:val="28"/>
          <w:szCs w:val="28"/>
          <w:lang w:eastAsia="zh-CN"/>
        </w:rPr>
        <w:t>三、评价方式以及</w:t>
      </w:r>
      <w:r>
        <w:rPr>
          <w:rFonts w:ascii="仿宋" w:hAnsi="仿宋" w:eastAsia="仿宋"/>
          <w:b/>
          <w:color w:val="000000"/>
          <w:sz w:val="28"/>
          <w:szCs w:val="28"/>
          <w:lang w:eastAsia="zh-CN"/>
        </w:rPr>
        <w:t>在总评</w:t>
      </w:r>
      <w:r>
        <w:rPr>
          <w:rFonts w:hint="eastAsia" w:ascii="仿宋" w:hAnsi="仿宋" w:eastAsia="仿宋"/>
          <w:b/>
          <w:color w:val="000000"/>
          <w:sz w:val="28"/>
          <w:szCs w:val="28"/>
          <w:lang w:eastAsia="zh-CN"/>
        </w:rPr>
        <w:t>成绩</w:t>
      </w:r>
      <w:r>
        <w:rPr>
          <w:rFonts w:ascii="仿宋" w:hAnsi="仿宋" w:eastAsia="仿宋"/>
          <w:b/>
          <w:color w:val="000000"/>
          <w:sz w:val="28"/>
          <w:szCs w:val="28"/>
          <w:lang w:eastAsia="zh-CN"/>
        </w:rPr>
        <w:t>中的比</w:t>
      </w:r>
      <w:r>
        <w:rPr>
          <w:rFonts w:hint="eastAsia" w:ascii="仿宋" w:hAnsi="仿宋" w:eastAsia="仿宋"/>
          <w:b/>
          <w:color w:val="000000"/>
          <w:sz w:val="28"/>
          <w:szCs w:val="28"/>
          <w:lang w:eastAsia="zh-CN"/>
        </w:rPr>
        <w:t>例</w:t>
      </w:r>
    </w:p>
    <w:tbl>
      <w:tblPr>
        <w:tblStyle w:val="4"/>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14:paraId="4597A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14:paraId="2736CAA2">
            <w:pPr>
              <w:snapToGrid w:val="0"/>
              <w:spacing w:beforeLines="50" w:afterLines="50"/>
              <w:rPr>
                <w:rFonts w:ascii="宋体" w:hAnsi="宋体"/>
                <w:bCs/>
                <w:color w:val="000000"/>
                <w:szCs w:val="20"/>
              </w:rPr>
            </w:pPr>
            <w:r>
              <w:rPr>
                <w:rFonts w:hint="eastAsia" w:ascii="宋体" w:hAnsi="宋体"/>
                <w:bCs/>
                <w:color w:val="000000"/>
                <w:szCs w:val="20"/>
              </w:rPr>
              <w:t>总评构成（</w:t>
            </w:r>
            <w:r>
              <w:rPr>
                <w:rFonts w:hint="eastAsia" w:ascii="宋体" w:hAnsi="宋体" w:eastAsia="宋体"/>
                <w:bCs/>
                <w:color w:val="000000"/>
                <w:szCs w:val="20"/>
                <w:lang w:val="en-US" w:eastAsia="zh-CN"/>
              </w:rPr>
              <w:t>全</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14:paraId="7DC0CD85">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14:paraId="5DC8157D">
            <w:pPr>
              <w:snapToGrid w:val="0"/>
              <w:spacing w:beforeLines="50" w:afterLines="50"/>
              <w:jc w:val="center"/>
              <w:rPr>
                <w:rFonts w:ascii="宋体" w:hAnsi="宋体"/>
                <w:bCs/>
                <w:color w:val="000000"/>
                <w:szCs w:val="20"/>
              </w:rPr>
            </w:pPr>
            <w:r>
              <w:rPr>
                <w:rFonts w:hint="eastAsia" w:ascii="宋体" w:hAnsi="宋体"/>
                <w:bCs/>
                <w:color w:val="000000"/>
                <w:szCs w:val="20"/>
              </w:rPr>
              <w:t>占比</w:t>
            </w:r>
          </w:p>
        </w:tc>
      </w:tr>
      <w:tr w14:paraId="79071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14:paraId="55682F44">
            <w:pPr>
              <w:snapToGrid w:val="0"/>
              <w:spacing w:beforeLines="50" w:afterLines="50"/>
              <w:jc w:val="center"/>
              <w:rPr>
                <w:rFonts w:hint="default" w:ascii="宋体" w:hAnsi="宋体" w:eastAsia="宋体"/>
                <w:bCs/>
                <w:color w:val="000000"/>
                <w:szCs w:val="20"/>
                <w:lang w:val="en-US" w:eastAsia="zh-CN"/>
              </w:rPr>
            </w:pPr>
            <w:r>
              <w:rPr>
                <w:rFonts w:hint="eastAsia" w:ascii="宋体" w:hAnsi="宋体" w:eastAsia="宋体"/>
                <w:bCs/>
                <w:color w:val="000000"/>
                <w:szCs w:val="20"/>
                <w:lang w:val="en-US" w:eastAsia="zh-CN"/>
              </w:rPr>
              <w:t>X1</w:t>
            </w:r>
          </w:p>
        </w:tc>
        <w:tc>
          <w:tcPr>
            <w:tcW w:w="5103" w:type="dxa"/>
            <w:shd w:val="clear" w:color="auto" w:fill="auto"/>
          </w:tcPr>
          <w:p w14:paraId="7991CBD3">
            <w:pPr>
              <w:snapToGrid w:val="0"/>
              <w:spacing w:beforeLines="50" w:afterLines="50"/>
              <w:jc w:val="center"/>
              <w:rPr>
                <w:rFonts w:ascii="宋体" w:hAnsi="宋体"/>
                <w:bCs/>
                <w:color w:val="000000"/>
                <w:szCs w:val="20"/>
              </w:rPr>
            </w:pPr>
            <w:r>
              <w:rPr>
                <w:rFonts w:hint="eastAsia" w:ascii="宋体" w:hAnsi="宋体"/>
                <w:bCs/>
                <w:color w:val="000000"/>
                <w:szCs w:val="20"/>
              </w:rPr>
              <w:t>期末</w:t>
            </w:r>
            <w:r>
              <w:rPr>
                <w:rFonts w:hint="eastAsia" w:ascii="宋体" w:hAnsi="宋体"/>
                <w:bCs/>
                <w:color w:val="000000"/>
                <w:szCs w:val="20"/>
                <w:lang w:val="en-US" w:eastAsia="zh-CN"/>
              </w:rPr>
              <w:t>闭卷</w:t>
            </w:r>
            <w:r>
              <w:rPr>
                <w:rFonts w:hint="eastAsia" w:ascii="宋体" w:hAnsi="宋体"/>
                <w:bCs/>
                <w:color w:val="000000"/>
                <w:szCs w:val="20"/>
              </w:rPr>
              <w:t>考试</w:t>
            </w:r>
          </w:p>
        </w:tc>
        <w:tc>
          <w:tcPr>
            <w:tcW w:w="1843" w:type="dxa"/>
            <w:shd w:val="clear" w:color="auto" w:fill="auto"/>
          </w:tcPr>
          <w:p w14:paraId="4BC1CBAB">
            <w:pPr>
              <w:snapToGrid w:val="0"/>
              <w:spacing w:beforeLines="50" w:afterLines="50"/>
              <w:jc w:val="center"/>
              <w:rPr>
                <w:rFonts w:ascii="宋体" w:hAnsi="宋体"/>
                <w:bCs/>
                <w:color w:val="000000"/>
                <w:szCs w:val="20"/>
              </w:rPr>
            </w:pPr>
            <w:r>
              <w:rPr>
                <w:rFonts w:hint="eastAsia" w:ascii="宋体" w:hAnsi="宋体" w:eastAsia="宋体"/>
                <w:bCs/>
                <w:color w:val="000000"/>
                <w:szCs w:val="20"/>
                <w:lang w:val="en-US" w:eastAsia="zh-CN"/>
              </w:rPr>
              <w:t>4</w:t>
            </w:r>
            <w:r>
              <w:rPr>
                <w:rFonts w:hint="eastAsia" w:ascii="宋体" w:hAnsi="宋体"/>
                <w:bCs/>
                <w:color w:val="000000"/>
                <w:szCs w:val="20"/>
              </w:rPr>
              <w:t>0%</w:t>
            </w:r>
          </w:p>
        </w:tc>
      </w:tr>
      <w:tr w14:paraId="2F230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14:paraId="461C6EFF">
            <w:pPr>
              <w:snapToGrid w:val="0"/>
              <w:spacing w:beforeLines="50" w:afterLines="50"/>
              <w:jc w:val="center"/>
              <w:rPr>
                <w:rFonts w:hint="eastAsia" w:ascii="宋体" w:hAnsi="宋体" w:eastAsia="宋体"/>
                <w:bCs/>
                <w:color w:val="000000"/>
                <w:szCs w:val="20"/>
                <w:lang w:val="en-US" w:eastAsia="zh-CN"/>
              </w:rPr>
            </w:pPr>
            <w:r>
              <w:rPr>
                <w:rFonts w:hint="eastAsia" w:ascii="宋体" w:hAnsi="宋体"/>
                <w:bCs/>
                <w:color w:val="000000"/>
                <w:szCs w:val="20"/>
              </w:rPr>
              <w:t>X</w:t>
            </w:r>
            <w:r>
              <w:rPr>
                <w:rFonts w:hint="eastAsia" w:ascii="宋体" w:hAnsi="宋体" w:eastAsia="宋体"/>
                <w:bCs/>
                <w:color w:val="000000"/>
                <w:szCs w:val="20"/>
                <w:lang w:val="en-US" w:eastAsia="zh-CN"/>
              </w:rPr>
              <w:t>2</w:t>
            </w:r>
          </w:p>
        </w:tc>
        <w:tc>
          <w:tcPr>
            <w:tcW w:w="5103" w:type="dxa"/>
            <w:shd w:val="clear" w:color="auto" w:fill="auto"/>
          </w:tcPr>
          <w:p w14:paraId="1870D385">
            <w:pPr>
              <w:snapToGrid w:val="0"/>
              <w:spacing w:beforeLines="50" w:afterLines="50"/>
              <w:jc w:val="center"/>
              <w:rPr>
                <w:rFonts w:hint="default" w:ascii="宋体" w:hAnsi="宋体" w:eastAsia="宋体"/>
                <w:bCs/>
                <w:color w:val="000000"/>
                <w:szCs w:val="20"/>
                <w:lang w:val="en-US" w:eastAsia="zh-CN"/>
              </w:rPr>
            </w:pPr>
            <w:r>
              <w:rPr>
                <w:rFonts w:hint="eastAsia" w:ascii="宋体" w:hAnsi="宋体" w:eastAsia="宋体"/>
                <w:bCs/>
                <w:color w:val="000000"/>
                <w:szCs w:val="20"/>
                <w:lang w:val="en-US" w:eastAsia="zh-CN"/>
              </w:rPr>
              <w:t>小组汇报</w:t>
            </w:r>
          </w:p>
        </w:tc>
        <w:tc>
          <w:tcPr>
            <w:tcW w:w="1843" w:type="dxa"/>
            <w:shd w:val="clear" w:color="auto" w:fill="auto"/>
          </w:tcPr>
          <w:p w14:paraId="4D6A0B4E">
            <w:pPr>
              <w:snapToGrid w:val="0"/>
              <w:spacing w:beforeLines="50" w:afterLines="50"/>
              <w:jc w:val="center"/>
              <w:rPr>
                <w:rFonts w:ascii="宋体" w:hAnsi="宋体"/>
                <w:bCs/>
                <w:color w:val="000000"/>
                <w:szCs w:val="20"/>
              </w:rPr>
            </w:pPr>
            <w:r>
              <w:rPr>
                <w:rFonts w:hint="eastAsia" w:ascii="宋体" w:hAnsi="宋体" w:eastAsiaTheme="minorEastAsia"/>
                <w:bCs/>
                <w:color w:val="000000"/>
                <w:szCs w:val="20"/>
              </w:rPr>
              <w:t>2</w:t>
            </w:r>
            <w:r>
              <w:rPr>
                <w:rFonts w:hint="eastAsia" w:ascii="宋体" w:hAnsi="宋体"/>
                <w:bCs/>
                <w:color w:val="000000"/>
                <w:szCs w:val="20"/>
              </w:rPr>
              <w:t>0%</w:t>
            </w:r>
          </w:p>
        </w:tc>
      </w:tr>
      <w:tr w14:paraId="03510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14:paraId="529910AA">
            <w:pPr>
              <w:snapToGrid w:val="0"/>
              <w:spacing w:beforeLines="50" w:afterLines="50"/>
              <w:jc w:val="center"/>
              <w:rPr>
                <w:rFonts w:hint="eastAsia" w:ascii="宋体" w:hAnsi="宋体" w:eastAsia="宋体"/>
                <w:bCs/>
                <w:color w:val="000000"/>
                <w:szCs w:val="20"/>
                <w:lang w:val="en-US" w:eastAsia="zh-CN"/>
              </w:rPr>
            </w:pPr>
            <w:r>
              <w:rPr>
                <w:rFonts w:hint="eastAsia" w:ascii="宋体" w:hAnsi="宋体"/>
                <w:bCs/>
                <w:color w:val="000000"/>
                <w:szCs w:val="20"/>
              </w:rPr>
              <w:t>X</w:t>
            </w:r>
            <w:r>
              <w:rPr>
                <w:rFonts w:hint="eastAsia" w:ascii="宋体" w:hAnsi="宋体" w:eastAsia="宋体"/>
                <w:bCs/>
                <w:color w:val="000000"/>
                <w:szCs w:val="20"/>
                <w:lang w:val="en-US" w:eastAsia="zh-CN"/>
              </w:rPr>
              <w:t>3</w:t>
            </w:r>
          </w:p>
        </w:tc>
        <w:tc>
          <w:tcPr>
            <w:tcW w:w="5103" w:type="dxa"/>
            <w:shd w:val="clear" w:color="auto" w:fill="auto"/>
          </w:tcPr>
          <w:p w14:paraId="0B379199">
            <w:pPr>
              <w:snapToGrid w:val="0"/>
              <w:spacing w:beforeLines="50" w:afterLines="50"/>
              <w:jc w:val="center"/>
              <w:rPr>
                <w:rFonts w:hint="default" w:ascii="宋体" w:hAnsi="宋体" w:eastAsia="宋体"/>
                <w:bCs/>
                <w:color w:val="000000"/>
                <w:szCs w:val="20"/>
                <w:lang w:val="en-US" w:eastAsia="zh-CN"/>
              </w:rPr>
            </w:pPr>
            <w:r>
              <w:rPr>
                <w:rFonts w:hint="eastAsia" w:ascii="宋体" w:hAnsi="宋体" w:eastAsia="宋体"/>
                <w:bCs/>
                <w:color w:val="000000"/>
                <w:szCs w:val="20"/>
                <w:lang w:val="en-US" w:eastAsia="zh-CN"/>
              </w:rPr>
              <w:t>课堂小测验</w:t>
            </w:r>
          </w:p>
        </w:tc>
        <w:tc>
          <w:tcPr>
            <w:tcW w:w="1843" w:type="dxa"/>
            <w:shd w:val="clear" w:color="auto" w:fill="auto"/>
          </w:tcPr>
          <w:p w14:paraId="0C6F838C">
            <w:pPr>
              <w:snapToGrid w:val="0"/>
              <w:spacing w:beforeLines="50" w:afterLines="50"/>
              <w:jc w:val="center"/>
              <w:rPr>
                <w:rFonts w:ascii="宋体" w:hAnsi="宋体"/>
                <w:bCs/>
                <w:color w:val="000000"/>
                <w:szCs w:val="20"/>
              </w:rPr>
            </w:pPr>
            <w:r>
              <w:rPr>
                <w:rFonts w:hint="eastAsia" w:ascii="宋体" w:hAnsi="宋体" w:eastAsia="宋体"/>
                <w:bCs/>
                <w:color w:val="000000"/>
                <w:szCs w:val="20"/>
                <w:lang w:val="en-US" w:eastAsia="zh-CN"/>
              </w:rPr>
              <w:t>2</w:t>
            </w:r>
            <w:r>
              <w:rPr>
                <w:rFonts w:hint="eastAsia" w:ascii="宋体" w:hAnsi="宋体"/>
                <w:bCs/>
                <w:color w:val="000000"/>
                <w:szCs w:val="20"/>
              </w:rPr>
              <w:t>0%</w:t>
            </w:r>
          </w:p>
        </w:tc>
      </w:tr>
      <w:tr w14:paraId="03A70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14:paraId="7172C5F6">
            <w:pPr>
              <w:snapToGrid w:val="0"/>
              <w:spacing w:beforeLines="50" w:afterLines="50"/>
              <w:jc w:val="center"/>
              <w:rPr>
                <w:rFonts w:hint="eastAsia" w:ascii="宋体" w:hAnsi="宋体" w:eastAsia="宋体"/>
                <w:bCs/>
                <w:color w:val="000000"/>
                <w:szCs w:val="20"/>
                <w:lang w:val="en-US" w:eastAsia="zh-CN"/>
              </w:rPr>
            </w:pPr>
            <w:r>
              <w:rPr>
                <w:rFonts w:hint="eastAsia" w:ascii="宋体" w:hAnsi="宋体"/>
                <w:bCs/>
                <w:color w:val="000000"/>
                <w:szCs w:val="20"/>
              </w:rPr>
              <w:t>X</w:t>
            </w:r>
            <w:r>
              <w:rPr>
                <w:rFonts w:hint="eastAsia" w:ascii="宋体" w:hAnsi="宋体" w:eastAsia="宋体"/>
                <w:bCs/>
                <w:color w:val="000000"/>
                <w:szCs w:val="20"/>
                <w:lang w:val="en-US" w:eastAsia="zh-CN"/>
              </w:rPr>
              <w:t>4</w:t>
            </w:r>
          </w:p>
        </w:tc>
        <w:tc>
          <w:tcPr>
            <w:tcW w:w="5103" w:type="dxa"/>
            <w:shd w:val="clear" w:color="auto" w:fill="auto"/>
          </w:tcPr>
          <w:p w14:paraId="13CFCE74">
            <w:pPr>
              <w:snapToGrid w:val="0"/>
              <w:spacing w:beforeLines="50" w:afterLines="50"/>
              <w:jc w:val="center"/>
              <w:rPr>
                <w:rFonts w:hint="default" w:ascii="宋体" w:hAnsi="宋体" w:eastAsia="宋体"/>
                <w:bCs/>
                <w:color w:val="000000"/>
                <w:szCs w:val="20"/>
                <w:lang w:val="en-US" w:eastAsia="zh-CN"/>
              </w:rPr>
            </w:pPr>
            <w:r>
              <w:rPr>
                <w:rFonts w:hint="eastAsia" w:ascii="宋体" w:hAnsi="宋体" w:eastAsia="宋体"/>
                <w:bCs/>
                <w:color w:val="000000"/>
                <w:szCs w:val="20"/>
                <w:lang w:val="en-US" w:eastAsia="zh-CN"/>
              </w:rPr>
              <w:t>实训报告</w:t>
            </w:r>
          </w:p>
        </w:tc>
        <w:tc>
          <w:tcPr>
            <w:tcW w:w="1843" w:type="dxa"/>
            <w:shd w:val="clear" w:color="auto" w:fill="auto"/>
          </w:tcPr>
          <w:p w14:paraId="7311BBF5">
            <w:pPr>
              <w:snapToGrid w:val="0"/>
              <w:spacing w:beforeLines="50" w:afterLines="50"/>
              <w:jc w:val="center"/>
              <w:rPr>
                <w:rFonts w:ascii="宋体" w:hAnsi="宋体"/>
                <w:bCs/>
                <w:color w:val="000000"/>
                <w:szCs w:val="20"/>
              </w:rPr>
            </w:pPr>
            <w:r>
              <w:rPr>
                <w:rFonts w:hint="eastAsia" w:ascii="宋体" w:hAnsi="宋体" w:eastAsia="宋体"/>
                <w:bCs/>
                <w:color w:val="000000"/>
                <w:szCs w:val="20"/>
                <w:lang w:val="en-US" w:eastAsia="zh-CN"/>
              </w:rPr>
              <w:t>2</w:t>
            </w:r>
            <w:r>
              <w:rPr>
                <w:rFonts w:hint="eastAsia" w:ascii="宋体" w:hAnsi="宋体"/>
                <w:bCs/>
                <w:color w:val="000000"/>
                <w:szCs w:val="20"/>
              </w:rPr>
              <w:t>0%</w:t>
            </w:r>
          </w:p>
        </w:tc>
      </w:tr>
    </w:tbl>
    <w:p w14:paraId="2E5B0C7A">
      <w:pPr>
        <w:tabs>
          <w:tab w:val="left" w:pos="3210"/>
          <w:tab w:val="left" w:pos="7560"/>
        </w:tabs>
        <w:spacing w:beforeLines="20" w:line="360" w:lineRule="auto"/>
        <w:ind w:firstLine="280" w:firstLineChars="100"/>
        <w:jc w:val="both"/>
        <w:outlineLvl w:val="0"/>
        <w:rPr>
          <w:rFonts w:hint="eastAsia" w:ascii="仿宋" w:hAnsi="仿宋" w:eastAsia="仿宋"/>
          <w:color w:val="000000"/>
          <w:position w:val="-20"/>
          <w:sz w:val="28"/>
          <w:szCs w:val="28"/>
        </w:rPr>
      </w:pPr>
    </w:p>
    <w:p w14:paraId="6FF4FC85">
      <w:pPr>
        <w:tabs>
          <w:tab w:val="left" w:pos="3210"/>
          <w:tab w:val="left" w:pos="7560"/>
        </w:tabs>
        <w:spacing w:beforeLines="20" w:line="360" w:lineRule="auto"/>
        <w:ind w:firstLine="280" w:firstLineChars="100"/>
        <w:jc w:val="both"/>
        <w:outlineLvl w:val="0"/>
        <w:rPr>
          <w:rFonts w:ascii="仿宋" w:hAnsi="仿宋" w:eastAsia="仿宋"/>
          <w:sz w:val="28"/>
          <w:szCs w:val="28"/>
          <w:lang w:eastAsia="zh-CN"/>
        </w:rPr>
      </w:pPr>
      <w:r>
        <w:rPr>
          <w:rFonts w:hint="eastAsia" w:ascii="仿宋" w:hAnsi="仿宋" w:eastAsia="仿宋"/>
          <w:color w:val="000000"/>
          <w:position w:val="-20"/>
          <w:sz w:val="28"/>
          <w:szCs w:val="28"/>
        </w:rPr>
        <w:t>任课教师：</w:t>
      </w:r>
      <w:r>
        <w:rPr>
          <w:rFonts w:hint="eastAsia"/>
          <w:sz w:val="28"/>
          <w:szCs w:val="28"/>
        </w:rPr>
        <w:drawing>
          <wp:inline distT="0" distB="0" distL="114300" distR="114300">
            <wp:extent cx="517525" cy="408940"/>
            <wp:effectExtent l="0" t="0" r="15875" b="10160"/>
            <wp:docPr id="4" name="图片 4" descr="c21c144c2347f89e8eda02696ec9af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21c144c2347f89e8eda02696ec9affd"/>
                    <pic:cNvPicPr>
                      <a:picLocks noChangeAspect="1"/>
                    </pic:cNvPicPr>
                  </pic:nvPicPr>
                  <pic:blipFill>
                    <a:blip r:embed="rId8"/>
                    <a:stretch>
                      <a:fillRect/>
                    </a:stretch>
                  </pic:blipFill>
                  <pic:spPr>
                    <a:xfrm>
                      <a:off x="0" y="0"/>
                      <a:ext cx="517525" cy="408940"/>
                    </a:xfrm>
                    <a:prstGeom prst="rect">
                      <a:avLst/>
                    </a:prstGeom>
                  </pic:spPr>
                </pic:pic>
              </a:graphicData>
            </a:graphic>
          </wp:inline>
        </w:drawing>
      </w:r>
      <w:r>
        <w:rPr>
          <w:rFonts w:hint="eastAsia" w:ascii="仿宋" w:hAnsi="仿宋" w:eastAsia="仿宋"/>
          <w:color w:val="000000"/>
          <w:position w:val="-20"/>
          <w:sz w:val="28"/>
          <w:szCs w:val="28"/>
          <w:lang w:val="en-US" w:eastAsia="zh-CN"/>
        </w:rPr>
        <w:t xml:space="preserve"> </w:t>
      </w:r>
      <w:r>
        <w:rPr>
          <w:rFonts w:hint="eastAsia" w:ascii="仿宋" w:hAnsi="仿宋" w:eastAsia="仿宋"/>
          <w:color w:val="000000"/>
          <w:position w:val="-20"/>
          <w:sz w:val="28"/>
          <w:szCs w:val="28"/>
          <w:lang w:val="en-US" w:eastAsia="zh-CN"/>
        </w:rPr>
        <w:drawing>
          <wp:inline distT="0" distB="0" distL="114300" distR="114300">
            <wp:extent cx="603250" cy="447675"/>
            <wp:effectExtent l="0" t="0" r="6350" b="9525"/>
            <wp:docPr id="6" name="图片 6" descr="1740142978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740142978010"/>
                    <pic:cNvPicPr>
                      <a:picLocks noChangeAspect="1"/>
                    </pic:cNvPicPr>
                  </pic:nvPicPr>
                  <pic:blipFill>
                    <a:blip r:embed="rId9"/>
                    <a:stretch>
                      <a:fillRect/>
                    </a:stretch>
                  </pic:blipFill>
                  <pic:spPr>
                    <a:xfrm>
                      <a:off x="0" y="0"/>
                      <a:ext cx="603250" cy="447675"/>
                    </a:xfrm>
                    <a:prstGeom prst="rect">
                      <a:avLst/>
                    </a:prstGeom>
                  </pic:spPr>
                </pic:pic>
              </a:graphicData>
            </a:graphic>
          </wp:inline>
        </w:drawing>
      </w:r>
      <w:r>
        <w:rPr>
          <w:rFonts w:hint="eastAsia" w:ascii="仿宋" w:hAnsi="仿宋" w:eastAsia="仿宋"/>
          <w:color w:val="000000"/>
          <w:position w:val="-20"/>
          <w:sz w:val="28"/>
          <w:szCs w:val="28"/>
          <w:lang w:eastAsia="zh-CN"/>
        </w:rPr>
        <w:t>系</w:t>
      </w:r>
      <w:r>
        <w:rPr>
          <w:rFonts w:hint="eastAsia" w:ascii="仿宋" w:hAnsi="仿宋" w:eastAsia="仿宋"/>
          <w:color w:val="000000"/>
          <w:position w:val="-20"/>
          <w:sz w:val="28"/>
          <w:szCs w:val="28"/>
        </w:rPr>
        <w:t>主任审核：</w:t>
      </w:r>
      <w:r>
        <w:rPr>
          <w:rFonts w:hint="eastAsia" w:eastAsia="宋体"/>
          <w:sz w:val="28"/>
          <w:szCs w:val="28"/>
          <w:lang w:eastAsia="zh-CN"/>
        </w:rPr>
        <w:drawing>
          <wp:inline distT="0" distB="0" distL="114300" distR="114300">
            <wp:extent cx="590550" cy="262890"/>
            <wp:effectExtent l="0" t="0" r="0" b="3810"/>
            <wp:docPr id="5" name="图片 5" descr="4392aab7d0fa4ed9a4df27ee1ca4b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392aab7d0fa4ed9a4df27ee1ca4b64"/>
                    <pic:cNvPicPr>
                      <a:picLocks noChangeAspect="1"/>
                    </pic:cNvPicPr>
                  </pic:nvPicPr>
                  <pic:blipFill>
                    <a:blip r:embed="rId10"/>
                    <a:stretch>
                      <a:fillRect/>
                    </a:stretch>
                  </pic:blipFill>
                  <pic:spPr>
                    <a:xfrm>
                      <a:off x="0" y="0"/>
                      <a:ext cx="590550" cy="262890"/>
                    </a:xfrm>
                    <a:prstGeom prst="rect">
                      <a:avLst/>
                    </a:prstGeom>
                  </pic:spPr>
                </pic:pic>
              </a:graphicData>
            </a:graphic>
          </wp:inline>
        </w:drawing>
      </w:r>
      <w:r>
        <w:rPr>
          <w:rFonts w:hint="eastAsia" w:ascii="仿宋" w:hAnsi="仿宋" w:eastAsia="仿宋"/>
          <w:color w:val="000000"/>
          <w:position w:val="-20"/>
          <w:sz w:val="28"/>
          <w:szCs w:val="28"/>
          <w:lang w:eastAsia="zh-CN"/>
        </w:rPr>
        <w:t xml:space="preserve"> </w:t>
      </w:r>
      <w:r>
        <w:rPr>
          <w:rFonts w:hint="eastAsia" w:ascii="仿宋" w:hAnsi="仿宋" w:eastAsia="仿宋"/>
          <w:color w:val="000000"/>
          <w:position w:val="-20"/>
          <w:sz w:val="28"/>
          <w:szCs w:val="28"/>
        </w:rPr>
        <w:t>日期：</w:t>
      </w:r>
      <w:bookmarkStart w:id="0" w:name="_GoBack"/>
      <w:r>
        <w:rPr>
          <w:rFonts w:hint="default"/>
          <w:sz w:val="28"/>
          <w:szCs w:val="28"/>
        </w:rPr>
        <w:t>202</w:t>
      </w:r>
      <w:r>
        <w:rPr>
          <w:rFonts w:hint="eastAsia"/>
          <w:sz w:val="28"/>
          <w:szCs w:val="28"/>
          <w:lang w:val="en-US" w:eastAsia="zh-CN"/>
        </w:rPr>
        <w:t>5.02</w:t>
      </w:r>
      <w:r>
        <w:rPr>
          <w:rFonts w:hint="eastAsia" w:eastAsia="宋体"/>
          <w:sz w:val="28"/>
          <w:szCs w:val="28"/>
          <w:lang w:val="en-US" w:eastAsia="zh-CN"/>
        </w:rPr>
        <w:t>.</w:t>
      </w:r>
      <w:r>
        <w:rPr>
          <w:rFonts w:hint="default"/>
          <w:sz w:val="28"/>
          <w:szCs w:val="28"/>
          <w:lang w:eastAsia="zh-Hans"/>
        </w:rPr>
        <w:t>19</w:t>
      </w:r>
      <w:bookmarkEnd w:id="0"/>
    </w:p>
    <w:sectPr>
      <w:headerReference r:id="rId3" w:type="default"/>
      <w:footerReference r:id="rId5" w:type="default"/>
      <w:headerReference r:id="rId4" w:type="even"/>
      <w:footerReference r:id="rId6" w:type="even"/>
      <w:pgSz w:w="11906" w:h="16838"/>
      <w:pgMar w:top="1418" w:right="1474" w:bottom="1361" w:left="1588" w:header="567" w:footer="794" w:gutter="0"/>
      <w:pgNumType w:start="21"/>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華康儷中黑">
    <w:altName w:val="黑体"/>
    <w:panose1 w:val="00000000000000000000"/>
    <w:charset w:val="88"/>
    <w:family w:val="modern"/>
    <w:pitch w:val="default"/>
    <w:sig w:usb0="00000000" w:usb1="00000000" w:usb2="00000016" w:usb3="00000000" w:csb0="00100000" w:csb1="00000000"/>
  </w:font>
  <w:font w:name="ITC Bookman Demi">
    <w:altName w:val="Georgia"/>
    <w:panose1 w:val="00000000000000000000"/>
    <w:charset w:val="00"/>
    <w:family w:val="roman"/>
    <w:pitch w:val="default"/>
    <w:sig w:usb0="00000000" w:usb1="00000000" w:usb2="00000000" w:usb3="00000000" w:csb0="00000093" w:csb1="00000000"/>
  </w:font>
  <w:font w:name="Georgia">
    <w:panose1 w:val="02040502050405020303"/>
    <w:charset w:val="00"/>
    <w:family w:val="auto"/>
    <w:pitch w:val="default"/>
    <w:sig w:usb0="00000287" w:usb1="00000000" w:usb2="00000000" w:usb3="00000000" w:csb0="2000009F" w:csb1="00000000"/>
  </w:font>
  <w:font w:name="DotumChe">
    <w:altName w:val="Malgun Gothic"/>
    <w:panose1 w:val="020B0609000101010101"/>
    <w:charset w:val="81"/>
    <w:family w:val="moder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華康粗圓體">
    <w:altName w:val="Microsoft JhengHei"/>
    <w:panose1 w:val="00000000000000000000"/>
    <w:charset w:val="88"/>
    <w:family w:val="modern"/>
    <w:pitch w:val="default"/>
    <w:sig w:usb0="00000000" w:usb1="00000000" w:usb2="00000016" w:usb3="00000000" w:csb0="00100000"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259D2">
    <w:pPr>
      <w:pStyle w:val="2"/>
      <w:framePr w:w="1008" w:wrap="around" w:vAnchor="page" w:hAnchor="page" w:x="5491" w:y="16201"/>
      <w:rPr>
        <w:rStyle w:val="7"/>
        <w:rFonts w:ascii="ITC Bookman Demi" w:hAnsi="ITC Bookman Demi"/>
        <w:color w:val="FFFFFF"/>
        <w:sz w:val="26"/>
        <w:szCs w:val="26"/>
      </w:rPr>
    </w:pPr>
    <w:r>
      <w:rPr>
        <w:rStyle w:val="7"/>
        <w:rFonts w:hint="eastAsia" w:ascii="華康儷中黑" w:hAnsi="ITC Bookman Demi" w:eastAsia="華康儷中黑"/>
        <w:color w:val="FFFFFF"/>
        <w:sz w:val="26"/>
        <w:szCs w:val="26"/>
      </w:rPr>
      <w:t>第</w:t>
    </w:r>
    <w:r>
      <w:rPr>
        <w:rFonts w:ascii="ITC Bookman Demi" w:hAnsi="ITC Bookman Demi" w:eastAsia="DotumChe"/>
        <w:color w:val="FFFFFF"/>
        <w:sz w:val="26"/>
        <w:szCs w:val="26"/>
      </w:rPr>
      <w:fldChar w:fldCharType="begin"/>
    </w:r>
    <w:r>
      <w:rPr>
        <w:rStyle w:val="7"/>
        <w:rFonts w:ascii="ITC Bookman Demi" w:hAnsi="ITC Bookman Demi" w:eastAsia="DotumChe"/>
        <w:color w:val="FFFFFF"/>
        <w:sz w:val="26"/>
        <w:szCs w:val="26"/>
      </w:rPr>
      <w:instrText xml:space="preserve">PAGE  </w:instrText>
    </w:r>
    <w:r>
      <w:rPr>
        <w:rFonts w:ascii="ITC Bookman Demi" w:hAnsi="ITC Bookman Demi" w:eastAsia="DotumChe"/>
        <w:color w:val="FFFFFF"/>
        <w:sz w:val="26"/>
        <w:szCs w:val="26"/>
      </w:rPr>
      <w:fldChar w:fldCharType="separate"/>
    </w:r>
    <w:r>
      <w:rPr>
        <w:rStyle w:val="7"/>
        <w:rFonts w:ascii="ITC Bookman Demi" w:hAnsi="ITC Bookman Demi" w:eastAsia="DotumChe"/>
        <w:color w:val="FFFFFF"/>
        <w:sz w:val="26"/>
        <w:szCs w:val="26"/>
      </w:rPr>
      <w:t>24</w:t>
    </w:r>
    <w:r>
      <w:rPr>
        <w:rFonts w:ascii="ITC Bookman Demi" w:hAnsi="ITC Bookman Demi" w:eastAsia="DotumChe"/>
        <w:color w:val="FFFFFF"/>
        <w:sz w:val="26"/>
        <w:szCs w:val="26"/>
      </w:rPr>
      <w:fldChar w:fldCharType="end"/>
    </w:r>
    <w:r>
      <w:rPr>
        <w:rStyle w:val="7"/>
        <w:rFonts w:hint="eastAsia" w:ascii="華康儷中黑" w:hAnsi="ITC Bookman Demi" w:eastAsia="華康儷中黑"/>
        <w:color w:val="FFFFFF"/>
        <w:sz w:val="26"/>
        <w:szCs w:val="26"/>
      </w:rPr>
      <w:t>頁</w:t>
    </w:r>
  </w:p>
  <w:p w14:paraId="45F19202">
    <w:pPr>
      <w:snapToGrid w:val="0"/>
      <w:spacing w:beforeLines="50" w:afterLines="50"/>
      <w:jc w:val="both"/>
      <w:rPr>
        <w:sz w:val="18"/>
        <w:szCs w:val="18"/>
      </w:rPr>
    </w:pPr>
    <w:r>
      <w:rPr>
        <w:rFonts w:hint="eastAsia" w:ascii="宋体" w:hAnsi="宋体" w:eastAsia="宋体"/>
        <w:sz w:val="18"/>
        <w:szCs w:val="18"/>
      </w:rPr>
      <w:t>注：</w:t>
    </w:r>
    <w:r>
      <w:rPr>
        <w:rFonts w:hint="eastAsia" w:ascii="宋体" w:hAnsi="宋体" w:eastAsia="宋体"/>
        <w:sz w:val="18"/>
        <w:szCs w:val="18"/>
        <w:lang w:eastAsia="zh-CN"/>
      </w:rPr>
      <w:t>课程</w:t>
    </w:r>
    <w:r>
      <w:rPr>
        <w:rFonts w:hint="eastAsia" w:ascii="宋体" w:hAnsi="宋体" w:eastAsia="宋体"/>
        <w:sz w:val="18"/>
        <w:szCs w:val="18"/>
      </w:rPr>
      <w:t>教学</w:t>
    </w:r>
    <w:r>
      <w:rPr>
        <w:rFonts w:hint="eastAsia" w:ascii="宋体" w:hAnsi="宋体" w:eastAsia="宋体"/>
        <w:sz w:val="18"/>
        <w:szCs w:val="18"/>
        <w:lang w:eastAsia="zh-CN"/>
      </w:rPr>
      <w:t>进度计划表</w:t>
    </w:r>
    <w:r>
      <w:rPr>
        <w:rFonts w:hint="eastAsia" w:ascii="宋体" w:hAnsi="宋体" w:eastAsia="宋体"/>
        <w:sz w:val="18"/>
        <w:szCs w:val="18"/>
      </w:rPr>
      <w:t>电子版公布在本学院课程网站上，并发送到教务处存档。</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3D5A5">
    <w:pPr>
      <w:pStyle w:val="2"/>
      <w:framePr w:w="406" w:wrap="around" w:vAnchor="page" w:hAnchor="page" w:x="5661" w:y="16221"/>
      <w:jc w:val="center"/>
      <w:rPr>
        <w:rStyle w:val="7"/>
        <w:rFonts w:ascii="ITC Bookman Demi" w:hAnsi="ITC Bookman Demi" w:eastAsia="華康粗圓體"/>
        <w:color w:val="FFFFFF"/>
        <w:sz w:val="26"/>
        <w:szCs w:val="26"/>
      </w:rPr>
    </w:pPr>
    <w:r>
      <w:rPr>
        <w:rFonts w:ascii="ITC Bookman Demi" w:hAnsi="ITC Bookman Demi" w:eastAsia="華康粗圓體"/>
        <w:color w:val="FFFFFF"/>
        <w:sz w:val="26"/>
        <w:szCs w:val="26"/>
      </w:rPr>
      <w:fldChar w:fldCharType="begin"/>
    </w:r>
    <w:r>
      <w:rPr>
        <w:rStyle w:val="7"/>
        <w:rFonts w:ascii="ITC Bookman Demi" w:hAnsi="ITC Bookman Demi" w:eastAsia="華康粗圓體"/>
        <w:color w:val="FFFFFF"/>
        <w:sz w:val="26"/>
        <w:szCs w:val="26"/>
      </w:rPr>
      <w:instrText xml:space="preserve">PAGE  </w:instrText>
    </w:r>
    <w:r>
      <w:rPr>
        <w:rFonts w:ascii="ITC Bookman Demi" w:hAnsi="ITC Bookman Demi" w:eastAsia="華康粗圓體"/>
        <w:color w:val="FFFFFF"/>
        <w:sz w:val="26"/>
        <w:szCs w:val="26"/>
      </w:rPr>
      <w:fldChar w:fldCharType="separate"/>
    </w:r>
    <w:r>
      <w:rPr>
        <w:rStyle w:val="7"/>
        <w:rFonts w:ascii="ITC Bookman Demi" w:hAnsi="ITC Bookman Demi" w:eastAsia="華康粗圓體"/>
        <w:color w:val="FFFFFF"/>
        <w:sz w:val="26"/>
        <w:szCs w:val="26"/>
        <w:lang w:eastAsia="zh-CN"/>
      </w:rPr>
      <w:t>2</w:t>
    </w:r>
    <w:r>
      <w:rPr>
        <w:rFonts w:ascii="ITC Bookman Demi" w:hAnsi="ITC Bookman Demi" w:eastAsia="華康粗圓體"/>
        <w:color w:val="FFFFFF"/>
        <w:sz w:val="26"/>
        <w:szCs w:val="26"/>
      </w:rPr>
      <w:fldChar w:fldCharType="end"/>
    </w:r>
  </w:p>
  <w:p w14:paraId="52D3BE34">
    <w:pPr>
      <w:pStyle w:val="2"/>
      <w:ind w:right="360"/>
    </w:pPr>
    <w:r>
      <w:rPr>
        <w:lang w:eastAsia="zh-CN"/>
      </w:rPr>
      <w:drawing>
        <wp:inline distT="0" distB="0" distL="0" distR="0">
          <wp:extent cx="6619875" cy="247650"/>
          <wp:effectExtent l="19050" t="0" r="9525" b="0"/>
          <wp:docPr id="1" name="Picture 1" descr="底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底線"/>
                  <pic:cNvPicPr>
                    <a:picLocks noChangeAspect="1" noChangeArrowheads="1"/>
                  </pic:cNvPicPr>
                </pic:nvPicPr>
                <pic:blipFill>
                  <a:blip r:embed="rId1"/>
                  <a:srcRect/>
                  <a:stretch>
                    <a:fillRect/>
                  </a:stretch>
                </pic:blipFill>
                <pic:spPr>
                  <a:xfrm>
                    <a:off x="0" y="0"/>
                    <a:ext cx="6619875" cy="247650"/>
                  </a:xfrm>
                  <a:prstGeom prst="rect">
                    <a:avLst/>
                  </a:prstGeom>
                  <a:noFill/>
                  <a:ln w="9525">
                    <a:noFill/>
                    <a:miter lim="800000"/>
                    <a:headEnd/>
                    <a:tailEnd/>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E59A1">
    <w:pPr>
      <w:pStyle w:val="3"/>
      <w:spacing w:beforeLines="30"/>
      <w:ind w:firstLine="800" w:firstLineChars="400"/>
      <w:rPr>
        <w:rFonts w:ascii="華康儷中黑" w:eastAsia="華康儷中黑"/>
        <w:sz w:val="32"/>
        <w:szCs w:val="32"/>
      </w:rPr>
    </w:pPr>
    <w:r>
      <mc:AlternateContent>
        <mc:Choice Requires="wps">
          <w:drawing>
            <wp:anchor distT="0" distB="0" distL="114300" distR="114300" simplePos="0" relativeHeight="251660288" behindDoc="0" locked="0" layoutInCell="1" allowOverlap="1">
              <wp:simplePos x="0" y="0"/>
              <wp:positionH relativeFrom="page">
                <wp:posOffset>540385</wp:posOffset>
              </wp:positionH>
              <wp:positionV relativeFrom="page">
                <wp:posOffset>359410</wp:posOffset>
              </wp:positionV>
              <wp:extent cx="2635250" cy="280670"/>
              <wp:effectExtent l="0" t="0" r="6350" b="11430"/>
              <wp:wrapNone/>
              <wp:docPr id="3"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14:paraId="24176F99">
                          <w:pPr>
                            <w:rPr>
                              <w:rFonts w:ascii="宋体" w:hAnsi="宋体" w:eastAsia="宋体"/>
                              <w:spacing w:val="20"/>
                            </w:rPr>
                          </w:pPr>
                          <w:r>
                            <w:rPr>
                              <w:rFonts w:hint="eastAsia" w:ascii="宋体" w:hAnsi="宋体" w:eastAsia="宋体"/>
                              <w:spacing w:val="20"/>
                            </w:rPr>
                            <w:t>SJQU-</w:t>
                          </w:r>
                          <w:r>
                            <w:rPr>
                              <w:rFonts w:ascii="宋体" w:hAnsi="宋体" w:eastAsia="宋体"/>
                              <w:spacing w:val="20"/>
                            </w:rPr>
                            <w:t>Q</w:t>
                          </w:r>
                          <w:r>
                            <w:rPr>
                              <w:rFonts w:hint="eastAsia" w:ascii="宋体" w:hAnsi="宋体" w:eastAsia="宋体"/>
                              <w:spacing w:val="20"/>
                              <w:lang w:eastAsia="zh-CN"/>
                            </w:rPr>
                            <w:t>R</w:t>
                          </w:r>
                          <w:r>
                            <w:rPr>
                              <w:rFonts w:hint="eastAsia" w:ascii="宋体" w:hAnsi="宋体" w:eastAsia="宋体"/>
                              <w:spacing w:val="20"/>
                            </w:rPr>
                            <w:t>-</w:t>
                          </w:r>
                          <w:r>
                            <w:rPr>
                              <w:rFonts w:hint="eastAsia" w:ascii="宋体" w:hAnsi="宋体" w:eastAsia="宋体"/>
                              <w:spacing w:val="20"/>
                              <w:lang w:eastAsia="zh-CN"/>
                            </w:rPr>
                            <w:t>JW</w:t>
                          </w:r>
                          <w:r>
                            <w:rPr>
                              <w:rFonts w:hint="eastAsia" w:ascii="宋体" w:hAnsi="宋体" w:eastAsia="宋体"/>
                              <w:spacing w:val="20"/>
                            </w:rPr>
                            <w:t>-</w:t>
                          </w:r>
                          <w:r>
                            <w:rPr>
                              <w:rFonts w:ascii="宋体" w:hAnsi="宋体" w:eastAsia="宋体"/>
                              <w:spacing w:val="20"/>
                            </w:rPr>
                            <w:t>0</w:t>
                          </w:r>
                          <w:r>
                            <w:rPr>
                              <w:rFonts w:hint="eastAsia" w:ascii="宋体" w:hAnsi="宋体" w:eastAsia="宋体"/>
                              <w:spacing w:val="20"/>
                              <w:lang w:eastAsia="zh-CN"/>
                            </w:rPr>
                            <w:t>11</w:t>
                          </w:r>
                          <w:r>
                            <w:rPr>
                              <w:rFonts w:hint="eastAsia" w:ascii="宋体" w:hAnsi="宋体" w:eastAsia="宋体"/>
                              <w:spacing w:val="20"/>
                            </w:rPr>
                            <w:t>（A</w:t>
                          </w:r>
                          <w:r>
                            <w:rPr>
                              <w:rFonts w:ascii="宋体" w:hAnsi="宋体" w:eastAsia="宋体"/>
                              <w:spacing w:val="20"/>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42.55pt;margin-top:28.3pt;height:22.1pt;width:207.5pt;mso-position-horizontal-relative:page;mso-position-vertical-relative:page;z-index:251660288;mso-width-relative:page;mso-height-relative:page;" fillcolor="#FFFFFF" filled="t"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JeS&#10;Km/TAAAACQEAAA8AAAAAAAAAAQAgAAAAIgAAAGRycy9kb3ducmV2LnhtbFBLAQIUABQAAAAIAIdO&#10;4kA6neHrYQIAAKcEAAAOAAAAAAAAAAEAIAAAACIBAABkcnMvZTJvRG9jLnhtbFBLBQYAAAAABgAG&#10;AFkBAAD1BQAAAAA=&#10;">
              <v:fill on="t" focussize="0,0"/>
              <v:stroke on="f" weight="0.5pt"/>
              <v:imagedata o:title=""/>
              <o:lock v:ext="edit" aspectratio="f"/>
              <v:textbox>
                <w:txbxContent>
                  <w:p w14:paraId="24176F99">
                    <w:pPr>
                      <w:rPr>
                        <w:rFonts w:ascii="宋体" w:hAnsi="宋体" w:eastAsia="宋体"/>
                        <w:spacing w:val="20"/>
                      </w:rPr>
                    </w:pPr>
                    <w:r>
                      <w:rPr>
                        <w:rFonts w:hint="eastAsia" w:ascii="宋体" w:hAnsi="宋体" w:eastAsia="宋体"/>
                        <w:spacing w:val="20"/>
                      </w:rPr>
                      <w:t>SJQU-</w:t>
                    </w:r>
                    <w:r>
                      <w:rPr>
                        <w:rFonts w:ascii="宋体" w:hAnsi="宋体" w:eastAsia="宋体"/>
                        <w:spacing w:val="20"/>
                      </w:rPr>
                      <w:t>Q</w:t>
                    </w:r>
                    <w:r>
                      <w:rPr>
                        <w:rFonts w:hint="eastAsia" w:ascii="宋体" w:hAnsi="宋体" w:eastAsia="宋体"/>
                        <w:spacing w:val="20"/>
                        <w:lang w:eastAsia="zh-CN"/>
                      </w:rPr>
                      <w:t>R</w:t>
                    </w:r>
                    <w:r>
                      <w:rPr>
                        <w:rFonts w:hint="eastAsia" w:ascii="宋体" w:hAnsi="宋体" w:eastAsia="宋体"/>
                        <w:spacing w:val="20"/>
                      </w:rPr>
                      <w:t>-</w:t>
                    </w:r>
                    <w:r>
                      <w:rPr>
                        <w:rFonts w:hint="eastAsia" w:ascii="宋体" w:hAnsi="宋体" w:eastAsia="宋体"/>
                        <w:spacing w:val="20"/>
                        <w:lang w:eastAsia="zh-CN"/>
                      </w:rPr>
                      <w:t>JW</w:t>
                    </w:r>
                    <w:r>
                      <w:rPr>
                        <w:rFonts w:hint="eastAsia" w:ascii="宋体" w:hAnsi="宋体" w:eastAsia="宋体"/>
                        <w:spacing w:val="20"/>
                      </w:rPr>
                      <w:t>-</w:t>
                    </w:r>
                    <w:r>
                      <w:rPr>
                        <w:rFonts w:ascii="宋体" w:hAnsi="宋体" w:eastAsia="宋体"/>
                        <w:spacing w:val="20"/>
                      </w:rPr>
                      <w:t>0</w:t>
                    </w:r>
                    <w:r>
                      <w:rPr>
                        <w:rFonts w:hint="eastAsia" w:ascii="宋体" w:hAnsi="宋体" w:eastAsia="宋体"/>
                        <w:spacing w:val="20"/>
                        <w:lang w:eastAsia="zh-CN"/>
                      </w:rPr>
                      <w:t>11</w:t>
                    </w:r>
                    <w:r>
                      <w:rPr>
                        <w:rFonts w:hint="eastAsia" w:ascii="宋体" w:hAnsi="宋体" w:eastAsia="宋体"/>
                        <w:spacing w:val="20"/>
                      </w:rPr>
                      <w:t>（A</w:t>
                    </w:r>
                    <w:r>
                      <w:rPr>
                        <w:rFonts w:ascii="宋体" w:hAnsi="宋体" w:eastAsia="宋体"/>
                        <w:spacing w:val="20"/>
                      </w:rPr>
                      <w:t>0）</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13AFD">
    <w:pPr>
      <w:pStyle w:val="3"/>
      <w:spacing w:beforeLines="30"/>
      <w:ind w:firstLine="1700" w:firstLineChars="850"/>
      <w:jc w:val="both"/>
    </w:pPr>
    <w:r>
      <w:rPr>
        <w:lang w:eastAsia="zh-CN"/>
      </w:rPr>
      <w:drawing>
        <wp:anchor distT="0" distB="0" distL="114300" distR="114300" simplePos="0" relativeHeight="251659264" behindDoc="1" locked="0" layoutInCell="1" allowOverlap="1">
          <wp:simplePos x="0" y="0"/>
          <wp:positionH relativeFrom="column">
            <wp:posOffset>-27940</wp:posOffset>
          </wp:positionH>
          <wp:positionV relativeFrom="paragraph">
            <wp:posOffset>-33655</wp:posOffset>
          </wp:positionV>
          <wp:extent cx="6668135" cy="365760"/>
          <wp:effectExtent l="19050" t="0" r="0" b="0"/>
          <wp:wrapTight wrapText="bothSides">
            <wp:wrapPolygon>
              <wp:start x="-62" y="0"/>
              <wp:lineTo x="-62" y="20250"/>
              <wp:lineTo x="21598" y="20250"/>
              <wp:lineTo x="21598" y="0"/>
              <wp:lineTo x="-62" y="0"/>
            </wp:wrapPolygon>
          </wp:wrapTight>
          <wp:docPr id="2" name="Picture 1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untitled"/>
                  <pic:cNvPicPr>
                    <a:picLocks noChangeAspect="1" noChangeArrowheads="1"/>
                  </pic:cNvPicPr>
                </pic:nvPicPr>
                <pic:blipFill>
                  <a:blip r:embed="rId1"/>
                  <a:srcRect b="79587"/>
                  <a:stretch>
                    <a:fillRect/>
                  </a:stretch>
                </pic:blipFill>
                <pic:spPr>
                  <a:xfrm>
                    <a:off x="0" y="0"/>
                    <a:ext cx="6668135" cy="36576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80"/>
  <w:drawingGridHorizontalSpacing w:val="120"/>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jOWJhMzE0MjU3OTU2YWM2N2E3ZGI5ZjJmYTI1NmIifQ=="/>
  </w:docVars>
  <w:rsids>
    <w:rsidRoot w:val="00475657"/>
    <w:rsid w:val="00001A9A"/>
    <w:rsid w:val="000138B2"/>
    <w:rsid w:val="000260DB"/>
    <w:rsid w:val="000369D9"/>
    <w:rsid w:val="00040BAC"/>
    <w:rsid w:val="000439B6"/>
    <w:rsid w:val="000457BB"/>
    <w:rsid w:val="00045AE0"/>
    <w:rsid w:val="000509DC"/>
    <w:rsid w:val="0005291A"/>
    <w:rsid w:val="00054B07"/>
    <w:rsid w:val="00061DF6"/>
    <w:rsid w:val="00065C53"/>
    <w:rsid w:val="000708DA"/>
    <w:rsid w:val="00073336"/>
    <w:rsid w:val="00075557"/>
    <w:rsid w:val="000757F8"/>
    <w:rsid w:val="00081FA0"/>
    <w:rsid w:val="00087FB2"/>
    <w:rsid w:val="00094CE3"/>
    <w:rsid w:val="000A203D"/>
    <w:rsid w:val="000A22C6"/>
    <w:rsid w:val="000A3531"/>
    <w:rsid w:val="000A448C"/>
    <w:rsid w:val="000A4A62"/>
    <w:rsid w:val="000A5A1C"/>
    <w:rsid w:val="000A5D03"/>
    <w:rsid w:val="000B165C"/>
    <w:rsid w:val="000B38AB"/>
    <w:rsid w:val="000C1065"/>
    <w:rsid w:val="000C3A32"/>
    <w:rsid w:val="000C65FF"/>
    <w:rsid w:val="000C7AFA"/>
    <w:rsid w:val="000D033F"/>
    <w:rsid w:val="000D1B9D"/>
    <w:rsid w:val="000D532D"/>
    <w:rsid w:val="000E2757"/>
    <w:rsid w:val="000F3B7C"/>
    <w:rsid w:val="000F3F3A"/>
    <w:rsid w:val="000F5825"/>
    <w:rsid w:val="000F77FE"/>
    <w:rsid w:val="00103793"/>
    <w:rsid w:val="001103D4"/>
    <w:rsid w:val="001121A1"/>
    <w:rsid w:val="0011669C"/>
    <w:rsid w:val="001212AD"/>
    <w:rsid w:val="0012303E"/>
    <w:rsid w:val="001305E1"/>
    <w:rsid w:val="0013156D"/>
    <w:rsid w:val="00140258"/>
    <w:rsid w:val="0014621F"/>
    <w:rsid w:val="00161517"/>
    <w:rsid w:val="00161A65"/>
    <w:rsid w:val="001625E9"/>
    <w:rsid w:val="00163A68"/>
    <w:rsid w:val="00164B67"/>
    <w:rsid w:val="0016749D"/>
    <w:rsid w:val="00171DEE"/>
    <w:rsid w:val="00173320"/>
    <w:rsid w:val="00174B5E"/>
    <w:rsid w:val="00176B28"/>
    <w:rsid w:val="0017703A"/>
    <w:rsid w:val="00187761"/>
    <w:rsid w:val="00187F2F"/>
    <w:rsid w:val="00190BF2"/>
    <w:rsid w:val="001918B2"/>
    <w:rsid w:val="001A3DD1"/>
    <w:rsid w:val="001A5966"/>
    <w:rsid w:val="001A6911"/>
    <w:rsid w:val="001B1B60"/>
    <w:rsid w:val="001B6F0E"/>
    <w:rsid w:val="001B7389"/>
    <w:rsid w:val="001C2E51"/>
    <w:rsid w:val="001C57B1"/>
    <w:rsid w:val="001D1C00"/>
    <w:rsid w:val="001D3C62"/>
    <w:rsid w:val="001D6B75"/>
    <w:rsid w:val="001E3DBD"/>
    <w:rsid w:val="001E76D4"/>
    <w:rsid w:val="001F430C"/>
    <w:rsid w:val="001F52A9"/>
    <w:rsid w:val="001F610E"/>
    <w:rsid w:val="002002FC"/>
    <w:rsid w:val="0020344A"/>
    <w:rsid w:val="00207629"/>
    <w:rsid w:val="00211AF1"/>
    <w:rsid w:val="00212E8E"/>
    <w:rsid w:val="002174A6"/>
    <w:rsid w:val="0021779C"/>
    <w:rsid w:val="0022097D"/>
    <w:rsid w:val="00233384"/>
    <w:rsid w:val="00233529"/>
    <w:rsid w:val="00240B53"/>
    <w:rsid w:val="00280A20"/>
    <w:rsid w:val="00283A9D"/>
    <w:rsid w:val="00287142"/>
    <w:rsid w:val="00290A4F"/>
    <w:rsid w:val="00290EB6"/>
    <w:rsid w:val="0029178D"/>
    <w:rsid w:val="00296DF4"/>
    <w:rsid w:val="002A0689"/>
    <w:rsid w:val="002B23AD"/>
    <w:rsid w:val="002C578A"/>
    <w:rsid w:val="002D21B9"/>
    <w:rsid w:val="002E0E77"/>
    <w:rsid w:val="002E3260"/>
    <w:rsid w:val="002E39E6"/>
    <w:rsid w:val="002E7F5C"/>
    <w:rsid w:val="002F20BD"/>
    <w:rsid w:val="002F2551"/>
    <w:rsid w:val="002F4DC5"/>
    <w:rsid w:val="00300031"/>
    <w:rsid w:val="00302917"/>
    <w:rsid w:val="00323A00"/>
    <w:rsid w:val="00325BFB"/>
    <w:rsid w:val="00326D1F"/>
    <w:rsid w:val="00331EC3"/>
    <w:rsid w:val="00340792"/>
    <w:rsid w:val="00344C4C"/>
    <w:rsid w:val="00345D55"/>
    <w:rsid w:val="00345ED6"/>
    <w:rsid w:val="00346279"/>
    <w:rsid w:val="003475AA"/>
    <w:rsid w:val="00350091"/>
    <w:rsid w:val="00353979"/>
    <w:rsid w:val="00355A41"/>
    <w:rsid w:val="00361EF9"/>
    <w:rsid w:val="00363C7D"/>
    <w:rsid w:val="003713F2"/>
    <w:rsid w:val="0037264D"/>
    <w:rsid w:val="00372A06"/>
    <w:rsid w:val="00374269"/>
    <w:rsid w:val="00376924"/>
    <w:rsid w:val="00376FDE"/>
    <w:rsid w:val="0038160D"/>
    <w:rsid w:val="00382FDD"/>
    <w:rsid w:val="00387718"/>
    <w:rsid w:val="00387BE8"/>
    <w:rsid w:val="003958D4"/>
    <w:rsid w:val="003A11F8"/>
    <w:rsid w:val="003A440D"/>
    <w:rsid w:val="003B1E31"/>
    <w:rsid w:val="003B6082"/>
    <w:rsid w:val="003B78CD"/>
    <w:rsid w:val="003B7925"/>
    <w:rsid w:val="003B79A5"/>
    <w:rsid w:val="003B7E66"/>
    <w:rsid w:val="003C2AFE"/>
    <w:rsid w:val="003D016C"/>
    <w:rsid w:val="003D2737"/>
    <w:rsid w:val="003E152E"/>
    <w:rsid w:val="003F01D4"/>
    <w:rsid w:val="003F0A1F"/>
    <w:rsid w:val="003F51DB"/>
    <w:rsid w:val="003F5A06"/>
    <w:rsid w:val="003F6A3C"/>
    <w:rsid w:val="003F6B48"/>
    <w:rsid w:val="0040254E"/>
    <w:rsid w:val="00402CF7"/>
    <w:rsid w:val="00415B53"/>
    <w:rsid w:val="00416E3A"/>
    <w:rsid w:val="00416EE2"/>
    <w:rsid w:val="00421F6F"/>
    <w:rsid w:val="00422249"/>
    <w:rsid w:val="0042294E"/>
    <w:rsid w:val="00422A9E"/>
    <w:rsid w:val="00422B54"/>
    <w:rsid w:val="00423345"/>
    <w:rsid w:val="00427D2B"/>
    <w:rsid w:val="0043270C"/>
    <w:rsid w:val="0044371A"/>
    <w:rsid w:val="00452E85"/>
    <w:rsid w:val="00452ED4"/>
    <w:rsid w:val="00460FAC"/>
    <w:rsid w:val="00463BDD"/>
    <w:rsid w:val="00472676"/>
    <w:rsid w:val="00472995"/>
    <w:rsid w:val="00474F4C"/>
    <w:rsid w:val="00474FEF"/>
    <w:rsid w:val="00475657"/>
    <w:rsid w:val="00475C85"/>
    <w:rsid w:val="004770DF"/>
    <w:rsid w:val="00481249"/>
    <w:rsid w:val="004876E8"/>
    <w:rsid w:val="00487D85"/>
    <w:rsid w:val="004900C2"/>
    <w:rsid w:val="00492EE9"/>
    <w:rsid w:val="00496FB3"/>
    <w:rsid w:val="004A33E0"/>
    <w:rsid w:val="004A59AC"/>
    <w:rsid w:val="004A649E"/>
    <w:rsid w:val="004B04C5"/>
    <w:rsid w:val="004B3566"/>
    <w:rsid w:val="004B71DA"/>
    <w:rsid w:val="004C1D3E"/>
    <w:rsid w:val="004C7613"/>
    <w:rsid w:val="004D07ED"/>
    <w:rsid w:val="004D5CB8"/>
    <w:rsid w:val="004E412A"/>
    <w:rsid w:val="004E68E7"/>
    <w:rsid w:val="004F0DAB"/>
    <w:rsid w:val="004F2CD9"/>
    <w:rsid w:val="005003D0"/>
    <w:rsid w:val="00500511"/>
    <w:rsid w:val="00503BD4"/>
    <w:rsid w:val="005041F9"/>
    <w:rsid w:val="005051C3"/>
    <w:rsid w:val="00505A86"/>
    <w:rsid w:val="00505F1C"/>
    <w:rsid w:val="00507C41"/>
    <w:rsid w:val="00512339"/>
    <w:rsid w:val="0051562E"/>
    <w:rsid w:val="0052787A"/>
    <w:rsid w:val="005306A4"/>
    <w:rsid w:val="00530738"/>
    <w:rsid w:val="00531494"/>
    <w:rsid w:val="00541E3A"/>
    <w:rsid w:val="005452F2"/>
    <w:rsid w:val="00552F8A"/>
    <w:rsid w:val="00554878"/>
    <w:rsid w:val="0056101B"/>
    <w:rsid w:val="0056466D"/>
    <w:rsid w:val="0056717F"/>
    <w:rsid w:val="00570125"/>
    <w:rsid w:val="00572687"/>
    <w:rsid w:val="00573FD0"/>
    <w:rsid w:val="0057475B"/>
    <w:rsid w:val="00582439"/>
    <w:rsid w:val="005875E0"/>
    <w:rsid w:val="00587CC3"/>
    <w:rsid w:val="00592927"/>
    <w:rsid w:val="005A136E"/>
    <w:rsid w:val="005B47FA"/>
    <w:rsid w:val="005B6225"/>
    <w:rsid w:val="005C4583"/>
    <w:rsid w:val="005D54FC"/>
    <w:rsid w:val="005E29D2"/>
    <w:rsid w:val="005E7A88"/>
    <w:rsid w:val="005F0931"/>
    <w:rsid w:val="005F2CBF"/>
    <w:rsid w:val="006044A3"/>
    <w:rsid w:val="006123C8"/>
    <w:rsid w:val="006146E0"/>
    <w:rsid w:val="006208E9"/>
    <w:rsid w:val="0062514D"/>
    <w:rsid w:val="0062610F"/>
    <w:rsid w:val="00630676"/>
    <w:rsid w:val="00631302"/>
    <w:rsid w:val="0063339D"/>
    <w:rsid w:val="00633B81"/>
    <w:rsid w:val="00635161"/>
    <w:rsid w:val="00637235"/>
    <w:rsid w:val="0064085C"/>
    <w:rsid w:val="00642FF2"/>
    <w:rsid w:val="006537ED"/>
    <w:rsid w:val="0065695C"/>
    <w:rsid w:val="00662291"/>
    <w:rsid w:val="00670F19"/>
    <w:rsid w:val="0067285B"/>
    <w:rsid w:val="00672B05"/>
    <w:rsid w:val="00672CC6"/>
    <w:rsid w:val="006777DC"/>
    <w:rsid w:val="00681194"/>
    <w:rsid w:val="006849D2"/>
    <w:rsid w:val="00686F11"/>
    <w:rsid w:val="00692B28"/>
    <w:rsid w:val="00693552"/>
    <w:rsid w:val="00697452"/>
    <w:rsid w:val="006A006A"/>
    <w:rsid w:val="006A069C"/>
    <w:rsid w:val="006A2DDC"/>
    <w:rsid w:val="006A4FA3"/>
    <w:rsid w:val="006B0F20"/>
    <w:rsid w:val="006B1B20"/>
    <w:rsid w:val="006B3072"/>
    <w:rsid w:val="006C15AE"/>
    <w:rsid w:val="006C5B2B"/>
    <w:rsid w:val="006D5C73"/>
    <w:rsid w:val="006D7264"/>
    <w:rsid w:val="006F2384"/>
    <w:rsid w:val="006F4482"/>
    <w:rsid w:val="00701C32"/>
    <w:rsid w:val="00704C15"/>
    <w:rsid w:val="0070511C"/>
    <w:rsid w:val="00710277"/>
    <w:rsid w:val="00714CF5"/>
    <w:rsid w:val="00722F7F"/>
    <w:rsid w:val="00727FB2"/>
    <w:rsid w:val="00730270"/>
    <w:rsid w:val="007308B2"/>
    <w:rsid w:val="0073594C"/>
    <w:rsid w:val="00736189"/>
    <w:rsid w:val="00741C21"/>
    <w:rsid w:val="00743E1E"/>
    <w:rsid w:val="00744253"/>
    <w:rsid w:val="007507A0"/>
    <w:rsid w:val="007510DD"/>
    <w:rsid w:val="00751EF5"/>
    <w:rsid w:val="00752375"/>
    <w:rsid w:val="00761732"/>
    <w:rsid w:val="007637A0"/>
    <w:rsid w:val="007752C7"/>
    <w:rsid w:val="0078027D"/>
    <w:rsid w:val="00780EC3"/>
    <w:rsid w:val="007825FB"/>
    <w:rsid w:val="007829F6"/>
    <w:rsid w:val="00787558"/>
    <w:rsid w:val="00787DF8"/>
    <w:rsid w:val="00792281"/>
    <w:rsid w:val="00794E0E"/>
    <w:rsid w:val="007A0229"/>
    <w:rsid w:val="007A042A"/>
    <w:rsid w:val="007A0CEB"/>
    <w:rsid w:val="007A2E1F"/>
    <w:rsid w:val="007A4668"/>
    <w:rsid w:val="007B071F"/>
    <w:rsid w:val="007B59C2"/>
    <w:rsid w:val="007B5F54"/>
    <w:rsid w:val="007B5F95"/>
    <w:rsid w:val="007C27C3"/>
    <w:rsid w:val="007C3319"/>
    <w:rsid w:val="007C4971"/>
    <w:rsid w:val="007D5EEF"/>
    <w:rsid w:val="007E1B3F"/>
    <w:rsid w:val="007E4F7B"/>
    <w:rsid w:val="007F0846"/>
    <w:rsid w:val="007F14FB"/>
    <w:rsid w:val="007F180B"/>
    <w:rsid w:val="007F19FD"/>
    <w:rsid w:val="007F6B21"/>
    <w:rsid w:val="008005E2"/>
    <w:rsid w:val="00801EE1"/>
    <w:rsid w:val="0080201E"/>
    <w:rsid w:val="008060B9"/>
    <w:rsid w:val="00810631"/>
    <w:rsid w:val="00810F56"/>
    <w:rsid w:val="00811588"/>
    <w:rsid w:val="00811FA6"/>
    <w:rsid w:val="00812C06"/>
    <w:rsid w:val="00812CDA"/>
    <w:rsid w:val="00814A3F"/>
    <w:rsid w:val="00816C25"/>
    <w:rsid w:val="008175E8"/>
    <w:rsid w:val="00825571"/>
    <w:rsid w:val="00825F1F"/>
    <w:rsid w:val="00826511"/>
    <w:rsid w:val="00830058"/>
    <w:rsid w:val="0083049E"/>
    <w:rsid w:val="0083083F"/>
    <w:rsid w:val="00831D53"/>
    <w:rsid w:val="00840954"/>
    <w:rsid w:val="008429CE"/>
    <w:rsid w:val="0085037D"/>
    <w:rsid w:val="008550AF"/>
    <w:rsid w:val="00865C6A"/>
    <w:rsid w:val="008665DF"/>
    <w:rsid w:val="00866AEC"/>
    <w:rsid w:val="00866CD5"/>
    <w:rsid w:val="008702F7"/>
    <w:rsid w:val="00873C4B"/>
    <w:rsid w:val="00882E20"/>
    <w:rsid w:val="00892651"/>
    <w:rsid w:val="008A2553"/>
    <w:rsid w:val="008B3DB4"/>
    <w:rsid w:val="008B56AB"/>
    <w:rsid w:val="008B71F2"/>
    <w:rsid w:val="008C2F3A"/>
    <w:rsid w:val="008D2640"/>
    <w:rsid w:val="008E2CC9"/>
    <w:rsid w:val="008E36BA"/>
    <w:rsid w:val="008E4701"/>
    <w:rsid w:val="008F099E"/>
    <w:rsid w:val="008F2379"/>
    <w:rsid w:val="008F26F4"/>
    <w:rsid w:val="008F2AD8"/>
    <w:rsid w:val="00900A34"/>
    <w:rsid w:val="009035F1"/>
    <w:rsid w:val="0091127F"/>
    <w:rsid w:val="00914040"/>
    <w:rsid w:val="009168F4"/>
    <w:rsid w:val="00920D39"/>
    <w:rsid w:val="00922B9C"/>
    <w:rsid w:val="0092367E"/>
    <w:rsid w:val="00925AAB"/>
    <w:rsid w:val="00934AC4"/>
    <w:rsid w:val="00935F4D"/>
    <w:rsid w:val="009378D3"/>
    <w:rsid w:val="00941FD1"/>
    <w:rsid w:val="00952512"/>
    <w:rsid w:val="009525CC"/>
    <w:rsid w:val="00954AB1"/>
    <w:rsid w:val="00954C1E"/>
    <w:rsid w:val="00960C73"/>
    <w:rsid w:val="00964435"/>
    <w:rsid w:val="00964A1C"/>
    <w:rsid w:val="00965011"/>
    <w:rsid w:val="00970588"/>
    <w:rsid w:val="0097100A"/>
    <w:rsid w:val="00973BAA"/>
    <w:rsid w:val="00975747"/>
    <w:rsid w:val="00981A82"/>
    <w:rsid w:val="009859BF"/>
    <w:rsid w:val="00990BDA"/>
    <w:rsid w:val="009937CB"/>
    <w:rsid w:val="009959B1"/>
    <w:rsid w:val="0099751B"/>
    <w:rsid w:val="009A4AC6"/>
    <w:rsid w:val="009A78CD"/>
    <w:rsid w:val="009B045A"/>
    <w:rsid w:val="009B475C"/>
    <w:rsid w:val="009B52BE"/>
    <w:rsid w:val="009B608E"/>
    <w:rsid w:val="009B73EC"/>
    <w:rsid w:val="009B75BF"/>
    <w:rsid w:val="009C2C3A"/>
    <w:rsid w:val="009C5E61"/>
    <w:rsid w:val="009C7751"/>
    <w:rsid w:val="009D3BA7"/>
    <w:rsid w:val="009D5969"/>
    <w:rsid w:val="009E4677"/>
    <w:rsid w:val="009E592C"/>
    <w:rsid w:val="009F2975"/>
    <w:rsid w:val="009F564F"/>
    <w:rsid w:val="009F660E"/>
    <w:rsid w:val="009F725E"/>
    <w:rsid w:val="009F7496"/>
    <w:rsid w:val="00A0348E"/>
    <w:rsid w:val="00A03F18"/>
    <w:rsid w:val="00A04CBF"/>
    <w:rsid w:val="00A11900"/>
    <w:rsid w:val="00A13721"/>
    <w:rsid w:val="00A15947"/>
    <w:rsid w:val="00A2029C"/>
    <w:rsid w:val="00A20498"/>
    <w:rsid w:val="00A20819"/>
    <w:rsid w:val="00A23548"/>
    <w:rsid w:val="00A26225"/>
    <w:rsid w:val="00A3339A"/>
    <w:rsid w:val="00A33917"/>
    <w:rsid w:val="00A36DF9"/>
    <w:rsid w:val="00A4549E"/>
    <w:rsid w:val="00A47514"/>
    <w:rsid w:val="00A505AB"/>
    <w:rsid w:val="00A561C8"/>
    <w:rsid w:val="00A6016E"/>
    <w:rsid w:val="00A6030A"/>
    <w:rsid w:val="00A62205"/>
    <w:rsid w:val="00A66E0E"/>
    <w:rsid w:val="00A76249"/>
    <w:rsid w:val="00A801CE"/>
    <w:rsid w:val="00A8142F"/>
    <w:rsid w:val="00A840B9"/>
    <w:rsid w:val="00A85299"/>
    <w:rsid w:val="00A86C19"/>
    <w:rsid w:val="00A873E2"/>
    <w:rsid w:val="00A8748B"/>
    <w:rsid w:val="00A87D98"/>
    <w:rsid w:val="00A926F8"/>
    <w:rsid w:val="00A935B6"/>
    <w:rsid w:val="00A978EA"/>
    <w:rsid w:val="00A979D1"/>
    <w:rsid w:val="00AA0E2A"/>
    <w:rsid w:val="00AA2454"/>
    <w:rsid w:val="00AA5DB7"/>
    <w:rsid w:val="00AA67D2"/>
    <w:rsid w:val="00AB058B"/>
    <w:rsid w:val="00AB499E"/>
    <w:rsid w:val="00AB5519"/>
    <w:rsid w:val="00AB6BFA"/>
    <w:rsid w:val="00AB7541"/>
    <w:rsid w:val="00AC00AC"/>
    <w:rsid w:val="00AC534F"/>
    <w:rsid w:val="00AC5AA6"/>
    <w:rsid w:val="00AD15FD"/>
    <w:rsid w:val="00AD3670"/>
    <w:rsid w:val="00AD606E"/>
    <w:rsid w:val="00AE2C9A"/>
    <w:rsid w:val="00AF5CCA"/>
    <w:rsid w:val="00B01533"/>
    <w:rsid w:val="00B05815"/>
    <w:rsid w:val="00B11918"/>
    <w:rsid w:val="00B1252F"/>
    <w:rsid w:val="00B1624A"/>
    <w:rsid w:val="00B209EB"/>
    <w:rsid w:val="00B22649"/>
    <w:rsid w:val="00B249D5"/>
    <w:rsid w:val="00B25B41"/>
    <w:rsid w:val="00B276C4"/>
    <w:rsid w:val="00B3219E"/>
    <w:rsid w:val="00B36387"/>
    <w:rsid w:val="00B36D8C"/>
    <w:rsid w:val="00B371AE"/>
    <w:rsid w:val="00B438B9"/>
    <w:rsid w:val="00B44905"/>
    <w:rsid w:val="00B44DC3"/>
    <w:rsid w:val="00B527EC"/>
    <w:rsid w:val="00B748C2"/>
    <w:rsid w:val="00B751A9"/>
    <w:rsid w:val="00B7624C"/>
    <w:rsid w:val="00B767B7"/>
    <w:rsid w:val="00B813E8"/>
    <w:rsid w:val="00B92931"/>
    <w:rsid w:val="00BA5396"/>
    <w:rsid w:val="00BB00B3"/>
    <w:rsid w:val="00BB12F5"/>
    <w:rsid w:val="00BC09B7"/>
    <w:rsid w:val="00BC622E"/>
    <w:rsid w:val="00BE1F18"/>
    <w:rsid w:val="00BE1F39"/>
    <w:rsid w:val="00BE747E"/>
    <w:rsid w:val="00BE7EFB"/>
    <w:rsid w:val="00BF7135"/>
    <w:rsid w:val="00C04815"/>
    <w:rsid w:val="00C13E75"/>
    <w:rsid w:val="00C15FA6"/>
    <w:rsid w:val="00C164B5"/>
    <w:rsid w:val="00C170D9"/>
    <w:rsid w:val="00C27FEC"/>
    <w:rsid w:val="00C3162C"/>
    <w:rsid w:val="00C3298F"/>
    <w:rsid w:val="00C340EE"/>
    <w:rsid w:val="00C34AD7"/>
    <w:rsid w:val="00C37A43"/>
    <w:rsid w:val="00C45186"/>
    <w:rsid w:val="00C459FC"/>
    <w:rsid w:val="00C521A3"/>
    <w:rsid w:val="00C52264"/>
    <w:rsid w:val="00C535A0"/>
    <w:rsid w:val="00C550AE"/>
    <w:rsid w:val="00C5743B"/>
    <w:rsid w:val="00C60FF7"/>
    <w:rsid w:val="00C64518"/>
    <w:rsid w:val="00C67772"/>
    <w:rsid w:val="00C7584A"/>
    <w:rsid w:val="00C760A0"/>
    <w:rsid w:val="00C84ED2"/>
    <w:rsid w:val="00C86C3F"/>
    <w:rsid w:val="00C90E9D"/>
    <w:rsid w:val="00C925BC"/>
    <w:rsid w:val="00C97B4D"/>
    <w:rsid w:val="00CA1CEF"/>
    <w:rsid w:val="00CB08A7"/>
    <w:rsid w:val="00CB6942"/>
    <w:rsid w:val="00CB7109"/>
    <w:rsid w:val="00CC0BE5"/>
    <w:rsid w:val="00CC7DCB"/>
    <w:rsid w:val="00CE12AB"/>
    <w:rsid w:val="00CE601F"/>
    <w:rsid w:val="00CF057C"/>
    <w:rsid w:val="00CF089F"/>
    <w:rsid w:val="00CF2A4F"/>
    <w:rsid w:val="00CF317D"/>
    <w:rsid w:val="00D06971"/>
    <w:rsid w:val="00D069F5"/>
    <w:rsid w:val="00D07EB2"/>
    <w:rsid w:val="00D11800"/>
    <w:rsid w:val="00D11BCB"/>
    <w:rsid w:val="00D15EC3"/>
    <w:rsid w:val="00D16835"/>
    <w:rsid w:val="00D20242"/>
    <w:rsid w:val="00D203F9"/>
    <w:rsid w:val="00D237C7"/>
    <w:rsid w:val="00D36F07"/>
    <w:rsid w:val="00D51526"/>
    <w:rsid w:val="00D5461A"/>
    <w:rsid w:val="00D547FE"/>
    <w:rsid w:val="00D55702"/>
    <w:rsid w:val="00D60D3E"/>
    <w:rsid w:val="00D65223"/>
    <w:rsid w:val="00D654E2"/>
    <w:rsid w:val="00D7212C"/>
    <w:rsid w:val="00D77CB5"/>
    <w:rsid w:val="00D80142"/>
    <w:rsid w:val="00D8521A"/>
    <w:rsid w:val="00D8659C"/>
    <w:rsid w:val="00D87174"/>
    <w:rsid w:val="00D87438"/>
    <w:rsid w:val="00D92235"/>
    <w:rsid w:val="00DA48B7"/>
    <w:rsid w:val="00DB7433"/>
    <w:rsid w:val="00DB74C6"/>
    <w:rsid w:val="00DC1BDA"/>
    <w:rsid w:val="00DC78C9"/>
    <w:rsid w:val="00DC7AA0"/>
    <w:rsid w:val="00DD0E64"/>
    <w:rsid w:val="00DD3088"/>
    <w:rsid w:val="00DD78B1"/>
    <w:rsid w:val="00DE7A45"/>
    <w:rsid w:val="00DF1D4C"/>
    <w:rsid w:val="00DF7EBD"/>
    <w:rsid w:val="00E020D5"/>
    <w:rsid w:val="00E02A66"/>
    <w:rsid w:val="00E0534E"/>
    <w:rsid w:val="00E0657D"/>
    <w:rsid w:val="00E07D9C"/>
    <w:rsid w:val="00E1648B"/>
    <w:rsid w:val="00E166D8"/>
    <w:rsid w:val="00E17EEE"/>
    <w:rsid w:val="00E20B29"/>
    <w:rsid w:val="00E27623"/>
    <w:rsid w:val="00E31628"/>
    <w:rsid w:val="00E32DD8"/>
    <w:rsid w:val="00E4037B"/>
    <w:rsid w:val="00E43444"/>
    <w:rsid w:val="00E46564"/>
    <w:rsid w:val="00E52CD7"/>
    <w:rsid w:val="00E573C0"/>
    <w:rsid w:val="00E57781"/>
    <w:rsid w:val="00E611E6"/>
    <w:rsid w:val="00E63FD8"/>
    <w:rsid w:val="00E67717"/>
    <w:rsid w:val="00E70DFC"/>
    <w:rsid w:val="00E72B2E"/>
    <w:rsid w:val="00E72C30"/>
    <w:rsid w:val="00E77831"/>
    <w:rsid w:val="00E8561E"/>
    <w:rsid w:val="00E92914"/>
    <w:rsid w:val="00E939F9"/>
    <w:rsid w:val="00E9734C"/>
    <w:rsid w:val="00EA36A4"/>
    <w:rsid w:val="00EA5341"/>
    <w:rsid w:val="00EA54AF"/>
    <w:rsid w:val="00EB4D8A"/>
    <w:rsid w:val="00EB65D8"/>
    <w:rsid w:val="00EB752B"/>
    <w:rsid w:val="00EC7382"/>
    <w:rsid w:val="00ED01BA"/>
    <w:rsid w:val="00ED092D"/>
    <w:rsid w:val="00ED41B5"/>
    <w:rsid w:val="00ED49EA"/>
    <w:rsid w:val="00ED6D42"/>
    <w:rsid w:val="00EE1656"/>
    <w:rsid w:val="00EF09CE"/>
    <w:rsid w:val="00F017A7"/>
    <w:rsid w:val="00F02E1D"/>
    <w:rsid w:val="00F03CA8"/>
    <w:rsid w:val="00F0406B"/>
    <w:rsid w:val="00F04720"/>
    <w:rsid w:val="00F07E95"/>
    <w:rsid w:val="00F2112C"/>
    <w:rsid w:val="00F24B0A"/>
    <w:rsid w:val="00F2634D"/>
    <w:rsid w:val="00F31A0E"/>
    <w:rsid w:val="00F31FDD"/>
    <w:rsid w:val="00F418D3"/>
    <w:rsid w:val="00F45EBF"/>
    <w:rsid w:val="00F46AC8"/>
    <w:rsid w:val="00F54438"/>
    <w:rsid w:val="00F55A8A"/>
    <w:rsid w:val="00F562B7"/>
    <w:rsid w:val="00F61FD6"/>
    <w:rsid w:val="00F6290B"/>
    <w:rsid w:val="00F633F9"/>
    <w:rsid w:val="00F75B0B"/>
    <w:rsid w:val="00F91469"/>
    <w:rsid w:val="00F9383F"/>
    <w:rsid w:val="00F938D7"/>
    <w:rsid w:val="00F948E3"/>
    <w:rsid w:val="00F95F7A"/>
    <w:rsid w:val="00F968BE"/>
    <w:rsid w:val="00FA2F4B"/>
    <w:rsid w:val="00FA57E1"/>
    <w:rsid w:val="00FA6A7E"/>
    <w:rsid w:val="00FB15A4"/>
    <w:rsid w:val="00FB1F55"/>
    <w:rsid w:val="00FB4AE3"/>
    <w:rsid w:val="00FB4FCB"/>
    <w:rsid w:val="00FD313C"/>
    <w:rsid w:val="00FE319F"/>
    <w:rsid w:val="00FE5881"/>
    <w:rsid w:val="00FE6709"/>
    <w:rsid w:val="00FF2D60"/>
    <w:rsid w:val="018D547F"/>
    <w:rsid w:val="0250298D"/>
    <w:rsid w:val="02D83BF0"/>
    <w:rsid w:val="03925665"/>
    <w:rsid w:val="03F102D0"/>
    <w:rsid w:val="04567B67"/>
    <w:rsid w:val="04C36046"/>
    <w:rsid w:val="06D76B2F"/>
    <w:rsid w:val="073B4879"/>
    <w:rsid w:val="08043E96"/>
    <w:rsid w:val="08232466"/>
    <w:rsid w:val="09A552B8"/>
    <w:rsid w:val="0A1F6C96"/>
    <w:rsid w:val="0A6E4688"/>
    <w:rsid w:val="0B02141F"/>
    <w:rsid w:val="0D0D0D03"/>
    <w:rsid w:val="0D9C2824"/>
    <w:rsid w:val="0DB76A4A"/>
    <w:rsid w:val="0E682192"/>
    <w:rsid w:val="0F416952"/>
    <w:rsid w:val="0FB1241B"/>
    <w:rsid w:val="1055627D"/>
    <w:rsid w:val="109877CD"/>
    <w:rsid w:val="11E83684"/>
    <w:rsid w:val="1250610D"/>
    <w:rsid w:val="14FE1C20"/>
    <w:rsid w:val="150D36CA"/>
    <w:rsid w:val="150E3D29"/>
    <w:rsid w:val="154848A5"/>
    <w:rsid w:val="15693206"/>
    <w:rsid w:val="15B20B64"/>
    <w:rsid w:val="165D4F32"/>
    <w:rsid w:val="16752E20"/>
    <w:rsid w:val="167C35B7"/>
    <w:rsid w:val="168011AA"/>
    <w:rsid w:val="18B23B58"/>
    <w:rsid w:val="18F42F89"/>
    <w:rsid w:val="19524EB8"/>
    <w:rsid w:val="196A3DB3"/>
    <w:rsid w:val="199D2E85"/>
    <w:rsid w:val="1A2A3111"/>
    <w:rsid w:val="1B9B294B"/>
    <w:rsid w:val="1CB803D6"/>
    <w:rsid w:val="1E297E79"/>
    <w:rsid w:val="203D1B22"/>
    <w:rsid w:val="2197293D"/>
    <w:rsid w:val="22B70551"/>
    <w:rsid w:val="22E9438D"/>
    <w:rsid w:val="232C4132"/>
    <w:rsid w:val="239A5581"/>
    <w:rsid w:val="24296D08"/>
    <w:rsid w:val="2474087D"/>
    <w:rsid w:val="252C7DCA"/>
    <w:rsid w:val="275F3579"/>
    <w:rsid w:val="28354120"/>
    <w:rsid w:val="29962772"/>
    <w:rsid w:val="2B310616"/>
    <w:rsid w:val="2C81234F"/>
    <w:rsid w:val="2DAE15A0"/>
    <w:rsid w:val="2DCC7D96"/>
    <w:rsid w:val="2E1840CD"/>
    <w:rsid w:val="2E59298A"/>
    <w:rsid w:val="30167CC4"/>
    <w:rsid w:val="30473F52"/>
    <w:rsid w:val="31C04A7E"/>
    <w:rsid w:val="32407837"/>
    <w:rsid w:val="34654196"/>
    <w:rsid w:val="354449C0"/>
    <w:rsid w:val="3572085C"/>
    <w:rsid w:val="36FA5836"/>
    <w:rsid w:val="37E50B00"/>
    <w:rsid w:val="39DD3D66"/>
    <w:rsid w:val="3C597717"/>
    <w:rsid w:val="3CB636CE"/>
    <w:rsid w:val="3DFC376A"/>
    <w:rsid w:val="3E8B66CF"/>
    <w:rsid w:val="3FD23A76"/>
    <w:rsid w:val="402E15AC"/>
    <w:rsid w:val="408C282A"/>
    <w:rsid w:val="40E85480"/>
    <w:rsid w:val="418D741B"/>
    <w:rsid w:val="4269207F"/>
    <w:rsid w:val="435B1867"/>
    <w:rsid w:val="43675466"/>
    <w:rsid w:val="44FC54B4"/>
    <w:rsid w:val="45025F14"/>
    <w:rsid w:val="46804B18"/>
    <w:rsid w:val="46FA0365"/>
    <w:rsid w:val="47604AF8"/>
    <w:rsid w:val="491B7D82"/>
    <w:rsid w:val="497F5EDD"/>
    <w:rsid w:val="49AA205D"/>
    <w:rsid w:val="49DF08B3"/>
    <w:rsid w:val="4A901D46"/>
    <w:rsid w:val="4B9C66AB"/>
    <w:rsid w:val="4C0B3603"/>
    <w:rsid w:val="4D727015"/>
    <w:rsid w:val="4D8A5A7F"/>
    <w:rsid w:val="4DE63A8A"/>
    <w:rsid w:val="4E1A3DDF"/>
    <w:rsid w:val="4E603C97"/>
    <w:rsid w:val="4E7848DE"/>
    <w:rsid w:val="4E9D64E8"/>
    <w:rsid w:val="4F0D6CE4"/>
    <w:rsid w:val="504C0261"/>
    <w:rsid w:val="51072833"/>
    <w:rsid w:val="510F2791"/>
    <w:rsid w:val="52A5708C"/>
    <w:rsid w:val="53321A45"/>
    <w:rsid w:val="542B78BD"/>
    <w:rsid w:val="559724DD"/>
    <w:rsid w:val="565B4A44"/>
    <w:rsid w:val="57A06558"/>
    <w:rsid w:val="5840637E"/>
    <w:rsid w:val="587048A3"/>
    <w:rsid w:val="594471B6"/>
    <w:rsid w:val="59562BED"/>
    <w:rsid w:val="59611A6D"/>
    <w:rsid w:val="59A07EBA"/>
    <w:rsid w:val="5A056571"/>
    <w:rsid w:val="5A8A70AE"/>
    <w:rsid w:val="5B1976A8"/>
    <w:rsid w:val="5CB4391F"/>
    <w:rsid w:val="5CE7139C"/>
    <w:rsid w:val="5D5717EC"/>
    <w:rsid w:val="5D8D6A65"/>
    <w:rsid w:val="5E0D19A7"/>
    <w:rsid w:val="5F470E66"/>
    <w:rsid w:val="5F590CB1"/>
    <w:rsid w:val="606C7EC8"/>
    <w:rsid w:val="61440355"/>
    <w:rsid w:val="63047868"/>
    <w:rsid w:val="632F3181"/>
    <w:rsid w:val="6352074C"/>
    <w:rsid w:val="63871813"/>
    <w:rsid w:val="647276A0"/>
    <w:rsid w:val="65310993"/>
    <w:rsid w:val="664651CF"/>
    <w:rsid w:val="673F47F6"/>
    <w:rsid w:val="67750A20"/>
    <w:rsid w:val="67832AEC"/>
    <w:rsid w:val="683046D8"/>
    <w:rsid w:val="699E2885"/>
    <w:rsid w:val="6BEB6025"/>
    <w:rsid w:val="6E256335"/>
    <w:rsid w:val="6EB73354"/>
    <w:rsid w:val="6F027AB7"/>
    <w:rsid w:val="700912C5"/>
    <w:rsid w:val="7256433B"/>
    <w:rsid w:val="73E666FF"/>
    <w:rsid w:val="74F62C86"/>
    <w:rsid w:val="75186FE0"/>
    <w:rsid w:val="75B47F1F"/>
    <w:rsid w:val="7711285E"/>
    <w:rsid w:val="77E01B1E"/>
    <w:rsid w:val="78C71339"/>
    <w:rsid w:val="79AC4F48"/>
    <w:rsid w:val="7A10278D"/>
    <w:rsid w:val="7B6B2C0F"/>
    <w:rsid w:val="7B877977"/>
    <w:rsid w:val="7BCA5C9D"/>
    <w:rsid w:val="7BF8451E"/>
    <w:rsid w:val="7CD462DD"/>
    <w:rsid w:val="7EEE3730"/>
    <w:rsid w:val="7FFF5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PMingLiU" w:cs="Times New Roman"/>
      <w:kern w:val="2"/>
      <w:sz w:val="24"/>
      <w:szCs w:val="24"/>
      <w:lang w:val="en-US" w:eastAsia="zh-TW"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20"/>
      <w:szCs w:val="20"/>
    </w:rPr>
  </w:style>
  <w:style w:type="paragraph" w:styleId="3">
    <w:name w:val="header"/>
    <w:basedOn w:val="1"/>
    <w:qFormat/>
    <w:uiPriority w:val="0"/>
    <w:pPr>
      <w:tabs>
        <w:tab w:val="center" w:pos="4153"/>
        <w:tab w:val="right" w:pos="8306"/>
      </w:tabs>
      <w:snapToGrid w:val="0"/>
    </w:pPr>
    <w:rPr>
      <w:sz w:val="20"/>
      <w:szCs w:val="20"/>
    </w:rPr>
  </w:style>
  <w:style w:type="table" w:styleId="5">
    <w:name w:val="Table Grid"/>
    <w:basedOn w:val="4"/>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styleId="8">
    <w:name w:val="Hyperlink"/>
    <w:qFormat/>
    <w:uiPriority w:val="0"/>
    <w:rPr>
      <w:color w:val="0000FF"/>
      <w:u w:val="single"/>
    </w:rPr>
  </w:style>
  <w:style w:type="paragraph" w:customStyle="1" w:styleId="9">
    <w:name w:val="1 字元"/>
    <w:basedOn w:val="1"/>
    <w:qFormat/>
    <w:uiPriority w:val="0"/>
    <w:pPr>
      <w:widowControl/>
      <w:spacing w:after="160" w:line="240" w:lineRule="exact"/>
    </w:pPr>
    <w:rPr>
      <w:rFonts w:ascii="Tahoma" w:hAnsi="Tahoma"/>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8652E2-792B-4CFD-80AB-648B0923F7D9}">
  <ds:schemaRefs/>
</ds:datastoreItem>
</file>

<file path=docProps/app.xml><?xml version="1.0" encoding="utf-8"?>
<Properties xmlns="http://schemas.openxmlformats.org/officeDocument/2006/extended-properties" xmlns:vt="http://schemas.openxmlformats.org/officeDocument/2006/docPropsVTypes">
  <Template>Normal</Template>
  <Company>CMT</Company>
  <Pages>3</Pages>
  <Words>1273</Words>
  <Characters>1355</Characters>
  <Lines>16</Lines>
  <Paragraphs>4</Paragraphs>
  <TotalTime>0</TotalTime>
  <ScaleCrop>false</ScaleCrop>
  <LinksUpToDate>false</LinksUpToDate>
  <CharactersWithSpaces>1361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2019-07-15T04:22:00Z</dcterms:created>
  <dc:creator>*****</dc:creator>
  <cp:lastModifiedBy>归晚.</cp:lastModifiedBy>
  <cp:lastPrinted>2015-03-18T03:45:00Z</cp:lastPrinted>
  <dcterms:modified xsi:type="dcterms:W3CDTF">2025-03-19T03:11:05Z</dcterms:modified>
  <dc:title>上海建桥学院教学进度计划表</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D1C16ECD23744CF1B597D3646EC666C6_13</vt:lpwstr>
  </property>
  <property fmtid="{D5CDD505-2E9C-101B-9397-08002B2CF9AE}" pid="4" name="KSOTemplateDocerSaveRecord">
    <vt:lpwstr>eyJoZGlkIjoiOGYyZTQwNzY0YmUwZjVjNTE5NzMzOGJiOTgwZmM0NTEiLCJ1c2VySWQiOiI1NTQ0NjQ5MzAifQ==</vt:lpwstr>
  </property>
</Properties>
</file>