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550E682">
      <w:pPr>
        <w:snapToGrid w:val="0"/>
        <w:jc w:val="center"/>
        <w:rPr>
          <w:sz w:val="6"/>
          <w:szCs w:val="6"/>
        </w:rPr>
      </w:pPr>
    </w:p>
    <w:p w14:paraId="41A0E93B">
      <w:pPr>
        <w:snapToGrid w:val="0"/>
        <w:jc w:val="center"/>
        <w:rPr>
          <w:sz w:val="6"/>
          <w:szCs w:val="6"/>
        </w:rPr>
      </w:pPr>
    </w:p>
    <w:p w14:paraId="2839B25F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D584A5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3F5C7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387410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CE0F89C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眼耳鼻喉护理学</w:t>
            </w:r>
          </w:p>
        </w:tc>
      </w:tr>
      <w:tr w14:paraId="5A947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5B749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B1A94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1170021</w:t>
            </w:r>
          </w:p>
        </w:tc>
        <w:tc>
          <w:tcPr>
            <w:tcW w:w="1314" w:type="dxa"/>
            <w:vAlign w:val="center"/>
          </w:tcPr>
          <w:p w14:paraId="3FF7769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7E859C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0580</w:t>
            </w:r>
          </w:p>
        </w:tc>
        <w:tc>
          <w:tcPr>
            <w:tcW w:w="1753" w:type="dxa"/>
            <w:vAlign w:val="center"/>
          </w:tcPr>
          <w:p w14:paraId="275C3C6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BBDC73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32</w:t>
            </w:r>
          </w:p>
        </w:tc>
      </w:tr>
      <w:tr w14:paraId="374C3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E1E5B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4FA0B258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姚金秀</w:t>
            </w:r>
          </w:p>
        </w:tc>
        <w:tc>
          <w:tcPr>
            <w:tcW w:w="1314" w:type="dxa"/>
            <w:vAlign w:val="center"/>
          </w:tcPr>
          <w:p w14:paraId="57E8A0E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963D11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22429</w:t>
            </w:r>
          </w:p>
        </w:tc>
        <w:tc>
          <w:tcPr>
            <w:tcW w:w="1753" w:type="dxa"/>
            <w:vAlign w:val="center"/>
          </w:tcPr>
          <w:p w14:paraId="323B3D7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E5F2822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兼职</w:t>
            </w:r>
          </w:p>
        </w:tc>
      </w:tr>
      <w:tr w14:paraId="1458C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2816E8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C50373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护理学B2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 xml:space="preserve"> 护理学B2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14" w:type="dxa"/>
            <w:vAlign w:val="center"/>
          </w:tcPr>
          <w:p w14:paraId="64021C3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A91A19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1753" w:type="dxa"/>
            <w:vAlign w:val="center"/>
          </w:tcPr>
          <w:p w14:paraId="5F8BC60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D0134A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健康206</w:t>
            </w:r>
          </w:p>
        </w:tc>
      </w:tr>
      <w:tr w14:paraId="41B57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98698F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CB92FE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周四下午 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健康237</w:t>
            </w:r>
            <w:bookmarkStart w:id="0" w:name="_GoBack"/>
            <w:bookmarkEnd w:id="0"/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电话：021-58139474</w:t>
            </w:r>
          </w:p>
        </w:tc>
      </w:tr>
      <w:tr w14:paraId="66D4A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D87847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3D4D746">
            <w:pPr>
              <w:tabs>
                <w:tab w:val="left" w:pos="532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0580</w:t>
            </w:r>
          </w:p>
        </w:tc>
      </w:tr>
      <w:tr w14:paraId="4FAB2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164A6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5BEBCCF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《眼耳鼻咽喉科护理学》第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版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，席淑新、肖惠明主编，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9787117324809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，人民卫生出版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,2022</w:t>
            </w:r>
          </w:p>
        </w:tc>
      </w:tr>
      <w:tr w14:paraId="32CB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76456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F3BB158">
            <w:pPr>
              <w:tabs>
                <w:tab w:val="left" w:pos="532"/>
              </w:tabs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眼耳鼻咽喉口腔科护理学，席淑新、赵佛容，人民卫生出版社，第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版；</w:t>
            </w:r>
          </w:p>
          <w:p w14:paraId="4157E92C">
            <w:pPr>
              <w:tabs>
                <w:tab w:val="left" w:pos="532"/>
              </w:tabs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眼耳鼻咽喉口腔科护理学学习指导及习题集，赵佛容、席淑新，人民卫生出版社，第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版；</w:t>
            </w:r>
          </w:p>
          <w:p w14:paraId="5B23DA00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眼耳鼻咽喉口腔科学，何文清、余青松，华中科技大学出版社；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14:paraId="78A1E0F1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1309A8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 w14:paraId="1DEA4C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BA4F26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737" w:type="dxa"/>
            <w:vAlign w:val="center"/>
          </w:tcPr>
          <w:p w14:paraId="5959FAB2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751AB4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DB989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E65A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35CBE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F73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9EA2C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4B0593">
            <w:pPr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1.眼的应用解剖和生理</w:t>
            </w:r>
          </w:p>
          <w:p w14:paraId="0B7CCC8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2.眼科病人护理概述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1D0D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CC6342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1.复习并完成课后作业</w:t>
            </w:r>
          </w:p>
          <w:p w14:paraId="1D0EE19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2.预习下次课内容</w:t>
            </w:r>
          </w:p>
        </w:tc>
      </w:tr>
      <w:tr w14:paraId="54409C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10CF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5DBC5A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C5B02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1.眼睑及泪器病病人的护理</w:t>
            </w:r>
          </w:p>
          <w:p w14:paraId="5A97992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2.眼表疾病病人的护理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9B62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9C9369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1.复习并完成课后作业</w:t>
            </w:r>
          </w:p>
          <w:p w14:paraId="29C8DC9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2.预习下次课内容</w:t>
            </w:r>
          </w:p>
        </w:tc>
      </w:tr>
      <w:tr w14:paraId="4BEBFE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C737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7D35F4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A75DE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1.白内障病人的护理</w:t>
            </w:r>
          </w:p>
          <w:p w14:paraId="7544C1A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2.青光眼病人的护理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DF0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38D287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1.复习并完成课后作业</w:t>
            </w:r>
          </w:p>
          <w:p w14:paraId="1F3F779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2.预习下次课内容</w:t>
            </w:r>
          </w:p>
        </w:tc>
      </w:tr>
      <w:tr w14:paraId="2B97C9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1284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5515213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48E5D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1.结膜病病人的护理</w:t>
            </w:r>
          </w:p>
          <w:p w14:paraId="265893B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2.角膜病病人的护理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E709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C42F43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1.复习并完成课后作业</w:t>
            </w:r>
          </w:p>
          <w:p w14:paraId="1635D28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2.预习下次课内容</w:t>
            </w:r>
          </w:p>
        </w:tc>
      </w:tr>
      <w:tr w14:paraId="1531A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A20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7B93B5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B58479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1.玻璃体和视网膜病病人的护理</w:t>
            </w:r>
          </w:p>
          <w:p w14:paraId="0A851C8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2.视神经疾病病人的护理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62919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A46304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1.复习并完成课后作业</w:t>
            </w:r>
          </w:p>
          <w:p w14:paraId="17A6343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2.预习下次课内容</w:t>
            </w:r>
          </w:p>
        </w:tc>
      </w:tr>
      <w:tr w14:paraId="349636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F243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206162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BFB319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1.葡萄膜炎病人的护理</w:t>
            </w:r>
          </w:p>
          <w:p w14:paraId="6728681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2.屈光不正病人和老视的护理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2F9C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4051A0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1.复习并完成课后作业</w:t>
            </w:r>
          </w:p>
          <w:p w14:paraId="23281B2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2.预习下次课内容</w:t>
            </w:r>
          </w:p>
        </w:tc>
      </w:tr>
      <w:tr w14:paraId="7C5E4F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DD59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034C7D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65216F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1.斜视和弱视病人的护理</w:t>
            </w:r>
          </w:p>
          <w:p w14:paraId="17FCADF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2.眼外伤病人的护理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0E71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52A959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1.复习并完成课后作业</w:t>
            </w:r>
          </w:p>
          <w:p w14:paraId="3D637E2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2.预习下次课内容</w:t>
            </w:r>
          </w:p>
        </w:tc>
      </w:tr>
      <w:tr w14:paraId="036914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26169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05FB03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F79E19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1.眼部恶性肿瘤病人的护理</w:t>
            </w:r>
          </w:p>
          <w:p w14:paraId="1BC7A22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2.盲和低视力病人的康复及护理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94F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24D3A3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1.复习并完成课后作业</w:t>
            </w:r>
          </w:p>
          <w:p w14:paraId="4787442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2.预习下次课内容</w:t>
            </w:r>
          </w:p>
        </w:tc>
      </w:tr>
      <w:tr w14:paraId="2C5F96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17455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323D74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B91537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眼科常用护理操作技术</w:t>
            </w:r>
          </w:p>
          <w:p w14:paraId="5206FD9C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1.滴眼药法</w:t>
            </w:r>
          </w:p>
          <w:p w14:paraId="245D0230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2.结膜囊冲洗法</w:t>
            </w:r>
          </w:p>
          <w:p w14:paraId="214B8E4C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3.眼科常用护理操作技术：泪道冲洗法</w:t>
            </w:r>
          </w:p>
          <w:p w14:paraId="1AFDF09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4.耳鼻咽喉的应用解剖及生理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531A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389D9B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1.复习并完成课后作业</w:t>
            </w:r>
          </w:p>
          <w:p w14:paraId="597FB31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2.预习下次课内容</w:t>
            </w:r>
          </w:p>
        </w:tc>
      </w:tr>
      <w:tr w14:paraId="4AB55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E1C33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115F16E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963A7C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眼科常用护理操作技术</w:t>
            </w:r>
          </w:p>
          <w:p w14:paraId="2ED6471C">
            <w:pPr>
              <w:widowControl/>
              <w:numPr>
                <w:ilvl w:val="0"/>
                <w:numId w:val="1"/>
              </w:numPr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近视力检查法</w:t>
            </w:r>
          </w:p>
          <w:p w14:paraId="7E42EDE6">
            <w:pPr>
              <w:widowControl/>
              <w:numPr>
                <w:ilvl w:val="0"/>
                <w:numId w:val="1"/>
              </w:numPr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远视力检查法</w:t>
            </w:r>
          </w:p>
          <w:p w14:paraId="0E16178D">
            <w:pPr>
              <w:widowControl/>
              <w:numPr>
                <w:ilvl w:val="0"/>
                <w:numId w:val="1"/>
              </w:numPr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涂眼药膏法</w:t>
            </w:r>
          </w:p>
          <w:p w14:paraId="744C06D2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泪道冲洗法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28B0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讲课+实践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ECF6E7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1.复习并完成课后作业</w:t>
            </w:r>
          </w:p>
          <w:p w14:paraId="1A0B4E9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2.预习下次课内容</w:t>
            </w:r>
          </w:p>
        </w:tc>
      </w:tr>
      <w:tr w14:paraId="2D85FE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B81A3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30327D8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F52D00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1.耳鼻咽喉科病人的护理概述</w:t>
            </w:r>
          </w:p>
          <w:p w14:paraId="5D1D2C5F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2.鼻科病人的护理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4F7A6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C8058C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1.复习并完成课后作业</w:t>
            </w:r>
          </w:p>
          <w:p w14:paraId="1CC8423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2.预习下次课内容</w:t>
            </w:r>
          </w:p>
        </w:tc>
      </w:tr>
      <w:tr w14:paraId="39DA29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BDD8A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C76A15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C2F1D2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1.咽科病人的护理</w:t>
            </w:r>
          </w:p>
          <w:p w14:paraId="2DA90E95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2.喉科病人的护理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179E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4489FD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1.复习并完成课后作业</w:t>
            </w:r>
          </w:p>
          <w:p w14:paraId="36CCA15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2.预习下次课内容</w:t>
            </w:r>
          </w:p>
        </w:tc>
      </w:tr>
      <w:tr w14:paraId="3D259C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3BBB3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66A7F4D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3BEAF5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1.气管食管异物病人的护理</w:t>
            </w:r>
          </w:p>
          <w:p w14:paraId="7B2E2C2D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2.耳科病人的护理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6A62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E26FC9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1.复习并完成课后作业</w:t>
            </w:r>
          </w:p>
          <w:p w14:paraId="1B9F2FE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2.预习下次课内容</w:t>
            </w:r>
          </w:p>
        </w:tc>
      </w:tr>
      <w:tr w14:paraId="402FBE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4BD91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5483CF1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78DD95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耳鼻咽喉科常用护理操作技术</w:t>
            </w:r>
          </w:p>
          <w:p w14:paraId="373C3DA1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1.滴鼻法</w:t>
            </w:r>
          </w:p>
          <w:p w14:paraId="198C4F31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2.剪鼻毛法</w:t>
            </w:r>
          </w:p>
          <w:p w14:paraId="2D7B4E6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3、鼻腔冲洗法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E13B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6F7243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1.复习并完成课后作业</w:t>
            </w:r>
          </w:p>
          <w:p w14:paraId="4CA1B26A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2.预习下次课内容</w:t>
            </w:r>
          </w:p>
        </w:tc>
      </w:tr>
      <w:tr w14:paraId="2D4877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C2D88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3F88F49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2A2DBB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耳鼻咽喉科常用护理操作技术</w:t>
            </w:r>
          </w:p>
          <w:p w14:paraId="1C625386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1、额镜使用法</w:t>
            </w:r>
          </w:p>
          <w:p w14:paraId="69AE0937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2、外耳道冲洗法</w:t>
            </w:r>
          </w:p>
          <w:p w14:paraId="2D691B1C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3、外耳道滴药法</w:t>
            </w:r>
          </w:p>
          <w:p w14:paraId="13B95635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4、外耳道加压包扎法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DCB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3541CA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1.复习并完成课后作业</w:t>
            </w:r>
          </w:p>
          <w:p w14:paraId="7C7178B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2.预习下次课内容</w:t>
            </w:r>
          </w:p>
        </w:tc>
      </w:tr>
      <w:tr w14:paraId="295CEC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EBED3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6E0E77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5EBE5C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复习及考试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A76249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D544A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40FF34D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09D051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08BB23D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DDF9B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05CC53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D9A95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3AD13B1">
            <w:pPr>
              <w:snapToGrid w:val="0"/>
              <w:jc w:val="center"/>
              <w:rPr>
                <w:rFonts w:ascii="Arial" w:hAnsi="Arial" w:eastAsia="黑体" w:cs="Arial"/>
                <w:bCs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E06B95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4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17C0A55">
            <w:pPr>
              <w:snapToGrid w:val="0"/>
              <w:jc w:val="center"/>
              <w:rPr>
                <w:rFonts w:hint="eastAsia" w:ascii="楷体_GB2312" w:hAnsi="宋体" w:eastAsia="楷体_GB2312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随堂测验</w:t>
            </w:r>
          </w:p>
        </w:tc>
      </w:tr>
      <w:tr w14:paraId="57C102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6627B93">
            <w:pPr>
              <w:snapToGrid w:val="0"/>
              <w:jc w:val="center"/>
              <w:rPr>
                <w:rFonts w:ascii="Arial" w:hAnsi="Arial" w:eastAsia="黑体" w:cs="Arial"/>
                <w:bCs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628DD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4F00331">
            <w:pPr>
              <w:snapToGrid w:val="0"/>
              <w:jc w:val="center"/>
              <w:rPr>
                <w:rFonts w:hint="default" w:ascii="楷体_GB2312" w:hAnsi="宋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单元测试1</w:t>
            </w:r>
          </w:p>
        </w:tc>
      </w:tr>
      <w:tr w14:paraId="5D351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8223EA1">
            <w:pPr>
              <w:snapToGrid w:val="0"/>
              <w:jc w:val="center"/>
              <w:rPr>
                <w:rFonts w:ascii="Arial" w:hAnsi="Arial" w:eastAsia="黑体" w:cs="Arial"/>
                <w:bCs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B11930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2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EED0EAD">
            <w:pPr>
              <w:snapToGrid w:val="0"/>
              <w:jc w:val="center"/>
              <w:rPr>
                <w:rFonts w:hint="default" w:ascii="楷体_GB2312" w:hAnsi="宋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单元测试2</w:t>
            </w:r>
          </w:p>
        </w:tc>
      </w:tr>
      <w:tr w14:paraId="5E55EB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97D214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7F362D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2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291B520">
            <w:pPr>
              <w:snapToGrid w:val="0"/>
              <w:jc w:val="center"/>
              <w:rPr>
                <w:rFonts w:hint="default" w:ascii="楷体_GB2312" w:hAnsi="宋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实训报告</w:t>
            </w:r>
          </w:p>
        </w:tc>
      </w:tr>
    </w:tbl>
    <w:p w14:paraId="32001739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C4D2AC1">
      <w:pPr>
        <w:tabs>
          <w:tab w:val="left" w:pos="3210"/>
          <w:tab w:val="left" w:pos="7560"/>
        </w:tabs>
        <w:spacing w:before="72" w:beforeLines="20" w:line="480" w:lineRule="auto"/>
        <w:ind w:firstLine="480" w:firstLineChars="200"/>
        <w:jc w:val="left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1029970</wp:posOffset>
            </wp:positionH>
            <wp:positionV relativeFrom="paragraph">
              <wp:posOffset>48260</wp:posOffset>
            </wp:positionV>
            <wp:extent cx="762000" cy="381000"/>
            <wp:effectExtent l="0" t="0" r="0" b="0"/>
            <wp:wrapSquare wrapText="bothSides"/>
            <wp:docPr id="4" name="图片 4" descr="595334596a58f47ed3c1690835411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95334596a58f47ed3c16908354112e"/>
                    <pic:cNvPicPr>
                      <a:picLocks noChangeAspect="1"/>
                    </pic:cNvPicPr>
                  </pic:nvPicPr>
                  <pic:blipFill>
                    <a:blip r:embed="rId8"/>
                    <a:srcRect l="28863" t="39243" r="28863" b="2918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inline distT="0" distB="0" distL="114300" distR="114300">
            <wp:extent cx="399415" cy="352425"/>
            <wp:effectExtent l="0" t="0" r="635" b="9525"/>
            <wp:docPr id="6" name="图片 6" descr="95bcd5aa5be7d8dec8151b0ac71151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5bcd5aa5be7d8dec8151b0ac711514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941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.0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09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4C580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0D1B7EC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9FB49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FDDF855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02BC3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B0FE0C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EB0FE0C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84E11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FB84BC"/>
    <w:multiLevelType w:val="singleLevel"/>
    <w:tmpl w:val="99FB84B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ZTdhZWMxOTE3MWNjMzk4MzAyNWEyNjY2MjU1Y2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77EA1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D7D87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3F1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013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7F60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B6B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0FC4"/>
    <w:rsid w:val="007825FB"/>
    <w:rsid w:val="007829F6"/>
    <w:rsid w:val="00787558"/>
    <w:rsid w:val="00787DF8"/>
    <w:rsid w:val="00794E0E"/>
    <w:rsid w:val="007A042A"/>
    <w:rsid w:val="007A2A5E"/>
    <w:rsid w:val="007A4668"/>
    <w:rsid w:val="007A5BED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32FB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2A62"/>
    <w:rsid w:val="00840954"/>
    <w:rsid w:val="008429CE"/>
    <w:rsid w:val="008550AF"/>
    <w:rsid w:val="00865165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51A"/>
    <w:rsid w:val="00975747"/>
    <w:rsid w:val="00984746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0C99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3850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455C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62D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40BC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8189A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4FB9"/>
    <w:rsid w:val="00FD1B13"/>
    <w:rsid w:val="00FD313C"/>
    <w:rsid w:val="00FE319F"/>
    <w:rsid w:val="00FE6709"/>
    <w:rsid w:val="00FF2D60"/>
    <w:rsid w:val="0250298D"/>
    <w:rsid w:val="05612C5B"/>
    <w:rsid w:val="099B216E"/>
    <w:rsid w:val="0B02141F"/>
    <w:rsid w:val="0DB76A4A"/>
    <w:rsid w:val="18FD1C68"/>
    <w:rsid w:val="199D2E85"/>
    <w:rsid w:val="1B9B294B"/>
    <w:rsid w:val="1C754873"/>
    <w:rsid w:val="265A2B02"/>
    <w:rsid w:val="2876351E"/>
    <w:rsid w:val="2E59298A"/>
    <w:rsid w:val="37E50B00"/>
    <w:rsid w:val="45B26A89"/>
    <w:rsid w:val="45F60406"/>
    <w:rsid w:val="49DF08B3"/>
    <w:rsid w:val="6033538C"/>
    <w:rsid w:val="65310993"/>
    <w:rsid w:val="6E256335"/>
    <w:rsid w:val="6FB6584F"/>
    <w:rsid w:val="700912C5"/>
    <w:rsid w:val="719C3E63"/>
    <w:rsid w:val="74F62C86"/>
    <w:rsid w:val="7CB154A6"/>
    <w:rsid w:val="7FB3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21F274-9300-46E9-83DE-EB31ED251A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1055</Words>
  <Characters>1200</Characters>
  <Lines>10</Lines>
  <Paragraphs>2</Paragraphs>
  <TotalTime>4</TotalTime>
  <ScaleCrop>false</ScaleCrop>
  <LinksUpToDate>false</LinksUpToDate>
  <CharactersWithSpaces>1232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user</cp:lastModifiedBy>
  <cp:lastPrinted>2015-03-18T03:45:00Z</cp:lastPrinted>
  <dcterms:modified xsi:type="dcterms:W3CDTF">2026-03-09T07:05:38Z</dcterms:modified>
  <dc:title>上海建桥学院教学进度计划表</dc:title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1DE0530C847948388A0507498C7DCBB3_12</vt:lpwstr>
  </property>
  <property fmtid="{D5CDD505-2E9C-101B-9397-08002B2CF9AE}" pid="4" name="KSOTemplateDocerSaveRecord">
    <vt:lpwstr>eyJoZGlkIjoiNDZmYjMxNTc1ZjVkNmYwZTkyMmJmMTZlODFkNGE3YjQifQ==</vt:lpwstr>
  </property>
</Properties>
</file>