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12AD7C">
      <w:pPr>
        <w:snapToGrid w:val="0"/>
        <w:jc w:val="center"/>
        <w:rPr>
          <w:sz w:val="6"/>
          <w:szCs w:val="6"/>
        </w:rPr>
      </w:pPr>
    </w:p>
    <w:p w14:paraId="679616E1">
      <w:pPr>
        <w:snapToGrid w:val="0"/>
        <w:jc w:val="center"/>
        <w:rPr>
          <w:sz w:val="6"/>
          <w:szCs w:val="6"/>
        </w:rPr>
      </w:pPr>
    </w:p>
    <w:p w14:paraId="03F8B5B9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7601E3F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0293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753EE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FA68CC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医疗保险实务</w:t>
            </w:r>
          </w:p>
        </w:tc>
      </w:tr>
      <w:tr w14:paraId="3EEB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2DB58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C9AED4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2170043</w:t>
            </w:r>
          </w:p>
        </w:tc>
        <w:tc>
          <w:tcPr>
            <w:tcW w:w="1314" w:type="dxa"/>
            <w:vAlign w:val="center"/>
          </w:tcPr>
          <w:p w14:paraId="1E8E258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E423FE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0583</w:t>
            </w:r>
          </w:p>
        </w:tc>
        <w:tc>
          <w:tcPr>
            <w:tcW w:w="1753" w:type="dxa"/>
            <w:vAlign w:val="center"/>
          </w:tcPr>
          <w:p w14:paraId="5E9A399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D9F2F7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7E67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EFC79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7C7C49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李静</w:t>
            </w:r>
          </w:p>
        </w:tc>
        <w:tc>
          <w:tcPr>
            <w:tcW w:w="1314" w:type="dxa"/>
            <w:vAlign w:val="center"/>
          </w:tcPr>
          <w:p w14:paraId="75CEAB0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48500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24078</w:t>
            </w:r>
          </w:p>
        </w:tc>
        <w:tc>
          <w:tcPr>
            <w:tcW w:w="1753" w:type="dxa"/>
            <w:vAlign w:val="center"/>
          </w:tcPr>
          <w:p w14:paraId="4D7B408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C679FB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0EA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006451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B956E9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、健康服务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314" w:type="dxa"/>
            <w:vAlign w:val="center"/>
          </w:tcPr>
          <w:p w14:paraId="6EBFFA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60979A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448C36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219C01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/>
                <w:sz w:val="21"/>
                <w:szCs w:val="21"/>
                <w:lang w:eastAsia="zh-CN"/>
              </w:rPr>
              <w:t>212</w:t>
            </w:r>
          </w:p>
        </w:tc>
      </w:tr>
      <w:tr w14:paraId="520B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E8C94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E7E658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每周三 13:00～15:00 地点：健康管理学院222 电话：13482590858</w:t>
            </w:r>
          </w:p>
        </w:tc>
      </w:tr>
      <w:tr w14:paraId="0738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BC31A7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6DA13D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59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B759CD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A0F486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《医疗保险学》周绿林 李绍华，9787030756510，科学出版社，第4版</w:t>
            </w:r>
          </w:p>
        </w:tc>
      </w:tr>
      <w:tr w14:paraId="261D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B7DBFD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234F80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《医疗保险》杨燕绥 9787117351867，人民卫生出版社</w:t>
            </w:r>
          </w:p>
          <w:p w14:paraId="051C712D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《新编基本医疗保险与生育保险操作实务》黄乐平，002230400367，法律出版社</w:t>
            </w:r>
          </w:p>
          <w:p w14:paraId="2F2E812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《医疗保险学》卢祖洵9787117244389，人民卫生出版社</w:t>
            </w:r>
          </w:p>
        </w:tc>
      </w:tr>
    </w:tbl>
    <w:p w14:paraId="4DEBBA2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7514401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7112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AD26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3B566C72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B1FA3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49A254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E562E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8137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DC99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F8C49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CFB76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项目一：保险与医疗保险系统</w:t>
            </w:r>
          </w:p>
          <w:p w14:paraId="6C2E5912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第1章：绪论</w:t>
            </w:r>
          </w:p>
          <w:p w14:paraId="23F164CE">
            <w:pPr>
              <w:pStyle w:val="12"/>
              <w:jc w:val="left"/>
              <w:rPr>
                <w:rFonts w:hint="eastAsia" w:ascii="宋体" w:hAnsi="宋体" w:eastAsiaTheme="minorEastAsia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风险与疾病风险；保险和社会保险；医疗保险的内涵和属性；医疗保险学研究内容和方法；医疗保险制度及其形成和发展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2D21E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7EB4F8F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01C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课后讨论</w:t>
            </w:r>
          </w:p>
        </w:tc>
      </w:tr>
      <w:tr w14:paraId="7E6243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11D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D694A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ED13E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项目一：保险与医疗保险系统</w:t>
            </w:r>
          </w:p>
          <w:p w14:paraId="135598FA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第2章：医疗保险制度形式形成和主要模式</w:t>
            </w:r>
          </w:p>
          <w:p w14:paraId="5FE74791">
            <w:pPr>
              <w:pStyle w:val="12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</w:rPr>
              <w:t>医疗保险制度及其形成和发展</w:t>
            </w:r>
            <w:r>
              <w:rPr>
                <w:rFonts w:hint="eastAsia" w:ascii="宋体" w:hAnsi="宋体" w:eastAsia="宋体"/>
                <w:bCs/>
                <w:lang w:eastAsia="zh-CN"/>
              </w:rPr>
              <w:t>；</w:t>
            </w:r>
            <w:r>
              <w:rPr>
                <w:rFonts w:hint="eastAsia" w:ascii="宋体" w:hAnsi="宋体" w:eastAsia="宋体"/>
                <w:bCs/>
                <w:lang w:val="en-US" w:eastAsia="zh-CN"/>
              </w:rPr>
              <w:t>国内外</w:t>
            </w:r>
            <w:r>
              <w:rPr>
                <w:rFonts w:hint="eastAsia" w:cs="仿宋"/>
                <w:bCs/>
              </w:rPr>
              <w:t>医疗保险制度主要模式</w:t>
            </w:r>
            <w:r>
              <w:rPr>
                <w:rFonts w:hint="eastAsia" w:eastAsia="宋体" w:cs="仿宋"/>
                <w:bCs/>
                <w:lang w:val="en-US" w:eastAsia="zh-CN"/>
              </w:rPr>
              <w:t>与差异</w:t>
            </w:r>
            <w:bookmarkStart w:id="0" w:name="_GoBack"/>
            <w:bookmarkEnd w:id="0"/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D9D7C8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2F5053D5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ACE1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6C355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D247E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01E5C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7E2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项目一：保险与医疗保险系统</w:t>
            </w:r>
          </w:p>
          <w:p w14:paraId="31DCEFAD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第3章：医疗保险系统</w:t>
            </w:r>
          </w:p>
          <w:p w14:paraId="34B9C20E">
            <w:pPr>
              <w:pStyle w:val="12"/>
              <w:jc w:val="left"/>
              <w:rPr>
                <w:rFonts w:cs="仿宋" w:eastAsiaTheme="minorEastAsia"/>
                <w:bCs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医疗保险基础知识，掌握医疗保险的内涵、属性、主要模式、医疗保险系统的构成；医疗保险制度的主要模式、</w:t>
            </w:r>
            <w:r>
              <w:rPr>
                <w:rFonts w:hint="eastAsia"/>
                <w:sz w:val="21"/>
                <w:szCs w:val="21"/>
              </w:rPr>
              <w:t>医疗保险系统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等内容。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7C6DD3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13221DA7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854A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课后讨论</w:t>
            </w:r>
          </w:p>
        </w:tc>
      </w:tr>
      <w:tr w14:paraId="1D67D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2B60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7C1BC2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398A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项目二：医疗保险需求与供给</w:t>
            </w:r>
          </w:p>
          <w:p w14:paraId="19B616BF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第4章：医疗保险需求与供给</w:t>
            </w:r>
          </w:p>
          <w:p w14:paraId="66986BE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bCs/>
              </w:rPr>
              <w:t>掌握医疗保险的需求、供需均衡曲线的变动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D94C2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60C6DC6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25A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课后讨论</w:t>
            </w:r>
          </w:p>
        </w:tc>
      </w:tr>
      <w:tr w14:paraId="7BE78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A26B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702B6B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2806B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项目二：医疗保险需求与供给</w:t>
            </w:r>
          </w:p>
          <w:p w14:paraId="4181C616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第4章：医疗保险需求与供给</w:t>
            </w:r>
          </w:p>
          <w:p w14:paraId="43A9C4C9">
            <w:pPr>
              <w:widowControl/>
              <w:jc w:val="both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医疗保险需求、医疗保险供给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B4663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5C4D3132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652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5DD1F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017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1647F7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2BF65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项目二：医疗保险需求与供给</w:t>
            </w:r>
          </w:p>
          <w:p w14:paraId="141FD73C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第4章：医疗保险需求与供给</w:t>
            </w:r>
          </w:p>
          <w:p w14:paraId="2FCC6A1A">
            <w:pPr>
              <w:pStyle w:val="12"/>
              <w:jc w:val="left"/>
              <w:rPr>
                <w:rFonts w:hint="eastAsia" w:ascii="宋体" w:hAnsi="宋体" w:eastAsiaTheme="minorEastAsia"/>
                <w:bCs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医疗保险需求与供给的均衡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78471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2FD532A8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0527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课后讨论</w:t>
            </w:r>
          </w:p>
        </w:tc>
      </w:tr>
      <w:tr w14:paraId="0A799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CF18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2E42F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576E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项目三：医疗保险范围</w:t>
            </w:r>
          </w:p>
          <w:p w14:paraId="15D08C18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第5章：医疗保险范围和管理</w:t>
            </w:r>
          </w:p>
          <w:p w14:paraId="521C26DD">
            <w:pPr>
              <w:pStyle w:val="12"/>
              <w:jc w:val="left"/>
              <w:rPr>
                <w:rFonts w:hint="eastAsia" w:ascii="宋体" w:hAnsi="宋体" w:eastAsiaTheme="minorEastAsia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医疗保险范围、基本医疗界定、医疗服务目录管理、医疗服务定点管理、医疗保险管理体制模式等内容。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9A93DD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14E414DF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16B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1F0C2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C25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3C127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9E5C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项目三：医疗保险范围</w:t>
            </w:r>
          </w:p>
          <w:p w14:paraId="17BD69D3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第5章：医疗保险范围和管理</w:t>
            </w:r>
          </w:p>
          <w:p w14:paraId="21524401">
            <w:pPr>
              <w:pStyle w:val="12"/>
              <w:jc w:val="left"/>
              <w:rPr>
                <w:rFonts w:hint="eastAsia" w:ascii="宋体" w:hAnsi="宋体" w:eastAsiaTheme="minorEastAsia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掌握医疗保险管理范围和服务目录，掌握异地转移接续，应用相关知识处理异地就医问题、医疗保险管理体制模式等内容。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4E2CC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68443FD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5348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课后讨论</w:t>
            </w:r>
          </w:p>
        </w:tc>
      </w:tr>
      <w:tr w14:paraId="02A1E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04D9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07FD4A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865C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项目四：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医疗保险基金筹集</w:t>
            </w:r>
          </w:p>
          <w:p w14:paraId="0123327D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第6章：医疗保险基金筹集</w:t>
            </w:r>
          </w:p>
          <w:p w14:paraId="2955C3C2">
            <w:pPr>
              <w:pStyle w:val="12"/>
              <w:jc w:val="left"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bCs/>
              </w:rPr>
              <w:t>医疗保险基金筹集、管理，医疗保险费用偿付、医疗保险费用控制等内容。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5EE86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42255F38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2CF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284D6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E58C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4DE0E0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2015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项目四：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医疗保险基金筹集</w:t>
            </w:r>
          </w:p>
          <w:p w14:paraId="45EA6A57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第6章：医疗保险基金筹集</w:t>
            </w:r>
          </w:p>
          <w:p w14:paraId="4BD2B2FA">
            <w:pPr>
              <w:pStyle w:val="12"/>
              <w:jc w:val="left"/>
              <w:rPr>
                <w:rFonts w:cs="仿宋" w:eastAsiaTheme="minorEastAsia"/>
                <w:bCs/>
                <w:lang w:eastAsia="zh-CN"/>
              </w:rPr>
            </w:pPr>
            <w:r>
              <w:rPr>
                <w:rFonts w:hint="eastAsia" w:ascii="宋体" w:hAnsi="宋体"/>
                <w:bCs/>
              </w:rPr>
              <w:t>了解医疗保险基金的筹资对象，能够掌握医疗保险基金筹集的原则，明确筹集渠道。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ECE17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3A9DF7DA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3A2F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课后讨论</w:t>
            </w:r>
          </w:p>
        </w:tc>
      </w:tr>
      <w:tr w14:paraId="10CFF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B8A73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4AB282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6FFFA4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项目五：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医疗保险基金</w:t>
            </w:r>
            <w:r>
              <w:rPr>
                <w:rFonts w:hint="eastAsia" w:cs="仿宋"/>
                <w:bCs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1"/>
                <w:szCs w:val="21"/>
              </w:rPr>
              <w:t>偿付</w:t>
            </w:r>
          </w:p>
          <w:p w14:paraId="5B079595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第7章：医疗保险基金的管理</w:t>
            </w:r>
          </w:p>
          <w:p w14:paraId="11E9038C">
            <w:pPr>
              <w:pStyle w:val="12"/>
              <w:jc w:val="left"/>
              <w:rPr>
                <w:rFonts w:cs="仿宋" w:eastAsiaTheme="minorEastAsia"/>
                <w:bCs/>
                <w:lang w:eastAsia="zh-CN"/>
              </w:rPr>
            </w:pPr>
            <w:r>
              <w:rPr>
                <w:rFonts w:hint="eastAsia" w:cs="仿宋"/>
                <w:bCs/>
              </w:rPr>
              <w:t>医疗保险风险管理程序和方法、医疗保险风险因素分析、医疗保险风险评估与监测、医疗保险法律制度与监督</w:t>
            </w:r>
            <w:r>
              <w:rPr>
                <w:rFonts w:hint="eastAsia" w:ascii="宋体" w:hAnsi="宋体"/>
                <w:bCs/>
              </w:rPr>
              <w:t>等内容</w:t>
            </w:r>
            <w:r>
              <w:rPr>
                <w:rFonts w:hint="eastAsia" w:cs="仿宋"/>
                <w:bCs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AF0E7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408BA874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CA37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3B4E5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0A38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1F36D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7B03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项目五：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医疗保险基金</w:t>
            </w:r>
            <w:r>
              <w:rPr>
                <w:rFonts w:hint="eastAsia" w:cs="仿宋"/>
                <w:bCs/>
              </w:rPr>
              <w:t>的</w:t>
            </w: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1"/>
                <w:szCs w:val="21"/>
              </w:rPr>
              <w:t>偿付</w:t>
            </w:r>
          </w:p>
          <w:p w14:paraId="4E9AB69A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第9章：医疗保险费用偿付方式</w:t>
            </w:r>
          </w:p>
          <w:p w14:paraId="217399AD">
            <w:pPr>
              <w:pStyle w:val="12"/>
              <w:jc w:val="left"/>
              <w:rPr>
                <w:rFonts w:hint="eastAsia" w:cs="仿宋" w:eastAsiaTheme="minorEastAsia"/>
                <w:bCs/>
                <w:lang w:eastAsia="zh-CN"/>
              </w:rPr>
            </w:pPr>
            <w:r>
              <w:rPr>
                <w:rFonts w:hint="eastAsia" w:cs="仿宋"/>
                <w:bCs/>
              </w:rPr>
              <w:t>知道基本医疗保险的监督主体和职责，能够运用相关知识进行法律责任划分</w:t>
            </w:r>
            <w:r>
              <w:rPr>
                <w:rFonts w:hint="eastAsia" w:cs="仿宋" w:asciiTheme="minorEastAsia" w:hAnsiTheme="minorEastAsia" w:eastAsiaTheme="minorEastAsia"/>
                <w:bCs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BC0D7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31D32471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29D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课后讨论</w:t>
            </w:r>
          </w:p>
        </w:tc>
      </w:tr>
      <w:tr w14:paraId="480BF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132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8481CA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89961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项目六：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医疗保险</w:t>
            </w: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1"/>
                <w:szCs w:val="21"/>
              </w:rPr>
              <w:t>监督</w:t>
            </w:r>
          </w:p>
          <w:p w14:paraId="3F788A66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第10章：医疗保险费用控制</w:t>
            </w:r>
          </w:p>
          <w:p w14:paraId="5754FF2B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第12章：医疗保险法律制度与监督管理</w:t>
            </w:r>
          </w:p>
          <w:p w14:paraId="72202CC9">
            <w:pPr>
              <w:pStyle w:val="12"/>
              <w:jc w:val="left"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 w:cs="仿宋"/>
                <w:bCs/>
              </w:rPr>
              <w:t>医疗保险基金管理，医疗保险费用偿付、医疗保险费用控制等内容。知道医疗保险费用偿付方式，理解个人医疗保险账户及用途，掌握社会统筹基金账户及用途。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68867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0F626196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682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67062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3ED28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06DC25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E05D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项目七：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中国基本医疗保险制度</w:t>
            </w:r>
          </w:p>
          <w:p w14:paraId="10011B92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第14章：国外医疗保险制度改革与发展</w:t>
            </w:r>
          </w:p>
          <w:p w14:paraId="158B744D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第15章：中国城镇职工基本医疗保险制度</w:t>
            </w:r>
          </w:p>
          <w:p w14:paraId="21F973A8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第16章：中国城乡居民基本医疗保险制度</w:t>
            </w:r>
          </w:p>
          <w:p w14:paraId="7DC46C66">
            <w:pPr>
              <w:pStyle w:val="12"/>
              <w:jc w:val="left"/>
              <w:rPr>
                <w:rFonts w:hint="eastAsia" w:cs="仿宋" w:eastAsiaTheme="minorEastAsia"/>
                <w:bCs/>
                <w:lang w:eastAsia="zh-CN"/>
              </w:rPr>
            </w:pPr>
            <w:r>
              <w:rPr>
                <w:rFonts w:hint="eastAsia" w:cs="仿宋"/>
                <w:bCs/>
              </w:rPr>
              <w:t>理解我国职工医疗保险制度，主要学习中国城镇职工基本医疗保险制度的原则、主要内容等。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629FF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737F7020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D6B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33DA8F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65568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7B6037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8662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八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我国多层次医疗保障制度</w:t>
            </w:r>
          </w:p>
          <w:p w14:paraId="3B682A9B">
            <w:pPr>
              <w:pStyle w:val="12"/>
              <w:jc w:val="left"/>
              <w:rPr>
                <w:rFonts w:cs="仿宋"/>
                <w:bCs/>
              </w:rPr>
            </w:pPr>
            <w:r>
              <w:rPr>
                <w:rFonts w:hint="eastAsia" w:cs="仿宋"/>
                <w:bCs/>
              </w:rPr>
              <w:t>第17章：我国多层次医疗保障</w:t>
            </w:r>
          </w:p>
          <w:p w14:paraId="7CB0A8F3">
            <w:pPr>
              <w:pStyle w:val="12"/>
              <w:jc w:val="left"/>
              <w:rPr>
                <w:rFonts w:hint="eastAsia" w:cs="仿宋" w:eastAsiaTheme="minorEastAsia"/>
                <w:bCs/>
                <w:lang w:eastAsia="zh-CN"/>
              </w:rPr>
            </w:pPr>
            <w:r>
              <w:rPr>
                <w:rFonts w:hint="eastAsia" w:cs="仿宋"/>
                <w:bCs/>
              </w:rPr>
              <w:t>理解我国多层次医疗保障制度构成，掌握多层次医疗保障制度构架，理解补充医疗保险与基本医疗保险的衔接形式。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E576D">
            <w:pPr>
              <w:snapToGrid w:val="0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案例教学法</w:t>
            </w:r>
          </w:p>
          <w:p w14:paraId="204E6A9D">
            <w:pPr>
              <w:widowControl/>
              <w:jc w:val="both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直接讲授法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CD8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实训报告</w:t>
            </w:r>
          </w:p>
        </w:tc>
      </w:tr>
      <w:tr w14:paraId="38D39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C67EA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73F54C8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5563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/>
                <w:sz w:val="21"/>
                <w:szCs w:val="21"/>
                <w:lang w:eastAsia="zh-CN"/>
              </w:rPr>
              <w:t>期末随堂测试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97C56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3A8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7F700E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3E938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49EB48C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254F65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07AD92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4B901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51A51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</w:tcPr>
          <w:p w14:paraId="2DBE3852">
            <w:pPr>
              <w:pStyle w:val="12"/>
              <w:rPr>
                <w:rFonts w:eastAsia="宋体"/>
                <w:kern w:val="0"/>
                <w:lang w:eastAsia="zh-CN"/>
              </w:rPr>
            </w:pPr>
            <w:r>
              <w:t>40%</w:t>
            </w:r>
          </w:p>
        </w:tc>
        <w:tc>
          <w:tcPr>
            <w:tcW w:w="5387" w:type="dxa"/>
          </w:tcPr>
          <w:p w14:paraId="75835CE8">
            <w:pPr>
              <w:pStyle w:val="12"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/>
              </w:rPr>
              <w:t>期末随堂测试</w:t>
            </w:r>
          </w:p>
        </w:tc>
      </w:tr>
      <w:tr w14:paraId="2B8C3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1AFE4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1843" w:type="dxa"/>
          </w:tcPr>
          <w:p w14:paraId="03CEFA9D">
            <w:pPr>
              <w:pStyle w:val="12"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/>
              </w:rPr>
              <w:t>20%</w:t>
            </w:r>
          </w:p>
        </w:tc>
        <w:tc>
          <w:tcPr>
            <w:tcW w:w="5387" w:type="dxa"/>
          </w:tcPr>
          <w:p w14:paraId="36711700">
            <w:pPr>
              <w:pStyle w:val="12"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实训报告</w:t>
            </w:r>
          </w:p>
        </w:tc>
      </w:tr>
      <w:tr w14:paraId="252B55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E12FF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1843" w:type="dxa"/>
          </w:tcPr>
          <w:p w14:paraId="79DDAE8B">
            <w:pPr>
              <w:pStyle w:val="12"/>
              <w:rPr>
                <w:rFonts w:eastAsia="宋体"/>
                <w:kern w:val="0"/>
                <w:lang w:eastAsia="zh-CN"/>
              </w:rPr>
            </w:pPr>
            <w:r>
              <w:t>20%</w:t>
            </w:r>
          </w:p>
        </w:tc>
        <w:tc>
          <w:tcPr>
            <w:tcW w:w="5387" w:type="dxa"/>
          </w:tcPr>
          <w:p w14:paraId="487E024E">
            <w:pPr>
              <w:pStyle w:val="12"/>
              <w:rPr>
                <w:rFonts w:eastAsiaTheme="minorEastAsia"/>
                <w:kern w:val="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课后讨论</w:t>
            </w:r>
          </w:p>
        </w:tc>
      </w:tr>
      <w:tr w14:paraId="1C74E2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A72A6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6B6B9C46">
            <w:pPr>
              <w:pStyle w:val="12"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0%</w:t>
            </w:r>
          </w:p>
        </w:tc>
        <w:tc>
          <w:tcPr>
            <w:tcW w:w="5387" w:type="dxa"/>
            <w:vAlign w:val="center"/>
          </w:tcPr>
          <w:p w14:paraId="1A5726B6">
            <w:pPr>
              <w:pStyle w:val="12"/>
              <w:rPr>
                <w:rFonts w:eastAsia="宋体"/>
                <w:kern w:val="0"/>
                <w:lang w:eastAsia="zh-CN"/>
              </w:rPr>
            </w:pPr>
            <w:r>
              <w:rPr>
                <w:rFonts w:hint="eastAsia"/>
                <w:lang w:eastAsia="zh-CN"/>
              </w:rPr>
              <w:t>课堂表现</w:t>
            </w:r>
          </w:p>
        </w:tc>
      </w:tr>
    </w:tbl>
    <w:p w14:paraId="4B24B55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A4D63D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2994025</wp:posOffset>
            </wp:positionH>
            <wp:positionV relativeFrom="paragraph">
              <wp:posOffset>127000</wp:posOffset>
            </wp:positionV>
            <wp:extent cx="810895" cy="368300"/>
            <wp:effectExtent l="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94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22225</wp:posOffset>
            </wp:positionV>
            <wp:extent cx="704850" cy="549275"/>
            <wp:effectExtent l="0" t="0" r="0" b="3175"/>
            <wp:wrapNone/>
            <wp:docPr id="16543943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39431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2026-03-04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017B7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E4A8F44">
    <w:pPr>
      <w:snapToGrid w:val="0"/>
      <w:spacing w:before="120" w:beforeLines="50" w:after="120" w:afterLines="50"/>
      <w:jc w:val="both"/>
      <w:rPr>
        <w:sz w:val="18"/>
        <w:szCs w:val="18"/>
      </w:rPr>
    </w:pPr>
  </w:p>
  <w:p w14:paraId="0135C4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0A859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BE74DE7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7D8A93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36EB8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CFED1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CFED1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  <w:p w14:paraId="41E4B3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D429A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BC18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MmRjNTVmZjM0MjFmZmJjM2I1ZTBiOTM3YzFlMj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2CEA"/>
    <w:rsid w:val="00054B07"/>
    <w:rsid w:val="00055B75"/>
    <w:rsid w:val="00061DF6"/>
    <w:rsid w:val="000639FE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1D9F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1851"/>
    <w:rsid w:val="001305E1"/>
    <w:rsid w:val="0013156D"/>
    <w:rsid w:val="00140258"/>
    <w:rsid w:val="0014621F"/>
    <w:rsid w:val="00157D4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495D"/>
    <w:rsid w:val="002174A6"/>
    <w:rsid w:val="0021779C"/>
    <w:rsid w:val="0022097D"/>
    <w:rsid w:val="002323FD"/>
    <w:rsid w:val="00233384"/>
    <w:rsid w:val="00233529"/>
    <w:rsid w:val="00240B53"/>
    <w:rsid w:val="00280A20"/>
    <w:rsid w:val="00283A9D"/>
    <w:rsid w:val="00284327"/>
    <w:rsid w:val="00287142"/>
    <w:rsid w:val="002878C2"/>
    <w:rsid w:val="00290A4F"/>
    <w:rsid w:val="00290EB6"/>
    <w:rsid w:val="002A0689"/>
    <w:rsid w:val="002B23AD"/>
    <w:rsid w:val="002B35E6"/>
    <w:rsid w:val="002B5004"/>
    <w:rsid w:val="002B72AE"/>
    <w:rsid w:val="002C16FC"/>
    <w:rsid w:val="002C578A"/>
    <w:rsid w:val="002D21B9"/>
    <w:rsid w:val="002E0E77"/>
    <w:rsid w:val="002E39E6"/>
    <w:rsid w:val="002E7F5C"/>
    <w:rsid w:val="002F20BD"/>
    <w:rsid w:val="002F2551"/>
    <w:rsid w:val="002F4DC5"/>
    <w:rsid w:val="002F65D1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544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2E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1903"/>
    <w:rsid w:val="003F0A1F"/>
    <w:rsid w:val="003F3B2D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42B9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99B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093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21A7"/>
    <w:rsid w:val="0073594C"/>
    <w:rsid w:val="00736189"/>
    <w:rsid w:val="00743E1E"/>
    <w:rsid w:val="00744253"/>
    <w:rsid w:val="007507A0"/>
    <w:rsid w:val="00751EF5"/>
    <w:rsid w:val="00752375"/>
    <w:rsid w:val="00753CB8"/>
    <w:rsid w:val="00761732"/>
    <w:rsid w:val="007637A0"/>
    <w:rsid w:val="0076535B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1E5B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3DA3"/>
    <w:rsid w:val="008550AF"/>
    <w:rsid w:val="00865C6A"/>
    <w:rsid w:val="008665DF"/>
    <w:rsid w:val="00866AEC"/>
    <w:rsid w:val="00866CD5"/>
    <w:rsid w:val="008702F7"/>
    <w:rsid w:val="00873C4B"/>
    <w:rsid w:val="0088105E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015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1003"/>
    <w:rsid w:val="00A26225"/>
    <w:rsid w:val="00A278DA"/>
    <w:rsid w:val="00A31FDB"/>
    <w:rsid w:val="00A3339A"/>
    <w:rsid w:val="00A33917"/>
    <w:rsid w:val="00A36DF9"/>
    <w:rsid w:val="00A47514"/>
    <w:rsid w:val="00A505AB"/>
    <w:rsid w:val="00A556C8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97BD3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237D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B1B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0D23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0A66"/>
    <w:rsid w:val="00FB15A4"/>
    <w:rsid w:val="00FB1F55"/>
    <w:rsid w:val="00FB4AE3"/>
    <w:rsid w:val="00FC62F9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0AF4376"/>
    <w:rsid w:val="2C6B5D15"/>
    <w:rsid w:val="2E59298A"/>
    <w:rsid w:val="37E50B00"/>
    <w:rsid w:val="3EFDFFC6"/>
    <w:rsid w:val="3FF8983A"/>
    <w:rsid w:val="401448D7"/>
    <w:rsid w:val="49DF08B3"/>
    <w:rsid w:val="571B3FC7"/>
    <w:rsid w:val="5AEFA23D"/>
    <w:rsid w:val="65310993"/>
    <w:rsid w:val="66B31B58"/>
    <w:rsid w:val="6E256335"/>
    <w:rsid w:val="700912C5"/>
    <w:rsid w:val="74F62C86"/>
    <w:rsid w:val="7E772950"/>
    <w:rsid w:val="7FEB12BC"/>
    <w:rsid w:val="F7CA8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1565</Words>
  <Characters>1694</Characters>
  <Lines>13</Lines>
  <Paragraphs>3</Paragraphs>
  <TotalTime>3</TotalTime>
  <ScaleCrop>false</ScaleCrop>
  <LinksUpToDate>false</LinksUpToDate>
  <CharactersWithSpaces>1739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2015-08-28T12:51:00Z</dcterms:created>
  <dc:creator>*****</dc:creator>
  <cp:lastModifiedBy>吴雨欣</cp:lastModifiedBy>
  <cp:lastPrinted>2015-03-19T11:45:00Z</cp:lastPrinted>
  <dcterms:modified xsi:type="dcterms:W3CDTF">2026-03-08T10:42:53Z</dcterms:modified>
  <dc:title>上海建桥学院教学进度计划表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C71C4937E53730A4E86AB7679B03036E_43</vt:lpwstr>
  </property>
  <property fmtid="{D5CDD505-2E9C-101B-9397-08002B2CF9AE}" pid="4" name="KSOTemplateDocerSaveRecord">
    <vt:lpwstr>eyJoZGlkIjoiOWRhZmI5OGM4NDJkYjJlNjVlNzc3YzE1OWExMmZjYjUiLCJ1c2VySWQiOiIxNjU1ODAxMTYxIn0=</vt:lpwstr>
  </property>
</Properties>
</file>