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【生理学】</w:t>
      </w:r>
    </w:p>
    <w:p>
      <w:pPr>
        <w:shd w:val="clear" w:color="auto" w:fill="F5F5F5"/>
        <w:jc w:val="center"/>
        <w:textAlignment w:val="top"/>
        <w:rPr>
          <w:rFonts w:ascii="Arial" w:hAnsi="Arial" w:cs="Arial"/>
          <w:color w:val="888888"/>
          <w:kern w:val="0"/>
          <w:sz w:val="20"/>
          <w:szCs w:val="20"/>
        </w:rPr>
      </w:pPr>
      <w:r>
        <w:rPr>
          <w:rFonts w:hint="eastAsia"/>
          <w:b/>
          <w:sz w:val="28"/>
          <w:szCs w:val="30"/>
        </w:rPr>
        <w:t>【Physiology】</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2070003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Cs/>
          <w:color w:val="000000"/>
          <w:szCs w:val="21"/>
        </w:rPr>
      </w:pPr>
      <w:r>
        <w:rPr>
          <w:b/>
          <w:bCs/>
          <w:color w:val="000000"/>
          <w:sz w:val="20"/>
          <w:szCs w:val="20"/>
        </w:rPr>
        <w:t>开课院系：</w:t>
      </w:r>
      <w:r>
        <w:rPr>
          <w:rFonts w:hint="eastAsia"/>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《生理学》第4版，主编：唐四元，人民卫生出版社，2017.</w:t>
      </w:r>
      <w:r>
        <w:rPr>
          <w:color w:val="000000"/>
          <w:sz w:val="20"/>
          <w:szCs w:val="20"/>
        </w:rPr>
        <w:t>】</w:t>
      </w:r>
    </w:p>
    <w:p>
      <w:pPr>
        <w:snapToGrid w:val="0"/>
        <w:spacing w:line="288" w:lineRule="auto"/>
        <w:ind w:left="718" w:leftChars="342" w:firstLine="100" w:firstLineChars="5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生理学》第2版（全国高等学校八年制临床医学专业教材），主编：姚泰，人民卫生出版社，2010；《生理学》第8版，主编：朱大年、王庭槐，人民卫生出版社；《生理学（卫生部“十二五”规划教材精讲与同步练习）》，主编：孙庆伟等，中国医药科技出版社；</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 2070001 (6)；组织胚胎学 2070002 (2)</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生理学(physiology)是生物科学的一个分支，是研究机体生命活动现象和规律的科学。生理学的研究对象就是机体的生命活动，如呼吸、消化、血液循环等。根据研究对象的不同，生理学可分为动物生理学、植物生理学和人体生理学等。人体生理学主要研究在正常状态下，机体内各细胞、器官、系统的功能，以及作为一个整体，各部分之间的相互协调并与外界环境相适应过程的规律和机制，从而认识和掌握生命活动的规律，为防病治病、增进人类健康、延长人类寿命提供科学的理论依据。</w:t>
      </w:r>
    </w:p>
    <w:p>
      <w:pPr>
        <w:snapToGrid w:val="0"/>
        <w:spacing w:line="288" w:lineRule="auto"/>
        <w:ind w:firstLine="400" w:firstLineChars="200"/>
        <w:rPr>
          <w:color w:val="000000"/>
          <w:sz w:val="20"/>
          <w:szCs w:val="20"/>
        </w:rPr>
      </w:pPr>
      <w:r>
        <w:rPr>
          <w:rFonts w:hint="eastAsia"/>
          <w:color w:val="000000"/>
          <w:sz w:val="20"/>
          <w:szCs w:val="20"/>
        </w:rPr>
        <w:t>在护理专业领域中，要求护理人员能够依据护理对象的生理特性、心理因素和行为方式等采取积极的护理措施，维护或促进健康，评述护理品质与效果，独立地对护理对象提供照顾或与医生合作处理护理对象的健康问题等。这些都要求专业护理人员必须有坚实的人体生理学知识。除此之外，在护理科研领域中，通过对生理学基本理论和方法的学习，不仅可以培养科学的思维方式，对其科学合理地运用则更是发现和解决临床科学问题的重要途径。</w:t>
      </w:r>
    </w:p>
    <w:p>
      <w:pPr>
        <w:snapToGrid w:val="0"/>
        <w:spacing w:line="288" w:lineRule="auto"/>
        <w:ind w:firstLine="400" w:firstLineChars="200"/>
        <w:rPr>
          <w:color w:val="000000"/>
          <w:sz w:val="20"/>
          <w:szCs w:val="20"/>
        </w:rPr>
      </w:pPr>
      <w:r>
        <w:rPr>
          <w:rFonts w:hint="eastAsia"/>
          <w:sz w:val="20"/>
          <w:szCs w:val="20"/>
        </w:rPr>
        <w:t>本课程在第二学期开设，总时数为64学时。其中理论课时44学时，实验课时20学时。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sz w:val="20"/>
          <w:szCs w:val="20"/>
        </w:rPr>
        <w:t>本课程适合护理系护理专业一年级第二学期学生学习，要求学生在读完人体解剖学与组织胚胎学之后再进行本课程的学习。</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LO111 尊重护理对象的价值观、文化习俗、个人信仰和权利。</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LO112 具有在护理专业实践中有效沟通与合作的能力。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具有初步从事临床教学的能力。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 信息应用</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 xml:space="preserve"> 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1845" w:tblpY="15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75"/>
        <w:gridCol w:w="2616"/>
        <w:gridCol w:w="205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1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05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77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53"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LO212</w:t>
            </w:r>
          </w:p>
        </w:tc>
        <w:tc>
          <w:tcPr>
            <w:tcW w:w="2616" w:type="dxa"/>
            <w:shd w:val="clear" w:color="auto" w:fill="auto"/>
          </w:tcPr>
          <w:p>
            <w:pPr>
              <w:rPr>
                <w:rFonts w:ascii="仿宋" w:hAnsi="仿宋" w:eastAsia="仿宋" w:cs="宋体"/>
                <w:color w:val="000000"/>
                <w:kern w:val="0"/>
                <w:sz w:val="24"/>
              </w:rPr>
            </w:pPr>
            <w:r>
              <w:rPr>
                <w:rFonts w:hint="eastAsia" w:ascii="宋体" w:hAnsi="宋体" w:cs="宋体"/>
                <w:color w:val="000000"/>
                <w:sz w:val="20"/>
                <w:szCs w:val="20"/>
              </w:rPr>
              <w:t>具有自主学习的基本能力</w:t>
            </w:r>
          </w:p>
        </w:tc>
        <w:tc>
          <w:tcPr>
            <w:tcW w:w="2053" w:type="dxa"/>
            <w:shd w:val="clear" w:color="auto" w:fill="auto"/>
            <w:vAlign w:val="center"/>
          </w:tcPr>
          <w:p>
            <w:pPr>
              <w:jc w:val="center"/>
              <w:rPr>
                <w:rFonts w:ascii="宋体" w:hAnsi="宋体" w:cs="宋体"/>
                <w:szCs w:val="21"/>
              </w:rPr>
            </w:pPr>
            <w:r>
              <w:rPr>
                <w:rFonts w:hint="eastAsia" w:ascii="宋体" w:hAnsi="宋体" w:cs="宋体"/>
                <w:szCs w:val="21"/>
              </w:rPr>
              <w:t>布置学习任务</w:t>
            </w:r>
          </w:p>
        </w:tc>
        <w:tc>
          <w:tcPr>
            <w:tcW w:w="1775" w:type="dxa"/>
            <w:shd w:val="clear" w:color="auto" w:fill="auto"/>
            <w:vAlign w:val="center"/>
          </w:tcPr>
          <w:p>
            <w:pPr>
              <w:jc w:val="center"/>
              <w:rPr>
                <w:rFonts w:ascii="宋体" w:hAnsi="宋体" w:cs="宋体"/>
                <w:szCs w:val="21"/>
              </w:rPr>
            </w:pPr>
            <w:r>
              <w:rPr>
                <w:rFonts w:hint="eastAsia" w:ascii="宋体" w:hAnsi="宋体" w:cs="宋体"/>
                <w:kern w:val="0"/>
                <w:szCs w:val="21"/>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53"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LO31</w:t>
            </w:r>
            <w:r>
              <w:rPr>
                <w:rFonts w:hint="eastAsia" w:ascii="仿宋" w:hAnsi="仿宋" w:eastAsia="仿宋" w:cs="宋体"/>
                <w:color w:val="000000"/>
                <w:kern w:val="0"/>
                <w:sz w:val="24"/>
                <w:szCs w:val="24"/>
                <w:lang w:val="en-US" w:eastAsia="zh-CN"/>
              </w:rPr>
              <w:t>1</w:t>
            </w:r>
          </w:p>
        </w:tc>
        <w:tc>
          <w:tcPr>
            <w:tcW w:w="2616" w:type="dxa"/>
            <w:shd w:val="clear" w:color="auto" w:fill="auto"/>
            <w:vAlign w:val="center"/>
          </w:tcPr>
          <w:p>
            <w:pPr>
              <w:tabs>
                <w:tab w:val="left" w:pos="4200"/>
              </w:tabs>
              <w:adjustRightInd w:val="0"/>
              <w:snapToGrid w:val="0"/>
              <w:spacing w:line="264" w:lineRule="auto"/>
              <w:outlineLvl w:val="1"/>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掌握生理学基本知识与生理学实验的研究方法。</w:t>
            </w:r>
          </w:p>
        </w:tc>
        <w:tc>
          <w:tcPr>
            <w:tcW w:w="2053" w:type="dxa"/>
            <w:shd w:val="clear" w:color="auto" w:fill="auto"/>
            <w:vAlign w:val="center"/>
          </w:tcPr>
          <w:p>
            <w:pPr>
              <w:jc w:val="center"/>
              <w:rPr>
                <w:rFonts w:ascii="宋体" w:hAnsi="宋体" w:cs="宋体"/>
                <w:szCs w:val="21"/>
              </w:rPr>
            </w:pPr>
            <w:r>
              <w:rPr>
                <w:rFonts w:hint="eastAsia" w:ascii="宋体" w:hAnsi="宋体" w:cs="宋体"/>
                <w:szCs w:val="21"/>
                <w:lang w:eastAsia="zh-CN"/>
              </w:rPr>
              <w:t>理论讲授，案例分析，实验教学</w:t>
            </w:r>
          </w:p>
        </w:tc>
        <w:tc>
          <w:tcPr>
            <w:tcW w:w="1775" w:type="dxa"/>
            <w:shd w:val="clear" w:color="auto" w:fill="auto"/>
            <w:vAlign w:val="center"/>
          </w:tcPr>
          <w:p>
            <w:pPr>
              <w:jc w:val="center"/>
              <w:rPr>
                <w:rFonts w:hint="eastAsia" w:ascii="宋体" w:hAnsi="宋体" w:cs="宋体"/>
                <w:szCs w:val="21"/>
              </w:rPr>
            </w:pPr>
            <w:r>
              <w:rPr>
                <w:rFonts w:hint="eastAsia" w:ascii="宋体" w:hAnsi="宋体" w:cs="宋体"/>
                <w:szCs w:val="21"/>
              </w:rPr>
              <w:t>测验评价</w:t>
            </w:r>
          </w:p>
          <w:p>
            <w:pPr>
              <w:jc w:val="center"/>
              <w:rPr>
                <w:rFonts w:ascii="宋体" w:hAnsi="宋体" w:cs="宋体"/>
                <w:szCs w:val="21"/>
              </w:rPr>
            </w:pPr>
            <w:r>
              <w:rPr>
                <w:rFonts w:hint="eastAsia" w:ascii="宋体" w:hAnsi="宋体" w:cs="宋体"/>
                <w:szCs w:val="21"/>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w:t>
            </w:r>
          </w:p>
        </w:tc>
        <w:tc>
          <w:tcPr>
            <w:tcW w:w="1175" w:type="dxa"/>
            <w:shd w:val="clear" w:color="auto" w:fill="auto"/>
            <w:vAlign w:val="center"/>
          </w:tcPr>
          <w:p>
            <w:pPr>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LO312</w:t>
            </w:r>
          </w:p>
        </w:tc>
        <w:tc>
          <w:tcPr>
            <w:tcW w:w="2616" w:type="dxa"/>
            <w:shd w:val="clear" w:color="auto" w:fill="auto"/>
          </w:tcPr>
          <w:p>
            <w:pPr>
              <w:rPr>
                <w:rFonts w:hint="eastAsia" w:ascii="宋体" w:hAnsi="宋体" w:cs="宋体"/>
                <w:color w:val="000000"/>
                <w:sz w:val="20"/>
                <w:szCs w:val="20"/>
              </w:rPr>
            </w:pPr>
            <w:r>
              <w:rPr>
                <w:rFonts w:hint="eastAsia" w:ascii="宋体" w:hAnsi="宋体" w:cs="宋体"/>
                <w:color w:val="000000"/>
                <w:sz w:val="20"/>
                <w:szCs w:val="20"/>
              </w:rPr>
              <w:t>具有人体正常结构、功能及其发展变化的知识。</w:t>
            </w:r>
          </w:p>
        </w:tc>
        <w:tc>
          <w:tcPr>
            <w:tcW w:w="2053" w:type="dxa"/>
            <w:shd w:val="clear" w:color="auto" w:fill="auto"/>
            <w:vAlign w:val="center"/>
          </w:tcPr>
          <w:p>
            <w:pPr>
              <w:jc w:val="center"/>
              <w:rPr>
                <w:rFonts w:hint="eastAsia" w:ascii="宋体" w:hAnsi="宋体" w:cs="宋体"/>
                <w:szCs w:val="21"/>
              </w:rPr>
            </w:pPr>
            <w:r>
              <w:rPr>
                <w:rFonts w:hint="eastAsia" w:ascii="宋体" w:hAnsi="宋体" w:cs="宋体"/>
                <w:szCs w:val="21"/>
                <w:lang w:eastAsia="zh-CN"/>
              </w:rPr>
              <w:t>课堂讨论，案例分析，实验教学</w:t>
            </w:r>
          </w:p>
        </w:tc>
        <w:tc>
          <w:tcPr>
            <w:tcW w:w="1775" w:type="dxa"/>
            <w:shd w:val="clear" w:color="auto" w:fill="auto"/>
            <w:vAlign w:val="center"/>
          </w:tcPr>
          <w:p>
            <w:pPr>
              <w:jc w:val="center"/>
              <w:rPr>
                <w:rFonts w:hint="eastAsia" w:ascii="宋体" w:hAnsi="宋体" w:cs="宋体"/>
                <w:szCs w:val="21"/>
              </w:rPr>
            </w:pPr>
            <w:r>
              <w:rPr>
                <w:rFonts w:hint="eastAsia" w:ascii="宋体" w:hAnsi="宋体" w:cs="宋体"/>
                <w:szCs w:val="21"/>
              </w:rPr>
              <w:t>测验评价</w:t>
            </w:r>
          </w:p>
          <w:p>
            <w:pPr>
              <w:jc w:val="center"/>
              <w:rPr>
                <w:rFonts w:hint="eastAsia" w:ascii="宋体" w:hAnsi="宋体" w:cs="宋体"/>
                <w:szCs w:val="21"/>
              </w:rPr>
            </w:pPr>
            <w:r>
              <w:rPr>
                <w:rFonts w:hint="eastAsia" w:ascii="宋体" w:hAnsi="宋体" w:cs="宋体"/>
                <w:szCs w:val="21"/>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lang w:val="en-US" w:eastAsia="zh-CN"/>
              </w:rPr>
              <w:t>4</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LO513</w:t>
            </w:r>
          </w:p>
        </w:tc>
        <w:tc>
          <w:tcPr>
            <w:tcW w:w="2616" w:type="dxa"/>
            <w:shd w:val="clear" w:color="auto" w:fill="auto"/>
          </w:tcPr>
          <w:p>
            <w:pPr>
              <w:rPr>
                <w:rFonts w:ascii="仿宋" w:hAnsi="仿宋" w:eastAsia="仿宋" w:cs="宋体"/>
                <w:color w:val="000000"/>
                <w:kern w:val="0"/>
                <w:sz w:val="24"/>
              </w:rPr>
            </w:pPr>
            <w:r>
              <w:rPr>
                <w:color w:val="000000"/>
                <w:kern w:val="0"/>
                <w:sz w:val="20"/>
              </w:rPr>
              <w:t>能够使用适合的工具来搜集信息，并对信息加以分析、鉴别、判断与整合。</w:t>
            </w:r>
          </w:p>
        </w:tc>
        <w:tc>
          <w:tcPr>
            <w:tcW w:w="2053" w:type="dxa"/>
            <w:shd w:val="clear" w:color="auto" w:fill="auto"/>
            <w:vAlign w:val="center"/>
          </w:tcPr>
          <w:p>
            <w:pPr>
              <w:jc w:val="center"/>
              <w:rPr>
                <w:rFonts w:ascii="宋体" w:hAnsi="宋体" w:cs="宋体"/>
                <w:szCs w:val="21"/>
              </w:rPr>
            </w:pPr>
            <w:r>
              <w:rPr>
                <w:rFonts w:hint="eastAsia" w:ascii="宋体" w:hAnsi="宋体" w:cs="宋体"/>
                <w:szCs w:val="21"/>
              </w:rPr>
              <w:t>布置学习任务</w:t>
            </w:r>
          </w:p>
        </w:tc>
        <w:tc>
          <w:tcPr>
            <w:tcW w:w="1775" w:type="dxa"/>
            <w:shd w:val="clear" w:color="auto" w:fill="auto"/>
            <w:vAlign w:val="center"/>
          </w:tcPr>
          <w:p>
            <w:pPr>
              <w:jc w:val="center"/>
              <w:rPr>
                <w:rFonts w:hint="eastAsia" w:ascii="宋体" w:hAnsi="宋体" w:eastAsia="宋体" w:cs="宋体"/>
                <w:szCs w:val="21"/>
                <w:lang w:eastAsia="zh-CN"/>
              </w:rPr>
            </w:pPr>
            <w:r>
              <w:rPr>
                <w:rFonts w:hint="eastAsia" w:ascii="宋体" w:hAnsi="宋体" w:cs="宋体"/>
                <w:szCs w:val="21"/>
                <w:lang w:eastAsia="zh-CN"/>
              </w:rPr>
              <w:t>课堂表现</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25"/>
        <w:gridCol w:w="2126"/>
        <w:gridCol w:w="2268"/>
        <w:gridCol w:w="1753"/>
        <w:gridCol w:w="515"/>
        <w:gridCol w:w="515"/>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序号</w:t>
            </w:r>
          </w:p>
        </w:tc>
        <w:tc>
          <w:tcPr>
            <w:tcW w:w="425"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单元名称</w:t>
            </w:r>
          </w:p>
        </w:tc>
        <w:tc>
          <w:tcPr>
            <w:tcW w:w="2126"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知识点</w:t>
            </w:r>
          </w:p>
        </w:tc>
        <w:tc>
          <w:tcPr>
            <w:tcW w:w="2268"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能力目标</w:t>
            </w:r>
          </w:p>
        </w:tc>
        <w:tc>
          <w:tcPr>
            <w:tcW w:w="1753"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教学重点</w:t>
            </w:r>
          </w:p>
        </w:tc>
        <w:tc>
          <w:tcPr>
            <w:tcW w:w="515" w:type="dxa"/>
          </w:tcPr>
          <w:p>
            <w:pPr>
              <w:snapToGrid w:val="0"/>
              <w:spacing w:line="288" w:lineRule="auto"/>
              <w:jc w:val="center"/>
              <w:rPr>
                <w:rFonts w:ascii="宋体" w:hAnsi="宋体" w:cs="宋体"/>
                <w:b/>
                <w:bCs/>
                <w:szCs w:val="21"/>
              </w:rPr>
            </w:pPr>
            <w:r>
              <w:rPr>
                <w:rFonts w:hint="eastAsia" w:ascii="宋体" w:hAnsi="宋体" w:cs="宋体"/>
                <w:b/>
                <w:bCs/>
                <w:szCs w:val="21"/>
              </w:rPr>
              <w:t>理论课时</w:t>
            </w:r>
          </w:p>
        </w:tc>
        <w:tc>
          <w:tcPr>
            <w:tcW w:w="515" w:type="dxa"/>
          </w:tcPr>
          <w:p>
            <w:pPr>
              <w:snapToGrid w:val="0"/>
              <w:spacing w:line="288" w:lineRule="auto"/>
              <w:jc w:val="center"/>
              <w:rPr>
                <w:rFonts w:ascii="宋体" w:hAnsi="宋体" w:cs="宋体"/>
                <w:b/>
                <w:bCs/>
                <w:szCs w:val="21"/>
              </w:rPr>
            </w:pPr>
            <w:r>
              <w:rPr>
                <w:rFonts w:hint="eastAsia" w:ascii="宋体" w:hAnsi="宋体" w:cs="宋体"/>
                <w:b/>
                <w:bCs/>
                <w:szCs w:val="21"/>
              </w:rPr>
              <w:t>实践课时</w:t>
            </w:r>
          </w:p>
        </w:tc>
        <w:tc>
          <w:tcPr>
            <w:tcW w:w="499" w:type="dxa"/>
          </w:tcPr>
          <w:p>
            <w:pPr>
              <w:snapToGrid w:val="0"/>
              <w:spacing w:line="288" w:lineRule="auto"/>
              <w:jc w:val="center"/>
              <w:rPr>
                <w:rFonts w:ascii="宋体" w:hAnsi="宋体" w:cs="宋体"/>
                <w:b/>
                <w:bCs/>
                <w:szCs w:val="21"/>
              </w:rPr>
            </w:pPr>
          </w:p>
          <w:p>
            <w:pPr>
              <w:snapToGrid w:val="0"/>
              <w:spacing w:line="288" w:lineRule="auto"/>
              <w:jc w:val="center"/>
              <w:rPr>
                <w:rFonts w:ascii="宋体" w:hAnsi="宋体" w:cs="宋体"/>
                <w:b/>
                <w:bCs/>
                <w:szCs w:val="21"/>
              </w:rPr>
            </w:pPr>
            <w:r>
              <w:rPr>
                <w:rFonts w:hint="eastAsia" w:ascii="宋体" w:hAnsi="宋体" w:cs="宋体"/>
                <w:b/>
                <w:bCs/>
                <w:szCs w:val="21"/>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1</w:t>
            </w:r>
          </w:p>
        </w:tc>
        <w:tc>
          <w:tcPr>
            <w:tcW w:w="425" w:type="dxa"/>
          </w:tcPr>
          <w:p>
            <w:pPr>
              <w:widowControl/>
              <w:spacing w:before="156" w:beforeLines="50" w:after="156" w:afterLines="50"/>
              <w:rPr>
                <w:rFonts w:ascii="宋体" w:hAnsi="宋体" w:cs="宋体"/>
                <w:sz w:val="18"/>
                <w:szCs w:val="18"/>
              </w:rPr>
            </w:pPr>
            <w:r>
              <w:rPr>
                <w:rFonts w:hint="eastAsia" w:ascii="宋体" w:hAnsi="宋体" w:cs="宋体"/>
                <w:sz w:val="18"/>
                <w:szCs w:val="18"/>
              </w:rPr>
              <w:t>绪论</w:t>
            </w:r>
          </w:p>
          <w:p>
            <w:pPr>
              <w:snapToGrid w:val="0"/>
              <w:spacing w:line="288" w:lineRule="auto"/>
              <w:rPr>
                <w:rFonts w:ascii="宋体" w:hAnsi="宋体" w:cs="宋体"/>
                <w:sz w:val="18"/>
                <w:szCs w:val="18"/>
              </w:rPr>
            </w:pPr>
          </w:p>
        </w:tc>
        <w:tc>
          <w:tcPr>
            <w:tcW w:w="2126" w:type="dxa"/>
          </w:tcPr>
          <w:p>
            <w:pPr>
              <w:numPr>
                <w:ilvl w:val="0"/>
                <w:numId w:val="1"/>
              </w:numPr>
              <w:snapToGrid w:val="0"/>
              <w:spacing w:line="288" w:lineRule="auto"/>
              <w:rPr>
                <w:rFonts w:ascii="宋体" w:hAnsi="宋体" w:cs="宋体"/>
                <w:sz w:val="18"/>
                <w:szCs w:val="18"/>
              </w:rPr>
            </w:pPr>
            <w:r>
              <w:rPr>
                <w:rFonts w:hint="eastAsia" w:ascii="宋体" w:hAnsi="宋体" w:cs="宋体"/>
                <w:sz w:val="18"/>
                <w:szCs w:val="18"/>
              </w:rPr>
              <w:t>知道生理学的任务与研究对象。</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知道兴奋性、刺激、阈值、反应、兴奋和抑制的概念。</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知道内环境和稳态的概念及生理意义。</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理解神经调节、体液调节、自身调节的特点与生理功能。</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理解负反馈、正反馈的机制，知道前馈控制的特点。</w:t>
            </w:r>
          </w:p>
        </w:tc>
        <w:tc>
          <w:tcPr>
            <w:tcW w:w="2268" w:type="dxa"/>
          </w:tcPr>
          <w:p>
            <w:pPr>
              <w:rPr>
                <w:rFonts w:ascii="宋体" w:hAnsi="宋体" w:cs="宋体"/>
                <w:sz w:val="18"/>
                <w:szCs w:val="18"/>
              </w:rPr>
            </w:pPr>
            <w:r>
              <w:rPr>
                <w:rFonts w:hint="eastAsia" w:ascii="宋体" w:hAnsi="宋体" w:cs="宋体"/>
                <w:sz w:val="18"/>
                <w:szCs w:val="18"/>
              </w:rPr>
              <w:t>1．能正确概述什么是生理学。</w:t>
            </w:r>
          </w:p>
          <w:p>
            <w:pPr>
              <w:rPr>
                <w:rFonts w:ascii="宋体" w:hAnsi="宋体" w:cs="宋体"/>
                <w:sz w:val="18"/>
                <w:szCs w:val="18"/>
              </w:rPr>
            </w:pPr>
            <w:r>
              <w:rPr>
                <w:rFonts w:hint="eastAsia" w:ascii="宋体" w:hAnsi="宋体" w:cs="宋体"/>
                <w:sz w:val="18"/>
                <w:szCs w:val="18"/>
              </w:rPr>
              <w:t>2．能简述生命的基本特征。</w:t>
            </w:r>
          </w:p>
          <w:p>
            <w:pPr>
              <w:rPr>
                <w:rFonts w:ascii="宋体" w:hAnsi="宋体" w:cs="宋体"/>
                <w:sz w:val="18"/>
                <w:szCs w:val="18"/>
              </w:rPr>
            </w:pPr>
            <w:r>
              <w:rPr>
                <w:rFonts w:ascii="宋体" w:hAnsi="宋体" w:cs="宋体"/>
                <w:sz w:val="18"/>
                <w:szCs w:val="18"/>
              </w:rPr>
              <w:t>3</w:t>
            </w:r>
            <w:r>
              <w:rPr>
                <w:rFonts w:hint="eastAsia" w:ascii="宋体" w:hAnsi="宋体" w:cs="宋体"/>
                <w:sz w:val="18"/>
                <w:szCs w:val="18"/>
              </w:rPr>
              <w:t>.能用辩证唯物主义的观点，解释生命活动的规律。</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1.兴奋性的概念。</w:t>
            </w:r>
          </w:p>
          <w:p>
            <w:pPr>
              <w:snapToGrid w:val="0"/>
              <w:spacing w:line="288" w:lineRule="auto"/>
              <w:rPr>
                <w:rFonts w:ascii="宋体" w:hAnsi="宋体" w:cs="宋体"/>
                <w:sz w:val="18"/>
                <w:szCs w:val="18"/>
              </w:rPr>
            </w:pPr>
            <w:r>
              <w:rPr>
                <w:rFonts w:hint="eastAsia" w:ascii="宋体" w:hAnsi="宋体" w:cs="宋体"/>
                <w:sz w:val="18"/>
                <w:szCs w:val="18"/>
              </w:rPr>
              <w:t>2.内环境与稳态</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神经调节、体液调节的特点。</w:t>
            </w:r>
          </w:p>
          <w:p>
            <w:pPr>
              <w:snapToGrid w:val="0"/>
              <w:spacing w:line="288" w:lineRule="auto"/>
              <w:rPr>
                <w:rFonts w:ascii="宋体" w:hAnsi="宋体" w:cs="宋体"/>
                <w:sz w:val="18"/>
                <w:szCs w:val="18"/>
              </w:rPr>
            </w:pPr>
            <w:r>
              <w:rPr>
                <w:rFonts w:ascii="宋体" w:hAnsi="宋体" w:cs="宋体"/>
                <w:sz w:val="18"/>
                <w:szCs w:val="18"/>
              </w:rPr>
              <w:t>4.</w:t>
            </w:r>
            <w:r>
              <w:rPr>
                <w:rFonts w:hint="eastAsia" w:ascii="宋体" w:hAnsi="宋体" w:cs="宋体"/>
                <w:sz w:val="18"/>
                <w:szCs w:val="18"/>
              </w:rPr>
              <w:t>负反馈的机制</w:t>
            </w:r>
          </w:p>
          <w:p>
            <w:pPr>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ascii="宋体" w:hAnsi="宋体" w:cs="宋体"/>
                <w:sz w:val="18"/>
                <w:szCs w:val="18"/>
              </w:rPr>
              <w:t>2</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2</w:t>
            </w:r>
          </w:p>
        </w:tc>
        <w:tc>
          <w:tcPr>
            <w:tcW w:w="425" w:type="dxa"/>
          </w:tcPr>
          <w:p>
            <w:pPr>
              <w:widowControl/>
              <w:spacing w:before="156" w:beforeLines="50" w:after="156" w:afterLines="50"/>
              <w:rPr>
                <w:rFonts w:ascii="宋体" w:hAnsi="宋体" w:cs="宋体"/>
                <w:sz w:val="18"/>
                <w:szCs w:val="18"/>
              </w:rPr>
            </w:pPr>
            <w:r>
              <w:rPr>
                <w:rFonts w:hint="eastAsia" w:ascii="宋体" w:hAnsi="宋体" w:cs="宋体"/>
                <w:sz w:val="18"/>
                <w:szCs w:val="18"/>
              </w:rPr>
              <w:t>细胞的基本功能</w:t>
            </w:r>
          </w:p>
          <w:p>
            <w:pPr>
              <w:widowControl/>
              <w:spacing w:before="156" w:beforeLines="50" w:after="156" w:afterLines="50"/>
              <w:rPr>
                <w:rFonts w:ascii="宋体" w:hAnsi="宋体" w:cs="宋体"/>
                <w:sz w:val="18"/>
                <w:szCs w:val="18"/>
              </w:rPr>
            </w:pPr>
          </w:p>
        </w:tc>
        <w:tc>
          <w:tcPr>
            <w:tcW w:w="2126" w:type="dxa"/>
          </w:tcPr>
          <w:p>
            <w:pPr>
              <w:rPr>
                <w:rFonts w:ascii="宋体" w:hAnsi="宋体" w:cs="宋体"/>
                <w:sz w:val="18"/>
                <w:szCs w:val="18"/>
              </w:rPr>
            </w:pPr>
            <w:r>
              <w:rPr>
                <w:rFonts w:hint="eastAsia" w:ascii="宋体" w:hAnsi="宋体" w:cs="宋体"/>
                <w:sz w:val="18"/>
                <w:szCs w:val="18"/>
              </w:rPr>
              <w:t>1．知道细胞膜的几种物质转运方式：单纯扩散、易化扩散、主动转运、出胞入胞，钠泵的生理意义。</w:t>
            </w:r>
          </w:p>
          <w:p>
            <w:pPr>
              <w:rPr>
                <w:rFonts w:ascii="宋体" w:hAnsi="宋体" w:cs="宋体"/>
                <w:sz w:val="18"/>
                <w:szCs w:val="18"/>
              </w:rPr>
            </w:pPr>
            <w:r>
              <w:rPr>
                <w:rFonts w:hint="eastAsia" w:ascii="宋体" w:hAnsi="宋体" w:cs="宋体"/>
                <w:sz w:val="18"/>
                <w:szCs w:val="18"/>
              </w:rPr>
              <w:t>2.知道细胞跨膜信号转导、第二信使学说。</w:t>
            </w:r>
          </w:p>
          <w:p>
            <w:pPr>
              <w:rPr>
                <w:rFonts w:ascii="宋体" w:hAnsi="宋体" w:cs="宋体"/>
                <w:sz w:val="18"/>
                <w:szCs w:val="18"/>
              </w:rPr>
            </w:pPr>
            <w:r>
              <w:rPr>
                <w:rFonts w:hint="eastAsia" w:ascii="宋体" w:hAnsi="宋体" w:cs="宋体"/>
                <w:sz w:val="18"/>
                <w:szCs w:val="18"/>
              </w:rPr>
              <w:t>3.知道静息电位、动作电位、局部电位的形成机制与生理意义。</w:t>
            </w:r>
          </w:p>
          <w:p>
            <w:pPr>
              <w:rPr>
                <w:rFonts w:ascii="宋体" w:hAnsi="宋体" w:cs="宋体"/>
                <w:sz w:val="18"/>
                <w:szCs w:val="18"/>
              </w:rPr>
            </w:pPr>
            <w:r>
              <w:rPr>
                <w:rFonts w:hint="eastAsia" w:ascii="宋体" w:hAnsi="宋体" w:cs="宋体"/>
                <w:sz w:val="18"/>
                <w:szCs w:val="18"/>
              </w:rPr>
              <w:t>4.知道骨骼肌神经-肌接头兴奋传递的过程，肌细胞兴奋-收缩耦联的机制、肌丝滑行理论。</w:t>
            </w:r>
          </w:p>
          <w:p>
            <w:pPr>
              <w:snapToGrid w:val="0"/>
              <w:spacing w:line="288" w:lineRule="auto"/>
              <w:rPr>
                <w:rFonts w:ascii="宋体" w:hAnsi="宋体" w:cs="宋体"/>
                <w:sz w:val="18"/>
                <w:szCs w:val="18"/>
              </w:rPr>
            </w:pPr>
            <w:r>
              <w:rPr>
                <w:rFonts w:hint="eastAsia" w:ascii="宋体" w:hAnsi="宋体" w:cs="宋体"/>
                <w:sz w:val="18"/>
                <w:szCs w:val="18"/>
              </w:rPr>
              <w:t>5.实验：</w:t>
            </w:r>
          </w:p>
          <w:p>
            <w:pPr>
              <w:snapToGrid w:val="0"/>
              <w:spacing w:line="288" w:lineRule="auto"/>
              <w:rPr>
                <w:rFonts w:ascii="宋体" w:hAnsi="宋体" w:cs="宋体"/>
                <w:sz w:val="18"/>
                <w:szCs w:val="18"/>
              </w:rPr>
            </w:pPr>
            <w:r>
              <w:rPr>
                <w:rFonts w:ascii="宋体" w:hAnsi="宋体" w:cs="宋体"/>
                <w:sz w:val="18"/>
                <w:szCs w:val="18"/>
              </w:rPr>
              <w:t>1</w:t>
            </w:r>
            <w:r>
              <w:rPr>
                <w:rFonts w:hint="eastAsia" w:ascii="宋体" w:hAnsi="宋体" w:cs="宋体"/>
                <w:sz w:val="18"/>
                <w:szCs w:val="18"/>
              </w:rPr>
              <w:t>）神经-肌肉标本制备。</w:t>
            </w:r>
          </w:p>
          <w:p>
            <w:pPr>
              <w:snapToGrid w:val="0"/>
              <w:spacing w:line="288" w:lineRule="auto"/>
              <w:rPr>
                <w:rFonts w:ascii="宋体" w:hAnsi="宋体" w:cs="宋体"/>
                <w:sz w:val="18"/>
                <w:szCs w:val="18"/>
              </w:rPr>
            </w:pPr>
            <w:r>
              <w:rPr>
                <w:rFonts w:hint="eastAsia" w:ascii="宋体" w:hAnsi="宋体" w:cs="宋体"/>
                <w:sz w:val="18"/>
                <w:szCs w:val="18"/>
              </w:rPr>
              <w:t>2)</w:t>
            </w:r>
            <w:r>
              <w:rPr>
                <w:rFonts w:hint="eastAsia" w:ascii="宋体" w:hAnsi="宋体" w:cs="宋体"/>
                <w:kern w:val="0"/>
                <w:sz w:val="18"/>
                <w:szCs w:val="18"/>
              </w:rPr>
              <w:t>刺激与反应</w:t>
            </w:r>
            <w:r>
              <w:rPr>
                <w:rFonts w:hint="eastAsia" w:ascii="宋体" w:hAnsi="宋体" w:cs="宋体"/>
                <w:sz w:val="18"/>
                <w:szCs w:val="18"/>
              </w:rPr>
              <w:t>。</w:t>
            </w:r>
          </w:p>
        </w:tc>
        <w:tc>
          <w:tcPr>
            <w:tcW w:w="2268" w:type="dxa"/>
          </w:tcPr>
          <w:p>
            <w:pPr>
              <w:rPr>
                <w:rFonts w:ascii="宋体" w:hAnsi="宋体" w:cs="宋体"/>
                <w:sz w:val="18"/>
                <w:szCs w:val="18"/>
              </w:rPr>
            </w:pPr>
            <w:r>
              <w:rPr>
                <w:rFonts w:hint="eastAsia" w:ascii="宋体" w:hAnsi="宋体" w:cs="Arial"/>
                <w:kern w:val="0"/>
                <w:szCs w:val="21"/>
              </w:rPr>
              <w:t>1</w:t>
            </w:r>
            <w:r>
              <w:rPr>
                <w:rFonts w:hint="eastAsia" w:ascii="宋体" w:hAnsi="宋体" w:cs="宋体"/>
                <w:sz w:val="18"/>
                <w:szCs w:val="18"/>
              </w:rPr>
              <w:t>．能说出细胞的几种基本功能。</w:t>
            </w:r>
          </w:p>
          <w:p>
            <w:pPr>
              <w:rPr>
                <w:rFonts w:ascii="宋体" w:hAnsi="宋体" w:cs="宋体"/>
                <w:sz w:val="18"/>
                <w:szCs w:val="18"/>
              </w:rPr>
            </w:pPr>
            <w:r>
              <w:rPr>
                <w:rFonts w:hint="eastAsia" w:ascii="宋体" w:hAnsi="宋体" w:cs="宋体"/>
                <w:sz w:val="18"/>
                <w:szCs w:val="18"/>
              </w:rPr>
              <w:t>2．能说出影响骨骼肌收缩的因素。</w:t>
            </w:r>
          </w:p>
          <w:p>
            <w:pPr>
              <w:snapToGrid w:val="0"/>
              <w:spacing w:line="288" w:lineRule="auto"/>
              <w:rPr>
                <w:rFonts w:ascii="宋体" w:hAnsi="宋体" w:cs="宋体"/>
                <w:sz w:val="18"/>
                <w:szCs w:val="18"/>
              </w:rPr>
            </w:pPr>
            <w:r>
              <w:rPr>
                <w:rFonts w:hint="eastAsia" w:ascii="宋体" w:hAnsi="宋体" w:cs="宋体"/>
                <w:sz w:val="18"/>
                <w:szCs w:val="18"/>
              </w:rPr>
              <w:t>8.能运用静息电位和动作电位等知识解释生物电与生命活动的关系.</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钠泵的生理意义</w:t>
            </w:r>
          </w:p>
          <w:p>
            <w:pPr>
              <w:snapToGrid w:val="0"/>
              <w:spacing w:line="288" w:lineRule="auto"/>
              <w:rPr>
                <w:rFonts w:ascii="宋体" w:hAnsi="宋体" w:cs="宋体"/>
                <w:kern w:val="0"/>
                <w:sz w:val="18"/>
                <w:szCs w:val="18"/>
              </w:rPr>
            </w:pPr>
            <w:r>
              <w:rPr>
                <w:rFonts w:hint="eastAsia" w:ascii="宋体" w:hAnsi="宋体" w:cs="宋体"/>
                <w:kern w:val="0"/>
                <w:sz w:val="18"/>
                <w:szCs w:val="18"/>
              </w:rPr>
              <w:t>2.静息电位和动作电位的产生机制</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骨骼肌神经-肌接头兴奋的传递</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骨骼肌的兴奋-收缩耦联</w:t>
            </w:r>
          </w:p>
          <w:p>
            <w:pPr>
              <w:snapToGrid w:val="0"/>
              <w:spacing w:line="288" w:lineRule="auto"/>
              <w:rPr>
                <w:rFonts w:ascii="宋体" w:hAnsi="宋体" w:cs="宋体"/>
                <w:kern w:val="0"/>
                <w:sz w:val="18"/>
                <w:szCs w:val="18"/>
              </w:rPr>
            </w:pPr>
          </w:p>
        </w:tc>
        <w:tc>
          <w:tcPr>
            <w:tcW w:w="515" w:type="dxa"/>
          </w:tcPr>
          <w:p>
            <w:pPr>
              <w:snapToGrid w:val="0"/>
              <w:spacing w:line="288" w:lineRule="auto"/>
              <w:jc w:val="center"/>
              <w:rPr>
                <w:rFonts w:ascii="宋体" w:hAnsi="宋体" w:cs="宋体"/>
                <w:sz w:val="18"/>
                <w:szCs w:val="18"/>
              </w:rPr>
            </w:pPr>
            <w:r>
              <w:rPr>
                <w:rFonts w:ascii="宋体" w:hAnsi="宋体" w:cs="宋体"/>
                <w:sz w:val="18"/>
                <w:szCs w:val="18"/>
              </w:rPr>
              <w:t>4</w:t>
            </w:r>
          </w:p>
        </w:tc>
        <w:tc>
          <w:tcPr>
            <w:tcW w:w="515" w:type="dxa"/>
          </w:tcPr>
          <w:p>
            <w:pPr>
              <w:snapToGrid w:val="0"/>
              <w:spacing w:line="288" w:lineRule="auto"/>
              <w:jc w:val="center"/>
              <w:rPr>
                <w:rFonts w:hint="eastAsia" w:ascii="宋体" w:hAnsi="宋体" w:eastAsia="宋体" w:cs="宋体"/>
                <w:sz w:val="18"/>
                <w:szCs w:val="18"/>
                <w:lang w:eastAsia="zh-CN"/>
              </w:rPr>
            </w:pPr>
            <w:r>
              <w:rPr>
                <w:rFonts w:hint="eastAsia" w:ascii="宋体" w:hAnsi="宋体" w:cs="宋体"/>
                <w:sz w:val="18"/>
                <w:szCs w:val="18"/>
                <w:lang w:val="en-US" w:eastAsia="zh-CN"/>
              </w:rPr>
              <w:t>2</w:t>
            </w:r>
          </w:p>
        </w:tc>
        <w:tc>
          <w:tcPr>
            <w:tcW w:w="499" w:type="dxa"/>
          </w:tcPr>
          <w:p>
            <w:pPr>
              <w:snapToGrid w:val="0"/>
              <w:spacing w:line="288" w:lineRule="auto"/>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3</w:t>
            </w:r>
          </w:p>
        </w:tc>
        <w:tc>
          <w:tcPr>
            <w:tcW w:w="425" w:type="dxa"/>
          </w:tcPr>
          <w:p>
            <w:pPr>
              <w:widowControl/>
              <w:spacing w:before="156" w:beforeLines="50" w:after="156" w:afterLines="50"/>
              <w:rPr>
                <w:rFonts w:ascii="宋体" w:hAnsi="宋体" w:cs="宋体"/>
                <w:sz w:val="18"/>
                <w:szCs w:val="18"/>
              </w:rPr>
            </w:pPr>
            <w:r>
              <w:rPr>
                <w:rFonts w:hint="eastAsia" w:ascii="宋体" w:hAnsi="宋体" w:cs="宋体"/>
                <w:sz w:val="18"/>
                <w:szCs w:val="18"/>
              </w:rPr>
              <w:t>血液</w:t>
            </w:r>
          </w:p>
          <w:p>
            <w:pPr>
              <w:snapToGrid w:val="0"/>
              <w:spacing w:line="288" w:lineRule="auto"/>
              <w:rPr>
                <w:rFonts w:ascii="宋体" w:hAnsi="宋体" w:cs="宋体"/>
                <w:sz w:val="18"/>
                <w:szCs w:val="18"/>
              </w:rPr>
            </w:pPr>
          </w:p>
        </w:tc>
        <w:tc>
          <w:tcPr>
            <w:tcW w:w="2126" w:type="dxa"/>
          </w:tcPr>
          <w:p>
            <w:pPr>
              <w:rPr>
                <w:rFonts w:ascii="宋体" w:hAnsi="宋体" w:cs="宋体"/>
                <w:sz w:val="18"/>
                <w:szCs w:val="18"/>
              </w:rPr>
            </w:pPr>
            <w:r>
              <w:rPr>
                <w:rFonts w:hint="eastAsia" w:ascii="宋体" w:hAnsi="宋体" w:cs="宋体"/>
                <w:sz w:val="18"/>
                <w:szCs w:val="18"/>
              </w:rPr>
              <w:t>1.知道血液的组成、理化特性、生理功能。</w:t>
            </w:r>
          </w:p>
          <w:p>
            <w:pPr>
              <w:rPr>
                <w:rFonts w:ascii="宋体" w:hAnsi="宋体" w:cs="宋体"/>
                <w:sz w:val="18"/>
                <w:szCs w:val="18"/>
              </w:rPr>
            </w:pPr>
            <w:r>
              <w:rPr>
                <w:rFonts w:hint="eastAsia" w:ascii="宋体" w:hAnsi="宋体" w:cs="宋体"/>
                <w:sz w:val="18"/>
                <w:szCs w:val="18"/>
              </w:rPr>
              <w:t>2.知道血细胞的生成与凋亡机制，红细胞、白细胞、血小板生理。</w:t>
            </w:r>
          </w:p>
          <w:p>
            <w:pPr>
              <w:rPr>
                <w:rFonts w:ascii="宋体" w:hAnsi="宋体" w:cs="宋体"/>
                <w:sz w:val="18"/>
                <w:szCs w:val="18"/>
              </w:rPr>
            </w:pPr>
            <w:r>
              <w:rPr>
                <w:rFonts w:hint="eastAsia" w:ascii="宋体" w:hAnsi="宋体" w:cs="宋体"/>
                <w:sz w:val="18"/>
                <w:szCs w:val="18"/>
              </w:rPr>
              <w:t>3.知道生理性止血的过程，血液的凝固与调控机制；血栓的溶解。</w:t>
            </w:r>
          </w:p>
          <w:p>
            <w:pPr>
              <w:snapToGrid w:val="0"/>
              <w:spacing w:line="288" w:lineRule="auto"/>
              <w:rPr>
                <w:rFonts w:ascii="宋体" w:hAnsi="宋体" w:cs="宋体"/>
                <w:sz w:val="18"/>
                <w:szCs w:val="18"/>
              </w:rPr>
            </w:pPr>
            <w:r>
              <w:rPr>
                <w:rFonts w:hint="eastAsia" w:ascii="宋体" w:hAnsi="宋体" w:cs="宋体"/>
                <w:sz w:val="18"/>
                <w:szCs w:val="18"/>
              </w:rPr>
              <w:t>4.知道抗原抗体基本知识、红细胞的ABO、Rh血型系统，理解输血的基本原则。</w:t>
            </w:r>
          </w:p>
          <w:p>
            <w:pPr>
              <w:snapToGrid w:val="0"/>
              <w:spacing w:line="288" w:lineRule="auto"/>
              <w:rPr>
                <w:rFonts w:ascii="宋体" w:hAnsi="宋体" w:cs="宋体"/>
                <w:sz w:val="18"/>
                <w:szCs w:val="18"/>
              </w:rPr>
            </w:pPr>
            <w:r>
              <w:rPr>
                <w:rFonts w:hint="eastAsia" w:ascii="宋体" w:hAnsi="宋体" w:cs="宋体"/>
                <w:sz w:val="18"/>
                <w:szCs w:val="18"/>
              </w:rPr>
              <w:t>5.实验：</w:t>
            </w:r>
          </w:p>
          <w:p>
            <w:pPr>
              <w:snapToGrid w:val="0"/>
              <w:spacing w:line="288" w:lineRule="auto"/>
              <w:rPr>
                <w:rFonts w:ascii="宋体" w:hAnsi="宋体" w:cs="宋体"/>
                <w:sz w:val="18"/>
                <w:szCs w:val="18"/>
              </w:rPr>
            </w:pPr>
            <w:r>
              <w:rPr>
                <w:rFonts w:hint="eastAsia" w:ascii="宋体" w:hAnsi="宋体" w:cs="宋体"/>
                <w:sz w:val="18"/>
                <w:szCs w:val="18"/>
              </w:rPr>
              <w:t>ABO血型鉴定。</w:t>
            </w:r>
          </w:p>
        </w:tc>
        <w:tc>
          <w:tcPr>
            <w:tcW w:w="2268" w:type="dxa"/>
          </w:tcPr>
          <w:p>
            <w:pPr>
              <w:rPr>
                <w:rFonts w:ascii="宋体" w:hAnsi="宋体" w:cs="宋体"/>
                <w:sz w:val="18"/>
                <w:szCs w:val="18"/>
              </w:rPr>
            </w:pPr>
            <w:r>
              <w:rPr>
                <w:rFonts w:hint="eastAsia" w:ascii="宋体" w:hAnsi="宋体" w:cs="宋体"/>
                <w:sz w:val="18"/>
                <w:szCs w:val="18"/>
              </w:rPr>
              <w:t>1.能简述镰刀形红细胞贫血、缺铁性贫血、巨幼红细胞性贫血的发病机制。</w:t>
            </w:r>
          </w:p>
          <w:p>
            <w:pPr>
              <w:rPr>
                <w:rFonts w:ascii="宋体" w:hAnsi="宋体" w:cs="宋体"/>
                <w:sz w:val="18"/>
                <w:szCs w:val="18"/>
              </w:rPr>
            </w:pPr>
            <w:r>
              <w:rPr>
                <w:rFonts w:hint="eastAsia" w:ascii="宋体" w:hAnsi="宋体" w:cs="宋体"/>
                <w:sz w:val="18"/>
                <w:szCs w:val="18"/>
              </w:rPr>
              <w:t>2.能正确说出什么是交叉配血试验，牢记输血原则。</w:t>
            </w:r>
          </w:p>
          <w:p>
            <w:pPr>
              <w:rPr>
                <w:rFonts w:ascii="宋体" w:hAnsi="宋体" w:cs="宋体"/>
                <w:sz w:val="18"/>
                <w:szCs w:val="18"/>
              </w:rPr>
            </w:pPr>
            <w:r>
              <w:rPr>
                <w:rFonts w:ascii="宋体" w:hAnsi="宋体" w:cs="宋体"/>
                <w:sz w:val="18"/>
                <w:szCs w:val="18"/>
              </w:rPr>
              <w:t>3</w:t>
            </w:r>
            <w:r>
              <w:rPr>
                <w:rFonts w:hint="eastAsia" w:ascii="宋体" w:hAnsi="宋体" w:cs="宋体"/>
                <w:sz w:val="18"/>
                <w:szCs w:val="18"/>
              </w:rPr>
              <w:t>.能通过自主学习及查阅资料，归纳总结血液相关的疾病，以及输血时所需要注意的护理要点。</w:t>
            </w:r>
          </w:p>
        </w:tc>
        <w:tc>
          <w:tcPr>
            <w:tcW w:w="1753"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血浆渗透压的生理意义。</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红细胞的生理特性</w:t>
            </w:r>
          </w:p>
          <w:p>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血液凝固的步骤</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输血原则</w:t>
            </w:r>
          </w:p>
          <w:p>
            <w:pPr>
              <w:tabs>
                <w:tab w:val="left" w:pos="312"/>
              </w:tabs>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4</w:t>
            </w:r>
          </w:p>
        </w:tc>
        <w:tc>
          <w:tcPr>
            <w:tcW w:w="425" w:type="dxa"/>
          </w:tcPr>
          <w:p>
            <w:pPr>
              <w:widowControl/>
              <w:spacing w:before="156" w:beforeLines="50" w:after="156" w:afterLines="50"/>
              <w:rPr>
                <w:rFonts w:ascii="宋体" w:hAnsi="宋体" w:cs="宋体"/>
                <w:sz w:val="18"/>
                <w:szCs w:val="18"/>
              </w:rPr>
            </w:pPr>
            <w:r>
              <w:rPr>
                <w:rFonts w:hint="eastAsia" w:ascii="宋体" w:hAnsi="宋体" w:cs="宋体"/>
                <w:sz w:val="18"/>
                <w:szCs w:val="18"/>
              </w:rPr>
              <w:t>血液循环</w:t>
            </w:r>
          </w:p>
          <w:p>
            <w:pPr>
              <w:snapToGrid w:val="0"/>
              <w:spacing w:line="288" w:lineRule="auto"/>
              <w:rPr>
                <w:rFonts w:ascii="宋体" w:hAnsi="宋体" w:cs="宋体"/>
                <w:sz w:val="18"/>
                <w:szCs w:val="18"/>
              </w:rPr>
            </w:pPr>
          </w:p>
        </w:tc>
        <w:tc>
          <w:tcPr>
            <w:tcW w:w="2126" w:type="dxa"/>
          </w:tcPr>
          <w:p>
            <w:pPr>
              <w:rPr>
                <w:rFonts w:ascii="宋体" w:hAnsi="宋体" w:cs="宋体"/>
                <w:sz w:val="18"/>
                <w:szCs w:val="18"/>
              </w:rPr>
            </w:pPr>
            <w:r>
              <w:rPr>
                <w:rFonts w:hint="eastAsia" w:ascii="宋体" w:hAnsi="宋体" w:cs="宋体"/>
                <w:sz w:val="18"/>
                <w:szCs w:val="18"/>
              </w:rPr>
              <w:t>1.知道心肌细胞跨膜电位的形成、心肌的生理特性；心电图的波形与生理意义。</w:t>
            </w:r>
          </w:p>
          <w:p>
            <w:pPr>
              <w:rPr>
                <w:rFonts w:ascii="宋体" w:hAnsi="宋体" w:cs="宋体"/>
                <w:sz w:val="18"/>
                <w:szCs w:val="18"/>
              </w:rPr>
            </w:pPr>
            <w:r>
              <w:rPr>
                <w:rFonts w:hint="eastAsia" w:ascii="宋体" w:hAnsi="宋体" w:cs="宋体"/>
                <w:sz w:val="18"/>
                <w:szCs w:val="18"/>
              </w:rPr>
              <w:t>2.知道心动周期、心音的概念，心脏的泵血过程、影响心输出量的因素。</w:t>
            </w:r>
          </w:p>
          <w:p>
            <w:pPr>
              <w:rPr>
                <w:rFonts w:ascii="宋体" w:hAnsi="宋体" w:cs="宋体"/>
                <w:sz w:val="18"/>
                <w:szCs w:val="18"/>
              </w:rPr>
            </w:pPr>
            <w:r>
              <w:rPr>
                <w:rFonts w:hint="eastAsia" w:ascii="宋体" w:hAnsi="宋体" w:cs="宋体"/>
                <w:sz w:val="18"/>
                <w:szCs w:val="18"/>
              </w:rPr>
              <w:t>3.知道血管的功能特点，动脉血压的形成与影响因素；静脉血压与静脉回心血量的临床意义与影响因素；微循环的概念；组织液的生成及其影响因素。</w:t>
            </w:r>
          </w:p>
          <w:p>
            <w:pPr>
              <w:rPr>
                <w:rFonts w:ascii="宋体" w:hAnsi="宋体" w:cs="宋体"/>
                <w:sz w:val="18"/>
                <w:szCs w:val="18"/>
              </w:rPr>
            </w:pPr>
            <w:r>
              <w:rPr>
                <w:rFonts w:hint="eastAsia" w:ascii="宋体" w:hAnsi="宋体" w:cs="宋体"/>
                <w:sz w:val="18"/>
                <w:szCs w:val="18"/>
              </w:rPr>
              <w:t>4.知道心血管活动的调节机制。</w:t>
            </w:r>
          </w:p>
          <w:p>
            <w:pPr>
              <w:rPr>
                <w:rFonts w:ascii="宋体" w:hAnsi="宋体" w:cs="宋体"/>
                <w:sz w:val="18"/>
                <w:szCs w:val="18"/>
              </w:rPr>
            </w:pPr>
            <w:r>
              <w:rPr>
                <w:rFonts w:hint="eastAsia" w:ascii="宋体" w:hAnsi="宋体" w:cs="宋体"/>
                <w:sz w:val="18"/>
                <w:szCs w:val="18"/>
              </w:rPr>
              <w:t>5.知道冠脉循环、肺循环、脑循环的概念。</w:t>
            </w:r>
          </w:p>
          <w:p>
            <w:pPr>
              <w:snapToGrid w:val="0"/>
              <w:spacing w:line="288" w:lineRule="auto"/>
              <w:rPr>
                <w:rFonts w:ascii="宋体" w:hAnsi="宋体" w:cs="宋体"/>
                <w:sz w:val="18"/>
                <w:szCs w:val="18"/>
              </w:rPr>
            </w:pPr>
            <w:r>
              <w:rPr>
                <w:rFonts w:hint="eastAsia" w:ascii="宋体" w:hAnsi="宋体" w:cs="宋体"/>
                <w:sz w:val="18"/>
                <w:szCs w:val="18"/>
              </w:rPr>
              <w:t>实验：</w:t>
            </w:r>
          </w:p>
          <w:p>
            <w:pPr>
              <w:snapToGrid w:val="0"/>
              <w:spacing w:line="288" w:lineRule="auto"/>
              <w:rPr>
                <w:rFonts w:ascii="宋体" w:hAnsi="宋体" w:cs="宋体"/>
                <w:sz w:val="18"/>
                <w:szCs w:val="18"/>
              </w:rPr>
            </w:pPr>
            <w:r>
              <w:rPr>
                <w:rFonts w:hint="eastAsia" w:ascii="宋体" w:hAnsi="宋体" w:cs="宋体"/>
                <w:sz w:val="18"/>
                <w:szCs w:val="18"/>
              </w:rPr>
              <w:t>1)人体心电图描记。</w:t>
            </w:r>
          </w:p>
          <w:p>
            <w:pPr>
              <w:snapToGrid w:val="0"/>
              <w:spacing w:line="288" w:lineRule="auto"/>
              <w:rPr>
                <w:rFonts w:ascii="宋体" w:hAnsi="宋体" w:cs="宋体"/>
                <w:sz w:val="18"/>
                <w:szCs w:val="18"/>
              </w:rPr>
            </w:pPr>
            <w:r>
              <w:rPr>
                <w:rFonts w:hint="eastAsia" w:ascii="宋体" w:hAnsi="宋体" w:cs="宋体"/>
                <w:sz w:val="18"/>
                <w:szCs w:val="18"/>
              </w:rPr>
              <w:t>2)人体心音听诊。</w:t>
            </w:r>
          </w:p>
          <w:p>
            <w:pPr>
              <w:snapToGrid w:val="0"/>
              <w:spacing w:line="288" w:lineRule="auto"/>
              <w:rPr>
                <w:rFonts w:ascii="宋体" w:hAnsi="宋体" w:cs="宋体"/>
                <w:sz w:val="18"/>
                <w:szCs w:val="18"/>
              </w:rPr>
            </w:pPr>
            <w:r>
              <w:rPr>
                <w:rFonts w:hint="eastAsia" w:ascii="宋体" w:hAnsi="宋体" w:cs="宋体"/>
                <w:sz w:val="18"/>
                <w:szCs w:val="18"/>
              </w:rPr>
              <w:t>3)人体动脉血压测量。</w:t>
            </w:r>
          </w:p>
          <w:p>
            <w:pPr>
              <w:snapToGrid w:val="0"/>
              <w:spacing w:line="288" w:lineRule="auto"/>
              <w:rPr>
                <w:rFonts w:ascii="宋体" w:hAnsi="宋体" w:cs="宋体"/>
                <w:sz w:val="18"/>
                <w:szCs w:val="18"/>
              </w:rPr>
            </w:pPr>
            <w:r>
              <w:rPr>
                <w:rFonts w:hint="eastAsia" w:ascii="宋体" w:hAnsi="宋体" w:cs="宋体"/>
                <w:sz w:val="18"/>
                <w:szCs w:val="18"/>
              </w:rPr>
              <w:t>4）哺乳动物动脉血压的调节。</w:t>
            </w:r>
          </w:p>
        </w:tc>
        <w:tc>
          <w:tcPr>
            <w:tcW w:w="2268" w:type="dxa"/>
          </w:tcPr>
          <w:p>
            <w:pPr>
              <w:rPr>
                <w:rFonts w:ascii="宋体" w:hAnsi="宋体" w:cs="宋体"/>
                <w:sz w:val="18"/>
                <w:szCs w:val="18"/>
              </w:rPr>
            </w:pPr>
            <w:r>
              <w:rPr>
                <w:rFonts w:hint="eastAsia" w:ascii="宋体" w:hAnsi="宋体" w:cs="宋体"/>
                <w:sz w:val="18"/>
                <w:szCs w:val="18"/>
              </w:rPr>
              <w:t>1．能应用心脏的生物电活动相关知识解释不同类型心律失常的发病机制和治疗原理，并能思考心律失常的护理评估重点及护理措施。</w:t>
            </w:r>
          </w:p>
          <w:p>
            <w:pPr>
              <w:rPr>
                <w:rFonts w:ascii="宋体" w:hAnsi="宋体" w:cs="宋体"/>
                <w:sz w:val="18"/>
                <w:szCs w:val="18"/>
              </w:rPr>
            </w:pPr>
            <w:r>
              <w:rPr>
                <w:rFonts w:hint="eastAsia" w:ascii="宋体" w:hAnsi="宋体" w:cs="宋体"/>
                <w:sz w:val="18"/>
                <w:szCs w:val="18"/>
              </w:rPr>
              <w:t>2．能运用心脏泵血功能相关知识解释心力衰竭的发病机制和临床表现，并能思考疾病的健康指导和护理措施。</w:t>
            </w:r>
          </w:p>
          <w:p>
            <w:pPr>
              <w:rPr>
                <w:rFonts w:ascii="宋体" w:hAnsi="宋体" w:cs="宋体"/>
                <w:sz w:val="18"/>
                <w:szCs w:val="18"/>
              </w:rPr>
            </w:pPr>
            <w:r>
              <w:rPr>
                <w:rFonts w:hint="eastAsia" w:ascii="宋体" w:hAnsi="宋体" w:cs="宋体"/>
                <w:sz w:val="18"/>
                <w:szCs w:val="18"/>
              </w:rPr>
              <w:t>3．能运用动脉血压的影响因素解释高血压病人日常生活的注意事项和健康指导。</w:t>
            </w:r>
          </w:p>
          <w:p>
            <w:pPr>
              <w:snapToGrid w:val="0"/>
              <w:spacing w:line="288" w:lineRule="auto"/>
              <w:rPr>
                <w:rFonts w:ascii="宋体" w:hAnsi="宋体" w:cs="宋体"/>
                <w:sz w:val="18"/>
                <w:szCs w:val="18"/>
              </w:rPr>
            </w:pPr>
            <w:r>
              <w:rPr>
                <w:rFonts w:hint="eastAsia" w:ascii="宋体" w:hAnsi="宋体" w:cs="宋体"/>
                <w:sz w:val="18"/>
                <w:szCs w:val="18"/>
              </w:rPr>
              <w:t>4．能运用静脉回流、组织液生成和淋巴回流的影响因素解释水肿的发病机制。</w:t>
            </w:r>
          </w:p>
        </w:tc>
        <w:tc>
          <w:tcPr>
            <w:tcW w:w="1753"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心肌细胞的动作电位、心肌的生理特性</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影响心输出量的因素</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动脉血压的影响因素</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影响静脉回心血量的因素。</w:t>
            </w:r>
          </w:p>
          <w:p>
            <w:pPr>
              <w:tabs>
                <w:tab w:val="left" w:pos="312"/>
              </w:tabs>
              <w:snapToGrid w:val="0"/>
              <w:spacing w:line="288" w:lineRule="auto"/>
              <w:rPr>
                <w:rFonts w:ascii="宋体" w:hAnsi="宋体" w:cs="宋体"/>
                <w:sz w:val="18"/>
                <w:szCs w:val="18"/>
              </w:rPr>
            </w:pPr>
          </w:p>
        </w:tc>
        <w:tc>
          <w:tcPr>
            <w:tcW w:w="515" w:type="dxa"/>
          </w:tcPr>
          <w:p>
            <w:pPr>
              <w:snapToGrid w:val="0"/>
              <w:spacing w:line="288" w:lineRule="auto"/>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c>
          <w:tcPr>
            <w:tcW w:w="515" w:type="dxa"/>
          </w:tcPr>
          <w:p>
            <w:pPr>
              <w:snapToGrid w:val="0"/>
              <w:spacing w:line="288" w:lineRule="auto"/>
              <w:jc w:val="center"/>
              <w:rPr>
                <w:rFonts w:hint="eastAsia" w:ascii="宋体" w:hAnsi="宋体" w:eastAsia="宋体" w:cs="宋体"/>
                <w:sz w:val="18"/>
                <w:szCs w:val="18"/>
                <w:lang w:eastAsia="zh-CN"/>
              </w:rPr>
            </w:pPr>
            <w:r>
              <w:rPr>
                <w:rFonts w:hint="eastAsia" w:ascii="宋体" w:hAnsi="宋体" w:cs="宋体"/>
                <w:sz w:val="18"/>
                <w:szCs w:val="18"/>
                <w:lang w:val="en-US" w:eastAsia="zh-CN"/>
              </w:rPr>
              <w:t>8</w:t>
            </w:r>
          </w:p>
        </w:tc>
        <w:tc>
          <w:tcPr>
            <w:tcW w:w="499" w:type="dxa"/>
          </w:tcPr>
          <w:p>
            <w:pPr>
              <w:snapToGrid w:val="0"/>
              <w:spacing w:line="288" w:lineRule="auto"/>
              <w:jc w:val="center"/>
              <w:rPr>
                <w:rFonts w:hint="eastAsia" w:ascii="宋体" w:hAnsi="宋体" w:eastAsia="宋体" w:cs="宋体"/>
                <w:sz w:val="18"/>
                <w:szCs w:val="18"/>
                <w:lang w:eastAsia="zh-CN"/>
              </w:rPr>
            </w:pPr>
            <w:r>
              <w:rPr>
                <w:rFonts w:hint="eastAsia" w:ascii="宋体" w:hAnsi="宋体" w:cs="宋体"/>
                <w:sz w:val="18"/>
                <w:szCs w:val="18"/>
              </w:rPr>
              <w:t>1</w:t>
            </w:r>
            <w:r>
              <w:rPr>
                <w:rFonts w:hint="eastAsia" w:ascii="宋体" w:hAnsi="宋体" w:cs="宋体"/>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5</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呼吸</w:t>
            </w:r>
          </w:p>
        </w:tc>
        <w:tc>
          <w:tcPr>
            <w:tcW w:w="2126" w:type="dxa"/>
          </w:tcPr>
          <w:p>
            <w:pPr>
              <w:numPr>
                <w:ilvl w:val="0"/>
                <w:numId w:val="2"/>
              </w:numPr>
              <w:snapToGrid w:val="0"/>
              <w:spacing w:line="288" w:lineRule="auto"/>
              <w:rPr>
                <w:rFonts w:ascii="宋体" w:hAnsi="宋体" w:cs="宋体"/>
                <w:sz w:val="18"/>
                <w:szCs w:val="18"/>
              </w:rPr>
            </w:pPr>
            <w:r>
              <w:rPr>
                <w:rFonts w:hint="eastAsia" w:ascii="宋体" w:hAnsi="宋体" w:cs="宋体"/>
                <w:sz w:val="18"/>
                <w:szCs w:val="18"/>
              </w:rPr>
              <w:t>知道呼吸道、肺泡、胸廓的结构和功能特点。</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知道肺通气的动力、胸膜腔负压的生理意义，肺通气的阻力、肺泡表面活性物质的作用与意义。</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知道气体交换的原理；肺换气的过程及影响因素；肺通气／血流比值；组织换气的过程。</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知道氧气、二氧化碳在血液中的运输； O</w:t>
            </w:r>
            <w:r>
              <w:rPr>
                <w:rFonts w:hint="eastAsia" w:ascii="宋体" w:hAnsi="宋体" w:cs="宋体"/>
                <w:sz w:val="18"/>
                <w:szCs w:val="18"/>
                <w:vertAlign w:val="subscript"/>
              </w:rPr>
              <w:t>2</w:t>
            </w:r>
            <w:r>
              <w:rPr>
                <w:rFonts w:hint="eastAsia" w:ascii="宋体" w:hAnsi="宋体" w:cs="宋体"/>
                <w:sz w:val="18"/>
                <w:szCs w:val="18"/>
              </w:rPr>
              <w:t>解离曲线与CO</w:t>
            </w:r>
            <w:r>
              <w:rPr>
                <w:rFonts w:hint="eastAsia" w:ascii="宋体" w:hAnsi="宋体" w:cs="宋体"/>
                <w:sz w:val="18"/>
                <w:szCs w:val="18"/>
                <w:vertAlign w:val="subscript"/>
              </w:rPr>
              <w:t>2</w:t>
            </w:r>
            <w:r>
              <w:rPr>
                <w:rFonts w:hint="eastAsia" w:ascii="宋体" w:hAnsi="宋体" w:cs="宋体"/>
                <w:sz w:val="18"/>
                <w:szCs w:val="18"/>
              </w:rPr>
              <w:t>解离曲线。</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知道呼吸中枢与呼吸节律的形成；呼吸的反射性调节；周期性呼吸的概念。</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实验：</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胸膜腔负压测定。</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呼吸运动的调节</w:t>
            </w:r>
          </w:p>
        </w:tc>
        <w:tc>
          <w:tcPr>
            <w:tcW w:w="2268" w:type="dxa"/>
          </w:tcPr>
          <w:p>
            <w:pPr>
              <w:rPr>
                <w:rFonts w:ascii="宋体" w:hAnsi="宋体" w:cs="宋体"/>
                <w:sz w:val="18"/>
                <w:szCs w:val="18"/>
              </w:rPr>
            </w:pPr>
            <w:r>
              <w:rPr>
                <w:rFonts w:hint="eastAsia" w:ascii="宋体" w:hAnsi="宋体" w:cs="宋体"/>
                <w:sz w:val="18"/>
                <w:szCs w:val="18"/>
              </w:rPr>
              <w:t>1.能说出呼吸的概念及基本过程。</w:t>
            </w:r>
          </w:p>
          <w:p>
            <w:pPr>
              <w:rPr>
                <w:rFonts w:ascii="宋体" w:hAnsi="宋体" w:cs="宋体"/>
                <w:sz w:val="18"/>
                <w:szCs w:val="18"/>
              </w:rPr>
            </w:pPr>
            <w:r>
              <w:rPr>
                <w:rFonts w:hint="eastAsia" w:ascii="宋体" w:hAnsi="宋体" w:cs="宋体"/>
                <w:sz w:val="18"/>
                <w:szCs w:val="18"/>
              </w:rPr>
              <w:t>2.能运用所学知识说出急性低氧环境对呼吸及机体的影响，机体如何适应低氧环境，高压环境对机体的影响。</w:t>
            </w:r>
          </w:p>
          <w:p>
            <w:pPr>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.能用所学知识解释血液中CO</w:t>
            </w:r>
            <w:r>
              <w:rPr>
                <w:rFonts w:hint="eastAsia" w:ascii="宋体" w:hAnsi="宋体" w:cs="宋体"/>
                <w:sz w:val="18"/>
                <w:szCs w:val="18"/>
                <w:vertAlign w:val="subscript"/>
              </w:rPr>
              <w:t>2</w:t>
            </w:r>
            <w:r>
              <w:rPr>
                <w:rFonts w:hint="eastAsia" w:ascii="宋体" w:hAnsi="宋体" w:cs="宋体"/>
                <w:sz w:val="18"/>
                <w:szCs w:val="18"/>
              </w:rPr>
              <w:t>、H</w:t>
            </w:r>
            <w:r>
              <w:rPr>
                <w:rFonts w:hint="eastAsia" w:ascii="宋体" w:hAnsi="宋体" w:cs="宋体"/>
                <w:sz w:val="18"/>
                <w:szCs w:val="18"/>
                <w:vertAlign w:val="superscript"/>
              </w:rPr>
              <w:t>+</w:t>
            </w:r>
            <w:r>
              <w:rPr>
                <w:rFonts w:hint="eastAsia" w:ascii="宋体" w:hAnsi="宋体" w:cs="宋体"/>
                <w:sz w:val="18"/>
                <w:szCs w:val="18"/>
              </w:rPr>
              <w:t>和O</w:t>
            </w:r>
            <w:r>
              <w:rPr>
                <w:rFonts w:hint="eastAsia" w:ascii="宋体" w:hAnsi="宋体" w:cs="宋体"/>
                <w:sz w:val="18"/>
                <w:szCs w:val="18"/>
                <w:vertAlign w:val="subscript"/>
              </w:rPr>
              <w:t>2</w:t>
            </w:r>
            <w:r>
              <w:rPr>
                <w:rFonts w:hint="eastAsia" w:ascii="宋体" w:hAnsi="宋体" w:cs="宋体"/>
                <w:sz w:val="18"/>
                <w:szCs w:val="18"/>
              </w:rPr>
              <w:t>变化对呼吸的影响。</w:t>
            </w:r>
          </w:p>
        </w:tc>
        <w:tc>
          <w:tcPr>
            <w:tcW w:w="1753"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胸膜腔负压的生理意义。</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肺泡表面活性物质的作用与意义。</w:t>
            </w:r>
          </w:p>
          <w:p>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气体交换的原理。</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O</w:t>
            </w:r>
            <w:r>
              <w:rPr>
                <w:rFonts w:hint="eastAsia" w:ascii="宋体" w:hAnsi="宋体" w:cs="宋体"/>
                <w:sz w:val="18"/>
                <w:szCs w:val="18"/>
                <w:vertAlign w:val="subscript"/>
              </w:rPr>
              <w:t>2</w:t>
            </w:r>
            <w:r>
              <w:rPr>
                <w:rFonts w:hint="eastAsia" w:ascii="宋体" w:hAnsi="宋体" w:cs="宋体"/>
                <w:sz w:val="18"/>
                <w:szCs w:val="18"/>
              </w:rPr>
              <w:t>的解离曲线与影响因素。</w:t>
            </w:r>
          </w:p>
          <w:p>
            <w:pPr>
              <w:tabs>
                <w:tab w:val="left" w:pos="312"/>
              </w:tabs>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6</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消化和吸收</w:t>
            </w:r>
          </w:p>
        </w:tc>
        <w:tc>
          <w:tcPr>
            <w:tcW w:w="2126" w:type="dxa"/>
          </w:tcPr>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知道消化和吸收的概念。</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知道消化道平滑肌的生理特性、消化腺的分泌功能、消化道的神经支配。</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知道唾液的成分、作用及其分泌的调节；咀嚼和吞咽。</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知道胃液的成分、作用及其分泌的调节；黏液-碳酸氢盐屏障的生理功能；胃的运动；胃排空及其控制。</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知道胰液、胆汁、小肠液的分泌及其作用；小肠的运动形式及神经调节。</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知道大肠的生理功能；大肠内细菌的作用；大肠的运动和排便。</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知道吸收的部位、途径及机制；小肠的吸收功能。</w:t>
            </w:r>
          </w:p>
        </w:tc>
        <w:tc>
          <w:tcPr>
            <w:tcW w:w="2268" w:type="dxa"/>
          </w:tcPr>
          <w:p>
            <w:pPr>
              <w:rPr>
                <w:rFonts w:ascii="宋体" w:hAnsi="宋体" w:cs="宋体"/>
                <w:sz w:val="18"/>
                <w:szCs w:val="18"/>
              </w:rPr>
            </w:pPr>
            <w:r>
              <w:rPr>
                <w:rFonts w:hint="eastAsia" w:ascii="宋体" w:hAnsi="宋体" w:cs="宋体"/>
                <w:sz w:val="18"/>
                <w:szCs w:val="18"/>
              </w:rPr>
              <w:t>1．能运用本章所学知识，解释慢波与平滑肌活动的关系，在调节胃肠功能中所起的作用。</w:t>
            </w:r>
          </w:p>
          <w:p>
            <w:pPr>
              <w:rPr>
                <w:rFonts w:ascii="宋体" w:hAnsi="宋体" w:cs="宋体"/>
                <w:sz w:val="18"/>
                <w:szCs w:val="18"/>
              </w:rPr>
            </w:pPr>
            <w:r>
              <w:rPr>
                <w:rFonts w:hint="eastAsia" w:ascii="宋体" w:hAnsi="宋体" w:cs="宋体"/>
                <w:sz w:val="18"/>
                <w:szCs w:val="18"/>
              </w:rPr>
              <w:t>2．能运用所学知识，解释行胃大部分切除术或回肠切除术后的病人会出现的贫血类型与应对策略。</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胃液的成分、作用，黏液-碳酸氢盐屏障的生理功能</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胰液与胆汁的作用</w:t>
            </w:r>
          </w:p>
          <w:p>
            <w:pPr>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7</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能量代谢和体温</w:t>
            </w:r>
          </w:p>
        </w:tc>
        <w:tc>
          <w:tcPr>
            <w:tcW w:w="2126" w:type="dxa"/>
          </w:tcPr>
          <w:p>
            <w:pPr>
              <w:snapToGrid w:val="0"/>
              <w:spacing w:line="288" w:lineRule="auto"/>
              <w:rPr>
                <w:rFonts w:ascii="宋体" w:hAnsi="宋体" w:cs="宋体"/>
                <w:sz w:val="18"/>
                <w:szCs w:val="18"/>
              </w:rPr>
            </w:pPr>
            <w:r>
              <w:rPr>
                <w:rFonts w:hint="eastAsia" w:ascii="宋体" w:hAnsi="宋体" w:cs="宋体"/>
                <w:sz w:val="18"/>
                <w:szCs w:val="18"/>
              </w:rPr>
              <w:t>1.知道什么是能量代谢；能量的来源和去路；能量平衡。</w:t>
            </w:r>
          </w:p>
          <w:p>
            <w:pPr>
              <w:snapToGrid w:val="0"/>
              <w:spacing w:line="288" w:lineRule="auto"/>
              <w:rPr>
                <w:rFonts w:ascii="宋体" w:hAnsi="宋体" w:cs="宋体"/>
                <w:sz w:val="18"/>
                <w:szCs w:val="18"/>
              </w:rPr>
            </w:pPr>
            <w:r>
              <w:rPr>
                <w:rFonts w:hint="eastAsia" w:ascii="宋体" w:hAnsi="宋体" w:cs="宋体"/>
                <w:sz w:val="18"/>
                <w:szCs w:val="18"/>
              </w:rPr>
              <w:t>2.知道能量代谢的测定原理和方法。</w:t>
            </w:r>
          </w:p>
          <w:p>
            <w:pPr>
              <w:snapToGrid w:val="0"/>
              <w:spacing w:line="288" w:lineRule="auto"/>
              <w:rPr>
                <w:rFonts w:ascii="宋体" w:hAnsi="宋体" w:cs="宋体"/>
                <w:sz w:val="18"/>
                <w:szCs w:val="18"/>
              </w:rPr>
            </w:pPr>
            <w:r>
              <w:rPr>
                <w:rFonts w:hint="eastAsia" w:ascii="宋体" w:hAnsi="宋体" w:cs="宋体"/>
                <w:sz w:val="18"/>
                <w:szCs w:val="18"/>
              </w:rPr>
              <w:t>3.知道影响能量代谢的因素</w:t>
            </w:r>
          </w:p>
          <w:p>
            <w:pPr>
              <w:snapToGrid w:val="0"/>
              <w:spacing w:line="288" w:lineRule="auto"/>
              <w:rPr>
                <w:rFonts w:ascii="宋体" w:hAnsi="宋体" w:cs="宋体"/>
                <w:sz w:val="18"/>
                <w:szCs w:val="18"/>
              </w:rPr>
            </w:pPr>
            <w:r>
              <w:rPr>
                <w:rFonts w:hint="eastAsia" w:ascii="宋体" w:hAnsi="宋体" w:cs="宋体"/>
                <w:sz w:val="18"/>
                <w:szCs w:val="18"/>
              </w:rPr>
              <w:t>4.知道基础代谢和基础代谢率的概念。</w:t>
            </w:r>
          </w:p>
          <w:p>
            <w:pPr>
              <w:snapToGrid w:val="0"/>
              <w:spacing w:line="288" w:lineRule="auto"/>
              <w:rPr>
                <w:rFonts w:ascii="宋体" w:hAnsi="宋体" w:cs="宋体"/>
                <w:sz w:val="18"/>
                <w:szCs w:val="18"/>
              </w:rPr>
            </w:pPr>
            <w:r>
              <w:rPr>
                <w:rFonts w:hint="eastAsia" w:ascii="宋体" w:hAnsi="宋体" w:cs="宋体"/>
                <w:sz w:val="18"/>
                <w:szCs w:val="18"/>
              </w:rPr>
              <w:t>5.知道表层温度和核心温度；理解体温的生理变动。</w:t>
            </w:r>
          </w:p>
          <w:p>
            <w:pPr>
              <w:snapToGrid w:val="0"/>
              <w:spacing w:line="288" w:lineRule="auto"/>
              <w:rPr>
                <w:rFonts w:ascii="宋体" w:hAnsi="宋体" w:cs="宋体"/>
                <w:sz w:val="18"/>
                <w:szCs w:val="18"/>
              </w:rPr>
            </w:pPr>
            <w:r>
              <w:rPr>
                <w:rFonts w:hint="eastAsia" w:ascii="宋体" w:hAnsi="宋体" w:cs="宋体"/>
                <w:sz w:val="18"/>
                <w:szCs w:val="18"/>
              </w:rPr>
              <w:t>6.知道机体的产热与散热；体温的调节；异常体温的机制。</w:t>
            </w:r>
          </w:p>
          <w:p>
            <w:pPr>
              <w:snapToGrid w:val="0"/>
              <w:spacing w:line="288" w:lineRule="auto"/>
              <w:rPr>
                <w:rFonts w:ascii="宋体" w:hAnsi="宋体" w:cs="宋体"/>
                <w:sz w:val="18"/>
                <w:szCs w:val="18"/>
              </w:rPr>
            </w:pPr>
            <w:r>
              <w:rPr>
                <w:rFonts w:hint="eastAsia" w:ascii="宋体" w:hAnsi="宋体" w:cs="宋体"/>
                <w:sz w:val="18"/>
                <w:szCs w:val="18"/>
              </w:rPr>
              <w:t>7.知道人体对高温、寒冷环境的反应；习服的概念。</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1.能简述人体主要的供能物质。</w:t>
            </w:r>
          </w:p>
          <w:p>
            <w:pPr>
              <w:snapToGrid w:val="0"/>
              <w:spacing w:line="288" w:lineRule="auto"/>
              <w:rPr>
                <w:rFonts w:ascii="宋体" w:hAnsi="宋体" w:cs="宋体"/>
                <w:sz w:val="18"/>
                <w:szCs w:val="18"/>
              </w:rPr>
            </w:pPr>
            <w:r>
              <w:rPr>
                <w:rFonts w:hint="eastAsia" w:ascii="宋体" w:hAnsi="宋体" w:cs="宋体"/>
                <w:sz w:val="18"/>
                <w:szCs w:val="18"/>
              </w:rPr>
              <w:t>2.能正确概述影响能量代谢的主要因素和体温的生理变动。</w:t>
            </w:r>
          </w:p>
          <w:p>
            <w:pPr>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.能说出机体产热的机制和散热的途径及方式。</w:t>
            </w:r>
          </w:p>
          <w:p>
            <w:pPr>
              <w:snapToGrid w:val="0"/>
              <w:spacing w:line="288" w:lineRule="auto"/>
              <w:rPr>
                <w:rFonts w:ascii="宋体" w:hAnsi="宋体" w:cs="宋体"/>
                <w:sz w:val="18"/>
                <w:szCs w:val="18"/>
              </w:rPr>
            </w:pPr>
            <w:r>
              <w:rPr>
                <w:rFonts w:ascii="宋体" w:hAnsi="宋体" w:cs="宋体"/>
                <w:sz w:val="18"/>
                <w:szCs w:val="18"/>
              </w:rPr>
              <w:t>4</w:t>
            </w:r>
            <w:r>
              <w:rPr>
                <w:rFonts w:hint="eastAsia" w:ascii="宋体" w:hAnsi="宋体" w:cs="宋体"/>
                <w:sz w:val="18"/>
                <w:szCs w:val="18"/>
              </w:rPr>
              <w:t>.能运用机体散热原理为体温升高的病人降温。</w:t>
            </w:r>
          </w:p>
          <w:p>
            <w:pPr>
              <w:snapToGrid w:val="0"/>
              <w:spacing w:line="288" w:lineRule="auto"/>
              <w:rPr>
                <w:rFonts w:ascii="宋体" w:hAnsi="宋体" w:cs="宋体"/>
                <w:sz w:val="18"/>
                <w:szCs w:val="18"/>
              </w:rPr>
            </w:pPr>
            <w:r>
              <w:rPr>
                <w:rFonts w:ascii="宋体" w:hAnsi="宋体" w:cs="宋体"/>
                <w:sz w:val="18"/>
                <w:szCs w:val="18"/>
              </w:rPr>
              <w:t>5</w:t>
            </w:r>
            <w:r>
              <w:rPr>
                <w:rFonts w:hint="eastAsia" w:ascii="宋体" w:hAnsi="宋体" w:cs="宋体"/>
                <w:sz w:val="18"/>
                <w:szCs w:val="18"/>
              </w:rPr>
              <w:t xml:space="preserve">.能运用调定点学说解释机体发热的机制。 </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1.能量平衡。</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体温的调节机制</w:t>
            </w:r>
            <w:r>
              <w:rPr>
                <w:rFonts w:hint="eastAsia" w:ascii="宋体" w:hAnsi="宋体" w:cs="宋体"/>
                <w:sz w:val="18"/>
                <w:szCs w:val="18"/>
              </w:rPr>
              <w:t>。</w:t>
            </w:r>
          </w:p>
          <w:p>
            <w:pPr>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8</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尿的生成与排放</w:t>
            </w:r>
          </w:p>
        </w:tc>
        <w:tc>
          <w:tcPr>
            <w:tcW w:w="2126" w:type="dxa"/>
          </w:tcPr>
          <w:p>
            <w:pPr>
              <w:numPr>
                <w:ilvl w:val="0"/>
                <w:numId w:val="4"/>
              </w:numPr>
              <w:snapToGrid w:val="0"/>
              <w:spacing w:line="288" w:lineRule="auto"/>
              <w:rPr>
                <w:rFonts w:ascii="宋体" w:hAnsi="宋体" w:cs="宋体"/>
                <w:sz w:val="18"/>
                <w:szCs w:val="18"/>
              </w:rPr>
            </w:pPr>
            <w:r>
              <w:rPr>
                <w:rFonts w:hint="eastAsia" w:ascii="宋体" w:hAnsi="宋体" w:cs="宋体"/>
                <w:sz w:val="18"/>
                <w:szCs w:val="18"/>
              </w:rPr>
              <w:t>知道肾脏的结构特点；肾脏血液循环的特征；肾脏的泌尿功能与内分泌功能。</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知道肾小球滤过的机制及影响因素；肾小管与集合管的重吸收机制、分泌和排泄作用；</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理解尿液浓缩和稀释的机制。</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知道尿生成的调节：抗利尿激素、醛固酮等对肾的作用。</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知道血浆清除率的概念及生理意义。</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知道排尿反射与排尿异常。</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实验：</w:t>
            </w:r>
          </w:p>
          <w:p>
            <w:pPr>
              <w:snapToGrid w:val="0"/>
              <w:spacing w:line="288" w:lineRule="auto"/>
              <w:rPr>
                <w:rFonts w:ascii="宋体" w:hAnsi="宋体" w:cs="宋体"/>
                <w:sz w:val="18"/>
                <w:szCs w:val="18"/>
              </w:rPr>
            </w:pPr>
            <w:r>
              <w:rPr>
                <w:rFonts w:hint="eastAsia" w:ascii="宋体" w:hAnsi="宋体" w:cs="宋体"/>
                <w:sz w:val="18"/>
                <w:szCs w:val="18"/>
              </w:rPr>
              <w:t>影响尿生成的因素。</w:t>
            </w:r>
          </w:p>
        </w:tc>
        <w:tc>
          <w:tcPr>
            <w:tcW w:w="2268" w:type="dxa"/>
          </w:tcPr>
          <w:p>
            <w:pPr>
              <w:numPr>
                <w:ilvl w:val="0"/>
                <w:numId w:val="5"/>
              </w:numPr>
              <w:snapToGrid w:val="0"/>
              <w:spacing w:line="288" w:lineRule="auto"/>
              <w:rPr>
                <w:rFonts w:ascii="宋体" w:hAnsi="宋体" w:cs="宋体"/>
                <w:sz w:val="18"/>
                <w:szCs w:val="18"/>
              </w:rPr>
            </w:pPr>
            <w:r>
              <w:rPr>
                <w:rFonts w:hint="eastAsia" w:ascii="宋体" w:hAnsi="宋体" w:cs="宋体"/>
                <w:sz w:val="18"/>
                <w:szCs w:val="18"/>
              </w:rPr>
              <w:t>能用基本知识，解释糖尿病病人多尿、多饮的原因及健康教育；对排尿异常症状的评估及护理指导。</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1.影响肾小球滤过的因素</w:t>
            </w:r>
          </w:p>
          <w:p>
            <w:pPr>
              <w:snapToGrid w:val="0"/>
              <w:spacing w:line="288" w:lineRule="auto"/>
              <w:rPr>
                <w:rFonts w:ascii="宋体" w:hAnsi="宋体" w:cs="宋体"/>
                <w:sz w:val="18"/>
                <w:szCs w:val="18"/>
              </w:rPr>
            </w:pPr>
            <w:r>
              <w:rPr>
                <w:rFonts w:hint="eastAsia" w:ascii="宋体" w:hAnsi="宋体" w:cs="宋体"/>
                <w:sz w:val="18"/>
                <w:szCs w:val="18"/>
              </w:rPr>
              <w:t>2.尿液的稀释和浓缩过程</w:t>
            </w:r>
          </w:p>
          <w:p>
            <w:pPr>
              <w:snapToGrid w:val="0"/>
              <w:spacing w:line="288" w:lineRule="auto"/>
              <w:rPr>
                <w:rFonts w:ascii="宋体" w:hAnsi="宋体" w:cs="宋体"/>
                <w:sz w:val="18"/>
                <w:szCs w:val="18"/>
              </w:rPr>
            </w:pPr>
            <w:r>
              <w:rPr>
                <w:rFonts w:hint="eastAsia" w:ascii="宋体" w:hAnsi="宋体" w:cs="宋体"/>
                <w:sz w:val="18"/>
                <w:szCs w:val="18"/>
              </w:rPr>
              <w:t>3.尿生成的体液调节</w:t>
            </w:r>
          </w:p>
          <w:p>
            <w:pPr>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9</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感觉器官</w:t>
            </w:r>
          </w:p>
        </w:tc>
        <w:tc>
          <w:tcPr>
            <w:tcW w:w="2126" w:type="dxa"/>
          </w:tcPr>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知道感受器、感觉器官的定义；理解感受器的一般生理特性。</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知道眼的视觉功能、眼的折光系统及其调节；视网膜的感光功能；暗适应、明适应、视野、立体视觉。</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知道外耳、中耳的传音功能；气传导、骨传导；内耳的感音功能。</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理解前庭器官的平衡感觉功能；知道前庭反应。</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知道其他感觉器官的功能：嗅觉器官、味觉器官、皮肤感觉。</w:t>
            </w:r>
          </w:p>
        </w:tc>
        <w:tc>
          <w:tcPr>
            <w:tcW w:w="2268" w:type="dxa"/>
          </w:tcPr>
          <w:p>
            <w:pPr>
              <w:numPr>
                <w:ilvl w:val="0"/>
                <w:numId w:val="7"/>
              </w:numPr>
              <w:snapToGrid w:val="0"/>
              <w:spacing w:line="288" w:lineRule="auto"/>
              <w:rPr>
                <w:rFonts w:ascii="宋体" w:hAnsi="宋体" w:cs="宋体"/>
                <w:sz w:val="18"/>
                <w:szCs w:val="18"/>
              </w:rPr>
            </w:pPr>
            <w:r>
              <w:rPr>
                <w:rFonts w:hint="eastAsia" w:ascii="宋体" w:hAnsi="宋体" w:cs="宋体"/>
                <w:sz w:val="18"/>
                <w:szCs w:val="18"/>
              </w:rPr>
              <w:t>能运用眼的折光功能分析近视眼的产生原因、矫正及预防措施。</w:t>
            </w:r>
          </w:p>
          <w:p>
            <w:pPr>
              <w:numPr>
                <w:ilvl w:val="0"/>
                <w:numId w:val="7"/>
              </w:numPr>
              <w:snapToGrid w:val="0"/>
              <w:spacing w:line="288" w:lineRule="auto"/>
              <w:rPr>
                <w:rFonts w:ascii="宋体" w:hAnsi="宋体" w:cs="宋体"/>
                <w:sz w:val="18"/>
                <w:szCs w:val="18"/>
              </w:rPr>
            </w:pPr>
            <w:r>
              <w:rPr>
                <w:rFonts w:hint="eastAsia" w:ascii="宋体" w:hAnsi="宋体" w:cs="宋体"/>
                <w:sz w:val="18"/>
                <w:szCs w:val="18"/>
              </w:rPr>
              <w:t>能运用三原色学说，解释人眼能分辨颜色的原因。</w:t>
            </w:r>
          </w:p>
          <w:p>
            <w:pPr>
              <w:numPr>
                <w:ilvl w:val="0"/>
                <w:numId w:val="7"/>
              </w:numPr>
              <w:snapToGrid w:val="0"/>
              <w:spacing w:line="288" w:lineRule="auto"/>
              <w:rPr>
                <w:rFonts w:ascii="宋体" w:hAnsi="宋体" w:cs="宋体"/>
                <w:sz w:val="18"/>
                <w:szCs w:val="18"/>
              </w:rPr>
            </w:pPr>
            <w:r>
              <w:rPr>
                <w:rFonts w:hint="eastAsia" w:ascii="宋体" w:hAnsi="宋体" w:cs="宋体"/>
                <w:sz w:val="18"/>
                <w:szCs w:val="18"/>
              </w:rPr>
              <w:t>能运用声波传人内耳的途径及人耳对声音频率的分析功能，分析产生耳聋的原因及可能出现病变的部位。</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眼的遮光系统及其调节</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外耳、中耳的传音功能</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前庭器官的平衡感觉功能</w:t>
            </w:r>
          </w:p>
          <w:p>
            <w:pPr>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10</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神经系统</w:t>
            </w:r>
          </w:p>
        </w:tc>
        <w:tc>
          <w:tcPr>
            <w:tcW w:w="2126" w:type="dxa"/>
          </w:tcPr>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知道神经元的信息传递、神经反射的活动规律。</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知道丘脑的感觉传入通路、特异与非特异投射系统的概念。</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知道第一体表感觉区、触-压觉、本体感觉、温度觉、痛觉的概念；内脏痛、体腔壁痛、牵涉痛的概念和意义。</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知道脊髓、脑干、小脑、基底神经节、大脑皮层对姿势和运动的调节；运动单位和最后公路；脊髓休克、去大脑僵直、牵张反射的概念；小脑的分类和功能；大脑皮层运动区；运动传导系统。</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知道自主神经系统的功能及意义；下丘脑对内脏活动的调节；神经系统对本能行为和情绪的调节；大脑皮层活动的特征</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知道脑电活动的形式、睡眠与觉醒的概念。</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理解条件反射的机制和特点，大脑皮层活动的特征。</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实验：</w:t>
            </w:r>
          </w:p>
          <w:p>
            <w:pPr>
              <w:snapToGrid w:val="0"/>
              <w:spacing w:line="288" w:lineRule="auto"/>
              <w:rPr>
                <w:rFonts w:ascii="宋体" w:hAnsi="宋体" w:cs="宋体"/>
                <w:sz w:val="18"/>
                <w:szCs w:val="18"/>
              </w:rPr>
            </w:pPr>
            <w:r>
              <w:rPr>
                <w:rFonts w:hint="eastAsia" w:ascii="宋体" w:hAnsi="宋体" w:cs="宋体"/>
                <w:sz w:val="18"/>
                <w:szCs w:val="18"/>
              </w:rPr>
              <w:t>反射弧分析。</w:t>
            </w:r>
          </w:p>
        </w:tc>
        <w:tc>
          <w:tcPr>
            <w:tcW w:w="2268" w:type="dxa"/>
          </w:tcPr>
          <w:p>
            <w:pPr>
              <w:numPr>
                <w:ilvl w:val="0"/>
                <w:numId w:val="9"/>
              </w:numPr>
              <w:snapToGrid w:val="0"/>
              <w:spacing w:line="288" w:lineRule="auto"/>
              <w:rPr>
                <w:rFonts w:ascii="宋体" w:hAnsi="宋体" w:cs="宋体"/>
                <w:sz w:val="18"/>
                <w:szCs w:val="18"/>
              </w:rPr>
            </w:pPr>
            <w:r>
              <w:rPr>
                <w:rFonts w:hint="eastAsia" w:ascii="宋体" w:hAnsi="宋体" w:cs="宋体"/>
                <w:sz w:val="18"/>
                <w:szCs w:val="18"/>
              </w:rPr>
              <w:t>能运用神经纤维和中枢传导兴奋的特征、神经递质和受体、神经元信息传递等现象联系临床实际。</w:t>
            </w:r>
          </w:p>
          <w:p>
            <w:pPr>
              <w:numPr>
                <w:ilvl w:val="0"/>
                <w:numId w:val="9"/>
              </w:numPr>
              <w:snapToGrid w:val="0"/>
              <w:spacing w:line="288" w:lineRule="auto"/>
              <w:rPr>
                <w:rFonts w:ascii="宋体" w:hAnsi="宋体" w:cs="宋体"/>
                <w:sz w:val="18"/>
                <w:szCs w:val="18"/>
              </w:rPr>
            </w:pPr>
            <w:r>
              <w:rPr>
                <w:rFonts w:hint="eastAsia" w:ascii="宋体" w:hAnsi="宋体" w:cs="宋体"/>
                <w:sz w:val="18"/>
                <w:szCs w:val="18"/>
              </w:rPr>
              <w:t>能运用感觉传入通路的特点说明脊髓或高位中枢损伤时感觉异常的表现。</w:t>
            </w:r>
          </w:p>
          <w:p>
            <w:pPr>
              <w:numPr>
                <w:ilvl w:val="0"/>
                <w:numId w:val="9"/>
              </w:numPr>
              <w:snapToGrid w:val="0"/>
              <w:spacing w:line="288" w:lineRule="auto"/>
              <w:rPr>
                <w:rFonts w:ascii="宋体" w:hAnsi="宋体" w:cs="宋体"/>
                <w:sz w:val="18"/>
                <w:szCs w:val="18"/>
              </w:rPr>
            </w:pPr>
            <w:r>
              <w:rPr>
                <w:rFonts w:hint="eastAsia" w:ascii="宋体" w:hAnsi="宋体" w:cs="宋体"/>
                <w:sz w:val="18"/>
                <w:szCs w:val="18"/>
              </w:rPr>
              <w:t>能运用运动的机制和通路分析临床运动障碍的表现。</w:t>
            </w:r>
          </w:p>
        </w:tc>
        <w:tc>
          <w:tcPr>
            <w:tcW w:w="1753"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神经反射的活动规律</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大脑皮层的的感觉分析功能</w:t>
            </w:r>
          </w:p>
          <w:p>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神经系统对姿势和运动的调节。</w:t>
            </w:r>
          </w:p>
          <w:p>
            <w:pPr>
              <w:tabs>
                <w:tab w:val="left" w:pos="312"/>
              </w:tabs>
              <w:snapToGrid w:val="0"/>
              <w:spacing w:line="288" w:lineRule="auto"/>
              <w:rPr>
                <w:rFonts w:ascii="宋体" w:hAnsi="宋体" w:cs="宋体"/>
                <w:sz w:val="18"/>
                <w:szCs w:val="18"/>
              </w:rPr>
            </w:pPr>
          </w:p>
        </w:tc>
        <w:tc>
          <w:tcPr>
            <w:tcW w:w="515" w:type="dxa"/>
          </w:tcPr>
          <w:p>
            <w:pPr>
              <w:snapToGrid w:val="0"/>
              <w:spacing w:line="288" w:lineRule="auto"/>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99" w:type="dxa"/>
          </w:tcPr>
          <w:p>
            <w:pPr>
              <w:snapToGrid w:val="0"/>
              <w:spacing w:line="288" w:lineRule="auto"/>
              <w:jc w:val="center"/>
              <w:rPr>
                <w:rFonts w:hint="eastAsia" w:ascii="宋体" w:hAnsi="宋体" w:eastAsia="宋体" w:cs="宋体"/>
                <w:sz w:val="18"/>
                <w:szCs w:val="18"/>
                <w:lang w:eastAsia="zh-CN"/>
              </w:rPr>
            </w:pPr>
            <w:r>
              <w:rPr>
                <w:rFonts w:hint="eastAsia" w:ascii="宋体" w:hAnsi="宋体" w:cs="宋体"/>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11</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内分泌</w:t>
            </w:r>
          </w:p>
        </w:tc>
        <w:tc>
          <w:tcPr>
            <w:tcW w:w="2126" w:type="dxa"/>
          </w:tcPr>
          <w:p>
            <w:pPr>
              <w:numPr>
                <w:ilvl w:val="0"/>
                <w:numId w:val="10"/>
              </w:numPr>
              <w:snapToGrid w:val="0"/>
              <w:spacing w:line="288" w:lineRule="auto"/>
              <w:rPr>
                <w:rFonts w:ascii="宋体" w:hAnsi="宋体" w:cs="宋体"/>
                <w:sz w:val="18"/>
                <w:szCs w:val="18"/>
              </w:rPr>
            </w:pPr>
            <w:r>
              <w:rPr>
                <w:rFonts w:hint="eastAsia" w:ascii="宋体" w:hAnsi="宋体" w:cs="宋体"/>
                <w:sz w:val="18"/>
                <w:szCs w:val="18"/>
              </w:rPr>
              <w:t>知道激素的概念；甲状腺激素、糖皮质激素、胰岛素的生理作用及分泌的调节。</w:t>
            </w:r>
          </w:p>
          <w:p>
            <w:pPr>
              <w:numPr>
                <w:ilvl w:val="0"/>
                <w:numId w:val="10"/>
              </w:numPr>
              <w:snapToGrid w:val="0"/>
              <w:spacing w:line="288" w:lineRule="auto"/>
              <w:rPr>
                <w:rFonts w:ascii="宋体" w:hAnsi="宋体" w:cs="宋体"/>
                <w:sz w:val="18"/>
                <w:szCs w:val="18"/>
              </w:rPr>
            </w:pPr>
            <w:r>
              <w:rPr>
                <w:rFonts w:hint="eastAsia" w:ascii="宋体" w:hAnsi="宋体" w:cs="宋体"/>
                <w:sz w:val="18"/>
                <w:szCs w:val="18"/>
              </w:rPr>
              <w:t>知道激素作用的一般特征；下丘脑与垂体的功能联系；生长激素、肾上腺髓质激素的主要生理作用；应激反应与应急反应。</w:t>
            </w:r>
          </w:p>
          <w:p>
            <w:pPr>
              <w:numPr>
                <w:ilvl w:val="0"/>
                <w:numId w:val="10"/>
              </w:numPr>
              <w:snapToGrid w:val="0"/>
              <w:spacing w:line="288" w:lineRule="auto"/>
              <w:rPr>
                <w:rFonts w:ascii="宋体" w:hAnsi="宋体" w:cs="宋体"/>
                <w:sz w:val="18"/>
                <w:szCs w:val="18"/>
              </w:rPr>
            </w:pPr>
            <w:r>
              <w:rPr>
                <w:rFonts w:hint="eastAsia" w:ascii="宋体" w:hAnsi="宋体" w:cs="宋体"/>
                <w:sz w:val="18"/>
                <w:szCs w:val="18"/>
              </w:rPr>
              <w:t>知道激素的分类；催乳素、甲状旁腺素、降钙素胰高血糖素、催产素等激素的主要生理作用。</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1能比较下丘脑-腺垂体一外周靶腺轴在激素分泌调节中的作用。</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．能运用已有的生理学知识，解释临床上长期应用糖皮质激素的病人，应该如何停药。</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甲状腺激素的生理作用</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糖皮质激素的生理作用</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胰岛素的生理作用</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12</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生殖</w:t>
            </w:r>
          </w:p>
        </w:tc>
        <w:tc>
          <w:tcPr>
            <w:tcW w:w="2126" w:type="dxa"/>
          </w:tcPr>
          <w:p>
            <w:pPr>
              <w:numPr>
                <w:ilvl w:val="0"/>
                <w:numId w:val="11"/>
              </w:numPr>
              <w:snapToGrid w:val="0"/>
              <w:spacing w:line="288" w:lineRule="auto"/>
              <w:rPr>
                <w:rFonts w:ascii="宋体" w:hAnsi="宋体" w:cs="宋体"/>
                <w:sz w:val="18"/>
                <w:szCs w:val="18"/>
              </w:rPr>
            </w:pPr>
            <w:r>
              <w:rPr>
                <w:rFonts w:hint="eastAsia" w:ascii="宋体" w:hAnsi="宋体" w:cs="宋体"/>
                <w:sz w:val="18"/>
                <w:szCs w:val="18"/>
              </w:rPr>
              <w:t>知道睾酮、雌激素、孕激素的生理作用；月经周期概念及卵巢和子宫内膜的周期性变化。</w:t>
            </w:r>
          </w:p>
          <w:p>
            <w:pPr>
              <w:numPr>
                <w:ilvl w:val="0"/>
                <w:numId w:val="11"/>
              </w:numPr>
              <w:snapToGrid w:val="0"/>
              <w:spacing w:line="288" w:lineRule="auto"/>
              <w:rPr>
                <w:rFonts w:ascii="宋体" w:hAnsi="宋体" w:cs="宋体"/>
                <w:sz w:val="18"/>
                <w:szCs w:val="18"/>
              </w:rPr>
            </w:pPr>
            <w:r>
              <w:rPr>
                <w:rFonts w:hint="eastAsia" w:ascii="宋体" w:hAnsi="宋体" w:cs="宋体"/>
                <w:sz w:val="18"/>
                <w:szCs w:val="18"/>
              </w:rPr>
              <w:t>知道睾丸和卵巢的生理功能；月经周期形成机制。</w:t>
            </w:r>
          </w:p>
          <w:p>
            <w:pPr>
              <w:numPr>
                <w:ilvl w:val="0"/>
                <w:numId w:val="11"/>
              </w:numPr>
              <w:snapToGrid w:val="0"/>
              <w:spacing w:line="288" w:lineRule="auto"/>
              <w:rPr>
                <w:rFonts w:ascii="宋体" w:hAnsi="宋体" w:cs="宋体"/>
                <w:sz w:val="18"/>
                <w:szCs w:val="18"/>
              </w:rPr>
            </w:pPr>
            <w:r>
              <w:rPr>
                <w:rFonts w:hint="eastAsia" w:ascii="宋体" w:hAnsi="宋体" w:cs="宋体"/>
                <w:sz w:val="18"/>
                <w:szCs w:val="18"/>
              </w:rPr>
              <w:t>理解睾丸及卵巢功能的调节机制。</w:t>
            </w:r>
          </w:p>
          <w:p>
            <w:pPr>
              <w:numPr>
                <w:ilvl w:val="0"/>
                <w:numId w:val="11"/>
              </w:numPr>
              <w:snapToGrid w:val="0"/>
              <w:spacing w:line="288" w:lineRule="auto"/>
              <w:rPr>
                <w:rFonts w:ascii="宋体" w:hAnsi="宋体" w:cs="宋体"/>
                <w:sz w:val="18"/>
                <w:szCs w:val="18"/>
              </w:rPr>
            </w:pPr>
            <w:r>
              <w:rPr>
                <w:rFonts w:hint="eastAsia" w:ascii="宋体" w:hAnsi="宋体" w:cs="宋体"/>
                <w:sz w:val="18"/>
                <w:szCs w:val="18"/>
              </w:rPr>
              <w:t>知道妊娠过程、分娩、哺乳过程中的激素调节作用。</w:t>
            </w:r>
          </w:p>
          <w:p>
            <w:pPr>
              <w:numPr>
                <w:ilvl w:val="0"/>
                <w:numId w:val="11"/>
              </w:numPr>
              <w:snapToGrid w:val="0"/>
              <w:spacing w:line="288" w:lineRule="auto"/>
              <w:rPr>
                <w:rFonts w:ascii="宋体" w:hAnsi="宋体" w:cs="宋体"/>
                <w:sz w:val="18"/>
                <w:szCs w:val="18"/>
              </w:rPr>
            </w:pPr>
            <w:r>
              <w:rPr>
                <w:rFonts w:hint="eastAsia" w:ascii="宋体" w:hAnsi="宋体" w:cs="宋体"/>
                <w:sz w:val="18"/>
                <w:szCs w:val="18"/>
              </w:rPr>
              <w:t>知道避孕与人类辅助生殖的措施与原理。</w:t>
            </w:r>
          </w:p>
        </w:tc>
        <w:tc>
          <w:tcPr>
            <w:tcW w:w="2268" w:type="dxa"/>
          </w:tcPr>
          <w:p>
            <w:pPr>
              <w:numPr>
                <w:ilvl w:val="0"/>
                <w:numId w:val="12"/>
              </w:numPr>
              <w:snapToGrid w:val="0"/>
              <w:spacing w:line="288" w:lineRule="auto"/>
              <w:rPr>
                <w:rFonts w:ascii="宋体" w:hAnsi="宋体" w:cs="宋体"/>
                <w:sz w:val="18"/>
                <w:szCs w:val="18"/>
              </w:rPr>
            </w:pPr>
            <w:r>
              <w:rPr>
                <w:rFonts w:hint="eastAsia" w:ascii="宋体" w:hAnsi="宋体" w:cs="宋体"/>
                <w:sz w:val="18"/>
                <w:szCs w:val="18"/>
              </w:rPr>
              <w:t>能运用所学知识，解释月经周期中卵巢和子宫内膜的变化。</w:t>
            </w:r>
          </w:p>
          <w:p>
            <w:pPr>
              <w:numPr>
                <w:ilvl w:val="0"/>
                <w:numId w:val="12"/>
              </w:numPr>
              <w:snapToGrid w:val="0"/>
              <w:spacing w:line="288" w:lineRule="auto"/>
              <w:rPr>
                <w:rFonts w:ascii="宋体" w:hAnsi="宋体" w:cs="宋体"/>
                <w:sz w:val="18"/>
                <w:szCs w:val="18"/>
              </w:rPr>
            </w:pPr>
            <w:r>
              <w:rPr>
                <w:rFonts w:hint="eastAsia" w:ascii="宋体" w:hAnsi="宋体" w:cs="宋体"/>
                <w:sz w:val="18"/>
                <w:szCs w:val="18"/>
              </w:rPr>
              <w:t>能了解避孕和人类辅助生殖的措施和原理。</w:t>
            </w:r>
          </w:p>
        </w:tc>
        <w:tc>
          <w:tcPr>
            <w:tcW w:w="1753" w:type="dxa"/>
          </w:tcPr>
          <w:p>
            <w:pPr>
              <w:widowControl/>
              <w:snapToGrid w:val="0"/>
              <w:spacing w:line="360" w:lineRule="auto"/>
              <w:rPr>
                <w:rFonts w:ascii="宋体" w:hAnsi="宋体" w:cs="宋体"/>
                <w:kern w:val="0"/>
                <w:sz w:val="18"/>
                <w:szCs w:val="18"/>
              </w:rPr>
            </w:pPr>
            <w:r>
              <w:rPr>
                <w:rFonts w:hint="eastAsia" w:ascii="宋体" w:hAnsi="宋体" w:cs="宋体"/>
                <w:kern w:val="0"/>
                <w:sz w:val="18"/>
                <w:szCs w:val="18"/>
              </w:rPr>
              <w:t>1.雌激素和孕激素的生理作用</w:t>
            </w:r>
          </w:p>
          <w:p>
            <w:pPr>
              <w:snapToGrid w:val="0"/>
              <w:spacing w:line="288" w:lineRule="auto"/>
              <w:rPr>
                <w:rFonts w:ascii="宋体" w:hAnsi="宋体" w:cs="宋体"/>
                <w:sz w:val="18"/>
                <w:szCs w:val="18"/>
              </w:rPr>
            </w:pPr>
            <w:r>
              <w:rPr>
                <w:rFonts w:hint="eastAsia" w:ascii="宋体" w:hAnsi="宋体" w:cs="宋体"/>
                <w:sz w:val="18"/>
                <w:szCs w:val="18"/>
              </w:rPr>
              <w:t>2.月经周期的形成机制</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13</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人体几个重要阶段的生理特征</w:t>
            </w:r>
          </w:p>
        </w:tc>
        <w:tc>
          <w:tcPr>
            <w:tcW w:w="2126" w:type="dxa"/>
          </w:tcPr>
          <w:p>
            <w:pPr>
              <w:snapToGrid w:val="0"/>
              <w:spacing w:line="288" w:lineRule="auto"/>
              <w:rPr>
                <w:rFonts w:ascii="宋体" w:hAnsi="宋体" w:cs="宋体"/>
                <w:sz w:val="18"/>
                <w:szCs w:val="18"/>
              </w:rPr>
            </w:pPr>
            <w:r>
              <w:rPr>
                <w:rFonts w:hint="eastAsia" w:ascii="宋体" w:hAnsi="宋体" w:cs="宋体"/>
                <w:sz w:val="18"/>
                <w:szCs w:val="18"/>
              </w:rPr>
              <w:t>1.知道婴儿期体格生长的特点；婴儿期体内各系统的生理特点。</w:t>
            </w:r>
          </w:p>
          <w:p>
            <w:pPr>
              <w:snapToGrid w:val="0"/>
              <w:spacing w:line="288" w:lineRule="auto"/>
              <w:rPr>
                <w:rFonts w:ascii="宋体" w:hAnsi="宋体" w:cs="宋体"/>
                <w:sz w:val="18"/>
                <w:szCs w:val="18"/>
              </w:rPr>
            </w:pPr>
            <w:r>
              <w:rPr>
                <w:rFonts w:hint="eastAsia" w:ascii="宋体" w:hAnsi="宋体" w:cs="宋体"/>
                <w:sz w:val="18"/>
                <w:szCs w:val="18"/>
              </w:rPr>
              <w:t>2.知道男、女青春期的生理特点；体格形态变化；性成熟的调节。</w:t>
            </w:r>
          </w:p>
          <w:p>
            <w:pPr>
              <w:snapToGrid w:val="0"/>
              <w:spacing w:line="288" w:lineRule="auto"/>
              <w:rPr>
                <w:rFonts w:ascii="宋体" w:hAnsi="宋体" w:cs="宋体"/>
                <w:sz w:val="18"/>
                <w:szCs w:val="18"/>
              </w:rPr>
            </w:pPr>
            <w:r>
              <w:rPr>
                <w:rFonts w:hint="eastAsia" w:ascii="宋体" w:hAnsi="宋体" w:cs="宋体"/>
                <w:sz w:val="18"/>
                <w:szCs w:val="18"/>
              </w:rPr>
              <w:t>3.男性更年期生理变化及症状表现；女性围绝经期分期和症状特点。</w:t>
            </w:r>
          </w:p>
          <w:p>
            <w:pPr>
              <w:snapToGrid w:val="0"/>
              <w:spacing w:line="288" w:lineRule="auto"/>
              <w:rPr>
                <w:rFonts w:ascii="宋体" w:hAnsi="宋体" w:cs="宋体"/>
                <w:sz w:val="18"/>
                <w:szCs w:val="18"/>
              </w:rPr>
            </w:pPr>
            <w:r>
              <w:rPr>
                <w:rFonts w:hint="eastAsia" w:ascii="宋体" w:hAnsi="宋体" w:cs="宋体"/>
                <w:sz w:val="18"/>
                <w:szCs w:val="18"/>
              </w:rPr>
              <w:t>4.老年期的生理特点；衰老的生物学理论。</w:t>
            </w:r>
          </w:p>
          <w:p>
            <w:pPr>
              <w:snapToGrid w:val="0"/>
              <w:spacing w:line="288" w:lineRule="auto"/>
              <w:rPr>
                <w:rFonts w:ascii="宋体" w:hAnsi="宋体" w:cs="宋体"/>
                <w:sz w:val="18"/>
                <w:szCs w:val="18"/>
              </w:rPr>
            </w:pPr>
            <w:r>
              <w:rPr>
                <w:rFonts w:hint="eastAsia" w:ascii="宋体" w:hAnsi="宋体" w:cs="宋体"/>
                <w:sz w:val="18"/>
                <w:szCs w:val="18"/>
              </w:rPr>
              <w:t>5.死亡、临床死亡、脑死亡的定义；</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1．能用所学知识，解释青春期性成熟的调节机制。</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．能查阅资料，概括女性围绝经期的特点，了解围绝经期的治疗策略。</w:t>
            </w:r>
          </w:p>
        </w:tc>
        <w:tc>
          <w:tcPr>
            <w:tcW w:w="1753" w:type="dxa"/>
          </w:tcPr>
          <w:p>
            <w:pPr>
              <w:widowControl/>
              <w:snapToGrid w:val="0"/>
              <w:spacing w:line="360" w:lineRule="auto"/>
              <w:rPr>
                <w:rFonts w:ascii="宋体" w:hAnsi="宋体" w:cs="宋体"/>
                <w:kern w:val="0"/>
                <w:sz w:val="18"/>
                <w:szCs w:val="18"/>
              </w:rPr>
            </w:pPr>
            <w:r>
              <w:rPr>
                <w:rFonts w:hint="eastAsia" w:ascii="宋体" w:hAnsi="宋体" w:cs="宋体"/>
                <w:kern w:val="0"/>
                <w:sz w:val="18"/>
                <w:szCs w:val="18"/>
              </w:rPr>
              <w:t>1.男、女青春期的生理特点。</w:t>
            </w:r>
          </w:p>
          <w:p>
            <w:pPr>
              <w:widowControl/>
              <w:snapToGrid w:val="0"/>
              <w:spacing w:line="360" w:lineRule="auto"/>
              <w:rPr>
                <w:rFonts w:ascii="宋体" w:hAnsi="宋体" w:cs="宋体"/>
                <w:kern w:val="0"/>
                <w:sz w:val="18"/>
                <w:szCs w:val="18"/>
              </w:rPr>
            </w:pPr>
            <w:r>
              <w:rPr>
                <w:rFonts w:hint="eastAsia" w:ascii="宋体" w:hAnsi="宋体" w:cs="宋体"/>
                <w:kern w:val="0"/>
                <w:sz w:val="18"/>
                <w:szCs w:val="18"/>
              </w:rPr>
              <w:t>2.女性围绝经期分期和症状特点。</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515" w:type="dxa"/>
          </w:tcPr>
          <w:p>
            <w:pPr>
              <w:snapToGrid w:val="0"/>
              <w:spacing w:line="288"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b/>
                <w:bCs/>
                <w:sz w:val="18"/>
                <w:szCs w:val="18"/>
              </w:rPr>
            </w:pPr>
            <w:r>
              <w:rPr>
                <w:rFonts w:hint="eastAsia" w:ascii="宋体" w:hAnsi="宋体" w:cs="宋体"/>
                <w:b/>
                <w:bCs/>
                <w:sz w:val="18"/>
                <w:szCs w:val="18"/>
              </w:rPr>
              <w:t>合计</w:t>
            </w:r>
          </w:p>
        </w:tc>
        <w:tc>
          <w:tcPr>
            <w:tcW w:w="425" w:type="dxa"/>
          </w:tcPr>
          <w:p>
            <w:pPr>
              <w:snapToGrid w:val="0"/>
              <w:spacing w:line="288" w:lineRule="auto"/>
              <w:rPr>
                <w:rFonts w:ascii="宋体" w:hAnsi="宋体" w:cs="宋体"/>
                <w:b/>
                <w:bCs/>
                <w:sz w:val="18"/>
                <w:szCs w:val="18"/>
              </w:rPr>
            </w:pPr>
          </w:p>
        </w:tc>
        <w:tc>
          <w:tcPr>
            <w:tcW w:w="2126" w:type="dxa"/>
          </w:tcPr>
          <w:p>
            <w:pPr>
              <w:snapToGrid w:val="0"/>
              <w:spacing w:line="288" w:lineRule="auto"/>
              <w:rPr>
                <w:rFonts w:ascii="宋体" w:hAnsi="宋体" w:cs="宋体"/>
                <w:b/>
                <w:bCs/>
                <w:sz w:val="18"/>
                <w:szCs w:val="18"/>
              </w:rPr>
            </w:pPr>
          </w:p>
        </w:tc>
        <w:tc>
          <w:tcPr>
            <w:tcW w:w="2268" w:type="dxa"/>
          </w:tcPr>
          <w:p>
            <w:pPr>
              <w:snapToGrid w:val="0"/>
              <w:spacing w:line="288" w:lineRule="auto"/>
              <w:rPr>
                <w:rFonts w:ascii="宋体" w:hAnsi="宋体" w:cs="宋体"/>
                <w:b/>
                <w:bCs/>
                <w:sz w:val="18"/>
                <w:szCs w:val="18"/>
              </w:rPr>
            </w:pPr>
          </w:p>
        </w:tc>
        <w:tc>
          <w:tcPr>
            <w:tcW w:w="1753" w:type="dxa"/>
          </w:tcPr>
          <w:p>
            <w:pPr>
              <w:snapToGrid w:val="0"/>
              <w:spacing w:line="288" w:lineRule="auto"/>
              <w:rPr>
                <w:rFonts w:ascii="宋体" w:hAnsi="宋体" w:cs="宋体"/>
                <w:b/>
                <w:bCs/>
                <w:sz w:val="18"/>
                <w:szCs w:val="18"/>
              </w:rPr>
            </w:pPr>
          </w:p>
        </w:tc>
        <w:tc>
          <w:tcPr>
            <w:tcW w:w="515" w:type="dxa"/>
          </w:tcPr>
          <w:p>
            <w:pPr>
              <w:snapToGrid w:val="0"/>
              <w:spacing w:line="288" w:lineRule="auto"/>
              <w:jc w:val="center"/>
              <w:rPr>
                <w:rFonts w:ascii="宋体" w:hAnsi="宋体" w:cs="宋体"/>
                <w:b/>
                <w:bCs/>
                <w:sz w:val="18"/>
                <w:szCs w:val="18"/>
              </w:rPr>
            </w:pPr>
            <w:r>
              <w:rPr>
                <w:rFonts w:hint="eastAsia" w:ascii="宋体" w:hAnsi="宋体" w:cs="宋体"/>
                <w:b/>
                <w:bCs/>
                <w:sz w:val="18"/>
                <w:szCs w:val="18"/>
              </w:rPr>
              <w:t>44</w:t>
            </w:r>
          </w:p>
        </w:tc>
        <w:tc>
          <w:tcPr>
            <w:tcW w:w="515" w:type="dxa"/>
          </w:tcPr>
          <w:p>
            <w:pPr>
              <w:snapToGrid w:val="0"/>
              <w:spacing w:line="288" w:lineRule="auto"/>
              <w:jc w:val="center"/>
              <w:rPr>
                <w:rFonts w:ascii="宋体" w:hAnsi="宋体" w:cs="宋体"/>
                <w:b/>
                <w:bCs/>
                <w:sz w:val="18"/>
                <w:szCs w:val="18"/>
              </w:rPr>
            </w:pPr>
            <w:r>
              <w:rPr>
                <w:rFonts w:hint="eastAsia" w:ascii="宋体" w:hAnsi="宋体" w:cs="宋体"/>
                <w:b/>
                <w:bCs/>
                <w:sz w:val="18"/>
                <w:szCs w:val="18"/>
              </w:rPr>
              <w:t>20</w:t>
            </w:r>
          </w:p>
        </w:tc>
        <w:tc>
          <w:tcPr>
            <w:tcW w:w="499" w:type="dxa"/>
          </w:tcPr>
          <w:p>
            <w:pPr>
              <w:snapToGrid w:val="0"/>
              <w:spacing w:line="288" w:lineRule="auto"/>
              <w:jc w:val="center"/>
              <w:rPr>
                <w:rFonts w:ascii="宋体" w:hAnsi="宋体" w:cs="宋体"/>
                <w:b/>
                <w:bCs/>
                <w:sz w:val="18"/>
                <w:szCs w:val="18"/>
              </w:rPr>
            </w:pPr>
            <w:r>
              <w:rPr>
                <w:rFonts w:hint="eastAsia" w:ascii="宋体" w:hAnsi="宋体" w:cs="宋体"/>
                <w:b/>
                <w:bCs/>
                <w:sz w:val="18"/>
                <w:szCs w:val="18"/>
              </w:rPr>
              <w:t>64</w:t>
            </w:r>
          </w:p>
        </w:tc>
      </w:tr>
    </w:tbl>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p>
    <w:tbl>
      <w:tblPr>
        <w:tblStyle w:val="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268"/>
        <w:gridCol w:w="3090"/>
        <w:gridCol w:w="709"/>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70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神经肌肉标本制备</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蛙神经肌肉标本的制备，测定蛙神经肌肉标本的阈值。</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刺激与反应</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宋体" w:hAnsi="宋体" w:cs="宋体"/>
                <w:sz w:val="18"/>
                <w:szCs w:val="18"/>
              </w:rPr>
              <w:t>观察蛙神经肌肉刺激与反应</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ABO血型鉴定</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血型鉴定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人体心电图描记</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描绘并解读心电图</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人体心音听诊</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学习心音听诊顺序，并区分第一心音和第二心音</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right="-107" w:rightChars="-51"/>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人体动脉血压测量</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测量动脉血压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哺乳动物动脉血压调节</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不同药物对家兔动脉血压的影响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胸膜腔负压测定</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测定家兔胸膜腔负压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呼吸运动的调节</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不同药物对家兔呼吸运动的影响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left="1" w:leftChars="-52" w:right="-109" w:rightChars="-52" w:hanging="110" w:hangingChars="55"/>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asciiTheme="minorEastAsia" w:hAnsiTheme="minorEastAsia" w:eastAsiaTheme="minorEastAsia" w:cstheme="minorEastAsia"/>
                <w:sz w:val="20"/>
                <w:szCs w:val="20"/>
              </w:rPr>
              <w:t>0</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right="-107" w:rightChars="-51"/>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影响尿生成的因素</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不同药物对家兔尿量的影响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left="-107" w:leftChars="-51" w:right="-107" w:rightChars="-51"/>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asciiTheme="minorEastAsia" w:hAnsiTheme="minorEastAsia" w:eastAsiaTheme="minorEastAsia" w:cstheme="minorEastAsia"/>
                <w:sz w:val="20"/>
                <w:szCs w:val="20"/>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反射弧分析</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刺激的生成及反射弧的完整性分析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合计</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20</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4"/>
        <w:tblpPr w:leftFromText="180" w:rightFromText="180" w:vertAnchor="text" w:horzAnchor="margin" w:tblpY="9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1</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期末闭卷考试</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X1</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课堂表现</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lang w:val="en-US" w:eastAsia="zh-CN"/>
              </w:rPr>
              <w:t>10</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X2</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实验报告</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lang w:val="en-US" w:eastAsia="zh-CN"/>
              </w:rPr>
              <w:t>20</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X3</w:t>
            </w:r>
          </w:p>
        </w:tc>
        <w:tc>
          <w:tcPr>
            <w:tcW w:w="5103" w:type="dxa"/>
            <w:shd w:val="clear" w:color="auto" w:fill="auto"/>
          </w:tcPr>
          <w:p>
            <w:pPr>
              <w:widowControl/>
              <w:spacing w:line="360" w:lineRule="auto"/>
              <w:jc w:val="center"/>
              <w:rPr>
                <w:rFonts w:hint="eastAsia" w:ascii="宋体" w:hAnsi="宋体" w:eastAsia="宋体" w:cs="Arial"/>
                <w:kern w:val="0"/>
                <w:sz w:val="20"/>
                <w:szCs w:val="20"/>
                <w:lang w:eastAsia="zh-CN"/>
              </w:rPr>
            </w:pPr>
            <w:r>
              <w:rPr>
                <w:rFonts w:hint="eastAsia" w:ascii="宋体" w:hAnsi="宋体" w:cs="Arial"/>
                <w:kern w:val="0"/>
                <w:sz w:val="20"/>
                <w:szCs w:val="20"/>
                <w:lang w:eastAsia="zh-CN"/>
              </w:rPr>
              <w:t>课后作业</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lang w:val="en-US" w:eastAsia="zh-CN"/>
              </w:rPr>
              <w:t>10</w:t>
            </w:r>
            <w:r>
              <w:rPr>
                <w:rFonts w:hint="eastAsia" w:ascii="宋体" w:hAnsi="宋体" w:cs="Arial"/>
                <w:kern w:val="0"/>
                <w:sz w:val="20"/>
                <w:szCs w:val="20"/>
              </w:rPr>
              <w:t>%</w:t>
            </w:r>
          </w:p>
        </w:tc>
      </w:tr>
    </w:tbl>
    <w:p>
      <w:pPr>
        <w:snapToGrid w:val="0"/>
        <w:spacing w:before="120" w:after="120" w:line="288" w:lineRule="auto"/>
        <w:ind w:firstLine="400" w:firstLineChars="200"/>
        <w:rPr>
          <w:rFonts w:ascii="宋体" w:hAnsi="宋体"/>
          <w:sz w:val="20"/>
          <w:szCs w:val="20"/>
          <w:highlight w:val="yellow"/>
        </w:rPr>
      </w:pPr>
      <w:r>
        <w:rPr>
          <w:sz w:val="20"/>
          <w:szCs w:val="20"/>
        </w:rPr>
        <w:drawing>
          <wp:anchor distT="0" distB="0" distL="114300" distR="114300" simplePos="0" relativeHeight="251660288" behindDoc="0" locked="0" layoutInCell="1" allowOverlap="1">
            <wp:simplePos x="0" y="0"/>
            <wp:positionH relativeFrom="column">
              <wp:posOffset>982980</wp:posOffset>
            </wp:positionH>
            <wp:positionV relativeFrom="paragraph">
              <wp:posOffset>1777365</wp:posOffset>
            </wp:positionV>
            <wp:extent cx="1393190" cy="5556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93190" cy="555625"/>
                    </a:xfrm>
                    <a:prstGeom prst="rect">
                      <a:avLst/>
                    </a:prstGeom>
                    <a:noFill/>
                    <a:ln>
                      <a:noFill/>
                    </a:ln>
                  </pic:spPr>
                </pic:pic>
              </a:graphicData>
            </a:graphic>
          </wp:anchor>
        </w:drawing>
      </w:r>
    </w:p>
    <w:p>
      <w:pPr>
        <w:snapToGrid w:val="0"/>
        <w:spacing w:line="288" w:lineRule="auto"/>
        <w:ind w:firstLine="840" w:firstLineChars="300"/>
        <w:rPr>
          <w:sz w:val="28"/>
          <w:szCs w:val="28"/>
        </w:rPr>
      </w:pPr>
      <w:r>
        <w:rPr>
          <w:rFonts w:hint="eastAsia"/>
          <w:sz w:val="28"/>
          <w:szCs w:val="28"/>
        </w:rPr>
        <w:t>撰写人：                   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   </w:t>
      </w:r>
      <w:bookmarkStart w:id="1" w:name="_GoBack"/>
      <w:bookmarkEnd w:id="1"/>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B6DC0"/>
    <w:multiLevelType w:val="singleLevel"/>
    <w:tmpl w:val="801B6DC0"/>
    <w:lvl w:ilvl="0" w:tentative="0">
      <w:start w:val="1"/>
      <w:numFmt w:val="decimal"/>
      <w:suff w:val="space"/>
      <w:lvlText w:val="%1."/>
      <w:lvlJc w:val="left"/>
    </w:lvl>
  </w:abstractNum>
  <w:abstractNum w:abstractNumId="1">
    <w:nsid w:val="94AD5D56"/>
    <w:multiLevelType w:val="singleLevel"/>
    <w:tmpl w:val="94AD5D56"/>
    <w:lvl w:ilvl="0" w:tentative="0">
      <w:start w:val="1"/>
      <w:numFmt w:val="decimal"/>
      <w:suff w:val="space"/>
      <w:lvlText w:val="%1."/>
      <w:lvlJc w:val="left"/>
    </w:lvl>
  </w:abstractNum>
  <w:abstractNum w:abstractNumId="2">
    <w:nsid w:val="AA517DA3"/>
    <w:multiLevelType w:val="singleLevel"/>
    <w:tmpl w:val="AA517DA3"/>
    <w:lvl w:ilvl="0" w:tentative="0">
      <w:start w:val="1"/>
      <w:numFmt w:val="decimal"/>
      <w:suff w:val="space"/>
      <w:lvlText w:val="%1."/>
      <w:lvlJc w:val="left"/>
    </w:lvl>
  </w:abstractNum>
  <w:abstractNum w:abstractNumId="3">
    <w:nsid w:val="B1BFCC16"/>
    <w:multiLevelType w:val="singleLevel"/>
    <w:tmpl w:val="B1BFCC16"/>
    <w:lvl w:ilvl="0" w:tentative="0">
      <w:start w:val="1"/>
      <w:numFmt w:val="decimal"/>
      <w:suff w:val="space"/>
      <w:lvlText w:val="%1."/>
      <w:lvlJc w:val="left"/>
    </w:lvl>
  </w:abstractNum>
  <w:abstractNum w:abstractNumId="4">
    <w:nsid w:val="E2FA16C0"/>
    <w:multiLevelType w:val="singleLevel"/>
    <w:tmpl w:val="E2FA16C0"/>
    <w:lvl w:ilvl="0" w:tentative="0">
      <w:start w:val="1"/>
      <w:numFmt w:val="decimal"/>
      <w:suff w:val="space"/>
      <w:lvlText w:val="%1."/>
      <w:lvlJc w:val="left"/>
    </w:lvl>
  </w:abstractNum>
  <w:abstractNum w:abstractNumId="5">
    <w:nsid w:val="E95935B4"/>
    <w:multiLevelType w:val="singleLevel"/>
    <w:tmpl w:val="E95935B4"/>
    <w:lvl w:ilvl="0" w:tentative="0">
      <w:start w:val="1"/>
      <w:numFmt w:val="decimal"/>
      <w:suff w:val="space"/>
      <w:lvlText w:val="%1."/>
      <w:lvlJc w:val="left"/>
    </w:lvl>
  </w:abstractNum>
  <w:abstractNum w:abstractNumId="6">
    <w:nsid w:val="EF90E456"/>
    <w:multiLevelType w:val="singleLevel"/>
    <w:tmpl w:val="EF90E456"/>
    <w:lvl w:ilvl="0" w:tentative="0">
      <w:start w:val="1"/>
      <w:numFmt w:val="decimal"/>
      <w:suff w:val="space"/>
      <w:lvlText w:val="%1."/>
      <w:lvlJc w:val="left"/>
    </w:lvl>
  </w:abstractNum>
  <w:abstractNum w:abstractNumId="7">
    <w:nsid w:val="2144A0C1"/>
    <w:multiLevelType w:val="singleLevel"/>
    <w:tmpl w:val="2144A0C1"/>
    <w:lvl w:ilvl="0" w:tentative="0">
      <w:start w:val="1"/>
      <w:numFmt w:val="decimal"/>
      <w:suff w:val="space"/>
      <w:lvlText w:val="%1."/>
      <w:lvlJc w:val="left"/>
    </w:lvl>
  </w:abstractNum>
  <w:abstractNum w:abstractNumId="8">
    <w:nsid w:val="24BAA4AC"/>
    <w:multiLevelType w:val="singleLevel"/>
    <w:tmpl w:val="24BAA4AC"/>
    <w:lvl w:ilvl="0" w:tentative="0">
      <w:start w:val="1"/>
      <w:numFmt w:val="decimal"/>
      <w:suff w:val="space"/>
      <w:lvlText w:val="%1."/>
      <w:lvlJc w:val="left"/>
    </w:lvl>
  </w:abstractNum>
  <w:abstractNum w:abstractNumId="9">
    <w:nsid w:val="26154C4E"/>
    <w:multiLevelType w:val="singleLevel"/>
    <w:tmpl w:val="26154C4E"/>
    <w:lvl w:ilvl="0" w:tentative="0">
      <w:start w:val="1"/>
      <w:numFmt w:val="decimal"/>
      <w:suff w:val="space"/>
      <w:lvlText w:val="%1."/>
      <w:lvlJc w:val="left"/>
    </w:lvl>
  </w:abstractNum>
  <w:abstractNum w:abstractNumId="10">
    <w:nsid w:val="5D17A636"/>
    <w:multiLevelType w:val="singleLevel"/>
    <w:tmpl w:val="5D17A636"/>
    <w:lvl w:ilvl="0" w:tentative="0">
      <w:start w:val="1"/>
      <w:numFmt w:val="decimal"/>
      <w:suff w:val="space"/>
      <w:lvlText w:val="%1."/>
      <w:lvlJc w:val="left"/>
    </w:lvl>
  </w:abstractNum>
  <w:abstractNum w:abstractNumId="11">
    <w:nsid w:val="62D5FE2C"/>
    <w:multiLevelType w:val="singleLevel"/>
    <w:tmpl w:val="62D5FE2C"/>
    <w:lvl w:ilvl="0" w:tentative="0">
      <w:start w:val="1"/>
      <w:numFmt w:val="decimal"/>
      <w:suff w:val="space"/>
      <w:lvlText w:val="%1."/>
      <w:lvlJc w:val="left"/>
    </w:lvl>
  </w:abstractNum>
  <w:num w:numId="1">
    <w:abstractNumId w:val="1"/>
  </w:num>
  <w:num w:numId="2">
    <w:abstractNumId w:val="0"/>
  </w:num>
  <w:num w:numId="3">
    <w:abstractNumId w:val="3"/>
  </w:num>
  <w:num w:numId="4">
    <w:abstractNumId w:val="10"/>
  </w:num>
  <w:num w:numId="5">
    <w:abstractNumId w:val="8"/>
  </w:num>
  <w:num w:numId="6">
    <w:abstractNumId w:val="5"/>
  </w:num>
  <w:num w:numId="7">
    <w:abstractNumId w:val="2"/>
  </w:num>
  <w:num w:numId="8">
    <w:abstractNumId w:val="11"/>
  </w:num>
  <w:num w:numId="9">
    <w:abstractNumId w:val="7"/>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2EAD"/>
    <w:rsid w:val="00071FFB"/>
    <w:rsid w:val="00087029"/>
    <w:rsid w:val="0009589F"/>
    <w:rsid w:val="000B6807"/>
    <w:rsid w:val="000E56F5"/>
    <w:rsid w:val="00101F44"/>
    <w:rsid w:val="001072BC"/>
    <w:rsid w:val="00133E7A"/>
    <w:rsid w:val="00135A5D"/>
    <w:rsid w:val="001508AE"/>
    <w:rsid w:val="00162389"/>
    <w:rsid w:val="001629B0"/>
    <w:rsid w:val="00184D9D"/>
    <w:rsid w:val="001B6CA6"/>
    <w:rsid w:val="001D757E"/>
    <w:rsid w:val="001E2E96"/>
    <w:rsid w:val="00256B39"/>
    <w:rsid w:val="00257A3A"/>
    <w:rsid w:val="0026033C"/>
    <w:rsid w:val="00283321"/>
    <w:rsid w:val="002A7F2A"/>
    <w:rsid w:val="002C274F"/>
    <w:rsid w:val="002C76E5"/>
    <w:rsid w:val="002E3721"/>
    <w:rsid w:val="00313BBA"/>
    <w:rsid w:val="003214EF"/>
    <w:rsid w:val="0032342F"/>
    <w:rsid w:val="0032602E"/>
    <w:rsid w:val="00332E49"/>
    <w:rsid w:val="003367AE"/>
    <w:rsid w:val="003B1258"/>
    <w:rsid w:val="003D1115"/>
    <w:rsid w:val="004100B0"/>
    <w:rsid w:val="00490EA6"/>
    <w:rsid w:val="0049590C"/>
    <w:rsid w:val="004B1C2C"/>
    <w:rsid w:val="004F67D3"/>
    <w:rsid w:val="00512D8B"/>
    <w:rsid w:val="00543FDC"/>
    <w:rsid w:val="005467DC"/>
    <w:rsid w:val="00553D03"/>
    <w:rsid w:val="005B2B6D"/>
    <w:rsid w:val="005B4B4E"/>
    <w:rsid w:val="005F11C1"/>
    <w:rsid w:val="00621CA6"/>
    <w:rsid w:val="00624FE1"/>
    <w:rsid w:val="0063009E"/>
    <w:rsid w:val="006E6A67"/>
    <w:rsid w:val="00720533"/>
    <w:rsid w:val="007208D6"/>
    <w:rsid w:val="00746CC8"/>
    <w:rsid w:val="0076209E"/>
    <w:rsid w:val="007C186A"/>
    <w:rsid w:val="007D21D1"/>
    <w:rsid w:val="00820096"/>
    <w:rsid w:val="008B0CC1"/>
    <w:rsid w:val="008B397C"/>
    <w:rsid w:val="008B47F4"/>
    <w:rsid w:val="008D2577"/>
    <w:rsid w:val="00900019"/>
    <w:rsid w:val="00904714"/>
    <w:rsid w:val="00911AF3"/>
    <w:rsid w:val="00980098"/>
    <w:rsid w:val="0099063E"/>
    <w:rsid w:val="009B5A96"/>
    <w:rsid w:val="009D161F"/>
    <w:rsid w:val="00A06631"/>
    <w:rsid w:val="00A1311A"/>
    <w:rsid w:val="00A147A6"/>
    <w:rsid w:val="00A52314"/>
    <w:rsid w:val="00A769B1"/>
    <w:rsid w:val="00A837D5"/>
    <w:rsid w:val="00AC4C45"/>
    <w:rsid w:val="00AE7869"/>
    <w:rsid w:val="00B22105"/>
    <w:rsid w:val="00B46F21"/>
    <w:rsid w:val="00B511A5"/>
    <w:rsid w:val="00B66F9E"/>
    <w:rsid w:val="00B736A7"/>
    <w:rsid w:val="00B7651F"/>
    <w:rsid w:val="00B80818"/>
    <w:rsid w:val="00C27D2A"/>
    <w:rsid w:val="00C313D8"/>
    <w:rsid w:val="00C56E09"/>
    <w:rsid w:val="00C65759"/>
    <w:rsid w:val="00C70E9E"/>
    <w:rsid w:val="00C8526B"/>
    <w:rsid w:val="00CE4F04"/>
    <w:rsid w:val="00CF096B"/>
    <w:rsid w:val="00D37538"/>
    <w:rsid w:val="00D533D7"/>
    <w:rsid w:val="00D66049"/>
    <w:rsid w:val="00D660FC"/>
    <w:rsid w:val="00D66AAC"/>
    <w:rsid w:val="00DA66AB"/>
    <w:rsid w:val="00DB45BD"/>
    <w:rsid w:val="00E04B15"/>
    <w:rsid w:val="00E16D30"/>
    <w:rsid w:val="00E33169"/>
    <w:rsid w:val="00E70904"/>
    <w:rsid w:val="00E90613"/>
    <w:rsid w:val="00EC5A91"/>
    <w:rsid w:val="00EC64F6"/>
    <w:rsid w:val="00EF44B1"/>
    <w:rsid w:val="00F32B1A"/>
    <w:rsid w:val="00F35AA0"/>
    <w:rsid w:val="00F4666F"/>
    <w:rsid w:val="00F715DC"/>
    <w:rsid w:val="00FB2AF0"/>
    <w:rsid w:val="016E63C2"/>
    <w:rsid w:val="024B0C39"/>
    <w:rsid w:val="08472567"/>
    <w:rsid w:val="0A8128A6"/>
    <w:rsid w:val="0BF32A1B"/>
    <w:rsid w:val="10BD2C22"/>
    <w:rsid w:val="12350728"/>
    <w:rsid w:val="196E6079"/>
    <w:rsid w:val="1BC914A8"/>
    <w:rsid w:val="22987C80"/>
    <w:rsid w:val="24192CCC"/>
    <w:rsid w:val="39A66CD4"/>
    <w:rsid w:val="3CD52CE1"/>
    <w:rsid w:val="410F2E6A"/>
    <w:rsid w:val="4430136C"/>
    <w:rsid w:val="4AB0382B"/>
    <w:rsid w:val="569868B5"/>
    <w:rsid w:val="611F6817"/>
    <w:rsid w:val="66CA1754"/>
    <w:rsid w:val="6F1E65D4"/>
    <w:rsid w:val="6F266C86"/>
    <w:rsid w:val="6F5042C2"/>
    <w:rsid w:val="722C7F85"/>
    <w:rsid w:val="74316312"/>
    <w:rsid w:val="780F13C8"/>
    <w:rsid w:val="79200A06"/>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1066</Words>
  <Characters>6082</Characters>
  <Lines>50</Lines>
  <Paragraphs>14</Paragraphs>
  <TotalTime>14</TotalTime>
  <ScaleCrop>false</ScaleCrop>
  <LinksUpToDate>false</LinksUpToDate>
  <CharactersWithSpaces>7134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2021-03-07T14:01:00Z</dcterms:created>
  <dc:creator>juvg</dc:creator>
  <cp:lastModifiedBy>陈小希</cp:lastModifiedBy>
  <dcterms:modified xsi:type="dcterms:W3CDTF">2022-03-02T02:05:06Z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49FED83A9F5D42B6B24E4F0D3AA22E1D</vt:lpwstr>
  </property>
</Properties>
</file>