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 w:ascii="宋体" w:hAnsi="宋体"/>
          <w:b/>
          <w:kern w:val="0"/>
          <w:sz w:val="40"/>
          <w:szCs w:val="40"/>
        </w:rPr>
        <w:t>专业课课程</w:t>
      </w:r>
      <w:r>
        <w:rPr>
          <w:rFonts w:hint="eastAsia" w:ascii="方正小标宋简体" w:hAnsi="宋体" w:eastAsia="方正小标宋简体"/>
          <w:b/>
          <w:kern w:val="0"/>
          <w:sz w:val="40"/>
          <w:szCs w:val="40"/>
        </w:rPr>
        <w:t>教学大纲</w:t>
      </w:r>
    </w:p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1024;mso-width-relative:page;mso-height-relative:page;" stroked="f" coordsize="21600,21600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SJQU-QR-JW-</w:t>
                  </w:r>
                  <w:r>
                    <w:rPr>
                      <w:rFonts w:asci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33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（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A</w:t>
                  </w:r>
                  <w:r>
                    <w:rPr>
                      <w:rFonts w:asci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）</w:t>
                  </w:r>
                </w:p>
              </w:txbxContent>
            </v:textbox>
          </v:shape>
        </w:pict>
      </w:r>
      <w:r>
        <w:rPr>
          <w:rFonts w:hint="eastAsia"/>
          <w:b/>
          <w:sz w:val="28"/>
          <w:szCs w:val="30"/>
        </w:rPr>
        <w:t>【</w:t>
      </w:r>
      <w:r>
        <w:rPr>
          <w:rFonts w:hint="eastAsia" w:ascii="宋体" w:hAnsi="宋体"/>
          <w:b/>
          <w:sz w:val="30"/>
        </w:rPr>
        <w:t>社区护理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Community Nursing Syllabus</w:t>
      </w:r>
      <w:r>
        <w:rPr>
          <w:rFonts w:hint="eastAsia"/>
          <w:b/>
          <w:sz w:val="28"/>
          <w:szCs w:val="30"/>
        </w:rPr>
        <w:t>】</w:t>
      </w:r>
    </w:p>
    <w:p>
      <w:pPr>
        <w:spacing w:before="156" w:beforeLines="50" w:after="156" w:afterLines="50" w:line="288" w:lineRule="auto"/>
        <w:ind w:firstLine="240" w:firstLineChars="100"/>
        <w:rPr>
          <w:b/>
          <w:color w:val="008080"/>
          <w:sz w:val="30"/>
          <w:szCs w:val="30"/>
        </w:rPr>
      </w:pPr>
      <w:r>
        <w:rPr>
          <w:rFonts w:hint="eastAsia" w:ascii="黑体" w:hAnsi="宋体" w:eastAsia="黑体"/>
          <w:sz w:val="24"/>
        </w:rPr>
        <w:t>一、基本信息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rFonts w:ascii="宋体" w:hAnsi="宋体"/>
          <w:color w:val="000000"/>
          <w:sz w:val="20"/>
          <w:szCs w:val="20"/>
        </w:rPr>
        <w:t>0010081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rFonts w:ascii="宋体" w:hAnsi="宋体"/>
          <w:color w:val="000000"/>
          <w:sz w:val="20"/>
          <w:szCs w:val="20"/>
        </w:rPr>
        <w:t>2</w:t>
      </w:r>
      <w:r>
        <w:rPr>
          <w:rFonts w:ascii="宋体"/>
          <w:color w:val="000000"/>
          <w:sz w:val="20"/>
          <w:szCs w:val="20"/>
        </w:rPr>
        <w:t>.0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【护理】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【系级</w:t>
      </w:r>
      <w:r>
        <w:rPr>
          <w:rFonts w:hint="eastAsia"/>
          <w:color w:val="000000"/>
          <w:sz w:val="20"/>
          <w:szCs w:val="20"/>
          <w:lang w:val="en-US" w:eastAsia="zh-Hans"/>
        </w:rPr>
        <w:t>专业</w:t>
      </w:r>
      <w:r>
        <w:rPr>
          <w:rFonts w:hint="eastAsia"/>
          <w:color w:val="000000"/>
          <w:sz w:val="20"/>
          <w:szCs w:val="20"/>
        </w:rPr>
        <w:t>必修课】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开课院系：【</w:t>
      </w:r>
      <w:r>
        <w:rPr>
          <w:rFonts w:hint="eastAsia"/>
          <w:b/>
          <w:bCs/>
          <w:color w:val="000000"/>
          <w:sz w:val="20"/>
          <w:szCs w:val="20"/>
          <w:lang w:val="en-US" w:eastAsia="zh-Hans"/>
        </w:rPr>
        <w:t>健康管理学院</w:t>
      </w:r>
      <w:r>
        <w:rPr>
          <w:rFonts w:hint="eastAsia"/>
          <w:b/>
          <w:bCs/>
          <w:color w:val="000000"/>
          <w:sz w:val="20"/>
          <w:szCs w:val="20"/>
        </w:rPr>
        <w:t>护理系】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80" w:firstLineChars="390"/>
        <w:rPr>
          <w:rFonts w:ascii="宋体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教</w:t>
      </w:r>
      <w:r>
        <w:rPr>
          <w:rFonts w:hint="eastAsia" w:ascii="宋体" w:hAnsi="宋体"/>
          <w:color w:val="000000"/>
          <w:sz w:val="20"/>
          <w:szCs w:val="20"/>
        </w:rPr>
        <w:t>材：【社区护理</w:t>
      </w:r>
      <w:r>
        <w:rPr>
          <w:rFonts w:ascii="宋体" w:hAnsi="宋体"/>
          <w:color w:val="000000"/>
          <w:sz w:val="20"/>
          <w:szCs w:val="20"/>
        </w:rPr>
        <w:t xml:space="preserve">  </w:t>
      </w:r>
      <w:r>
        <w:rPr>
          <w:rFonts w:hint="eastAsia" w:ascii="宋体" w:hAnsi="宋体"/>
          <w:color w:val="000000"/>
          <w:sz w:val="20"/>
          <w:szCs w:val="20"/>
        </w:rPr>
        <w:t>主编</w:t>
      </w:r>
      <w:r>
        <w:rPr>
          <w:rFonts w:ascii="宋体" w:hAnsi="宋体"/>
          <w:color w:val="000000"/>
          <w:sz w:val="20"/>
          <w:szCs w:val="20"/>
        </w:rPr>
        <w:t xml:space="preserve"> </w:t>
      </w:r>
      <w:r>
        <w:rPr>
          <w:rFonts w:hint="eastAsia" w:ascii="宋体" w:hAnsi="宋体"/>
          <w:color w:val="000000"/>
          <w:sz w:val="20"/>
          <w:szCs w:val="20"/>
          <w:lang w:val="en-US" w:eastAsia="zh-Hans"/>
        </w:rPr>
        <w:t>徐国辉</w:t>
      </w:r>
      <w:r>
        <w:rPr>
          <w:rFonts w:ascii="宋体" w:hAnsi="宋体"/>
          <w:color w:val="000000"/>
          <w:sz w:val="20"/>
          <w:szCs w:val="20"/>
        </w:rPr>
        <w:t xml:space="preserve">   </w:t>
      </w:r>
      <w:r>
        <w:rPr>
          <w:rFonts w:hint="eastAsia" w:ascii="宋体" w:hAnsi="宋体"/>
          <w:color w:val="000000"/>
          <w:sz w:val="20"/>
          <w:szCs w:val="20"/>
        </w:rPr>
        <w:t>人民卫生出版社</w:t>
      </w:r>
      <w:r>
        <w:rPr>
          <w:rFonts w:ascii="宋体" w:hAnsi="宋体"/>
          <w:color w:val="000000"/>
          <w:sz w:val="20"/>
          <w:szCs w:val="20"/>
        </w:rPr>
        <w:t xml:space="preserve"> 2016</w:t>
      </w:r>
      <w:r>
        <w:rPr>
          <w:rFonts w:hint="eastAsia" w:ascii="宋体" w:hAnsi="宋体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800" w:firstLineChars="4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参考书目：【社区护理</w:t>
      </w:r>
      <w:r>
        <w:rPr>
          <w:rFonts w:ascii="宋体" w:hAnsi="宋体"/>
          <w:color w:val="000000"/>
          <w:sz w:val="20"/>
          <w:szCs w:val="20"/>
        </w:rPr>
        <w:t xml:space="preserve">  </w:t>
      </w:r>
      <w:r>
        <w:rPr>
          <w:rFonts w:hint="eastAsia" w:ascii="宋体" w:hAnsi="宋体"/>
          <w:color w:val="000000"/>
          <w:sz w:val="20"/>
          <w:szCs w:val="20"/>
        </w:rPr>
        <w:t>主编</w:t>
      </w:r>
      <w:r>
        <w:rPr>
          <w:rFonts w:ascii="宋体" w:hAnsi="宋体"/>
          <w:color w:val="000000"/>
          <w:sz w:val="20"/>
          <w:szCs w:val="20"/>
        </w:rPr>
        <w:t xml:space="preserve"> </w:t>
      </w:r>
      <w:r>
        <w:rPr>
          <w:rFonts w:hint="eastAsia" w:ascii="宋体" w:hAnsi="宋体"/>
          <w:color w:val="000000"/>
          <w:sz w:val="20"/>
          <w:szCs w:val="20"/>
        </w:rPr>
        <w:t>姜新峰</w:t>
      </w:r>
      <w:r>
        <w:rPr>
          <w:rFonts w:ascii="宋体" w:hAnsi="宋体"/>
          <w:color w:val="000000"/>
          <w:sz w:val="20"/>
          <w:szCs w:val="20"/>
        </w:rPr>
        <w:t xml:space="preserve"> </w:t>
      </w:r>
      <w:r>
        <w:rPr>
          <w:rFonts w:hint="eastAsia" w:ascii="宋体" w:hAnsi="宋体"/>
          <w:color w:val="000000"/>
          <w:sz w:val="20"/>
          <w:szCs w:val="20"/>
        </w:rPr>
        <w:t>王秀清</w:t>
      </w:r>
      <w:r>
        <w:rPr>
          <w:rFonts w:ascii="宋体" w:hAnsi="宋体"/>
          <w:color w:val="000000"/>
          <w:sz w:val="20"/>
          <w:szCs w:val="20"/>
        </w:rPr>
        <w:t xml:space="preserve">  </w:t>
      </w:r>
      <w:r>
        <w:rPr>
          <w:rFonts w:hint="eastAsia" w:ascii="宋体" w:hAnsi="宋体"/>
          <w:color w:val="000000"/>
          <w:sz w:val="20"/>
          <w:szCs w:val="20"/>
        </w:rPr>
        <w:t>人民卫生出版社</w:t>
      </w:r>
      <w:r>
        <w:rPr>
          <w:rFonts w:ascii="宋体" w:hAnsi="宋体"/>
          <w:color w:val="000000"/>
          <w:sz w:val="20"/>
          <w:szCs w:val="20"/>
        </w:rPr>
        <w:t xml:space="preserve"> 2016</w:t>
      </w:r>
    </w:p>
    <w:p>
      <w:pPr>
        <w:snapToGrid w:val="0"/>
        <w:spacing w:line="288" w:lineRule="auto"/>
        <w:ind w:firstLine="1900" w:firstLineChars="95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社区护理学</w:t>
      </w:r>
      <w:r>
        <w:rPr>
          <w:rFonts w:ascii="宋体" w:hAnsi="宋体"/>
          <w:color w:val="000000"/>
          <w:sz w:val="20"/>
          <w:szCs w:val="20"/>
        </w:rPr>
        <w:t xml:space="preserve">  </w:t>
      </w:r>
      <w:r>
        <w:rPr>
          <w:rFonts w:hint="eastAsia" w:ascii="宋体" w:hAnsi="宋体"/>
          <w:color w:val="000000"/>
          <w:sz w:val="20"/>
          <w:szCs w:val="20"/>
        </w:rPr>
        <w:t>主编</w:t>
      </w:r>
      <w:r>
        <w:rPr>
          <w:rFonts w:ascii="宋体" w:hAnsi="宋体"/>
          <w:color w:val="000000"/>
          <w:sz w:val="20"/>
          <w:szCs w:val="20"/>
        </w:rPr>
        <w:t xml:space="preserve"> </w:t>
      </w:r>
      <w:r>
        <w:rPr>
          <w:rFonts w:hint="eastAsia" w:ascii="宋体" w:hAnsi="宋体"/>
          <w:color w:val="000000"/>
          <w:sz w:val="20"/>
          <w:szCs w:val="20"/>
        </w:rPr>
        <w:t>姜丽萍</w:t>
      </w:r>
      <w:r>
        <w:rPr>
          <w:rFonts w:ascii="宋体" w:hAnsi="宋体"/>
          <w:color w:val="000000"/>
          <w:sz w:val="20"/>
          <w:szCs w:val="20"/>
        </w:rPr>
        <w:t xml:space="preserve">  </w:t>
      </w:r>
      <w:r>
        <w:rPr>
          <w:rFonts w:hint="eastAsia" w:ascii="宋体" w:hAnsi="宋体"/>
          <w:color w:val="000000"/>
          <w:sz w:val="20"/>
          <w:szCs w:val="20"/>
        </w:rPr>
        <w:t>人民卫生出版社</w:t>
      </w:r>
      <w:r>
        <w:rPr>
          <w:rFonts w:ascii="宋体" w:hAnsi="宋体"/>
          <w:color w:val="000000"/>
          <w:sz w:val="20"/>
          <w:szCs w:val="20"/>
        </w:rPr>
        <w:t xml:space="preserve"> 2015            </w:t>
      </w:r>
    </w:p>
    <w:p>
      <w:pPr>
        <w:snapToGrid w:val="0"/>
        <w:spacing w:line="288" w:lineRule="auto"/>
        <w:ind w:firstLine="1900" w:firstLineChars="950"/>
        <w:rPr>
          <w:b/>
          <w:bCs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社区卫生服务管理</w:t>
      </w:r>
      <w:r>
        <w:rPr>
          <w:rFonts w:ascii="宋体" w:hAnsi="宋体"/>
          <w:color w:val="000000"/>
          <w:sz w:val="20"/>
          <w:szCs w:val="20"/>
        </w:rPr>
        <w:t xml:space="preserve">  </w:t>
      </w:r>
      <w:r>
        <w:rPr>
          <w:rFonts w:hint="eastAsia" w:ascii="宋体" w:hAnsi="宋体"/>
          <w:color w:val="000000"/>
          <w:sz w:val="20"/>
          <w:szCs w:val="20"/>
        </w:rPr>
        <w:t>主编</w:t>
      </w:r>
      <w:r>
        <w:rPr>
          <w:rFonts w:ascii="宋体" w:hAnsi="宋体"/>
          <w:color w:val="000000"/>
          <w:sz w:val="20"/>
          <w:szCs w:val="20"/>
        </w:rPr>
        <w:t xml:space="preserve"> </w:t>
      </w:r>
      <w:r>
        <w:rPr>
          <w:rFonts w:hint="eastAsia" w:ascii="宋体" w:hAnsi="宋体"/>
          <w:color w:val="000000"/>
          <w:sz w:val="20"/>
          <w:szCs w:val="20"/>
        </w:rPr>
        <w:t>崔树起</w:t>
      </w:r>
      <w:r>
        <w:rPr>
          <w:rFonts w:ascii="宋体" w:hAnsi="宋体"/>
          <w:color w:val="000000"/>
          <w:sz w:val="20"/>
          <w:szCs w:val="20"/>
        </w:rPr>
        <w:t xml:space="preserve"> </w:t>
      </w:r>
      <w:r>
        <w:rPr>
          <w:rFonts w:hint="eastAsia" w:ascii="宋体" w:hAnsi="宋体"/>
          <w:color w:val="000000"/>
          <w:sz w:val="20"/>
          <w:szCs w:val="20"/>
        </w:rPr>
        <w:t>杨文秀</w:t>
      </w:r>
      <w:r>
        <w:rPr>
          <w:rFonts w:ascii="宋体" w:hAnsi="宋体"/>
          <w:color w:val="000000"/>
          <w:sz w:val="20"/>
          <w:szCs w:val="20"/>
        </w:rPr>
        <w:t xml:space="preserve">  </w:t>
      </w:r>
      <w:r>
        <w:rPr>
          <w:rFonts w:hint="eastAsia" w:ascii="宋体" w:hAnsi="宋体"/>
          <w:color w:val="000000"/>
          <w:sz w:val="20"/>
          <w:szCs w:val="20"/>
        </w:rPr>
        <w:t>人民卫生出版社</w:t>
      </w:r>
      <w:r>
        <w:rPr>
          <w:rFonts w:ascii="宋体" w:hAnsi="宋体"/>
          <w:color w:val="000000"/>
          <w:sz w:val="20"/>
          <w:szCs w:val="20"/>
        </w:rPr>
        <w:t xml:space="preserve"> 2006</w:t>
      </w:r>
      <w:r>
        <w:rPr>
          <w:rFonts w:hint="eastAsia" w:ascii="宋体" w:hAnsi="宋体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887" w:leftChars="190" w:hanging="488" w:hangingChars="243"/>
        <w:jc w:val="left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课程网站网址：【</w:t>
      </w:r>
      <w:r>
        <w:t>https://elearning.gench.edu.cn:8443/webapps/portal/execute/tabs/tabAction?tab_tab_group_id=_1_1</w:t>
      </w:r>
      <w:r>
        <w:rPr>
          <w:rFonts w:hint="eastAsia"/>
        </w:rPr>
        <w:t>】</w:t>
      </w:r>
    </w:p>
    <w:p>
      <w:pPr>
        <w:adjustRightInd w:val="0"/>
        <w:snapToGrid w:val="0"/>
        <w:spacing w:line="288" w:lineRule="auto"/>
        <w:ind w:left="869" w:leftChars="188" w:hanging="474" w:hangingChars="23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先修课程：</w:t>
      </w:r>
    </w:p>
    <w:p>
      <w:pPr>
        <w:adjustRightInd w:val="0"/>
        <w:snapToGrid w:val="0"/>
        <w:spacing w:line="288" w:lineRule="auto"/>
        <w:ind w:left="965" w:leftChars="412" w:hanging="100" w:hangingChars="50"/>
        <w:rPr>
          <w:rFonts w:asci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【健康评估</w:t>
      </w:r>
      <w:r>
        <w:rPr>
          <w:rFonts w:ascii="宋体" w:hAnsi="宋体"/>
          <w:color w:val="000000"/>
          <w:sz w:val="20"/>
          <w:szCs w:val="20"/>
        </w:rPr>
        <w:t xml:space="preserve">0070013(3.0)  </w:t>
      </w:r>
      <w:r>
        <w:rPr>
          <w:rFonts w:hint="eastAsia" w:ascii="宋体" w:hAnsi="宋体"/>
          <w:color w:val="000000"/>
          <w:sz w:val="20"/>
          <w:szCs w:val="20"/>
        </w:rPr>
        <w:t>基础护理学</w:t>
      </w:r>
      <w:r>
        <w:rPr>
          <w:rFonts w:ascii="宋体" w:hAnsi="宋体"/>
          <w:color w:val="000000"/>
          <w:sz w:val="20"/>
          <w:szCs w:val="20"/>
        </w:rPr>
        <w:t>2 0010017(4.0</w:t>
      </w:r>
      <w:r>
        <w:rPr>
          <w:rFonts w:hint="eastAsia" w:ascii="宋体" w:hAnsi="宋体"/>
          <w:color w:val="000000"/>
          <w:sz w:val="20"/>
          <w:szCs w:val="20"/>
        </w:rPr>
        <w:t>）</w:t>
      </w:r>
      <w:r>
        <w:rPr>
          <w:rFonts w:ascii="宋体" w:hAnsi="宋体"/>
          <w:color w:val="000000"/>
          <w:sz w:val="20"/>
          <w:szCs w:val="20"/>
        </w:rPr>
        <w:t xml:space="preserve"> </w:t>
      </w:r>
      <w:r>
        <w:rPr>
          <w:rFonts w:hint="eastAsia" w:ascii="宋体" w:hAnsi="宋体"/>
          <w:color w:val="000000"/>
          <w:sz w:val="20"/>
          <w:szCs w:val="20"/>
        </w:rPr>
        <w:t>护理导论</w:t>
      </w:r>
      <w:r>
        <w:rPr>
          <w:rFonts w:ascii="宋体" w:hAnsi="宋体"/>
          <w:color w:val="000000"/>
          <w:sz w:val="20"/>
          <w:szCs w:val="20"/>
        </w:rPr>
        <w:t>0070033(2.0</w:t>
      </w:r>
      <w:r>
        <w:rPr>
          <w:rFonts w:hint="eastAsia" w:ascii="宋体" w:hAnsi="宋体"/>
          <w:color w:val="000000"/>
          <w:sz w:val="20"/>
          <w:szCs w:val="20"/>
        </w:rPr>
        <w:t>）</w:t>
      </w:r>
      <w:r>
        <w:rPr>
          <w:rFonts w:ascii="宋体" w:hAnsi="宋体"/>
          <w:color w:val="000000"/>
          <w:sz w:val="20"/>
          <w:szCs w:val="20"/>
        </w:rPr>
        <w:t xml:space="preserve"> </w:t>
      </w:r>
      <w:r>
        <w:rPr>
          <w:rFonts w:hint="eastAsia" w:ascii="宋体" w:hAnsi="宋体"/>
          <w:color w:val="000000"/>
          <w:sz w:val="20"/>
          <w:szCs w:val="20"/>
        </w:rPr>
        <w:t>人际沟通与交往</w:t>
      </w:r>
      <w:r>
        <w:rPr>
          <w:rFonts w:ascii="宋体" w:hAnsi="宋体"/>
          <w:color w:val="000000"/>
          <w:sz w:val="20"/>
          <w:szCs w:val="20"/>
        </w:rPr>
        <w:t xml:space="preserve">0070019(1.0) </w:t>
      </w:r>
      <w:r>
        <w:rPr>
          <w:rFonts w:hint="eastAsia" w:ascii="宋体" w:hAnsi="宋体"/>
          <w:color w:val="000000"/>
          <w:sz w:val="20"/>
          <w:szCs w:val="20"/>
        </w:rPr>
        <w:t>成人护理</w:t>
      </w:r>
      <w:r>
        <w:rPr>
          <w:rFonts w:ascii="宋体" w:hAnsi="宋体"/>
          <w:color w:val="000000"/>
          <w:sz w:val="20"/>
          <w:szCs w:val="20"/>
        </w:rPr>
        <w:t>1 0010027</w:t>
      </w:r>
      <w:r>
        <w:rPr>
          <w:rFonts w:hint="eastAsia" w:ascii="宋体" w:hAnsi="宋体"/>
          <w:color w:val="000000"/>
          <w:sz w:val="20"/>
          <w:szCs w:val="20"/>
        </w:rPr>
        <w:t>（</w:t>
      </w:r>
      <w:r>
        <w:rPr>
          <w:rFonts w:ascii="宋体" w:hAnsi="宋体"/>
          <w:color w:val="000000"/>
          <w:sz w:val="20"/>
          <w:szCs w:val="20"/>
        </w:rPr>
        <w:t>6.0</w:t>
      </w:r>
      <w:r>
        <w:rPr>
          <w:rFonts w:hint="eastAsia" w:ascii="宋体" w:hAnsi="宋体"/>
          <w:color w:val="000000"/>
          <w:sz w:val="20"/>
          <w:szCs w:val="20"/>
        </w:rPr>
        <w:t>）</w:t>
      </w:r>
      <w:r>
        <w:rPr>
          <w:rFonts w:ascii="宋体" w:hAnsi="宋体"/>
          <w:color w:val="000000"/>
          <w:sz w:val="20"/>
          <w:szCs w:val="20"/>
        </w:rPr>
        <w:t xml:space="preserve">  </w:t>
      </w:r>
      <w:r>
        <w:rPr>
          <w:rFonts w:hint="eastAsia" w:ascii="宋体" w:hAnsi="宋体"/>
          <w:color w:val="000000"/>
          <w:sz w:val="20"/>
          <w:szCs w:val="20"/>
        </w:rPr>
        <w:t>成人护理</w:t>
      </w:r>
      <w:r>
        <w:rPr>
          <w:rFonts w:ascii="宋体" w:hAnsi="宋体"/>
          <w:color w:val="000000"/>
          <w:sz w:val="20"/>
          <w:szCs w:val="20"/>
        </w:rPr>
        <w:t>2 0010028</w:t>
      </w:r>
      <w:r>
        <w:rPr>
          <w:rFonts w:hint="eastAsia" w:ascii="宋体" w:hAnsi="宋体"/>
          <w:color w:val="000000"/>
          <w:sz w:val="20"/>
          <w:szCs w:val="20"/>
        </w:rPr>
        <w:t>（</w:t>
      </w:r>
      <w:r>
        <w:rPr>
          <w:rFonts w:ascii="宋体" w:hAnsi="宋体"/>
          <w:color w:val="000000"/>
          <w:sz w:val="20"/>
          <w:szCs w:val="20"/>
        </w:rPr>
        <w:t>6.0</w:t>
      </w:r>
      <w:r>
        <w:rPr>
          <w:rFonts w:hint="eastAsia" w:ascii="宋体" w:hAnsi="宋体"/>
          <w:color w:val="000000"/>
          <w:sz w:val="20"/>
          <w:szCs w:val="20"/>
        </w:rPr>
        <w:t>）</w:t>
      </w:r>
      <w:r>
        <w:rPr>
          <w:rFonts w:ascii="宋体" w:hAnsi="宋体"/>
          <w:color w:val="000000"/>
          <w:sz w:val="20"/>
          <w:szCs w:val="20"/>
        </w:rPr>
        <w:t xml:space="preserve"> </w:t>
      </w:r>
      <w:r>
        <w:rPr>
          <w:rFonts w:hint="eastAsia" w:ascii="宋体" w:hAnsi="宋体"/>
          <w:color w:val="000000"/>
          <w:sz w:val="20"/>
          <w:szCs w:val="20"/>
        </w:rPr>
        <w:t>母婴护理学</w:t>
      </w:r>
      <w:r>
        <w:rPr>
          <w:rFonts w:ascii="宋体" w:hAnsi="宋体"/>
          <w:color w:val="000000"/>
          <w:sz w:val="20"/>
          <w:szCs w:val="20"/>
        </w:rPr>
        <w:t>0010012 (4.0</w:t>
      </w:r>
      <w:r>
        <w:rPr>
          <w:rFonts w:hint="eastAsia" w:ascii="宋体" w:hAnsi="宋体"/>
          <w:color w:val="000000"/>
          <w:sz w:val="20"/>
          <w:szCs w:val="20"/>
        </w:rPr>
        <w:t>）儿童护理学</w:t>
      </w:r>
      <w:r>
        <w:rPr>
          <w:rFonts w:ascii="宋体" w:hAnsi="宋体"/>
          <w:color w:val="000000"/>
          <w:sz w:val="20"/>
          <w:szCs w:val="20"/>
        </w:rPr>
        <w:t>0010014 (3.0</w:t>
      </w:r>
      <w:r>
        <w:rPr>
          <w:rFonts w:hint="eastAsia" w:ascii="宋体" w:hAnsi="宋体"/>
          <w:color w:val="000000"/>
          <w:sz w:val="20"/>
          <w:szCs w:val="20"/>
        </w:rPr>
        <w:t>）</w:t>
      </w:r>
      <w:r>
        <w:rPr>
          <w:rFonts w:ascii="宋体" w:hAnsi="宋体"/>
          <w:color w:val="000000"/>
          <w:sz w:val="20"/>
          <w:szCs w:val="20"/>
        </w:rPr>
        <w:t xml:space="preserve"> </w:t>
      </w:r>
      <w:r>
        <w:rPr>
          <w:rFonts w:hint="eastAsia" w:ascii="宋体" w:hAnsi="宋体"/>
          <w:color w:val="000000"/>
          <w:sz w:val="20"/>
          <w:szCs w:val="20"/>
        </w:rPr>
        <w:t>护理心理学</w:t>
      </w:r>
      <w:r>
        <w:rPr>
          <w:rFonts w:ascii="宋体" w:hAnsi="宋体"/>
          <w:color w:val="000000"/>
          <w:sz w:val="20"/>
          <w:szCs w:val="20"/>
        </w:rPr>
        <w:t>0070027 (1.0)</w:t>
      </w:r>
      <w:r>
        <w:rPr>
          <w:rFonts w:hint="eastAsia" w:ascii="宋体" w:hAnsi="宋体"/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240" w:firstLineChars="100"/>
        <w:rPr>
          <w:b/>
          <w:color w:val="000000"/>
          <w:sz w:val="24"/>
          <w:szCs w:val="20"/>
        </w:rPr>
      </w:pPr>
      <w:r>
        <w:rPr>
          <w:rFonts w:hint="eastAsia" w:ascii="黑体" w:hAnsi="宋体" w:eastAsia="黑体"/>
          <w:sz w:val="24"/>
        </w:rPr>
        <w:t>二、课程简介</w:t>
      </w:r>
    </w:p>
    <w:p>
      <w:pPr>
        <w:spacing w:before="156" w:beforeLines="50" w:after="156" w:afterLines="50" w:line="288" w:lineRule="auto"/>
        <w:ind w:firstLine="400" w:firstLineChars="200"/>
        <w:rPr>
          <w:rFonts w:ascii="黑体" w:hAnsi="宋体" w:eastAsia="黑体"/>
          <w:sz w:val="24"/>
        </w:rPr>
      </w:pPr>
      <w:r>
        <w:rPr>
          <w:rFonts w:hint="eastAsia"/>
          <w:color w:val="000000"/>
          <w:sz w:val="20"/>
          <w:szCs w:val="20"/>
        </w:rPr>
        <w:t>社区护理是一门融护理学和公共卫生学为一体的应用型护理学科。社区护理学以社区为基础、以人群为对象、以服务为中心，将医疗、预防、保健、康复、健康教育、计划生育技术等融于护理学中，并以促进和维护社区人群健康为最终目的，提供连续性的、动态的和综合的护理服务。社区护理作为护理领域中新兴的重要学科，已经成为国家公共卫生体系的重要组成部分。社区护理学作为护理学专业的专业必修课程，该课程将以个体、家庭、和社区健康为主线，介绍和讨论社区护理的理论基本理论，基本知识和基本技能，体现社区护理的特点。是培养社区护理专业人才的重要课程，为将来从事社区护理工作，促进社区护理的发展及护理学学科发展具有十分重要的现实意义。</w:t>
      </w:r>
    </w:p>
    <w:p>
      <w:pPr>
        <w:widowControl/>
        <w:spacing w:before="156" w:beforeLines="50" w:after="156" w:afterLines="50" w:line="288" w:lineRule="auto"/>
        <w:ind w:firstLine="240" w:firstLineChars="10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三、选课建议</w:t>
      </w:r>
    </w:p>
    <w:p>
      <w:pPr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社区护理是在护理学、医学、社会学、公共卫生学、预防医学等相关学科理论基础上所发展的新兴学科。社区护理是衔接基础与临床的重要专业课程。本课程在专业培养计划中安排在护理学专业二年级第一学期。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240" w:firstLineChars="10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四、课程与专业毕业要求的关联性</w:t>
      </w:r>
    </w:p>
    <w:tbl>
      <w:tblPr>
        <w:tblStyle w:val="7"/>
        <w:tblW w:w="842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6300"/>
        <w:gridCol w:w="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8429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kern w:val="0"/>
                <w:sz w:val="20"/>
                <w:szCs w:val="20"/>
              </w:rPr>
              <w:t>专业毕业要求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4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表达沟通</w:t>
            </w: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LO111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倾听他人意见、尊重他人观点、分析他人需求。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LO102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应用书面或口头形式，阐释自己的观点，有效沟通。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LO21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自主学习</w:t>
            </w: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LO211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能根据需要自己确定学习目标，并设计学习计划。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L0212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755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专业通用能力：能应用医学基础知识解释常见临床现象，具有一定的指导护理工作和用药指导能力。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755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LO32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护理评估能力：能全面评估护理服务对象的身、心、社会及精神方面的健康状态。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755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专业实践能力：能制定和执行护理计划，对内、外、妇、儿等科常见病与多发病病人实施整体护理，对常见急危重症及时发现、初步处理和配合抢救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55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评判性思维能力：能用实践经验及理论知识做出有依据和经过良好判断的临床决策，并能评判他人所提出的理论；在临床紧急情况下，能分析和确定出首要危机。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755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LO35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健康教育能力：能确定病人、家属的健康需求，并采用合适的健康教育策略。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755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LO36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协调管理能力：能协调护理工作中的各种人际关系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能负责护理人员、护理物资和各种活动的安排与管理。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4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尽责抗压</w:t>
            </w: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L0411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L0412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诚实守信：为人诚实，信守承诺，尽职尽责。（诚实守信）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LO413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LO414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心理健康，能承受学习和生活中的压力。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4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协同创新</w:t>
            </w: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L0511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L0512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L0513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L0514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信息应用</w:t>
            </w: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LO61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能够根据需要进行专业文献检索。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LO612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能够使用适合的工具来搜集信息，并对信息加以分析、鉴别、判断与整合。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LO613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熟练使用计算机，掌握常用办公软件。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服务关爱</w:t>
            </w: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LO711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LO712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LO713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LO714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LO81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国际视野</w:t>
            </w: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LO811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LO812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0" w:type="dxa"/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LO813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有国际竞争与合作意识。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</w:t>
      </w:r>
      <w:r>
        <w:t>LO=learning outcomes</w:t>
      </w:r>
      <w:r>
        <w:rPr>
          <w:rFonts w:hint="eastAsia"/>
        </w:rPr>
        <w:t>（学习成果）</w:t>
      </w: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五、课程目标</w:t>
      </w:r>
      <w:r>
        <w:rPr>
          <w:rFonts w:ascii="黑体" w:hAnsi="宋体" w:eastAsia="黑体"/>
          <w:sz w:val="24"/>
        </w:rPr>
        <w:t>/</w:t>
      </w:r>
      <w:r>
        <w:rPr>
          <w:rFonts w:hint="eastAsia" w:ascii="黑体" w:hAnsi="宋体" w:eastAsia="黑体"/>
          <w:sz w:val="24"/>
        </w:rPr>
        <w:t>课程预期学习成果</w:t>
      </w:r>
    </w:p>
    <w:tbl>
      <w:tblPr>
        <w:tblStyle w:val="7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60"/>
        <w:gridCol w:w="3298"/>
        <w:gridCol w:w="1276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64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29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17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L0102</w:t>
            </w:r>
          </w:p>
        </w:tc>
        <w:tc>
          <w:tcPr>
            <w:tcW w:w="3298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能运用健康教育与健康促进的理论和方法，开展社区健康教育及健康促进活动。采用书面的形式对社区全体居民进行健康指导。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教师理论讲授；教师案例分析 </w:t>
            </w:r>
          </w:p>
        </w:tc>
        <w:tc>
          <w:tcPr>
            <w:tcW w:w="117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纸笔测试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L035</w:t>
            </w:r>
          </w:p>
        </w:tc>
        <w:tc>
          <w:tcPr>
            <w:tcW w:w="3298" w:type="dxa"/>
          </w:tcPr>
          <w:p>
            <w:pPr>
              <w:pStyle w:val="6"/>
              <w:spacing w:beforeAutospacing="0" w:afterAutospacing="0"/>
              <w:jc w:val="both"/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将健康教育的理论及护理知识技能应用于实践，根据案例对社区人群进行评估，确定其健康问题并制定健康教育计划并实施。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教师理论讲授；教师案例分析，学生实践、教师辅导</w:t>
            </w:r>
          </w:p>
        </w:tc>
        <w:tc>
          <w:tcPr>
            <w:tcW w:w="117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纸笔测试实训报告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L036</w:t>
            </w:r>
          </w:p>
        </w:tc>
        <w:tc>
          <w:tcPr>
            <w:tcW w:w="3298" w:type="dxa"/>
          </w:tcPr>
          <w:p>
            <w:pPr>
              <w:pStyle w:val="2"/>
              <w:spacing w:line="240" w:lineRule="auto"/>
              <w:ind w:firstLine="0"/>
              <w:rPr>
                <w:rFonts w:hint="eastAsia"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能配合社区卫生服务人员与社区相关部门，充分利用社区的资源，为社区</w:t>
            </w:r>
            <w:r>
              <w:rPr>
                <w:rFonts w:hint="eastAsia" w:ascii="宋体" w:hAnsi="宋体" w:eastAsia="宋体" w:cs="宋体"/>
                <w:color w:val="000000"/>
                <w:sz w:val="20"/>
                <w:lang w:val="en-US" w:eastAsia="zh-Hans"/>
              </w:rPr>
              <w:t>人群</w:t>
            </w:r>
            <w:r>
              <w:rPr>
                <w:rFonts w:hint="eastAsia" w:ascii="宋体" w:hAnsi="宋体" w:eastAsia="宋体" w:cs="宋体"/>
                <w:color w:val="000000"/>
                <w:sz w:val="20"/>
              </w:rPr>
              <w:t>提供服务，同时培养团队协作精神及沟通协调能力。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教师理论讲授；教师案例分析</w:t>
            </w:r>
          </w:p>
        </w:tc>
        <w:tc>
          <w:tcPr>
            <w:tcW w:w="117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纸笔测试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LO511</w:t>
            </w:r>
          </w:p>
        </w:tc>
        <w:tc>
          <w:tcPr>
            <w:tcW w:w="3298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能正确运用所学护理知识和技能，在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Hans"/>
              </w:rPr>
              <w:t>社区护理实训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中能主动担任自己的角色，与其他成员密切合作，共同完成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Hans"/>
              </w:rPr>
              <w:t>实训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任务。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教师理论讲授；教师案例分析；学生实践、教师辅导</w:t>
            </w:r>
          </w:p>
        </w:tc>
        <w:tc>
          <w:tcPr>
            <w:tcW w:w="117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纸笔测试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实训报告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六、课程内容</w:t>
      </w:r>
    </w:p>
    <w:p>
      <w:pPr>
        <w:widowControl/>
        <w:spacing w:before="156" w:beforeLines="50" w:after="156" w:afterLines="50" w:line="288" w:lineRule="auto"/>
        <w:ind w:firstLine="480" w:firstLineChars="20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本课程总学时为</w:t>
      </w:r>
      <w:r>
        <w:rPr>
          <w:rFonts w:ascii="黑体" w:hAnsi="宋体" w:eastAsia="黑体"/>
          <w:sz w:val="24"/>
        </w:rPr>
        <w:t>32</w:t>
      </w:r>
      <w:r>
        <w:rPr>
          <w:rFonts w:hint="eastAsia" w:ascii="黑体" w:hAnsi="宋体" w:eastAsia="黑体"/>
          <w:sz w:val="24"/>
        </w:rPr>
        <w:t>学时，其中教师课堂理论授课学时为</w:t>
      </w:r>
      <w:r>
        <w:rPr>
          <w:rFonts w:ascii="黑体" w:hAnsi="宋体" w:eastAsia="黑体"/>
          <w:sz w:val="24"/>
        </w:rPr>
        <w:t>24</w:t>
      </w:r>
      <w:r>
        <w:rPr>
          <w:rFonts w:hint="eastAsia" w:ascii="黑体" w:hAnsi="宋体" w:eastAsia="黑体"/>
          <w:sz w:val="24"/>
        </w:rPr>
        <w:t>学时；学生课内实践环节学时为</w:t>
      </w:r>
      <w:r>
        <w:rPr>
          <w:rFonts w:ascii="黑体" w:hAnsi="宋体" w:eastAsia="黑体"/>
          <w:sz w:val="24"/>
        </w:rPr>
        <w:t>8</w:t>
      </w:r>
      <w:r>
        <w:rPr>
          <w:rFonts w:hint="eastAsia" w:ascii="黑体" w:hAnsi="宋体" w:eastAsia="黑体"/>
          <w:sz w:val="24"/>
        </w:rPr>
        <w:t>学时；课外练习，查阅文献及作业等时间不计在内。</w:t>
      </w:r>
    </w:p>
    <w:tbl>
      <w:tblPr>
        <w:tblStyle w:val="7"/>
        <w:tblW w:w="9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720"/>
        <w:gridCol w:w="2160"/>
        <w:gridCol w:w="2160"/>
        <w:gridCol w:w="1530"/>
        <w:gridCol w:w="1506"/>
        <w:gridCol w:w="420"/>
        <w:gridCol w:w="420"/>
        <w:gridCol w:w="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知识目标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能力目标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情感目标</w:t>
            </w:r>
          </w:p>
        </w:tc>
        <w:tc>
          <w:tcPr>
            <w:tcW w:w="150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教学难点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理论时数</w:t>
            </w:r>
          </w:p>
        </w:tc>
        <w:tc>
          <w:tcPr>
            <w:tcW w:w="4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实践时数</w:t>
            </w:r>
          </w:p>
        </w:tc>
        <w:tc>
          <w:tcPr>
            <w:tcW w:w="42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总时数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社区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Hans"/>
              </w:rPr>
              <w:t>护理概述</w:t>
            </w:r>
          </w:p>
        </w:tc>
        <w:tc>
          <w:tcPr>
            <w:tcW w:w="216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Hans"/>
              </w:rPr>
              <w:t>理解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社区、社区卫生服务和社区护理的概念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社区护理的特点与内容。</w:t>
            </w:r>
          </w:p>
          <w:p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Hans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Hans"/>
              </w:rPr>
              <w:t>知道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社区卫生服务的内容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社区护士的任职条件。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Hans"/>
              </w:rPr>
              <w:t>知道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社区卫生服务机构设置要求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健康社区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社区护理的发展。</w:t>
            </w:r>
          </w:p>
        </w:tc>
        <w:tc>
          <w:tcPr>
            <w:tcW w:w="216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1.能说出社区、社区卫生服务和社区护理的概念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社区护理的特点与内容。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2.能概括社区卫生服务机构设置要求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健康社区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社区护理的发展。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3.能简述社区卫生服务的内容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社区护士的任职条件。</w:t>
            </w: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1.具有与社区居民进行良好沟通的能力；具有扎根基层，为基层医疗卫生服务的意识。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1.社区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社区卫生服务和社区护理的概念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  <w:t>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 xml:space="preserve">.社区护士的任职条件。 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社区护理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Hans"/>
              </w:rPr>
              <w:t>程序</w:t>
            </w:r>
          </w:p>
        </w:tc>
        <w:tc>
          <w:tcPr>
            <w:tcW w:w="216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Hans"/>
              </w:rPr>
              <w:t>知道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社区护理的评估内容、方法</w:t>
            </w:r>
            <w:r>
              <w:rPr>
                <w:rFonts w:hint="default" w:ascii="宋体"/>
                <w:color w:val="000000"/>
                <w:sz w:val="20"/>
                <w:szCs w:val="20"/>
              </w:rPr>
              <w:t>；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确定诊断优先顺序的标准</w:t>
            </w:r>
            <w:r>
              <w:rPr>
                <w:rFonts w:hint="default" w:ascii="宋体"/>
                <w:color w:val="000000"/>
                <w:sz w:val="20"/>
                <w:szCs w:val="20"/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Hans"/>
              </w:rPr>
              <w:t>理解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社区护理诊断的形成</w:t>
            </w:r>
            <w:r>
              <w:rPr>
                <w:rFonts w:hint="default" w:ascii="宋体"/>
                <w:color w:val="000000"/>
                <w:sz w:val="20"/>
                <w:szCs w:val="20"/>
              </w:rPr>
              <w:t>；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社区护理目标、社区护理计划的制订</w:t>
            </w:r>
            <w:r>
              <w:rPr>
                <w:rFonts w:hint="default" w:ascii="宋体"/>
                <w:color w:val="000000"/>
                <w:sz w:val="20"/>
                <w:szCs w:val="20"/>
              </w:rPr>
              <w:t>；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社区护理评价的方法与内容。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3.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Hans"/>
              </w:rPr>
              <w:t>理解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社区护理诊断与个人健康护理诊断的区别、 Omaha系统;社区护理计划的实施</w:t>
            </w:r>
            <w:r>
              <w:rPr>
                <w:rFonts w:hint="default" w:ascii="宋体"/>
                <w:color w:val="000000"/>
                <w:sz w:val="20"/>
                <w:szCs w:val="20"/>
              </w:rPr>
              <w:t>；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影响社区护理评价的因素。</w:t>
            </w:r>
          </w:p>
        </w:tc>
        <w:tc>
          <w:tcPr>
            <w:tcW w:w="216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1.能运用护理程序在开展社区护理。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1.具有关注社区整体健康的观念和严谨求实的工作作风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.社区护理的评估内容、方法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确定诊断优先顺序的标准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.运用护理程序在开展社区护理。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流行病学方法在社区护理中的应用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知道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流行病学定义、研究方法和流行病学调查的基本步骤。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知道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疾病发生的条件</w:t>
            </w:r>
            <w:r>
              <w:rPr>
                <w:rFonts w:hint="default" w:ascii="宋体" w:hAnsi="宋体"/>
                <w:color w:val="000000"/>
                <w:sz w:val="20"/>
                <w:szCs w:val="20"/>
              </w:rPr>
              <w:t>、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三级预防内容和疾病的“三间”分布。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Hans"/>
              </w:rPr>
              <w:t>理解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常用的流行病学统计指标计算方法和流行病学在社区护理中的应用</w:t>
            </w:r>
            <w:r>
              <w:rPr>
                <w:rFonts w:hint="default" w:ascii="宋体" w:hAnsi="宋体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16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  <w:t>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.能针对社区的健康问题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开展流行病学调查。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  <w:t>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.具有实事求是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严谨细致的科学态度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  <w:t>。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1.流行病学调查的基本步骤。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2.三级预防内容。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3.常用的流行病学统计指标计算方法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  <w:t>。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eastAsia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Hans"/>
              </w:rPr>
              <w:t>社区健康管理</w:t>
            </w:r>
          </w:p>
        </w:tc>
        <w:tc>
          <w:tcPr>
            <w:tcW w:w="216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Hans"/>
              </w:rPr>
              <w:t>知道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健康管理的概念、基本策略和基本步骤</w:t>
            </w:r>
            <w:r>
              <w:rPr>
                <w:rFonts w:hint="default" w:ascii="宋体"/>
                <w:color w:val="000000"/>
                <w:sz w:val="20"/>
                <w:szCs w:val="20"/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default" w:ascii="宋体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Hans"/>
              </w:rPr>
              <w:t>.理解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健康管理的特点、服务对象以及健康风险评估的基本步骤</w:t>
            </w:r>
            <w:r>
              <w:rPr>
                <w:rFonts w:hint="default" w:ascii="宋体"/>
                <w:color w:val="000000"/>
                <w:sz w:val="20"/>
                <w:szCs w:val="20"/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3.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Hans"/>
              </w:rPr>
              <w:t>理解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国内外健康管理发展概况及健康管理在社区护理中的应用</w:t>
            </w:r>
            <w:r>
              <w:rPr>
                <w:rFonts w:hint="default" w:ascii="宋体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16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  <w:t>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.能运用健康管理技术为社区居民提供护理服务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  <w:t>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.具有预防为主的思想观念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  <w:t>。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  <w:t>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.健康管理的概念、基本策略和基本步骤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eastAsia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Hans"/>
              </w:rPr>
              <w:t>社区健康教育与健康促进</w:t>
            </w:r>
          </w:p>
        </w:tc>
        <w:tc>
          <w:tcPr>
            <w:tcW w:w="2160" w:type="dxa"/>
          </w:tcPr>
          <w:p>
            <w:pPr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Hans"/>
              </w:rPr>
              <w:t>知道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健康教育、社区健康教育与健康教育程序</w:t>
            </w:r>
          </w:p>
          <w:p>
            <w:pPr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Hans"/>
              </w:rPr>
              <w:t>知道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健康促进概念和健康促进的领域</w:t>
            </w:r>
            <w:r>
              <w:rPr>
                <w:rFonts w:hint="default" w:ascii="宋体"/>
                <w:color w:val="000000"/>
                <w:sz w:val="20"/>
                <w:szCs w:val="20"/>
              </w:rPr>
              <w:t>。</w:t>
            </w:r>
          </w:p>
          <w:p>
            <w:pPr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Hans"/>
              </w:rPr>
              <w:t>理解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健康教育与健康促进的区别。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default" w:ascii="宋体"/>
                <w:color w:val="000000"/>
                <w:sz w:val="20"/>
                <w:szCs w:val="20"/>
                <w:lang w:eastAsia="zh-Hans"/>
              </w:rPr>
              <w:t>4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Hans"/>
              </w:rPr>
              <w:t>.理解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社区健康教育的相关理论。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  <w:t>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.能运用健康教育的技术方法,对社区居民开展健康教育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  <w:t>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.具有良好的组织协调能力和人际沟通能力。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1.健康教育、社区健康教育与健康教育程序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.健康促进概念和健康促进的领域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eastAsia="zh-Hans"/>
              </w:rPr>
              <w:t>3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.健康教育与健康促进的区别。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社区环境与健康</w:t>
            </w:r>
          </w:p>
        </w:tc>
        <w:tc>
          <w:tcPr>
            <w:tcW w:w="2160" w:type="dxa"/>
          </w:tcPr>
          <w:p>
            <w:pPr>
              <w:numPr>
                <w:ilvl w:val="0"/>
                <w:numId w:val="2"/>
              </w:numPr>
              <w:rPr>
                <w:rFonts w:hint="default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Hans"/>
              </w:rPr>
              <w:t>知道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环境的概念;食品污染的概念、分类、来源及对人体健康的危害</w:t>
            </w:r>
            <w:r>
              <w:rPr>
                <w:rFonts w:hint="default" w:ascii="宋体"/>
                <w:color w:val="000000"/>
                <w:sz w:val="20"/>
                <w:szCs w:val="20"/>
              </w:rPr>
              <w:t>。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Hans"/>
              </w:rPr>
              <w:t>知道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职业性有害因素的来源及危害。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3.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Hans"/>
              </w:rPr>
              <w:t>理解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空气、水和食物</w:t>
            </w:r>
            <w:r>
              <w:rPr>
                <w:rFonts w:hint="default" w:ascii="宋体"/>
                <w:color w:val="000000"/>
                <w:sz w:val="20"/>
                <w:szCs w:val="20"/>
              </w:rPr>
              <w:t>、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Hans"/>
              </w:rPr>
              <w:t>职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业环境和社会一心理因素对健康的影响</w:t>
            </w:r>
            <w:r>
              <w:rPr>
                <w:rFonts w:hint="default" w:ascii="宋体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16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  <w:t>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.能综合分析环境因素对健康的影响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  <w:t>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.树立保护环境、促进健康以及可持续发展的意识。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  <w:t>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.人与环境的关系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  <w:t>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.环境污染及对健康的影响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  <w:t>3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.常见地方病的防治;常见职业病的防治。</w:t>
            </w:r>
          </w:p>
        </w:tc>
        <w:tc>
          <w:tcPr>
            <w:tcW w:w="420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社区突发公共卫生事件的管理和护理</w:t>
            </w:r>
          </w:p>
          <w:p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Hans"/>
              </w:rPr>
              <w:t>知道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突发公共卫生事件的概念与分类分级</w:t>
            </w:r>
            <w:r>
              <w:rPr>
                <w:rFonts w:hint="default" w:ascii="宋体"/>
                <w:color w:val="000000"/>
                <w:sz w:val="20"/>
                <w:szCs w:val="20"/>
              </w:rPr>
              <w:t>；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预检分诊和救护原则。</w:t>
            </w:r>
          </w:p>
          <w:p>
            <w:pPr>
              <w:jc w:val="left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Hans"/>
              </w:rPr>
              <w:t>理解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突发公共卫生事件的预警响应</w:t>
            </w:r>
            <w:r>
              <w:rPr>
                <w:rFonts w:hint="default" w:ascii="宋体"/>
                <w:color w:val="000000"/>
                <w:sz w:val="20"/>
                <w:szCs w:val="20"/>
              </w:rPr>
              <w:t>；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不同人群的心理干预。</w:t>
            </w:r>
          </w:p>
          <w:p>
            <w:pPr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default" w:ascii="宋体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Hans"/>
              </w:rPr>
              <w:t>.知道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突发公共卫生事件的现场管理</w:t>
            </w:r>
            <w:r>
              <w:rPr>
                <w:rFonts w:hint="default" w:ascii="宋体"/>
                <w:color w:val="000000"/>
                <w:sz w:val="20"/>
                <w:szCs w:val="20"/>
              </w:rPr>
              <w:t>；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START流程及其在突发公共卫生事件中的应用</w:t>
            </w:r>
          </w:p>
        </w:tc>
        <w:tc>
          <w:tcPr>
            <w:tcW w:w="216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  <w:t>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.能应用 START流程对突发公共卫生事件中的受灾者进行分检和救护。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  <w:t>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.树立突发公共卫生事件的预防观念。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1.突发公共卫生事件的概念与分类分级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预检分诊和救护原则。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2.不同人群的心理干预。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  <w:t>3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.突发公共卫生事件的现场管理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  <w:t>。</w:t>
            </w:r>
          </w:p>
        </w:tc>
        <w:tc>
          <w:tcPr>
            <w:tcW w:w="420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社区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Hans"/>
              </w:rPr>
              <w:t>家庭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护理</w:t>
            </w:r>
          </w:p>
        </w:tc>
        <w:tc>
          <w:tcPr>
            <w:tcW w:w="2160" w:type="dxa"/>
          </w:tcPr>
          <w:p>
            <w:pPr>
              <w:jc w:val="left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Hans"/>
              </w:rPr>
              <w:t>知道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家庭</w:t>
            </w:r>
            <w:r>
              <w:rPr>
                <w:rFonts w:hint="default" w:ascii="宋体"/>
                <w:color w:val="000000"/>
                <w:sz w:val="20"/>
                <w:szCs w:val="20"/>
              </w:rPr>
              <w:t>、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家庭健康的定义</w:t>
            </w:r>
            <w:r>
              <w:rPr>
                <w:rFonts w:hint="default" w:ascii="宋体"/>
                <w:color w:val="000000"/>
                <w:sz w:val="20"/>
                <w:szCs w:val="20"/>
              </w:rPr>
              <w:t>；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家庭的类型和结构</w:t>
            </w:r>
            <w:r>
              <w:rPr>
                <w:rFonts w:hint="default" w:ascii="宋体"/>
                <w:color w:val="000000"/>
                <w:sz w:val="20"/>
                <w:szCs w:val="20"/>
              </w:rPr>
              <w:t>；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家庭访视的类型和程序。</w:t>
            </w:r>
          </w:p>
          <w:p>
            <w:pPr>
              <w:jc w:val="left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default" w:ascii="宋体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Hans"/>
              </w:rPr>
              <w:t>.理解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家庭功能及其对健康的影响家庭生活周期与发展任务及其护理要点</w:t>
            </w:r>
            <w:r>
              <w:rPr>
                <w:rFonts w:hint="default" w:ascii="宋体"/>
                <w:color w:val="000000"/>
                <w:sz w:val="20"/>
                <w:szCs w:val="20"/>
              </w:rPr>
              <w:t>；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家庭健康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Hans"/>
              </w:rPr>
              <w:t>评估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的常用方法</w:t>
            </w:r>
            <w:r>
              <w:rPr>
                <w:rFonts w:hint="default" w:ascii="宋体"/>
                <w:color w:val="000000"/>
                <w:sz w:val="20"/>
                <w:szCs w:val="20"/>
              </w:rPr>
              <w:t>；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家庭访视和居家护理的服务对象和注意事项。</w:t>
            </w:r>
          </w:p>
          <w:p>
            <w:pPr>
              <w:jc w:val="left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3.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Hans"/>
              </w:rPr>
              <w:t>知道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家庭健康护理、家庭访视和居家护理的内容。</w:t>
            </w:r>
          </w:p>
        </w:tc>
        <w:tc>
          <w:tcPr>
            <w:tcW w:w="216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  <w:t>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.能运用护理程序进行家庭健康评估、诊断计划并帮助解决家庭健康问题。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  <w:t>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.具有团队协作精神和独立解决问题的能力。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1.家庭访视的类型和程序。</w:t>
            </w:r>
          </w:p>
          <w:p>
            <w:pPr>
              <w:snapToGrid w:val="0"/>
              <w:spacing w:line="288" w:lineRule="auto"/>
              <w:jc w:val="left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  <w:t>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.家庭生活周期与发展任务及其护理要点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  <w:t>3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.家庭健康评估的常用方法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  <w:t>4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.家庭访视和居家护理的服务对象和注意事项。</w:t>
            </w:r>
          </w:p>
        </w:tc>
        <w:tc>
          <w:tcPr>
            <w:tcW w:w="420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1" w:type="dxa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社区人群保健与护理</w:t>
            </w:r>
          </w:p>
          <w:p>
            <w:pPr>
              <w:jc w:val="left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left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Hans"/>
              </w:rPr>
              <w:t>知道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社区不同人群的保健内容。</w:t>
            </w:r>
          </w:p>
          <w:p>
            <w:pPr>
              <w:jc w:val="left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default" w:ascii="宋体"/>
                <w:color w:val="000000"/>
                <w:sz w:val="20"/>
                <w:szCs w:val="20"/>
                <w:lang w:eastAsia="zh-Hans"/>
              </w:rPr>
              <w:t>2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Hans"/>
              </w:rPr>
              <w:t>.理解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儿童各期生长发育的特点</w:t>
            </w:r>
            <w:r>
              <w:rPr>
                <w:rFonts w:hint="default" w:ascii="宋体"/>
                <w:color w:val="000000"/>
                <w:sz w:val="20"/>
                <w:szCs w:val="20"/>
              </w:rPr>
              <w:t>，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妇女不同时期的特点</w:t>
            </w:r>
            <w:r>
              <w:rPr>
                <w:rFonts w:hint="default" w:ascii="宋体"/>
                <w:color w:val="000000"/>
                <w:sz w:val="20"/>
                <w:szCs w:val="20"/>
              </w:rPr>
              <w:t>，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亚健康人、中年人及老年人的身心特点</w:t>
            </w:r>
            <w:r>
              <w:rPr>
                <w:rFonts w:hint="default" w:ascii="宋体"/>
                <w:color w:val="000000"/>
                <w:sz w:val="20"/>
                <w:szCs w:val="20"/>
              </w:rPr>
              <w:t>。</w:t>
            </w:r>
          </w:p>
          <w:p>
            <w:pPr>
              <w:jc w:val="left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3.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Hans"/>
              </w:rPr>
              <w:t>理解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社区不同人群保健的意义。</w:t>
            </w:r>
          </w:p>
        </w:tc>
        <w:tc>
          <w:tcPr>
            <w:tcW w:w="216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  <w:t>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.能合理安排新生儿及产后家庭访视的时间和访视内容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并正确开展产后访视。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  <w:t>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.具备对亚健康人、中老年人保健指导的能力。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1.具有尊老爱幼的观念及高度的职业责任感。</w:t>
            </w:r>
          </w:p>
          <w:p>
            <w:pPr>
              <w:snapToGrid w:val="0"/>
              <w:spacing w:line="288" w:lineRule="auto"/>
              <w:jc w:val="left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2.具有爱心、耐心和良好的沟通能力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  <w:t>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.儿童各期生长发育的特点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  <w:t>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.妇女不同时期的特点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  <w:t>3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.亚健康人、中年人及老年人的身心特点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</w:p>
        </w:tc>
        <w:tc>
          <w:tcPr>
            <w:tcW w:w="420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1" w:type="dxa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慢性病及传染病社区预防与管理</w:t>
            </w:r>
          </w:p>
          <w:p>
            <w:pPr>
              <w:jc w:val="left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left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default" w:ascii="宋体"/>
                <w:color w:val="000000"/>
                <w:sz w:val="20"/>
                <w:szCs w:val="20"/>
                <w:lang w:eastAsia="zh-Hans"/>
              </w:rPr>
              <w:t>1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Hans"/>
              </w:rPr>
              <w:t>.知道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慢性病概念及危险因素</w:t>
            </w:r>
            <w:r>
              <w:rPr>
                <w:rFonts w:hint="default" w:ascii="宋体"/>
                <w:color w:val="000000"/>
                <w:sz w:val="20"/>
                <w:szCs w:val="20"/>
              </w:rPr>
              <w:t>，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传染病概念、分类及报告制度。</w:t>
            </w:r>
          </w:p>
          <w:p>
            <w:pPr>
              <w:jc w:val="left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Hans"/>
              </w:rPr>
              <w:t>知道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慢性病社区管理的概念及基本步骤</w:t>
            </w:r>
            <w:r>
              <w:rPr>
                <w:rFonts w:hint="default" w:ascii="宋体"/>
                <w:color w:val="000000"/>
                <w:sz w:val="20"/>
                <w:szCs w:val="20"/>
              </w:rPr>
              <w:t>，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高血压</w:t>
            </w:r>
            <w:r>
              <w:rPr>
                <w:rFonts w:hint="default" w:ascii="宋体"/>
                <w:color w:val="000000"/>
                <w:sz w:val="20"/>
                <w:szCs w:val="20"/>
              </w:rPr>
              <w:t>、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糖尿病社区预防与管理。</w:t>
            </w:r>
          </w:p>
          <w:p>
            <w:pPr>
              <w:jc w:val="left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3.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Hans"/>
              </w:rPr>
              <w:t>理解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慢性病的流行趋势</w:t>
            </w:r>
            <w:r>
              <w:rPr>
                <w:rFonts w:hint="default" w:ascii="宋体"/>
                <w:color w:val="000000"/>
                <w:sz w:val="20"/>
                <w:szCs w:val="20"/>
              </w:rPr>
              <w:t>，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传染病访视。</w:t>
            </w:r>
          </w:p>
        </w:tc>
        <w:tc>
          <w:tcPr>
            <w:tcW w:w="216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  <w:t>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.能运用所学知识对社区高血压及糖尿病病人进行管理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  <w:lang w:eastAsia="zh-Hans"/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  <w:t>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.具有以预防为主的职业意识。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  <w:t>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.慢性病危险因素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  <w:lang w:eastAsia="zh-Hans"/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2.高血压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糖尿病社区预防与管理。</w:t>
            </w:r>
          </w:p>
          <w:p>
            <w:pPr>
              <w:snapToGrid w:val="0"/>
              <w:spacing w:line="288" w:lineRule="auto"/>
              <w:jc w:val="left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</w:p>
        </w:tc>
        <w:tc>
          <w:tcPr>
            <w:tcW w:w="420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1" w:type="dxa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" w:type="dxa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社区康复护理</w:t>
            </w:r>
          </w:p>
          <w:p>
            <w:pPr>
              <w:jc w:val="left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left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Hans"/>
              </w:rPr>
              <w:t>知道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康复、社区康复、社区康复护理的概念及常见社区康复护理技术</w:t>
            </w:r>
            <w:r>
              <w:rPr>
                <w:rFonts w:hint="default" w:ascii="宋体"/>
                <w:color w:val="000000"/>
                <w:sz w:val="20"/>
                <w:szCs w:val="20"/>
              </w:rPr>
              <w:t>。</w:t>
            </w:r>
          </w:p>
          <w:p>
            <w:pPr>
              <w:jc w:val="left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Hans"/>
              </w:rPr>
              <w:t>理解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社区康复护理的对象、特点和环境。</w:t>
            </w:r>
          </w:p>
          <w:p>
            <w:pPr>
              <w:jc w:val="left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Hans"/>
              </w:rPr>
              <w:t>知道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社区康复护理评定内容。</w:t>
            </w:r>
          </w:p>
        </w:tc>
        <w:tc>
          <w:tcPr>
            <w:tcW w:w="216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.能运用社区康复常用护理技术对病残者进行社区康复护理。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.具有关爱残疾人的良好职业道德。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1.常见社区康复护理技术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  <w:t>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.社区康复护理评定内容。</w:t>
            </w:r>
          </w:p>
          <w:p>
            <w:pPr>
              <w:snapToGrid w:val="0"/>
              <w:spacing w:line="288" w:lineRule="auto"/>
              <w:jc w:val="left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</w:p>
        </w:tc>
        <w:tc>
          <w:tcPr>
            <w:tcW w:w="420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dxa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0" w:type="dxa"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社区健康档案</w:t>
            </w:r>
          </w:p>
          <w:p>
            <w:pPr>
              <w:jc w:val="left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left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Hans"/>
              </w:rPr>
              <w:t>理解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社区健康档案的概念。</w:t>
            </w:r>
          </w:p>
          <w:p>
            <w:pPr>
              <w:jc w:val="left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default" w:ascii="宋体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Hans"/>
              </w:rPr>
              <w:t>.知道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建立健康档案的服务流程及健康档案的管理。</w:t>
            </w:r>
          </w:p>
          <w:p>
            <w:pPr>
              <w:jc w:val="left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default" w:ascii="宋体"/>
                <w:color w:val="000000"/>
                <w:sz w:val="20"/>
                <w:szCs w:val="20"/>
                <w:lang w:eastAsia="zh-Hans"/>
              </w:rPr>
              <w:t>3</w:t>
            </w:r>
            <w:r>
              <w:rPr>
                <w:rFonts w:hint="eastAsia" w:ascii="宋体"/>
                <w:color w:val="000000"/>
                <w:sz w:val="20"/>
                <w:szCs w:val="20"/>
                <w:lang w:val="en-US" w:eastAsia="zh-Hans"/>
              </w:rPr>
              <w:t>.理解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健康档案类型、内容及建立健康档案的原则。</w:t>
            </w:r>
          </w:p>
          <w:p>
            <w:pPr>
              <w:jc w:val="left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.能运用社区、家庭、个人健康档案建立方法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建立社区、家庭、个人健康档案</w:t>
            </w:r>
          </w:p>
        </w:tc>
        <w:tc>
          <w:tcPr>
            <w:tcW w:w="1530" w:type="dxa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cs="宋体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.具有保护服务人群隐私的良好职业道德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  <w:lang w:eastAsia="zh-Hans"/>
              </w:rPr>
              <w:t>。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1.建立健康档案的服务流程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default" w:ascii="宋体" w:hAnsi="宋体" w:cs="宋体"/>
                <w:color w:val="000000"/>
                <w:sz w:val="20"/>
                <w:szCs w:val="20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.健康档案内容及建立健康档案的原则。</w:t>
            </w:r>
          </w:p>
          <w:p>
            <w:pPr>
              <w:snapToGrid w:val="0"/>
              <w:spacing w:line="288" w:lineRule="auto"/>
              <w:jc w:val="left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Hans"/>
              </w:rPr>
            </w:pPr>
          </w:p>
        </w:tc>
        <w:tc>
          <w:tcPr>
            <w:tcW w:w="420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1" w:type="dxa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7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334"/>
        <w:gridCol w:w="3246"/>
        <w:gridCol w:w="720"/>
        <w:gridCol w:w="108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48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334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6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实验时数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48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1</w:t>
            </w:r>
          </w:p>
        </w:tc>
        <w:tc>
          <w:tcPr>
            <w:tcW w:w="2334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rPr>
                <w:rFonts w:ascii="宋体"/>
                <w:bCs/>
                <w:sz w:val="20"/>
              </w:rPr>
            </w:pPr>
            <w:r>
              <w:rPr>
                <w:rFonts w:hint="eastAsia" w:ascii="宋体"/>
                <w:bCs/>
                <w:sz w:val="20"/>
                <w:lang w:val="en-US" w:eastAsia="zh-Hans"/>
              </w:rPr>
              <w:t>家庭健康护理评估工具</w:t>
            </w:r>
          </w:p>
        </w:tc>
        <w:tc>
          <w:tcPr>
            <w:tcW w:w="3246" w:type="dxa"/>
            <w:vAlign w:val="center"/>
          </w:tcPr>
          <w:p>
            <w:pPr>
              <w:snapToGrid w:val="0"/>
              <w:spacing w:line="288" w:lineRule="auto"/>
              <w:rPr>
                <w:rFonts w:asci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val="en-US" w:eastAsia="zh-Hans"/>
              </w:rPr>
              <w:t>根据案例画出家庭结构图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综合型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ascii="宋体"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648" w:type="dxa"/>
            <w:vAlign w:val="center"/>
          </w:tcPr>
          <w:p>
            <w:pPr>
              <w:pStyle w:val="2"/>
              <w:spacing w:line="288" w:lineRule="auto"/>
              <w:ind w:firstLine="0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/>
                <w:bCs/>
                <w:sz w:val="20"/>
              </w:rPr>
              <w:t>2</w:t>
            </w:r>
          </w:p>
        </w:tc>
        <w:tc>
          <w:tcPr>
            <w:tcW w:w="2334" w:type="dxa"/>
          </w:tcPr>
          <w:p>
            <w:pPr>
              <w:pStyle w:val="2"/>
              <w:spacing w:line="288" w:lineRule="auto"/>
              <w:ind w:firstLine="0"/>
              <w:rPr>
                <w:rFonts w:asci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预防接种</w:t>
            </w:r>
          </w:p>
        </w:tc>
        <w:tc>
          <w:tcPr>
            <w:tcW w:w="3246" w:type="dxa"/>
          </w:tcPr>
          <w:p>
            <w:pPr>
              <w:pStyle w:val="2"/>
              <w:spacing w:line="288" w:lineRule="auto"/>
              <w:ind w:firstLine="0"/>
              <w:rPr>
                <w:rFonts w:asci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预防接种实施流程及基本操作技术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88" w:lineRule="auto"/>
              <w:ind w:firstLine="0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sz w:val="20"/>
              </w:rPr>
              <w:t>综合型</w:t>
            </w:r>
          </w:p>
        </w:tc>
        <w:tc>
          <w:tcPr>
            <w:tcW w:w="720" w:type="dxa"/>
          </w:tcPr>
          <w:p>
            <w:pPr>
              <w:pStyle w:val="2"/>
              <w:spacing w:line="288" w:lineRule="auto"/>
              <w:ind w:firstLine="0"/>
              <w:rPr>
                <w:rFonts w:ascii="宋体"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648" w:type="dxa"/>
            <w:vAlign w:val="center"/>
          </w:tcPr>
          <w:p>
            <w:pPr>
              <w:pStyle w:val="2"/>
              <w:spacing w:line="288" w:lineRule="auto"/>
              <w:ind w:firstLine="0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/>
                <w:bCs/>
                <w:sz w:val="20"/>
              </w:rPr>
              <w:t>3</w:t>
            </w:r>
          </w:p>
        </w:tc>
        <w:tc>
          <w:tcPr>
            <w:tcW w:w="2334" w:type="dxa"/>
          </w:tcPr>
          <w:p>
            <w:pPr>
              <w:pStyle w:val="2"/>
              <w:spacing w:line="288" w:lineRule="auto"/>
              <w:ind w:firstLine="0"/>
              <w:rPr>
                <w:rFonts w:ascii="宋体"/>
                <w:bCs/>
                <w:sz w:val="20"/>
              </w:rPr>
            </w:pPr>
            <w:r>
              <w:rPr>
                <w:rFonts w:hint="eastAsia" w:ascii="宋体"/>
                <w:bCs/>
                <w:sz w:val="20"/>
              </w:rPr>
              <w:t>糖尿病患者的社区管理与护理</w:t>
            </w:r>
          </w:p>
        </w:tc>
        <w:tc>
          <w:tcPr>
            <w:tcW w:w="3246" w:type="dxa"/>
          </w:tcPr>
          <w:p>
            <w:pPr>
              <w:pStyle w:val="2"/>
              <w:spacing w:line="288" w:lineRule="auto"/>
              <w:ind w:firstLine="0"/>
              <w:rPr>
                <w:rFonts w:asci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根据案例制定糖尿病健康教育计划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88" w:lineRule="auto"/>
              <w:ind w:firstLine="0"/>
              <w:jc w:val="center"/>
              <w:rPr>
                <w:rFonts w:ascii="宋体"/>
                <w:bCs/>
                <w:sz w:val="20"/>
              </w:rPr>
            </w:pPr>
            <w:r>
              <w:rPr>
                <w:rFonts w:ascii="宋体" w:hAnsi="宋体"/>
                <w:bCs/>
                <w:sz w:val="20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sz w:val="20"/>
              </w:rPr>
              <w:t>综合型</w:t>
            </w:r>
          </w:p>
        </w:tc>
        <w:tc>
          <w:tcPr>
            <w:tcW w:w="720" w:type="dxa"/>
          </w:tcPr>
          <w:p>
            <w:pPr>
              <w:pStyle w:val="2"/>
              <w:spacing w:line="288" w:lineRule="auto"/>
              <w:ind w:firstLine="0"/>
              <w:rPr>
                <w:rFonts w:ascii="宋体"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648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ascii="宋体" w:hAnsi="Calibri" w:eastAsia="宋体" w:cs="Times New Roman"/>
                <w:bCs/>
                <w:kern w:val="2"/>
                <w:sz w:val="20"/>
                <w:szCs w:val="20"/>
                <w:lang w:eastAsia="zh-CN" w:bidi="ar-SA"/>
              </w:rPr>
            </w:pPr>
            <w:r>
              <w:rPr>
                <w:rFonts w:ascii="宋体" w:cs="Times New Roman"/>
                <w:bCs/>
                <w:kern w:val="2"/>
                <w:sz w:val="20"/>
                <w:szCs w:val="20"/>
                <w:lang w:eastAsia="zh-CN" w:bidi="ar-SA"/>
              </w:rPr>
              <w:t>4</w:t>
            </w:r>
          </w:p>
        </w:tc>
        <w:tc>
          <w:tcPr>
            <w:tcW w:w="2334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left"/>
              <w:rPr>
                <w:rFonts w:hint="eastAsia" w:ascii="宋体" w:hAnsi="Calibri" w:eastAsia="宋体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0"/>
              </w:rPr>
              <w:t>社区健康档案建立</w:t>
            </w:r>
          </w:p>
        </w:tc>
        <w:tc>
          <w:tcPr>
            <w:tcW w:w="3246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left"/>
              <w:rPr>
                <w:rFonts w:hint="eastAsia" w:ascii="宋体" w:hAnsi="Calibri" w:eastAsia="宋体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0"/>
              </w:rPr>
              <w:t>建立社区居民健康档案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288" w:lineRule="auto"/>
              <w:ind w:firstLine="0" w:firstLineChars="0"/>
              <w:jc w:val="center"/>
              <w:rPr>
                <w:rFonts w:ascii="宋体" w:hAnsi="Calibri" w:eastAsia="宋体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/>
                <w:bCs/>
                <w:sz w:val="20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0"/>
              </w:rPr>
              <w:t>综合型</w:t>
            </w:r>
          </w:p>
        </w:tc>
        <w:tc>
          <w:tcPr>
            <w:tcW w:w="720" w:type="dxa"/>
            <w:vAlign w:val="top"/>
          </w:tcPr>
          <w:p>
            <w:pPr>
              <w:pStyle w:val="2"/>
              <w:spacing w:line="288" w:lineRule="auto"/>
              <w:ind w:firstLine="0" w:firstLineChars="0"/>
              <w:rPr>
                <w:rFonts w:ascii="宋体" w:hAnsi="Calibri" w:eastAsia="宋体" w:cs="Times New Roman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7"/>
        <w:tblpPr w:leftFromText="180" w:rightFromText="180" w:vertAnchor="text" w:horzAnchor="margin" w:tblpY="95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1+X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476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期末闭卷考试</w:t>
            </w:r>
          </w:p>
        </w:tc>
        <w:tc>
          <w:tcPr>
            <w:tcW w:w="1476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课堂小测验（第</w:t>
            </w:r>
            <w:r>
              <w:rPr>
                <w:rFonts w:hint="default" w:ascii="宋体" w:hAnsi="宋体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sz w:val="20"/>
                <w:szCs w:val="20"/>
              </w:rPr>
              <w:t>～</w:t>
            </w:r>
            <w:r>
              <w:rPr>
                <w:rFonts w:hint="default" w:ascii="宋体" w:hAnsi="宋体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sz w:val="20"/>
                <w:szCs w:val="20"/>
              </w:rPr>
              <w:t>章）</w:t>
            </w:r>
          </w:p>
        </w:tc>
        <w:tc>
          <w:tcPr>
            <w:tcW w:w="1476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Hans"/>
              </w:rPr>
              <w:t>课堂表现</w:t>
            </w:r>
          </w:p>
        </w:tc>
        <w:tc>
          <w:tcPr>
            <w:tcW w:w="1476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default" w:ascii="宋体" w:hAnsi="宋体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实训报告</w:t>
            </w:r>
          </w:p>
        </w:tc>
        <w:tc>
          <w:tcPr>
            <w:tcW w:w="1476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20%</w:t>
            </w:r>
          </w:p>
        </w:tc>
      </w:tr>
    </w:tbl>
    <w:p>
      <w:pPr>
        <w:snapToGrid w:val="0"/>
        <w:spacing w:before="156" w:beforeLines="50" w:after="156" w:afterLines="50"/>
        <w:jc w:val="center"/>
        <w:rPr>
          <w:rFonts w:hint="eastAsia" w:ascii="宋体" w:hAnsi="宋体"/>
          <w:sz w:val="20"/>
          <w:szCs w:val="20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bookmarkStart w:id="0" w:name="_GoBack"/>
      <w:r>
        <w:rPr>
          <w:rFonts w:hint="eastAsia" w:eastAsia="宋体"/>
          <w:sz w:val="28"/>
          <w:szCs w:val="28"/>
          <w:lang w:eastAsia="zh-CN"/>
        </w:rPr>
        <w:pict>
          <v:shape id="图片 5" o:spid="_x0000_s1027" o:spt="75" alt="b73c5bbf66d1d6d88c9fd91ef193e22" type="#_x0000_t75" style="position:absolute;left:0pt;margin-left:342.2pt;margin-top:19.15pt;height:25.6pt;width:68pt;z-index:251663360;mso-width-relative:page;mso-height-relative:page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</v:shape>
        </w:pict>
      </w:r>
      <w:bookmarkEnd w:id="0"/>
      <w:r>
        <w:rPr>
          <w:rFonts w:hint="eastAsia"/>
          <w:sz w:val="28"/>
          <w:szCs w:val="28"/>
        </w:rPr>
        <w:t>撰写人：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25" o:spt="75" type="#_x0000_t75" style="height:36.65pt;width:44pt;" filled="f" o:preferrelative="t" stroked="f" coordsize="21600,21600">
            <v:path/>
            <v:fill on="f" focussize="0,0"/>
            <v:stroke on="f" joinstyle="miter"/>
            <v:imagedata r:id="rId5" cropleft="17311f" croptop="2817f" cropright="6795f" cropbottom="7402f" o:title=""/>
            <o:lock v:ext="edit" aspectratio="t"/>
            <w10:wrap type="none"/>
            <w10:anchorlock/>
          </v:shape>
        </w:pict>
      </w: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系主任审核签名：</w:t>
      </w:r>
    </w:p>
    <w:p>
      <w:pPr>
        <w:snapToGrid w:val="0"/>
        <w:spacing w:line="288" w:lineRule="auto"/>
        <w:ind w:firstLine="840" w:firstLineChars="300"/>
      </w:pPr>
      <w:r>
        <w:rPr>
          <w:rFonts w:hint="eastAsia"/>
          <w:sz w:val="28"/>
          <w:szCs w:val="28"/>
        </w:rPr>
        <w:t>审核时间：</w:t>
      </w:r>
      <w:r>
        <w:rPr>
          <w:rFonts w:ascii="宋体" w:hAnsi="宋体"/>
          <w:sz w:val="28"/>
          <w:szCs w:val="28"/>
        </w:rPr>
        <w:t>2021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8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31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ascii="宋体" w:hAnsi="宋体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60F71"/>
    <w:multiLevelType w:val="singleLevel"/>
    <w:tmpl w:val="61260F71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1260FF8"/>
    <w:multiLevelType w:val="singleLevel"/>
    <w:tmpl w:val="61260FF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51F"/>
    <w:rsid w:val="000030C0"/>
    <w:rsid w:val="00007D50"/>
    <w:rsid w:val="00021B87"/>
    <w:rsid w:val="00023D83"/>
    <w:rsid w:val="000544B6"/>
    <w:rsid w:val="00063EB1"/>
    <w:rsid w:val="000657E9"/>
    <w:rsid w:val="00071FBF"/>
    <w:rsid w:val="000A10C3"/>
    <w:rsid w:val="000B2A82"/>
    <w:rsid w:val="000B2E37"/>
    <w:rsid w:val="000C042C"/>
    <w:rsid w:val="000C23E6"/>
    <w:rsid w:val="000D0D09"/>
    <w:rsid w:val="000E1DA6"/>
    <w:rsid w:val="00101855"/>
    <w:rsid w:val="001072BC"/>
    <w:rsid w:val="00136AE9"/>
    <w:rsid w:val="0014265A"/>
    <w:rsid w:val="001468F2"/>
    <w:rsid w:val="001472ED"/>
    <w:rsid w:val="00150602"/>
    <w:rsid w:val="001506D7"/>
    <w:rsid w:val="001551F8"/>
    <w:rsid w:val="00155A49"/>
    <w:rsid w:val="00167254"/>
    <w:rsid w:val="00170C7A"/>
    <w:rsid w:val="00171F02"/>
    <w:rsid w:val="001760DF"/>
    <w:rsid w:val="001768BA"/>
    <w:rsid w:val="00180AAE"/>
    <w:rsid w:val="001906E3"/>
    <w:rsid w:val="001908ED"/>
    <w:rsid w:val="001B3316"/>
    <w:rsid w:val="001C4B02"/>
    <w:rsid w:val="002140B5"/>
    <w:rsid w:val="00217DBD"/>
    <w:rsid w:val="00226752"/>
    <w:rsid w:val="002401A4"/>
    <w:rsid w:val="002434FF"/>
    <w:rsid w:val="00243E20"/>
    <w:rsid w:val="00256683"/>
    <w:rsid w:val="00256B39"/>
    <w:rsid w:val="0026033C"/>
    <w:rsid w:val="002756CF"/>
    <w:rsid w:val="002827BD"/>
    <w:rsid w:val="00291F66"/>
    <w:rsid w:val="002A7158"/>
    <w:rsid w:val="002C198E"/>
    <w:rsid w:val="002C31AD"/>
    <w:rsid w:val="002D5AAC"/>
    <w:rsid w:val="002E01FA"/>
    <w:rsid w:val="002E3721"/>
    <w:rsid w:val="002E4B44"/>
    <w:rsid w:val="002F0050"/>
    <w:rsid w:val="002F223A"/>
    <w:rsid w:val="0030391C"/>
    <w:rsid w:val="00313BBA"/>
    <w:rsid w:val="0032602E"/>
    <w:rsid w:val="00327EC9"/>
    <w:rsid w:val="003367AE"/>
    <w:rsid w:val="0035317C"/>
    <w:rsid w:val="00393337"/>
    <w:rsid w:val="003B1258"/>
    <w:rsid w:val="003B587B"/>
    <w:rsid w:val="003C1324"/>
    <w:rsid w:val="003D7C2D"/>
    <w:rsid w:val="003E0D14"/>
    <w:rsid w:val="004100B0"/>
    <w:rsid w:val="00420E48"/>
    <w:rsid w:val="004301D8"/>
    <w:rsid w:val="00445A2E"/>
    <w:rsid w:val="0046252F"/>
    <w:rsid w:val="00466EC5"/>
    <w:rsid w:val="004A1D9F"/>
    <w:rsid w:val="004A338A"/>
    <w:rsid w:val="004E7E06"/>
    <w:rsid w:val="00527ABE"/>
    <w:rsid w:val="00540F38"/>
    <w:rsid w:val="005467DC"/>
    <w:rsid w:val="00553D03"/>
    <w:rsid w:val="00554F1F"/>
    <w:rsid w:val="00564797"/>
    <w:rsid w:val="00574431"/>
    <w:rsid w:val="0059069F"/>
    <w:rsid w:val="00594D95"/>
    <w:rsid w:val="005B2B6D"/>
    <w:rsid w:val="005B4B4E"/>
    <w:rsid w:val="005B5E38"/>
    <w:rsid w:val="005F0E10"/>
    <w:rsid w:val="005F715C"/>
    <w:rsid w:val="00607F83"/>
    <w:rsid w:val="00612CE0"/>
    <w:rsid w:val="00624385"/>
    <w:rsid w:val="00624FE1"/>
    <w:rsid w:val="00632055"/>
    <w:rsid w:val="00634086"/>
    <w:rsid w:val="00645C21"/>
    <w:rsid w:val="006609A0"/>
    <w:rsid w:val="006641D4"/>
    <w:rsid w:val="0066442D"/>
    <w:rsid w:val="006644B0"/>
    <w:rsid w:val="0067316B"/>
    <w:rsid w:val="006C7058"/>
    <w:rsid w:val="006D08C2"/>
    <w:rsid w:val="006D335E"/>
    <w:rsid w:val="006E4A16"/>
    <w:rsid w:val="007066B8"/>
    <w:rsid w:val="007208D6"/>
    <w:rsid w:val="00725866"/>
    <w:rsid w:val="007520C2"/>
    <w:rsid w:val="00772B18"/>
    <w:rsid w:val="00774B02"/>
    <w:rsid w:val="00786817"/>
    <w:rsid w:val="007875B7"/>
    <w:rsid w:val="0079664D"/>
    <w:rsid w:val="007A5FD5"/>
    <w:rsid w:val="007B78EC"/>
    <w:rsid w:val="007D1B36"/>
    <w:rsid w:val="007E3A7C"/>
    <w:rsid w:val="00803F15"/>
    <w:rsid w:val="00816A40"/>
    <w:rsid w:val="00824F09"/>
    <w:rsid w:val="00833794"/>
    <w:rsid w:val="00857C9B"/>
    <w:rsid w:val="008709B0"/>
    <w:rsid w:val="00884503"/>
    <w:rsid w:val="008A671F"/>
    <w:rsid w:val="008B2CE9"/>
    <w:rsid w:val="008B397C"/>
    <w:rsid w:val="008B47F4"/>
    <w:rsid w:val="008D445F"/>
    <w:rsid w:val="008E24F8"/>
    <w:rsid w:val="008E4249"/>
    <w:rsid w:val="00900019"/>
    <w:rsid w:val="00902281"/>
    <w:rsid w:val="00917E0C"/>
    <w:rsid w:val="00920C79"/>
    <w:rsid w:val="00935FB2"/>
    <w:rsid w:val="0094505C"/>
    <w:rsid w:val="009550DB"/>
    <w:rsid w:val="00982B20"/>
    <w:rsid w:val="0099063E"/>
    <w:rsid w:val="009C74ED"/>
    <w:rsid w:val="00A04FEF"/>
    <w:rsid w:val="00A12BF6"/>
    <w:rsid w:val="00A23189"/>
    <w:rsid w:val="00A42142"/>
    <w:rsid w:val="00A6363B"/>
    <w:rsid w:val="00A64F32"/>
    <w:rsid w:val="00A769B1"/>
    <w:rsid w:val="00A837D5"/>
    <w:rsid w:val="00AB3FDC"/>
    <w:rsid w:val="00AC0222"/>
    <w:rsid w:val="00AC0525"/>
    <w:rsid w:val="00AC2884"/>
    <w:rsid w:val="00AC37AF"/>
    <w:rsid w:val="00AC4C45"/>
    <w:rsid w:val="00AC7A5C"/>
    <w:rsid w:val="00AD6FDF"/>
    <w:rsid w:val="00AE7A4D"/>
    <w:rsid w:val="00AF0253"/>
    <w:rsid w:val="00B04B90"/>
    <w:rsid w:val="00B07155"/>
    <w:rsid w:val="00B1397B"/>
    <w:rsid w:val="00B13B79"/>
    <w:rsid w:val="00B16B3C"/>
    <w:rsid w:val="00B225FB"/>
    <w:rsid w:val="00B37970"/>
    <w:rsid w:val="00B46F21"/>
    <w:rsid w:val="00B511A5"/>
    <w:rsid w:val="00B52474"/>
    <w:rsid w:val="00B57AC5"/>
    <w:rsid w:val="00B675C4"/>
    <w:rsid w:val="00B722F5"/>
    <w:rsid w:val="00B736A7"/>
    <w:rsid w:val="00B74D61"/>
    <w:rsid w:val="00B7651F"/>
    <w:rsid w:val="00B840DC"/>
    <w:rsid w:val="00B90863"/>
    <w:rsid w:val="00B94C4A"/>
    <w:rsid w:val="00B973E6"/>
    <w:rsid w:val="00BC5FA5"/>
    <w:rsid w:val="00BD7C97"/>
    <w:rsid w:val="00BE6B5E"/>
    <w:rsid w:val="00BF39C6"/>
    <w:rsid w:val="00C02ACA"/>
    <w:rsid w:val="00C034FC"/>
    <w:rsid w:val="00C10A42"/>
    <w:rsid w:val="00C55DBF"/>
    <w:rsid w:val="00C56E09"/>
    <w:rsid w:val="00C82A97"/>
    <w:rsid w:val="00C82C61"/>
    <w:rsid w:val="00CD2F16"/>
    <w:rsid w:val="00CF03DF"/>
    <w:rsid w:val="00CF096B"/>
    <w:rsid w:val="00CF4A0A"/>
    <w:rsid w:val="00D05016"/>
    <w:rsid w:val="00D304AC"/>
    <w:rsid w:val="00D33EA7"/>
    <w:rsid w:val="00D444C7"/>
    <w:rsid w:val="00D73712"/>
    <w:rsid w:val="00D77B21"/>
    <w:rsid w:val="00D823A9"/>
    <w:rsid w:val="00D8713F"/>
    <w:rsid w:val="00D95FB1"/>
    <w:rsid w:val="00D97E96"/>
    <w:rsid w:val="00DA3D67"/>
    <w:rsid w:val="00DA7EEB"/>
    <w:rsid w:val="00DB3CA1"/>
    <w:rsid w:val="00DC1974"/>
    <w:rsid w:val="00DF350E"/>
    <w:rsid w:val="00E16D30"/>
    <w:rsid w:val="00E33169"/>
    <w:rsid w:val="00E42AF2"/>
    <w:rsid w:val="00E42DD8"/>
    <w:rsid w:val="00E545A0"/>
    <w:rsid w:val="00E563C3"/>
    <w:rsid w:val="00E70904"/>
    <w:rsid w:val="00E8642B"/>
    <w:rsid w:val="00E86E6B"/>
    <w:rsid w:val="00E91125"/>
    <w:rsid w:val="00E929EF"/>
    <w:rsid w:val="00E97E5E"/>
    <w:rsid w:val="00EB0A1B"/>
    <w:rsid w:val="00EB0D82"/>
    <w:rsid w:val="00EB4CEF"/>
    <w:rsid w:val="00EF44B1"/>
    <w:rsid w:val="00F12FBE"/>
    <w:rsid w:val="00F22491"/>
    <w:rsid w:val="00F27EFA"/>
    <w:rsid w:val="00F3510F"/>
    <w:rsid w:val="00F35AA0"/>
    <w:rsid w:val="00F45CC5"/>
    <w:rsid w:val="00F653DF"/>
    <w:rsid w:val="00F86486"/>
    <w:rsid w:val="00F974BA"/>
    <w:rsid w:val="00FD6CB1"/>
    <w:rsid w:val="00FD7C19"/>
    <w:rsid w:val="00FE4DF3"/>
    <w:rsid w:val="016E63C2"/>
    <w:rsid w:val="024B0C39"/>
    <w:rsid w:val="02F97BC9"/>
    <w:rsid w:val="059E47FF"/>
    <w:rsid w:val="097A6F19"/>
    <w:rsid w:val="0A8128A6"/>
    <w:rsid w:val="0BF32A1B"/>
    <w:rsid w:val="10BD2C22"/>
    <w:rsid w:val="19A327C0"/>
    <w:rsid w:val="1D821BE2"/>
    <w:rsid w:val="22987C80"/>
    <w:rsid w:val="24192CCC"/>
    <w:rsid w:val="25D92F88"/>
    <w:rsid w:val="39A66CD4"/>
    <w:rsid w:val="3CD52CE1"/>
    <w:rsid w:val="410F2E6A"/>
    <w:rsid w:val="4430136C"/>
    <w:rsid w:val="4AB0382B"/>
    <w:rsid w:val="569868B5"/>
    <w:rsid w:val="611F6817"/>
    <w:rsid w:val="629603C8"/>
    <w:rsid w:val="66CA1754"/>
    <w:rsid w:val="6DE57F44"/>
    <w:rsid w:val="6F1E65D4"/>
    <w:rsid w:val="6F266C86"/>
    <w:rsid w:val="6F5042C2"/>
    <w:rsid w:val="74316312"/>
    <w:rsid w:val="775F983B"/>
    <w:rsid w:val="780F13C8"/>
    <w:rsid w:val="7C385448"/>
    <w:rsid w:val="7CB3663D"/>
    <w:rsid w:val="7E194785"/>
    <w:rsid w:val="F37FA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99"/>
    <w:pPr>
      <w:spacing w:line="480" w:lineRule="exact"/>
      <w:ind w:firstLine="425"/>
    </w:pPr>
    <w:rPr>
      <w:szCs w:val="20"/>
    </w:rPr>
  </w:style>
  <w:style w:type="paragraph" w:styleId="3">
    <w:name w:val="Balloon Text"/>
    <w:basedOn w:val="1"/>
    <w:link w:val="13"/>
    <w:semiHidden/>
    <w:qFormat/>
    <w:uiPriority w:val="99"/>
    <w:rPr>
      <w:kern w:val="0"/>
      <w:sz w:val="2"/>
      <w:szCs w:val="20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脚字符"/>
    <w:link w:val="4"/>
    <w:semiHidden/>
    <w:qFormat/>
    <w:locked/>
    <w:uiPriority w:val="99"/>
    <w:rPr>
      <w:rFonts w:cs="Times New Roman"/>
      <w:sz w:val="18"/>
    </w:rPr>
  </w:style>
  <w:style w:type="character" w:customStyle="1" w:styleId="11">
    <w:name w:val="页眉字符"/>
    <w:link w:val="5"/>
    <w:semiHidden/>
    <w:qFormat/>
    <w:locked/>
    <w:uiPriority w:val="99"/>
    <w:rPr>
      <w:rFonts w:cs="Times New Roman"/>
      <w:sz w:val="18"/>
    </w:rPr>
  </w:style>
  <w:style w:type="character" w:customStyle="1" w:styleId="12">
    <w:name w:val="正文文本缩进字符"/>
    <w:link w:val="2"/>
    <w:qFormat/>
    <w:locked/>
    <w:uiPriority w:val="99"/>
    <w:rPr>
      <w:rFonts w:ascii="Calibri" w:hAnsi="Calibri" w:eastAsia="宋体" w:cs="Times New Roman"/>
      <w:kern w:val="2"/>
      <w:sz w:val="21"/>
    </w:rPr>
  </w:style>
  <w:style w:type="character" w:customStyle="1" w:styleId="13">
    <w:name w:val="批注框文本字符"/>
    <w:link w:val="3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1080</Words>
  <Characters>6162</Characters>
  <Lines>51</Lines>
  <Paragraphs>14</Paragraphs>
  <TotalTime>0</TotalTime>
  <ScaleCrop>false</ScaleCrop>
  <LinksUpToDate>false</LinksUpToDate>
  <CharactersWithSpaces>7228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2016-12-20T15:34:00Z</dcterms:created>
  <dc:creator>juvg</dc:creator>
  <cp:lastModifiedBy>Administrator</cp:lastModifiedBy>
  <cp:lastPrinted>2019-03-19T13:09:00Z</cp:lastPrinted>
  <dcterms:modified xsi:type="dcterms:W3CDTF">2021-09-13T07:08:03Z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