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中医学基础</w:t>
      </w:r>
      <w:r>
        <w:rPr>
          <w:rFonts w:hint="eastAsia" w:ascii="黑体" w:hAnsi="黑体" w:eastAsia="黑体"/>
          <w:bCs/>
          <w:sz w:val="32"/>
          <w:szCs w:val="32"/>
          <w:lang w:eastAsia="zh-CN"/>
        </w:rPr>
        <w:t>》</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实验课</w:t>
      </w:r>
      <w:r>
        <w:rPr>
          <w:rFonts w:hint="eastAsia" w:ascii="黑体" w:hAnsi="黑体" w:eastAsia="黑体"/>
          <w:bCs/>
          <w:sz w:val="32"/>
          <w:szCs w:val="32"/>
          <w:lang w:eastAsia="zh-CN"/>
        </w:rPr>
        <w:t>）</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中医学基础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宋体" w:hAnsi="宋体" w:cs="宋体"/>
                <w:b/>
                <w:sz w:val="21"/>
                <w:szCs w:val="21"/>
              </w:rPr>
              <w:t>Fundamentals of Traditional Chinese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2170009</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 大三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宋体" w:hAnsi="宋体"/>
                <w:sz w:val="20"/>
                <w:szCs w:val="20"/>
              </w:rPr>
              <w:t>《中医学基础》，何建成，人民卫生出版社，201</w:t>
            </w:r>
            <w:r>
              <w:rPr>
                <w:rFonts w:ascii="宋体" w:hAnsi="宋体"/>
                <w:sz w:val="20"/>
                <w:szCs w:val="20"/>
              </w:rPr>
              <w:t>6</w:t>
            </w:r>
            <w:r>
              <w:rPr>
                <w:rFonts w:hint="eastAsia" w:ascii="宋体" w:hAnsi="宋体"/>
                <w:sz w:val="20"/>
                <w:szCs w:val="20"/>
              </w:rPr>
              <w:t>年第</w:t>
            </w:r>
            <w:r>
              <w:rPr>
                <w:rFonts w:ascii="宋体" w:hAnsi="宋体"/>
                <w:sz w:val="20"/>
                <w:szCs w:val="20"/>
              </w:rPr>
              <w:t>2</w:t>
            </w:r>
            <w:r>
              <w:rPr>
                <w:rFonts w:hint="eastAsia" w:ascii="宋体" w:hAnsi="宋体"/>
                <w:sz w:val="20"/>
                <w:szCs w:val="20"/>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3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pacing w:line="312" w:lineRule="auto"/>
              <w:ind w:firstLine="800" w:firstLineChars="400"/>
              <w:jc w:val="both"/>
              <w:rPr>
                <w:rFonts w:ascii="宋体" w:hAnsi="宋体"/>
                <w:sz w:val="20"/>
                <w:szCs w:val="20"/>
              </w:rPr>
            </w:pPr>
            <w:r>
              <w:rPr>
                <w:rFonts w:hint="eastAsia" w:ascii="宋体" w:hAnsi="宋体"/>
                <w:sz w:val="20"/>
                <w:szCs w:val="20"/>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健康服务与管理专业的专业必修课程，它能使学生认识和理解中医的基本理论和基本操作，为今后运用中医理论和实践开展健康服务工作奠定基础。</w:t>
            </w:r>
          </w:p>
          <w:p>
            <w:pPr>
              <w:widowControl w:val="0"/>
              <w:snapToGrid w:val="0"/>
              <w:spacing w:line="360" w:lineRule="auto"/>
              <w:ind w:firstLine="400" w:firstLineChars="200"/>
              <w:jc w:val="left"/>
            </w:pPr>
            <w:r>
              <w:rPr>
                <w:rFonts w:hint="eastAsia" w:ascii="宋体" w:hAnsi="宋体"/>
                <w:sz w:val="20"/>
                <w:szCs w:val="20"/>
              </w:rPr>
              <w:t>本课程教学总时数48学时，其中理论教学32学时、实践教学16学时。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8"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pacing w:line="312" w:lineRule="auto"/>
              <w:ind w:firstLine="800" w:firstLineChars="400"/>
              <w:jc w:val="both"/>
            </w:pPr>
            <w:r>
              <w:rPr>
                <w:rFonts w:hint="eastAsia"/>
                <w:sz w:val="20"/>
                <w:szCs w:val="20"/>
                <w:lang w:val="en-US" w:eastAsia="zh-CN"/>
              </w:rPr>
              <w:t>该课程</w:t>
            </w:r>
            <w:r>
              <w:rPr>
                <w:rFonts w:hint="eastAsia" w:ascii="宋体" w:hAnsi="宋体"/>
                <w:sz w:val="20"/>
                <w:szCs w:val="20"/>
              </w:rPr>
              <w:t>建议安排在健康服务与管理专业第二学年第</w:t>
            </w:r>
            <w:r>
              <w:rPr>
                <w:rFonts w:hint="eastAsia"/>
                <w:sz w:val="20"/>
                <w:szCs w:val="20"/>
                <w:lang w:val="en-US" w:eastAsia="zh-CN"/>
              </w:rPr>
              <w:t>二</w:t>
            </w:r>
            <w:r>
              <w:rPr>
                <w:rFonts w:hint="eastAsia" w:ascii="宋体" w:hAnsi="宋体"/>
                <w:sz w:val="20"/>
                <w:szCs w:val="20"/>
              </w:rPr>
              <w:t>学期开设。学习《中医学基础》需要具有正常人体结构学和功能学相关知识。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57505" cy="168910"/>
                  <wp:effectExtent l="0" t="0" r="8255" b="13970"/>
                  <wp:docPr id="2" name="图片 2" descr="e0b323a6e2f627ed85bed65e303ca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b323a6e2f627ed85bed65e303caa4"/>
                          <pic:cNvPicPr>
                            <a:picLocks noChangeAspect="1"/>
                          </pic:cNvPicPr>
                        </pic:nvPicPr>
                        <pic:blipFill>
                          <a:blip r:embed="rId5"/>
                          <a:srcRect l="11244" t="954" r="16806" b="21594"/>
                          <a:stretch>
                            <a:fillRect/>
                          </a:stretch>
                        </pic:blipFill>
                        <pic:spPr>
                          <a:xfrm>
                            <a:off x="0" y="0"/>
                            <a:ext cx="357505" cy="16891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eastAsia="宋体"/>
                <w:sz w:val="28"/>
                <w:szCs w:val="28"/>
                <w:lang w:eastAsia="zh-CN"/>
              </w:rPr>
              <w:drawing>
                <wp:inline distT="0" distB="0" distL="114300" distR="114300">
                  <wp:extent cx="761365" cy="339090"/>
                  <wp:effectExtent l="0" t="0" r="635" b="11430"/>
                  <wp:docPr id="3" name="图片 3"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392aab7d0fa4ed9a4df27ee1ca4b64"/>
                          <pic:cNvPicPr>
                            <a:picLocks noChangeAspect="1"/>
                          </pic:cNvPicPr>
                        </pic:nvPicPr>
                        <pic:blipFill>
                          <a:blip r:embed="rId6"/>
                          <a:stretch>
                            <a:fillRect/>
                          </a:stretch>
                        </pic:blipFill>
                        <pic:spPr>
                          <a:xfrm>
                            <a:off x="0" y="0"/>
                            <a:ext cx="761365" cy="339090"/>
                          </a:xfrm>
                          <a:prstGeom prst="rect">
                            <a:avLst/>
                          </a:prstGeom>
                        </pic:spPr>
                      </pic:pic>
                    </a:graphicData>
                  </a:graphic>
                </wp:inline>
              </w:drawing>
            </w:r>
            <w:bookmarkStart w:id="4" w:name="_GoBack"/>
            <w:bookmarkEnd w:id="4"/>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163" w:after="163"/>
        <w:rPr>
          <w:rFonts w:hint="eastAsia"/>
        </w:rPr>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numPr>
                <w:ilvl w:val="0"/>
                <w:numId w:val="0"/>
              </w:numPr>
              <w:snapToGrid w:val="0"/>
              <w:spacing w:line="288" w:lineRule="auto"/>
              <w:rPr>
                <w:rFonts w:hint="default" w:ascii="仿宋" w:hAnsi="仿宋" w:eastAsia="仿宋" w:cs="宋体"/>
                <w:color w:val="000000"/>
                <w:kern w:val="0"/>
                <w:sz w:val="24"/>
                <w:szCs w:val="24"/>
                <w:lang w:val="en-US" w:eastAsia="zh-CN" w:bidi="ar-SA"/>
              </w:rPr>
            </w:pPr>
            <w:r>
              <w:rPr>
                <w:rFonts w:hint="eastAsia" w:ascii="宋体" w:hAnsi="宋体" w:cs="宋体"/>
                <w:sz w:val="20"/>
                <w:szCs w:val="20"/>
              </w:rPr>
              <w:t>掌握</w:t>
            </w:r>
            <w:r>
              <w:rPr>
                <w:rFonts w:hint="eastAsia" w:cs="宋体"/>
                <w:sz w:val="20"/>
                <w:szCs w:val="20"/>
                <w:lang w:val="en-US" w:eastAsia="zh-CN"/>
              </w:rPr>
              <w:t>中医基本</w:t>
            </w:r>
            <w:r>
              <w:rPr>
                <w:rFonts w:hint="eastAsia" w:ascii="宋体" w:hAnsi="宋体" w:cs="宋体"/>
                <w:sz w:val="20"/>
                <w:szCs w:val="20"/>
              </w:rPr>
              <w:t>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pPr>
              <w:snapToGrid w:val="0"/>
              <w:spacing w:line="288" w:lineRule="auto"/>
              <w:rPr>
                <w:rFonts w:ascii="宋体" w:hAnsi="宋体"/>
                <w:bCs/>
              </w:rPr>
            </w:pPr>
            <w:r>
              <w:rPr>
                <w:rFonts w:hint="eastAsia" w:ascii="宋体" w:hAnsi="宋体" w:cs="仿宋"/>
                <w:bCs/>
                <w:sz w:val="20"/>
                <w:szCs w:val="20"/>
              </w:rPr>
              <w:t>能运用养生学知识，开展防病治病相关的健康教育。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pPr>
              <w:numPr>
                <w:ilvl w:val="0"/>
                <w:numId w:val="0"/>
              </w:numPr>
              <w:snapToGrid w:val="0"/>
              <w:spacing w:line="300" w:lineRule="exact"/>
              <w:rPr>
                <w:rFonts w:hint="eastAsia" w:cs="宋体" w:asciiTheme="minorEastAsia" w:hAnsiTheme="minorEastAsia" w:eastAsiaTheme="minorEastAsia"/>
                <w:color w:val="000000"/>
                <w:kern w:val="0"/>
                <w:sz w:val="20"/>
                <w:szCs w:val="20"/>
              </w:rPr>
            </w:pPr>
            <w:r>
              <w:rPr>
                <w:rFonts w:hint="eastAsia" w:ascii="宋体" w:hAnsi="宋体" w:cs="仿宋"/>
                <w:bCs/>
                <w:sz w:val="20"/>
                <w:szCs w:val="20"/>
              </w:rPr>
              <w:t>具有自主学习的基本能力，能够适应不断变化的社会健康保健。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pPr>
              <w:numPr>
                <w:ilvl w:val="0"/>
                <w:numId w:val="0"/>
              </w:numPr>
              <w:snapToGrid w:val="0"/>
              <w:spacing w:line="300" w:lineRule="exact"/>
              <w:rPr>
                <w:rFonts w:hint="eastAsia" w:cs="宋体" w:asciiTheme="minorEastAsia" w:hAnsiTheme="minorEastAsia" w:eastAsiaTheme="minorEastAsia"/>
                <w:color w:val="000000"/>
                <w:kern w:val="0"/>
                <w:sz w:val="20"/>
                <w:szCs w:val="20"/>
              </w:rPr>
            </w:pPr>
            <w:r>
              <w:rPr>
                <w:rFonts w:hint="eastAsia" w:ascii="宋体" w:hAnsi="宋体" w:cs="仿宋"/>
                <w:bCs/>
                <w:sz w:val="20"/>
                <w:szCs w:val="20"/>
              </w:rPr>
              <w:t>能主动通过搜集养生学的各个方面的知识，实现学习目标。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pPr>
              <w:pStyle w:val="15"/>
              <w:jc w:val="left"/>
              <w:rPr>
                <w:rFonts w:ascii="宋体" w:hAnsi="宋体"/>
                <w:bCs/>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r>
    </w:tbl>
    <w:p>
      <w:pPr>
        <w:pStyle w:val="18"/>
        <w:spacing w:before="163" w:after="163"/>
        <w:rPr>
          <w:rFonts w:hint="eastAsia"/>
        </w:rPr>
      </w:pPr>
    </w:p>
    <w:p>
      <w:pPr>
        <w:pStyle w:val="18"/>
        <w:numPr>
          <w:ilvl w:val="0"/>
          <w:numId w:val="1"/>
        </w:numPr>
        <w:spacing w:before="163" w:after="163"/>
        <w:rPr>
          <w:rFonts w:hint="eastAsia"/>
        </w:rPr>
      </w:pPr>
      <w:r>
        <w:rPr>
          <w:rFonts w:hint="eastAsia"/>
        </w:rPr>
        <w:t>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pPr>
              <w:widowControl/>
              <w:tabs>
                <w:tab w:val="left" w:pos="4200"/>
              </w:tabs>
              <w:autoSpaceDE/>
              <w:autoSpaceDN/>
              <w:spacing w:line="440" w:lineRule="exact"/>
              <w:jc w:val="both"/>
              <w:outlineLvl w:val="0"/>
              <w:rPr>
                <w:rFonts w:hint="eastAsia"/>
                <w:bCs/>
                <w:sz w:val="24"/>
                <w:szCs w:val="24"/>
                <w:lang w:val="en-US" w:bidi="ar-SA"/>
              </w:rPr>
            </w:pPr>
            <w:r>
              <w:rPr>
                <w:rFonts w:hint="eastAsia"/>
                <w:b/>
                <w:sz w:val="24"/>
                <w:szCs w:val="24"/>
                <w:lang w:val="en-US" w:bidi="ar-SA"/>
              </w:rPr>
              <w:t>LO2专业能力</w:t>
            </w:r>
            <w:r>
              <w:rPr>
                <w:rFonts w:hint="eastAsia"/>
                <w:bCs/>
                <w:sz w:val="24"/>
                <w:szCs w:val="24"/>
                <w:lang w:val="en-US" w:bidi="ar-SA"/>
              </w:rPr>
              <w:t>：具有人文科学素养，具备医学、健康管理学及现代管理学等相关理论知识，具备健康检测、健康评估、健康咨询、健康促进与干预等健康服务技能和健康管理特长。</w:t>
            </w:r>
          </w:p>
          <w:p>
            <w:pPr>
              <w:widowControl/>
              <w:tabs>
                <w:tab w:val="left" w:pos="4200"/>
              </w:tabs>
              <w:autoSpaceDE/>
              <w:autoSpaceDN/>
              <w:spacing w:line="440" w:lineRule="exact"/>
              <w:ind w:left="720" w:leftChars="200" w:hanging="240" w:hangingChars="100"/>
              <w:jc w:val="both"/>
              <w:outlineLvl w:val="0"/>
              <w:rPr>
                <w:rFonts w:hint="eastAsia"/>
                <w:bCs/>
                <w:sz w:val="24"/>
                <w:szCs w:val="24"/>
                <w:lang w:val="en-US" w:bidi="ar-SA"/>
              </w:rPr>
            </w:pPr>
            <w:r>
              <w:rPr>
                <w:rFonts w:hint="eastAsia"/>
                <w:bCs/>
                <w:sz w:val="24"/>
                <w:szCs w:val="24"/>
                <w:lang w:val="en-US" w:bidi="ar-SA"/>
              </w:rPr>
              <w:t>①具有专业所需的人文科学素养。</w:t>
            </w:r>
          </w:p>
          <w:p>
            <w:pPr>
              <w:pStyle w:val="15"/>
              <w:widowControl w:val="0"/>
              <w:jc w:val="left"/>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rFonts w:hint="eastAsia"/>
                <w:bCs/>
                <w:sz w:val="24"/>
                <w:szCs w:val="24"/>
              </w:rPr>
            </w:pPr>
            <w:r>
              <w:rPr>
                <w:rFonts w:hint="eastAsia"/>
                <w:b/>
                <w:sz w:val="24"/>
                <w:szCs w:val="24"/>
              </w:rPr>
              <w:t>LO3表达沟通</w:t>
            </w:r>
            <w:r>
              <w:rPr>
                <w:rFonts w:hint="eastAsia"/>
                <w:bCs/>
                <w:sz w:val="24"/>
                <w:szCs w:val="24"/>
              </w:rPr>
              <w:t>：理解他人的观点，尊重他人的价值观，能在不同场合用书面或口头形式进行有效沟通。</w:t>
            </w:r>
          </w:p>
          <w:p>
            <w:pPr>
              <w:widowControl w:val="0"/>
              <w:tabs>
                <w:tab w:val="left" w:pos="4200"/>
              </w:tabs>
              <w:spacing w:line="440" w:lineRule="exact"/>
              <w:ind w:firstLine="480" w:firstLineChars="200"/>
              <w:jc w:val="both"/>
            </w:pPr>
            <w:r>
              <w:rPr>
                <w:rFonts w:hint="eastAsia"/>
                <w:bCs/>
                <w:sz w:val="24"/>
                <w:szCs w:val="24"/>
              </w:rPr>
              <w:t>②应用书面或口头形式，阐释自己的观点，有效沟通。</w:t>
            </w:r>
          </w:p>
          <w:p>
            <w:pPr>
              <w:pStyle w:val="15"/>
              <w:widowControl w:val="0"/>
              <w:jc w:val="left"/>
              <w:rPr>
                <w:rFonts w:hint="eastAsia"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tabs>
                <w:tab w:val="left" w:pos="4200"/>
              </w:tabs>
              <w:autoSpaceDE/>
              <w:autoSpaceDN/>
              <w:spacing w:line="440" w:lineRule="exact"/>
              <w:jc w:val="both"/>
              <w:outlineLvl w:val="0"/>
              <w:rPr>
                <w:bCs/>
                <w:sz w:val="24"/>
                <w:szCs w:val="24"/>
                <w:lang w:val="en-US" w:bidi="ar-SA"/>
              </w:rPr>
            </w:pPr>
            <w:r>
              <w:rPr>
                <w:rFonts w:hint="eastAsia"/>
                <w:b/>
                <w:sz w:val="24"/>
                <w:szCs w:val="24"/>
                <w:lang w:val="en-US" w:bidi="ar-SA"/>
              </w:rPr>
              <w:t>LO1品德修养：</w:t>
            </w:r>
            <w:r>
              <w:rPr>
                <w:rFonts w:hint="eastAsia"/>
                <w:bCs/>
                <w:sz w:val="24"/>
                <w:szCs w:val="24"/>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widowControl/>
              <w:tabs>
                <w:tab w:val="left" w:pos="4200"/>
              </w:tabs>
              <w:autoSpaceDE/>
              <w:autoSpaceDN/>
              <w:spacing w:line="440" w:lineRule="exact"/>
              <w:ind w:firstLine="480" w:firstLineChars="200"/>
              <w:jc w:val="both"/>
              <w:outlineLvl w:val="0"/>
              <w:rPr>
                <w:bCs/>
                <w:sz w:val="24"/>
                <w:szCs w:val="24"/>
                <w:lang w:val="en-US" w:bidi="ar-SA"/>
              </w:rPr>
            </w:pPr>
            <w:r>
              <w:rPr>
                <w:rFonts w:hint="eastAsia"/>
                <w:bCs/>
                <w:sz w:val="24"/>
                <w:szCs w:val="24"/>
                <w:lang w:val="en-US" w:bidi="ar-SA"/>
              </w:rPr>
              <w:t>②遵纪守法，增强法律意识，培养法律思维，自觉遵守法律法规、校纪校规。</w:t>
            </w:r>
          </w:p>
          <w:p>
            <w:pPr>
              <w:pStyle w:val="15"/>
              <w:widowControl w:val="0"/>
              <w:jc w:val="left"/>
              <w:rPr>
                <w:rFonts w:hint="eastAsia" w:ascii="宋体" w:hAnsi="宋体"/>
                <w:bCs/>
              </w:rPr>
            </w:pPr>
          </w:p>
        </w:tc>
      </w:tr>
    </w:tbl>
    <w:p>
      <w:pPr>
        <w:pStyle w:val="18"/>
        <w:numPr>
          <w:ilvl w:val="0"/>
          <w:numId w:val="0"/>
        </w:numPr>
        <w:spacing w:before="163" w:after="163"/>
        <w:rPr>
          <w:rFonts w:hint="eastAsia"/>
        </w:rPr>
      </w:pPr>
    </w:p>
    <w:p>
      <w:pPr>
        <w:pStyle w:val="18"/>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L01</w:t>
            </w:r>
          </w:p>
        </w:tc>
        <w:tc>
          <w:tcPr>
            <w:tcW w:w="794" w:type="dxa"/>
            <w:tcBorders>
              <w:left w:val="single" w:color="auto" w:sz="4" w:space="0"/>
            </w:tcBorders>
            <w:vAlign w:val="center"/>
          </w:tcPr>
          <w:p>
            <w:pPr>
              <w:pStyle w:val="15"/>
              <w:rPr>
                <w:rFonts w:hint="default" w:eastAsia="宋体" w:cs="Times New Roman"/>
                <w:bCs/>
                <w:lang w:val="en-US" w:eastAsia="zh-CN"/>
              </w:rPr>
            </w:pPr>
            <w:r>
              <w:rPr>
                <w:rFonts w:hint="eastAsia" w:cs="Times New Roman"/>
                <w:bCs/>
                <w:lang w:val="en-US" w:eastAsia="zh-CN"/>
              </w:rPr>
              <w:t>②</w:t>
            </w:r>
          </w:p>
        </w:tc>
        <w:tc>
          <w:tcPr>
            <w:tcW w:w="794" w:type="dxa"/>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5"/>
              <w:rPr>
                <w:rFonts w:ascii="宋体" w:hAnsi="宋体"/>
                <w:bCs/>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1348" w:type="dxa"/>
            <w:tcBorders>
              <w:right w:val="single" w:color="auto" w:sz="12" w:space="0"/>
            </w:tcBorders>
            <w:vAlign w:val="center"/>
          </w:tcPr>
          <w:p>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pPr>
              <w:pStyle w:val="15"/>
              <w:rPr>
                <w:rFonts w:hint="eastAsia"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numPr>
                <w:ilvl w:val="0"/>
                <w:numId w:val="0"/>
              </w:numPr>
              <w:snapToGrid w:val="0"/>
              <w:spacing w:line="288" w:lineRule="auto"/>
              <w:ind w:left="0" w:leftChars="0" w:firstLine="0" w:firstLineChars="0"/>
              <w:rPr>
                <w:rFonts w:hint="default" w:ascii="仿宋" w:hAnsi="仿宋" w:eastAsia="仿宋" w:cs="宋体"/>
                <w:color w:val="000000"/>
                <w:kern w:val="0"/>
                <w:sz w:val="24"/>
                <w:szCs w:val="24"/>
                <w:lang w:val="en-US" w:eastAsia="zh-CN" w:bidi="ar-SA"/>
              </w:rPr>
            </w:pPr>
            <w:r>
              <w:rPr>
                <w:rFonts w:hint="eastAsia" w:ascii="宋体" w:hAnsi="宋体" w:cs="宋体"/>
                <w:sz w:val="20"/>
                <w:szCs w:val="20"/>
              </w:rPr>
              <w:t>掌握</w:t>
            </w:r>
            <w:r>
              <w:rPr>
                <w:rFonts w:hint="eastAsia" w:cs="宋体"/>
                <w:sz w:val="20"/>
                <w:szCs w:val="20"/>
                <w:lang w:val="en-US" w:eastAsia="zh-CN"/>
              </w:rPr>
              <w:t>中医基本</w:t>
            </w:r>
            <w:r>
              <w:rPr>
                <w:rFonts w:hint="eastAsia" w:ascii="宋体" w:hAnsi="宋体" w:cs="宋体"/>
                <w:sz w:val="20"/>
                <w:szCs w:val="20"/>
              </w:rPr>
              <w:t>知识</w:t>
            </w:r>
          </w:p>
        </w:tc>
        <w:tc>
          <w:tcPr>
            <w:tcW w:w="1348" w:type="dxa"/>
            <w:tcBorders>
              <w:right w:val="single" w:color="auto" w:sz="12" w:space="0"/>
            </w:tcBorders>
            <w:vAlign w:val="center"/>
          </w:tcPr>
          <w:p>
            <w:pPr>
              <w:pStyle w:val="15"/>
              <w:rPr>
                <w:rFonts w:hint="eastAsia" w:ascii="宋体" w:hAnsi="宋体" w:eastAsia="宋体" w:cs="宋体"/>
                <w:bCs/>
                <w:color w:val="000000"/>
                <w:sz w:val="21"/>
                <w:szCs w:val="21"/>
                <w:lang w:val="en-US" w:eastAsia="zh-CN" w:bidi="ar-SA"/>
              </w:rPr>
            </w:pPr>
            <w:r>
              <w:rPr>
                <w:rFonts w:hint="eastAsia" w:ascii="宋体" w:hAnsi="宋体"/>
                <w:bCs/>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snapToGrid w:val="0"/>
              <w:spacing w:line="288" w:lineRule="auto"/>
              <w:rPr>
                <w:rFonts w:ascii="宋体" w:hAnsi="宋体" w:eastAsia="宋体" w:cs="宋体"/>
                <w:bCs/>
                <w:sz w:val="24"/>
                <w:szCs w:val="24"/>
                <w:lang w:val="en-US" w:eastAsia="zh-CN" w:bidi="ar-SA"/>
              </w:rPr>
            </w:pPr>
            <w:r>
              <w:rPr>
                <w:rFonts w:hint="eastAsia" w:ascii="宋体" w:hAnsi="宋体" w:cs="仿宋"/>
                <w:bCs/>
                <w:sz w:val="20"/>
                <w:szCs w:val="20"/>
              </w:rPr>
              <w:t>能运用养生学知识，开展防病治病相关的健康教育。</w:t>
            </w:r>
          </w:p>
        </w:tc>
        <w:tc>
          <w:tcPr>
            <w:tcW w:w="1348" w:type="dxa"/>
            <w:tcBorders>
              <w:right w:val="single" w:color="auto" w:sz="12" w:space="0"/>
            </w:tcBorders>
            <w:vAlign w:val="center"/>
          </w:tcPr>
          <w:p>
            <w:pPr>
              <w:pStyle w:val="15"/>
              <w:rPr>
                <w:rFonts w:ascii="宋体" w:hAnsi="宋体" w:eastAsia="宋体" w:cs="宋体"/>
                <w:bCs/>
                <w:color w:val="000000"/>
                <w:sz w:val="21"/>
                <w:szCs w:val="21"/>
                <w:lang w:val="en-US" w:eastAsia="zh-CN" w:bidi="ar-SA"/>
              </w:rPr>
            </w:pPr>
            <w:r>
              <w:rPr>
                <w:rFonts w:hint="eastAsia" w:ascii="宋体" w:hAnsi="宋体"/>
                <w:bCs/>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numPr>
                <w:ilvl w:val="0"/>
                <w:numId w:val="0"/>
              </w:numPr>
              <w:snapToGrid w:val="0"/>
              <w:spacing w:line="300" w:lineRule="exact"/>
              <w:ind w:left="0" w:leftChars="0" w:firstLine="0" w:firstLineChars="0"/>
              <w:rPr>
                <w:rFonts w:hint="eastAsia" w:cs="宋体" w:asciiTheme="minorEastAsia" w:hAnsiTheme="minorEastAsia" w:eastAsiaTheme="minorEastAsia"/>
                <w:color w:val="000000"/>
                <w:kern w:val="0"/>
                <w:sz w:val="20"/>
                <w:szCs w:val="20"/>
                <w:lang w:val="en-US" w:eastAsia="zh-CN" w:bidi="ar-SA"/>
              </w:rPr>
            </w:pPr>
            <w:r>
              <w:rPr>
                <w:rFonts w:hint="eastAsia" w:ascii="宋体" w:hAnsi="宋体" w:cs="仿宋"/>
                <w:bCs/>
                <w:sz w:val="20"/>
                <w:szCs w:val="20"/>
              </w:rPr>
              <w:t>具有自主学习的基本能力，能够适应不断变化的社会健康保健。</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numPr>
                <w:ilvl w:val="0"/>
                <w:numId w:val="0"/>
              </w:numPr>
              <w:snapToGrid w:val="0"/>
              <w:spacing w:line="300" w:lineRule="exact"/>
              <w:ind w:left="0" w:leftChars="0" w:firstLine="0" w:firstLineChars="0"/>
              <w:rPr>
                <w:rFonts w:hint="eastAsia" w:cs="宋体" w:asciiTheme="minorEastAsia" w:hAnsiTheme="minorEastAsia" w:eastAsiaTheme="minorEastAsia"/>
                <w:color w:val="000000"/>
                <w:kern w:val="0"/>
                <w:sz w:val="20"/>
                <w:szCs w:val="20"/>
                <w:lang w:val="en-US" w:eastAsia="zh-CN" w:bidi="ar-SA"/>
              </w:rPr>
            </w:pPr>
            <w:r>
              <w:rPr>
                <w:rFonts w:hint="eastAsia" w:ascii="宋体" w:hAnsi="宋体" w:cs="仿宋"/>
                <w:bCs/>
                <w:sz w:val="20"/>
                <w:szCs w:val="20"/>
              </w:rPr>
              <w:t>能主动通过搜集养生学的各个方面的知识，实现学习目标。</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pPr>
              <w:pStyle w:val="15"/>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pPr>
              <w:pStyle w:val="15"/>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pPr>
              <w:pStyle w:val="15"/>
              <w:jc w:val="left"/>
              <w:rPr>
                <w:rFonts w:hint="eastAsia" w:ascii="宋体" w:hAnsi="宋体" w:eastAsia="宋体" w:cs="宋体"/>
                <w:bCs/>
                <w:color w:val="000000"/>
                <w:sz w:val="21"/>
                <w:szCs w:val="21"/>
                <w:lang w:val="en-US" w:eastAsia="zh-CN" w:bidi="ar-SA"/>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pPr>
              <w:pStyle w:val="15"/>
              <w:rPr>
                <w:rFonts w:ascii="宋体" w:hAnsi="宋体"/>
                <w:bCs/>
              </w:rPr>
            </w:pPr>
            <w:r>
              <w:rPr>
                <w:rFonts w:hint="eastAsia" w:ascii="宋体" w:hAnsi="宋体"/>
                <w:bCs/>
                <w:lang w:val="en-US" w:eastAsia="zh-CN"/>
              </w:rPr>
              <w:t>100%</w:t>
            </w:r>
          </w:p>
        </w:tc>
      </w:tr>
    </w:tbl>
    <w:p>
      <w:pPr>
        <w:pStyle w:val="14"/>
      </w:pPr>
    </w:p>
    <w:p>
      <w:pPr>
        <w:pStyle w:val="14"/>
      </w:pPr>
    </w:p>
    <w:p>
      <w:pPr>
        <w:pStyle w:val="17"/>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pPr>
        <w:pStyle w:val="18"/>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4"/>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4"/>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4"/>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4"/>
              <w:rPr>
                <w:szCs w:val="16"/>
              </w:rPr>
            </w:pPr>
          </w:p>
        </w:tc>
        <w:tc>
          <w:tcPr>
            <w:tcW w:w="3597" w:type="dxa"/>
            <w:vMerge w:val="continue"/>
            <w:tcBorders>
              <w:top w:val="single" w:color="auto" w:sz="4" w:space="0"/>
              <w:bottom w:val="single" w:color="auto" w:sz="4" w:space="0"/>
            </w:tcBorders>
            <w:shd w:val="clear" w:color="auto" w:fill="auto"/>
            <w:vAlign w:val="center"/>
          </w:tcPr>
          <w:p>
            <w:pPr>
              <w:pStyle w:val="14"/>
              <w:rPr>
                <w:szCs w:val="16"/>
              </w:rPr>
            </w:pPr>
          </w:p>
        </w:tc>
        <w:tc>
          <w:tcPr>
            <w:tcW w:w="1303" w:type="dxa"/>
            <w:vMerge w:val="continue"/>
            <w:tcBorders>
              <w:top w:val="single" w:color="auto" w:sz="4" w:space="0"/>
              <w:bottom w:val="single" w:color="auto" w:sz="4" w:space="0"/>
            </w:tcBorders>
            <w:vAlign w:val="center"/>
          </w:tcPr>
          <w:p>
            <w:pPr>
              <w:pStyle w:val="14"/>
              <w:rPr>
                <w:szCs w:val="16"/>
              </w:rPr>
            </w:pPr>
          </w:p>
        </w:tc>
        <w:tc>
          <w:tcPr>
            <w:tcW w:w="870"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4"/>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1</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绪论</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0.5</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2</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中医学的哲学基础</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8</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pPr>
            <w:r>
              <w:rPr>
                <w:rFonts w:hint="eastAsia"/>
              </w:rPr>
              <w:t>3</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藏象</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5</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4</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精、气、血、津液</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lang w:val="en-US" w:eastAsia="zh-CN"/>
              </w:rPr>
            </w:pPr>
            <w:r>
              <w:rPr>
                <w:rFonts w:hint="eastAsia" w:cs="宋体"/>
                <w:color w:val="000000"/>
                <w:sz w:val="20"/>
                <w:szCs w:val="20"/>
                <w:lang w:val="en-US" w:eastAsia="zh-CN" w:bidi="ar-SA"/>
              </w:rPr>
              <w:t>5</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lang w:val="en-US" w:eastAsia="zh-CN"/>
              </w:rPr>
            </w:pPr>
            <w:r>
              <w:rPr>
                <w:rFonts w:ascii="宋体" w:hAnsi="宋体" w:cs="宋体"/>
                <w:sz w:val="20"/>
                <w:szCs w:val="20"/>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5</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病因</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4</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6</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病机</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lang w:val="en-US" w:eastAsia="zh-CN"/>
              </w:rPr>
            </w:pPr>
            <w:r>
              <w:rPr>
                <w:rFonts w:ascii="宋体" w:hAnsi="宋体" w:cs="宋体"/>
                <w:sz w:val="20"/>
                <w:szCs w:val="20"/>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4</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lang w:val="en-US" w:eastAsia="zh-CN"/>
              </w:rPr>
            </w:pPr>
            <w:r>
              <w:rPr>
                <w:rFonts w:hint="eastAsia" w:cs="宋体"/>
                <w:color w:val="000000"/>
                <w:sz w:val="20"/>
                <w:szCs w:val="20"/>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7</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诊法</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rPr>
            </w:pPr>
            <w:r>
              <w:rPr>
                <w:rFonts w:hint="eastAsia" w:cs="宋体"/>
                <w:color w:val="000000"/>
                <w:sz w:val="20"/>
                <w:szCs w:val="20"/>
                <w:lang w:val="en-US" w:eastAsia="zh-CN" w:bidi="ar-SA"/>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6</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hint="eastAsia" w:cs="宋体"/>
                <w:color w:val="000000"/>
                <w:sz w:val="20"/>
                <w:szCs w:val="20"/>
                <w:lang w:val="en-US" w:eastAsia="zh-CN" w:bidi="ar-SA"/>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eastAsia="宋体"/>
                <w:lang w:val="en-US" w:eastAsia="zh-CN"/>
              </w:rPr>
            </w:pPr>
            <w:r>
              <w:rPr>
                <w:rFonts w:hint="eastAsia"/>
                <w:lang w:val="en-US" w:eastAsia="zh-CN"/>
              </w:rPr>
              <w:t>8</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pPr>
            <w:r>
              <w:rPr>
                <w:rFonts w:hint="eastAsia" w:ascii="宋体" w:hAnsi="宋体" w:cs="宋体"/>
                <w:sz w:val="20"/>
                <w:szCs w:val="20"/>
              </w:rPr>
              <w:t>辨证</w:t>
            </w:r>
          </w:p>
        </w:tc>
        <w:tc>
          <w:tcPr>
            <w:tcW w:w="1303" w:type="dxa"/>
            <w:tcBorders>
              <w:top w:val="single" w:color="auto" w:sz="4" w:space="0"/>
              <w:bottom w:val="single" w:color="auto" w:sz="4" w:space="0"/>
            </w:tcBorders>
            <w:vAlign w:val="center"/>
          </w:tcPr>
          <w:p>
            <w:pPr>
              <w:snapToGrid w:val="0"/>
              <w:spacing w:line="288" w:lineRule="auto"/>
              <w:jc w:val="cente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both"/>
              <w:rPr>
                <w:rFonts w:hint="eastAsia" w:ascii="宋体" w:hAnsi="宋体" w:eastAsia="宋体" w:cs="宋体"/>
                <w:sz w:val="21"/>
                <w:szCs w:val="21"/>
              </w:rPr>
            </w:pPr>
            <w:r>
              <w:rPr>
                <w:rFonts w:ascii="宋体" w:hAnsi="宋体" w:cs="宋体"/>
                <w:sz w:val="20"/>
                <w:szCs w:val="20"/>
              </w:rPr>
              <w:t>2</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bCs/>
                <w:sz w:val="21"/>
                <w:szCs w:val="21"/>
              </w:rPr>
            </w:pPr>
            <w:r>
              <w:rPr>
                <w:rFonts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bCs/>
                <w:sz w:val="21"/>
                <w:szCs w:val="21"/>
              </w:rPr>
            </w:pPr>
            <w:r>
              <w:rPr>
                <w:rFonts w:ascii="宋体" w:hAnsi="宋体" w:cs="宋体"/>
                <w:sz w:val="20"/>
                <w:szCs w:val="20"/>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default"/>
                <w:lang w:val="en-US" w:eastAsia="zh-CN"/>
              </w:rPr>
            </w:pPr>
            <w:r>
              <w:rPr>
                <w:rFonts w:hint="eastAsia"/>
                <w:lang w:val="en-US" w:eastAsia="zh-CN"/>
              </w:rPr>
              <w:t>9</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rPr>
                <w:rFonts w:hint="eastAsia" w:asciiTheme="minorEastAsia" w:hAnsiTheme="minorEastAsia" w:eastAsiaTheme="minorEastAsia" w:cstheme="minorEastAsia"/>
                <w:sz w:val="20"/>
                <w:szCs w:val="20"/>
                <w:lang w:val="en-US" w:eastAsia="zh-CN"/>
              </w:rPr>
            </w:pPr>
            <w:r>
              <w:rPr>
                <w:rFonts w:hint="eastAsia" w:ascii="宋体" w:hAnsi="宋体" w:cs="宋体"/>
                <w:sz w:val="20"/>
                <w:szCs w:val="20"/>
              </w:rPr>
              <w:t>体质</w:t>
            </w:r>
          </w:p>
        </w:tc>
        <w:tc>
          <w:tcPr>
            <w:tcW w:w="1303" w:type="dxa"/>
            <w:tcBorders>
              <w:top w:val="single" w:color="auto" w:sz="4" w:space="0"/>
              <w:bottom w:val="single" w:color="auto" w:sz="4" w:space="0"/>
            </w:tcBorders>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1</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color w:val="000000"/>
                <w:sz w:val="20"/>
                <w:szCs w:val="20"/>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default"/>
                <w:lang w:val="en-US" w:eastAsia="zh-CN"/>
              </w:rPr>
            </w:pPr>
            <w:r>
              <w:rPr>
                <w:rFonts w:hint="eastAsia"/>
                <w:lang w:val="en-US" w:eastAsia="zh-CN"/>
              </w:rPr>
              <w:t>10</w:t>
            </w:r>
          </w:p>
        </w:tc>
        <w:tc>
          <w:tcPr>
            <w:tcW w:w="3597" w:type="dxa"/>
            <w:tcBorders>
              <w:top w:val="single" w:color="auto" w:sz="4" w:space="0"/>
              <w:bottom w:val="single" w:color="auto" w:sz="4" w:space="0"/>
            </w:tcBorders>
            <w:shd w:val="clear" w:color="auto" w:fill="auto"/>
            <w:vAlign w:val="center"/>
          </w:tcPr>
          <w:p>
            <w:pPr>
              <w:widowControl/>
              <w:spacing w:beforeLines="50" w:afterLines="50" w:line="300" w:lineRule="exact"/>
              <w:jc w:val="center"/>
              <w:rPr>
                <w:rFonts w:hint="eastAsia" w:asciiTheme="minorEastAsia" w:hAnsiTheme="minorEastAsia" w:eastAsiaTheme="minorEastAsia" w:cstheme="minorEastAsia"/>
                <w:sz w:val="20"/>
                <w:szCs w:val="20"/>
                <w:lang w:val="en-US" w:eastAsia="zh-CN"/>
              </w:rPr>
            </w:pPr>
            <w:r>
              <w:rPr>
                <w:rFonts w:hint="eastAsia" w:ascii="宋体" w:hAnsi="宋体" w:cs="宋体"/>
                <w:sz w:val="20"/>
                <w:szCs w:val="20"/>
              </w:rPr>
              <w:t>养生与预防</w:t>
            </w:r>
          </w:p>
        </w:tc>
        <w:tc>
          <w:tcPr>
            <w:tcW w:w="1303" w:type="dxa"/>
            <w:tcBorders>
              <w:top w:val="single" w:color="auto" w:sz="4" w:space="0"/>
              <w:bottom w:val="single" w:color="auto" w:sz="4" w:space="0"/>
            </w:tcBorders>
            <w:vAlign w:val="center"/>
          </w:tcPr>
          <w:p>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综合型</w:t>
            </w:r>
          </w:p>
        </w:tc>
        <w:tc>
          <w:tcPr>
            <w:tcW w:w="870"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sz w:val="21"/>
                <w:szCs w:val="21"/>
                <w:lang w:val="en-US" w:eastAsia="zh-CN"/>
              </w:rPr>
            </w:pPr>
            <w:r>
              <w:rPr>
                <w:rFonts w:hint="eastAsia" w:cs="宋体"/>
                <w:color w:val="000000"/>
                <w:sz w:val="20"/>
                <w:szCs w:val="20"/>
                <w:lang w:val="en-US" w:eastAsia="zh-CN" w:bidi="ar-SA"/>
              </w:rPr>
              <w:t>0.5</w:t>
            </w:r>
          </w:p>
        </w:tc>
        <w:tc>
          <w:tcPr>
            <w:tcW w:w="868" w:type="dxa"/>
            <w:tcBorders>
              <w:top w:val="single" w:color="auto" w:sz="4" w:space="0"/>
              <w:bottom w:val="single" w:color="auto" w:sz="4" w:space="0"/>
            </w:tcBorders>
            <w:vAlign w:val="center"/>
          </w:tcPr>
          <w:p>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ascii="宋体" w:hAnsi="宋体" w:cs="宋体"/>
                <w:sz w:val="20"/>
                <w:szCs w:val="20"/>
              </w:rPr>
              <w:t>0</w:t>
            </w:r>
          </w:p>
        </w:tc>
        <w:tc>
          <w:tcPr>
            <w:tcW w:w="805" w:type="dxa"/>
            <w:tcBorders>
              <w:top w:val="single" w:color="auto" w:sz="4" w:space="0"/>
              <w:bottom w:val="single" w:color="auto" w:sz="4" w:space="0"/>
            </w:tcBorders>
            <w:shd w:val="clear" w:color="auto" w:fill="auto"/>
            <w:vAlign w:val="center"/>
          </w:tcPr>
          <w:p>
            <w:pPr>
              <w:widowControl w:val="0"/>
              <w:snapToGrid w:val="0"/>
              <w:spacing w:line="300" w:lineRule="exact"/>
              <w:jc w:val="center"/>
              <w:rPr>
                <w:rFonts w:hint="eastAsia" w:ascii="宋体" w:hAnsi="宋体" w:eastAsia="宋体" w:cs="宋体"/>
                <w:color w:val="000000"/>
                <w:sz w:val="21"/>
                <w:szCs w:val="21"/>
                <w:lang w:val="en-US" w:eastAsia="zh-CN"/>
              </w:rPr>
            </w:pPr>
            <w:r>
              <w:rPr>
                <w:rFonts w:hint="eastAsia"/>
                <w:color w:val="000000"/>
                <w:sz w:val="20"/>
                <w:szCs w:val="20"/>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5"/>
              <w:rPr>
                <w:rFonts w:hint="eastAsia"/>
              </w:rPr>
            </w:pPr>
          </w:p>
        </w:tc>
        <w:tc>
          <w:tcPr>
            <w:tcW w:w="3597" w:type="dxa"/>
            <w:tcBorders>
              <w:top w:val="single" w:color="auto" w:sz="4" w:space="0"/>
              <w:bottom w:val="single" w:color="auto" w:sz="4" w:space="0"/>
            </w:tcBorders>
            <w:shd w:val="clear" w:color="auto" w:fill="auto"/>
            <w:vAlign w:val="center"/>
          </w:tcPr>
          <w:p>
            <w:pPr>
              <w:pStyle w:val="15"/>
            </w:pPr>
          </w:p>
        </w:tc>
        <w:tc>
          <w:tcPr>
            <w:tcW w:w="1303" w:type="dxa"/>
            <w:tcBorders>
              <w:top w:val="single" w:color="auto" w:sz="4" w:space="0"/>
              <w:bottom w:val="single" w:color="auto" w:sz="4" w:space="0"/>
            </w:tcBorders>
            <w:vAlign w:val="center"/>
          </w:tcPr>
          <w:p>
            <w:pPr>
              <w:pStyle w:val="15"/>
            </w:pPr>
          </w:p>
        </w:tc>
        <w:tc>
          <w:tcPr>
            <w:tcW w:w="870" w:type="dxa"/>
            <w:tcBorders>
              <w:top w:val="single" w:color="auto" w:sz="4" w:space="0"/>
              <w:bottom w:val="single" w:color="auto" w:sz="4" w:space="0"/>
            </w:tcBorders>
            <w:shd w:val="clear" w:color="auto" w:fill="auto"/>
            <w:vAlign w:val="center"/>
          </w:tcPr>
          <w:p>
            <w:pPr>
              <w:pStyle w:val="14"/>
              <w:rPr>
                <w:rFonts w:hint="default" w:eastAsia="黑体"/>
                <w:szCs w:val="16"/>
                <w:lang w:val="en-US" w:eastAsia="zh-CN"/>
              </w:rPr>
            </w:pPr>
            <w:r>
              <w:rPr>
                <w:rFonts w:hint="eastAsia"/>
                <w:szCs w:val="16"/>
                <w:lang w:val="en-US" w:eastAsia="zh-CN"/>
              </w:rPr>
              <w:t>16</w:t>
            </w:r>
          </w:p>
        </w:tc>
        <w:tc>
          <w:tcPr>
            <w:tcW w:w="868" w:type="dxa"/>
            <w:tcBorders>
              <w:top w:val="single" w:color="auto" w:sz="4" w:space="0"/>
              <w:bottom w:val="single" w:color="auto" w:sz="4" w:space="0"/>
            </w:tcBorders>
            <w:vAlign w:val="center"/>
          </w:tcPr>
          <w:p>
            <w:pPr>
              <w:pStyle w:val="15"/>
              <w:rPr>
                <w:rFonts w:hint="default" w:ascii="Arial" w:hAnsi="Arial" w:eastAsia="黑体"/>
                <w:bCs/>
                <w:szCs w:val="16"/>
                <w:lang w:val="en-US" w:eastAsia="zh-CN"/>
              </w:rPr>
            </w:pPr>
            <w:r>
              <w:rPr>
                <w:rFonts w:hint="eastAsia" w:ascii="Arial" w:hAnsi="Arial" w:eastAsia="黑体"/>
                <w:bCs/>
                <w:szCs w:val="16"/>
                <w:lang w:val="en-US" w:eastAsia="zh-CN"/>
              </w:rPr>
              <w:t>32</w:t>
            </w:r>
          </w:p>
        </w:tc>
        <w:tc>
          <w:tcPr>
            <w:tcW w:w="805" w:type="dxa"/>
            <w:tcBorders>
              <w:top w:val="single" w:color="auto" w:sz="4" w:space="0"/>
              <w:bottom w:val="single" w:color="auto" w:sz="4" w:space="0"/>
            </w:tcBorders>
            <w:shd w:val="clear" w:color="auto" w:fill="auto"/>
            <w:vAlign w:val="center"/>
          </w:tcPr>
          <w:p>
            <w:pPr>
              <w:pStyle w:val="15"/>
              <w:rPr>
                <w:rFonts w:hint="default" w:ascii="Arial" w:hAnsi="Arial" w:eastAsia="黑体"/>
                <w:bCs/>
                <w:szCs w:val="16"/>
                <w:lang w:val="en-US" w:eastAsia="zh-CN"/>
              </w:rPr>
            </w:pPr>
            <w:r>
              <w:rPr>
                <w:rFonts w:hint="eastAsia" w:ascii="Arial" w:hAnsi="Arial" w:eastAsia="黑体"/>
                <w:bCs/>
                <w:szCs w:val="16"/>
                <w:lang w:val="en-US" w:eastAsia="zh-CN"/>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4"/>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8"/>
        <w:numPr>
          <w:ilvl w:val="0"/>
          <w:numId w:val="1"/>
        </w:numPr>
        <w:spacing w:before="163" w:after="163"/>
        <w:ind w:left="0" w:leftChars="0" w:firstLine="0" w:firstLineChars="0"/>
        <w:rPr>
          <w:rFonts w:hint="eastAsia"/>
        </w:rPr>
      </w:pPr>
      <w:r>
        <w:rPr>
          <w:rFonts w:hint="eastAsia"/>
        </w:rPr>
        <w:t>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hint="default" w:eastAsia="宋体" w:cs="仿宋"/>
                <w:bCs/>
                <w:color w:val="000000"/>
                <w:szCs w:val="21"/>
                <w:lang w:val="en-US" w:eastAsia="zh-CN"/>
              </w:rPr>
            </w:pPr>
            <w:r>
              <w:rPr>
                <w:rFonts w:hint="eastAsia" w:cs="仿宋"/>
                <w:bCs/>
                <w:color w:val="000000"/>
                <w:szCs w:val="21"/>
              </w:rPr>
              <w:t>实验1：</w:t>
            </w:r>
            <w:r>
              <w:rPr>
                <w:rFonts w:hint="eastAsia" w:cs="仿宋"/>
                <w:bCs/>
                <w:color w:val="000000"/>
                <w:szCs w:val="21"/>
                <w:lang w:val="en-US" w:eastAsia="zh-CN"/>
              </w:rPr>
              <w:t>阴阳学说与五行学说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numPr>
                <w:ilvl w:val="0"/>
                <w:numId w:val="0"/>
              </w:numPr>
              <w:snapToGrid w:val="0"/>
              <w:spacing w:line="288" w:lineRule="auto"/>
              <w:jc w:val="left"/>
              <w:rPr>
                <w:rFonts w:cs="仿宋"/>
                <w:bCs/>
              </w:rPr>
            </w:pPr>
            <w:r>
              <w:rPr>
                <w:rFonts w:hint="eastAsia" w:ascii="宋体" w:hAnsi="宋体" w:cstheme="minorEastAsia"/>
                <w:sz w:val="20"/>
                <w:szCs w:val="20"/>
              </w:rPr>
              <w:t>掌握</w:t>
            </w:r>
            <w:r>
              <w:rPr>
                <w:rFonts w:hint="eastAsia" w:ascii="宋体" w:cs="宋体"/>
                <w:kern w:val="0"/>
                <w:sz w:val="20"/>
                <w:szCs w:val="20"/>
                <w:lang w:val="zh-CN"/>
              </w:rPr>
              <w:t>五行的属性归类方法，</w:t>
            </w:r>
            <w:r>
              <w:rPr>
                <w:rFonts w:hint="eastAsia" w:ascii="宋体" w:hAnsi="宋体" w:cstheme="minorEastAsia"/>
                <w:sz w:val="20"/>
                <w:szCs w:val="20"/>
              </w:rPr>
              <w:t>掌握</w:t>
            </w:r>
            <w:r>
              <w:rPr>
                <w:rFonts w:hint="eastAsia"/>
                <w:sz w:val="20"/>
                <w:szCs w:val="20"/>
                <w:lang w:val="zh-CN"/>
              </w:rPr>
              <w:t>五行相生，五行相克，</w:t>
            </w:r>
            <w:r>
              <w:rPr>
                <w:rFonts w:hint="eastAsia" w:ascii="宋体" w:cs="宋体"/>
                <w:kern w:val="0"/>
                <w:sz w:val="20"/>
                <w:szCs w:val="20"/>
                <w:lang w:val="zh-CN"/>
              </w:rPr>
              <w:t>五行相乘，母病及子的含义，掌握</w:t>
            </w:r>
            <w:r>
              <w:rPr>
                <w:rFonts w:hint="eastAsia" w:ascii="宋体" w:hAnsi="宋体"/>
                <w:bCs/>
                <w:color w:val="000000"/>
                <w:kern w:val="24"/>
                <w:sz w:val="20"/>
                <w:szCs w:val="20"/>
              </w:rPr>
              <w:t>阴阳学说在中医学中的应用以及</w:t>
            </w:r>
            <w:r>
              <w:rPr>
                <w:rFonts w:hint="eastAsia" w:ascii="宋体" w:cs="宋体"/>
                <w:kern w:val="0"/>
                <w:sz w:val="20"/>
                <w:szCs w:val="20"/>
                <w:lang w:val="zh-CN"/>
              </w:rPr>
              <w:t>阴阳之间的相互关系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spacing w:line="440" w:lineRule="exact"/>
              <w:jc w:val="both"/>
              <w:rPr>
                <w:rFonts w:hint="eastAsia" w:eastAsia="宋体" w:cs="仿宋"/>
                <w:bCs/>
                <w:color w:val="000000"/>
                <w:szCs w:val="21"/>
                <w:lang w:val="en-US" w:eastAsia="zh-CN"/>
              </w:rPr>
            </w:pPr>
            <w:r>
              <w:rPr>
                <w:rFonts w:hint="eastAsia" w:cs="仿宋"/>
                <w:bCs/>
                <w:color w:val="000000"/>
                <w:szCs w:val="21"/>
              </w:rPr>
              <w:t>实验2：</w:t>
            </w:r>
            <w:r>
              <w:rPr>
                <w:rFonts w:hint="eastAsia" w:cs="仿宋"/>
                <w:bCs/>
                <w:color w:val="000000"/>
                <w:szCs w:val="21"/>
                <w:lang w:val="en-US" w:eastAsia="zh-CN"/>
              </w:rPr>
              <w:t>藏象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val="0"/>
              <w:numPr>
                <w:ilvl w:val="0"/>
                <w:numId w:val="0"/>
              </w:numPr>
              <w:snapToGrid w:val="0"/>
              <w:spacing w:line="288" w:lineRule="auto"/>
              <w:jc w:val="left"/>
              <w:rPr>
                <w:rFonts w:cs="仿宋"/>
                <w:bCs/>
              </w:rPr>
            </w:pPr>
            <w:r>
              <w:rPr>
                <w:rFonts w:hint="eastAsia" w:ascii="宋体" w:hAnsi="宋体" w:cstheme="minorEastAsia"/>
                <w:sz w:val="20"/>
                <w:szCs w:val="20"/>
              </w:rPr>
              <w:t>掌握</w:t>
            </w:r>
            <w:r>
              <w:rPr>
                <w:rFonts w:hint="eastAsia"/>
                <w:sz w:val="20"/>
                <w:szCs w:val="20"/>
                <w:lang w:val="zh-CN"/>
              </w:rPr>
              <w:t>藏象学说的特点；心的主要功能；</w:t>
            </w:r>
            <w:r>
              <w:rPr>
                <w:rFonts w:hint="eastAsia" w:ascii="Arial"/>
                <w:bCs/>
                <w:color w:val="000000"/>
                <w:kern w:val="24"/>
                <w:sz w:val="20"/>
                <w:szCs w:val="20"/>
              </w:rPr>
              <w:t>五脏、六腑与奇恒之腑的区别；</w:t>
            </w:r>
            <w:r>
              <w:rPr>
                <w:rFonts w:hint="eastAsia" w:ascii="宋体" w:hAnsi="宋体" w:cstheme="minorEastAsia"/>
                <w:sz w:val="20"/>
                <w:szCs w:val="20"/>
              </w:rPr>
              <w:t>掌握</w:t>
            </w:r>
            <w:r>
              <w:rPr>
                <w:rFonts w:hint="eastAsia"/>
                <w:sz w:val="20"/>
                <w:szCs w:val="20"/>
                <w:lang w:val="zh-CN"/>
              </w:rPr>
              <w:t>肺，脾，肝，胆，胃，三焦的主要功能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296" w:type="dxa"/>
          </w:tcPr>
          <w:p>
            <w:pPr>
              <w:pStyle w:val="15"/>
              <w:widowControl w:val="0"/>
              <w:jc w:val="lef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color w:val="000000"/>
                <w:sz w:val="24"/>
                <w:szCs w:val="24"/>
              </w:rPr>
              <w:t>实验</w:t>
            </w: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精气血津液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numPr>
                <w:ilvl w:val="0"/>
                <w:numId w:val="0"/>
              </w:numPr>
              <w:ind w:leftChars="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ascii="宋体" w:cs="宋体"/>
                <w:kern w:val="0"/>
                <w:sz w:val="20"/>
                <w:szCs w:val="20"/>
                <w:lang w:val="zh-CN"/>
              </w:rPr>
              <w:t>气的主要功能，营气与卫气的区别，血的主要功能，精与血的关系，气与血的关系。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实验4：体质，病因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ascii="宋体" w:cs="宋体"/>
                <w:kern w:val="0"/>
                <w:sz w:val="20"/>
                <w:szCs w:val="20"/>
                <w:lang w:val="zh-CN"/>
              </w:rPr>
              <w:t>湿邪的性质及治病特点并举例说明，七情内伤的致病特点，痰饮的致病特点，</w:t>
            </w:r>
            <w:r>
              <w:rPr>
                <w:rFonts w:hint="eastAsia" w:ascii="宋体"/>
                <w:kern w:val="0"/>
                <w:sz w:val="20"/>
                <w:szCs w:val="20"/>
                <w:lang w:val="zh-CN"/>
              </w:rPr>
              <w:t>瘀血的形成因素与</w:t>
            </w:r>
            <w:r>
              <w:rPr>
                <w:rFonts w:hint="eastAsia" w:ascii="宋体" w:cs="宋体"/>
                <w:kern w:val="0"/>
                <w:sz w:val="20"/>
                <w:szCs w:val="20"/>
                <w:lang w:val="zh-CN"/>
              </w:rPr>
              <w:t>致病特点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实验5：诊法推拿辨证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宋体"/>
                <w:kern w:val="0"/>
                <w:sz w:val="20"/>
                <w:szCs w:val="20"/>
                <w:lang w:val="zh-CN"/>
              </w:rPr>
              <w:t>推拿的作用原理</w:t>
            </w:r>
            <w:r>
              <w:rPr>
                <w:rFonts w:hint="eastAsia" w:cs="宋体" w:asciiTheme="minorEastAsia" w:hAnsiTheme="minorEastAsia" w:eastAsiaTheme="minorEastAsia"/>
                <w:kern w:val="0"/>
                <w:sz w:val="20"/>
                <w:szCs w:val="20"/>
                <w:lang w:val="zh-CN"/>
              </w:rPr>
              <w:t>与</w:t>
            </w:r>
            <w:r>
              <w:rPr>
                <w:rFonts w:hint="eastAsia" w:ascii="宋体" w:hAnsi="宋体" w:cs="宋体"/>
                <w:kern w:val="0"/>
                <w:sz w:val="20"/>
                <w:szCs w:val="20"/>
                <w:lang w:val="zh-CN"/>
              </w:rPr>
              <w:t>治疗原则</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㨰法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指摩法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捏法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拿法的操作要领。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default"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实验6：病机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5"/>
              <w:widowControl w:val="0"/>
              <w:jc w:val="left"/>
              <w:rPr>
                <w:rFonts w:hint="eastAsia" w:asciiTheme="minorEastAsia" w:hAnsiTheme="minorEastAsia" w:eastAsiaTheme="minorEastAsia" w:cstheme="minorEastAsia"/>
                <w:bCs/>
                <w:color w:val="000000"/>
                <w:sz w:val="24"/>
                <w:szCs w:val="24"/>
              </w:rPr>
            </w:pPr>
            <w:r>
              <w:rPr>
                <w:rFonts w:hint="eastAsia" w:ascii="宋体" w:hAnsi="宋体" w:cstheme="minorEastAsia"/>
                <w:sz w:val="20"/>
                <w:szCs w:val="20"/>
              </w:rPr>
              <w:t>掌握</w:t>
            </w:r>
            <w:r>
              <w:rPr>
                <w:rFonts w:hint="eastAsia"/>
                <w:color w:val="000000"/>
                <w:sz w:val="20"/>
                <w:szCs w:val="20"/>
              </w:rPr>
              <w:t>发病的基本原理，</w:t>
            </w:r>
            <w:r>
              <w:rPr>
                <w:rFonts w:hint="eastAsia"/>
                <w:sz w:val="20"/>
                <w:szCs w:val="20"/>
                <w:lang w:val="zh-CN"/>
              </w:rPr>
              <w:t>发病形式，复发的诱因</w:t>
            </w:r>
          </w:p>
        </w:tc>
      </w:tr>
    </w:tbl>
    <w:p>
      <w:pPr>
        <w:pStyle w:val="18"/>
        <w:numPr>
          <w:ilvl w:val="0"/>
          <w:numId w:val="0"/>
        </w:numPr>
        <w:spacing w:before="163" w:after="163"/>
        <w:ind w:leftChars="0"/>
        <w:rPr>
          <w:rFonts w:hint="eastAsia"/>
        </w:rPr>
      </w:pPr>
    </w:p>
    <w:p>
      <w:pPr>
        <w:pStyle w:val="18"/>
        <w:numPr>
          <w:ilvl w:val="0"/>
          <w:numId w:val="1"/>
        </w:numPr>
        <w:spacing w:before="163" w:after="163"/>
        <w:ind w:left="0" w:leftChars="0" w:firstLine="0" w:firstLineChars="0"/>
        <w:rPr>
          <w:rFonts w:hint="eastAsia"/>
        </w:rPr>
      </w:pPr>
      <w:r>
        <w:rPr>
          <w:rFonts w:hint="eastAsia"/>
        </w:rPr>
        <w:t>各实验项目对课程目标的支撑关系</w:t>
      </w:r>
    </w:p>
    <w:tbl>
      <w:tblPr>
        <w:tblStyle w:val="8"/>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39"/>
        <w:gridCol w:w="1080"/>
        <w:gridCol w:w="960"/>
        <w:gridCol w:w="1093"/>
        <w:gridCol w:w="138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2539"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实验项目名称</w:t>
            </w:r>
          </w:p>
        </w:tc>
        <w:tc>
          <w:tcPr>
            <w:tcW w:w="1080"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960"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1093"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3</w:t>
            </w:r>
          </w:p>
        </w:tc>
        <w:tc>
          <w:tcPr>
            <w:tcW w:w="1387"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4</w:t>
            </w:r>
          </w:p>
        </w:tc>
        <w:tc>
          <w:tcPr>
            <w:tcW w:w="1213" w:type="dxa"/>
            <w:tcBorders>
              <w:top w:val="single" w:color="auto" w:sz="12" w:space="0"/>
            </w:tcBorders>
            <w:vAlign w:val="center"/>
          </w:tcPr>
          <w:p>
            <w:pPr>
              <w:pStyle w:val="14"/>
              <w:rPr>
                <w:rFonts w:hint="default"/>
                <w:szCs w:val="16"/>
                <w:lang w:val="en-US" w:eastAsia="zh-CN"/>
              </w:rPr>
            </w:pPr>
            <w:r>
              <w:rPr>
                <w:rFonts w:hint="eastAsia"/>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left w:val="single" w:color="auto" w:sz="12" w:space="0"/>
            </w:tcBorders>
            <w:vAlign w:val="center"/>
          </w:tcPr>
          <w:p>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阴阳学说与五行学说</w:t>
            </w:r>
          </w:p>
        </w:tc>
        <w:tc>
          <w:tcPr>
            <w:tcW w:w="1080" w:type="dxa"/>
            <w:vAlign w:val="center"/>
          </w:tcPr>
          <w:p>
            <w:pPr>
              <w:pStyle w:val="15"/>
            </w:pPr>
          </w:p>
        </w:tc>
        <w:tc>
          <w:tcPr>
            <w:tcW w:w="960" w:type="dxa"/>
            <w:vAlign w:val="center"/>
          </w:tcPr>
          <w:p>
            <w:pPr>
              <w:pStyle w:val="15"/>
            </w:pPr>
          </w:p>
        </w:tc>
        <w:tc>
          <w:tcPr>
            <w:tcW w:w="1093" w:type="dxa"/>
            <w:vAlign w:val="center"/>
          </w:tcPr>
          <w:p>
            <w:pPr>
              <w:pStyle w:val="15"/>
            </w:pPr>
          </w:p>
        </w:tc>
        <w:tc>
          <w:tcPr>
            <w:tcW w:w="1387" w:type="dxa"/>
            <w:vAlign w:val="center"/>
          </w:tcPr>
          <w:p>
            <w:pPr>
              <w:pStyle w:val="15"/>
            </w:pPr>
            <w:r>
              <w:rPr>
                <w:color w:val="000000" w:themeColor="text1"/>
                <w:sz w:val="21"/>
                <w:szCs w:val="21"/>
                <w14:textFill>
                  <w14:solidFill>
                    <w14:schemeClr w14:val="tx1"/>
                  </w14:solidFill>
                </w14:textFill>
              </w:rPr>
              <w:t>√</w:t>
            </w:r>
          </w:p>
        </w:tc>
        <w:tc>
          <w:tcPr>
            <w:tcW w:w="1213" w:type="dxa"/>
            <w:vAlign w:val="center"/>
          </w:tcPr>
          <w:p>
            <w:pPr>
              <w:pStyle w:val="15"/>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left w:val="single" w:color="auto" w:sz="12" w:space="0"/>
              <w:bottom w:val="single" w:color="auto" w:sz="4" w:space="0"/>
            </w:tcBorders>
            <w:vAlign w:val="center"/>
          </w:tcPr>
          <w:p>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藏象</w:t>
            </w:r>
          </w:p>
        </w:tc>
        <w:tc>
          <w:tcPr>
            <w:tcW w:w="1080" w:type="dxa"/>
            <w:tcBorders>
              <w:bottom w:val="single" w:color="auto" w:sz="4" w:space="0"/>
            </w:tcBorders>
            <w:vAlign w:val="center"/>
          </w:tcPr>
          <w:p>
            <w:pPr>
              <w:pStyle w:val="15"/>
            </w:pPr>
            <w:r>
              <w:rPr>
                <w:color w:val="000000" w:themeColor="text1"/>
                <w:sz w:val="21"/>
                <w:szCs w:val="21"/>
                <w14:textFill>
                  <w14:solidFill>
                    <w14:schemeClr w14:val="tx1"/>
                  </w14:solidFill>
                </w14:textFill>
              </w:rPr>
              <w:t>√</w:t>
            </w:r>
          </w:p>
        </w:tc>
        <w:tc>
          <w:tcPr>
            <w:tcW w:w="960" w:type="dxa"/>
            <w:tcBorders>
              <w:bottom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bottom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bottom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bottom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imes New Roman" w:hAnsi="Times New Roman" w:eastAsia="宋体" w:cs="宋体"/>
                <w:color w:val="000000"/>
                <w:sz w:val="21"/>
                <w:szCs w:val="21"/>
                <w:lang w:val="en-US" w:eastAsia="zh-CN" w:bidi="ar-SA"/>
              </w:rPr>
            </w:pPr>
            <w:r>
              <w:rPr>
                <w:rFonts w:hint="eastAsia" w:ascii="Times New Roman" w:hAnsi="Times New Roman" w:cs="宋体"/>
                <w:color w:val="000000"/>
                <w:sz w:val="21"/>
                <w:szCs w:val="21"/>
                <w:lang w:val="en-US" w:eastAsia="zh-CN" w:bidi="ar-SA"/>
              </w:rPr>
              <w:t>精气血津液</w:t>
            </w:r>
          </w:p>
        </w:tc>
        <w:tc>
          <w:tcPr>
            <w:tcW w:w="1080" w:type="dxa"/>
            <w:tcBorders>
              <w:top w:val="single" w:color="auto" w:sz="4" w:space="0"/>
              <w:left w:val="single" w:color="auto" w:sz="4" w:space="0"/>
              <w:bottom w:val="single" w:color="auto" w:sz="4" w:space="0"/>
              <w:right w:val="single" w:color="auto" w:sz="4" w:space="0"/>
            </w:tcBorders>
            <w:vAlign w:val="center"/>
          </w:tcPr>
          <w:p>
            <w:pPr>
              <w:pStyle w:val="15"/>
            </w:pPr>
            <w:r>
              <w:rPr>
                <w:color w:val="000000" w:themeColor="text1"/>
                <w:sz w:val="21"/>
                <w:szCs w:val="21"/>
                <w14:textFill>
                  <w14:solidFill>
                    <w14:schemeClr w14:val="tx1"/>
                  </w14:solidFill>
                </w14:textFill>
              </w:rPr>
              <w:t>√</w:t>
            </w:r>
          </w:p>
        </w:tc>
        <w:tc>
          <w:tcPr>
            <w:tcW w:w="960" w:type="dxa"/>
            <w:tcBorders>
              <w:top w:val="single" w:color="auto" w:sz="4" w:space="0"/>
              <w:left w:val="single" w:color="auto" w:sz="4" w:space="0"/>
              <w:bottom w:val="single" w:color="auto" w:sz="4" w:space="0"/>
              <w:right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top w:val="single" w:color="auto" w:sz="4" w:space="0"/>
              <w:left w:val="single" w:color="auto" w:sz="4" w:space="0"/>
              <w:bottom w:val="single" w:color="auto" w:sz="4" w:space="0"/>
              <w:right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top w:val="single" w:color="auto" w:sz="4" w:space="0"/>
              <w:left w:val="single" w:color="auto" w:sz="4" w:space="0"/>
              <w:bottom w:val="single" w:color="auto" w:sz="4" w:space="0"/>
              <w:right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top w:val="single" w:color="auto" w:sz="4" w:space="0"/>
              <w:left w:val="single" w:color="auto" w:sz="4" w:space="0"/>
              <w:bottom w:val="single" w:color="auto" w:sz="4" w:space="0"/>
              <w:right w:val="single" w:color="auto" w:sz="4" w:space="0"/>
            </w:tcBorders>
            <w:vAlign w:val="center"/>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tcBorders>
              <w:top w:val="single" w:color="auto" w:sz="4" w:space="0"/>
            </w:tcBorders>
            <w:vAlign w:val="center"/>
          </w:tcPr>
          <w:p>
            <w:pPr>
              <w:snapToGrid w:val="0"/>
              <w:spacing w:line="288" w:lineRule="auto"/>
              <w:jc w:val="left"/>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bidi="ar-SA"/>
              </w:rPr>
              <w:t>病因</w:t>
            </w:r>
          </w:p>
        </w:tc>
        <w:tc>
          <w:tcPr>
            <w:tcW w:w="1080" w:type="dxa"/>
            <w:tcBorders>
              <w:top w:val="single" w:color="auto" w:sz="4" w:space="0"/>
            </w:tcBorders>
          </w:tcPr>
          <w:p>
            <w:pPr>
              <w:pStyle w:val="15"/>
            </w:pPr>
            <w:r>
              <w:rPr>
                <w:color w:val="000000" w:themeColor="text1"/>
                <w:sz w:val="21"/>
                <w:szCs w:val="21"/>
                <w14:textFill>
                  <w14:solidFill>
                    <w14:schemeClr w14:val="tx1"/>
                  </w14:solidFill>
                </w14:textFill>
              </w:rPr>
              <w:t>√</w:t>
            </w:r>
          </w:p>
        </w:tc>
        <w:tc>
          <w:tcPr>
            <w:tcW w:w="960" w:type="dxa"/>
            <w:tcBorders>
              <w:top w:val="single" w:color="auto" w:sz="4" w:space="0"/>
            </w:tcBorders>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tcBorders>
              <w:top w:val="single" w:color="auto" w:sz="4" w:space="0"/>
            </w:tcBorders>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tcBorders>
              <w:top w:val="single" w:color="auto" w:sz="4" w:space="0"/>
            </w:tcBorders>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tcBorders>
              <w:top w:val="single" w:color="auto" w:sz="4" w:space="0"/>
            </w:tcBorders>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vAlign w:val="center"/>
          </w:tcPr>
          <w:p>
            <w:pPr>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推拿学基础</w:t>
            </w:r>
          </w:p>
        </w:tc>
        <w:tc>
          <w:tcPr>
            <w:tcW w:w="1080" w:type="dxa"/>
          </w:tcPr>
          <w:p>
            <w:pPr>
              <w:pStyle w:val="15"/>
            </w:pPr>
            <w:r>
              <w:rPr>
                <w:color w:val="000000" w:themeColor="text1"/>
                <w:sz w:val="21"/>
                <w:szCs w:val="21"/>
                <w14:textFill>
                  <w14:solidFill>
                    <w14:schemeClr w14:val="tx1"/>
                  </w14:solidFill>
                </w14:textFill>
              </w:rPr>
              <w:t>√</w:t>
            </w:r>
          </w:p>
        </w:tc>
        <w:tc>
          <w:tcPr>
            <w:tcW w:w="960"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2539" w:type="dxa"/>
            <w:vAlign w:val="center"/>
          </w:tcPr>
          <w:p>
            <w:pPr>
              <w:snapToGrid w:val="0"/>
              <w:spacing w:line="288" w:lineRule="auto"/>
              <w:jc w:val="left"/>
              <w:rPr>
                <w:rFonts w:hint="eastAsia" w:ascii="宋体" w:hAnsi="宋体" w:eastAsia="宋体" w:cs="宋体"/>
                <w:color w:val="000000"/>
                <w:sz w:val="20"/>
                <w:szCs w:val="20"/>
                <w:lang w:val="en-US" w:eastAsia="zh-CN" w:bidi="ar-SA"/>
              </w:rPr>
            </w:pPr>
            <w:r>
              <w:rPr>
                <w:rFonts w:hint="eastAsia" w:cs="宋体"/>
                <w:color w:val="000000"/>
                <w:sz w:val="20"/>
                <w:szCs w:val="20"/>
                <w:lang w:val="en-US" w:eastAsia="zh-CN" w:bidi="ar-SA"/>
              </w:rPr>
              <w:t>病机</w:t>
            </w:r>
          </w:p>
        </w:tc>
        <w:tc>
          <w:tcPr>
            <w:tcW w:w="1080" w:type="dxa"/>
          </w:tcPr>
          <w:p>
            <w:pPr>
              <w:pStyle w:val="15"/>
            </w:pPr>
            <w:r>
              <w:rPr>
                <w:color w:val="000000" w:themeColor="text1"/>
                <w:sz w:val="21"/>
                <w:szCs w:val="21"/>
                <w14:textFill>
                  <w14:solidFill>
                    <w14:schemeClr w14:val="tx1"/>
                  </w14:solidFill>
                </w14:textFill>
              </w:rPr>
              <w:t>√</w:t>
            </w:r>
          </w:p>
        </w:tc>
        <w:tc>
          <w:tcPr>
            <w:tcW w:w="960"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093"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387"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c>
          <w:tcPr>
            <w:tcW w:w="1213" w:type="dxa"/>
            <w:vAlign w:val="top"/>
          </w:tcPr>
          <w:p>
            <w:pPr>
              <w:pStyle w:val="15"/>
              <w:rPr>
                <w:rFonts w:ascii="Times New Roman" w:hAnsi="Times New Roman" w:eastAsia="宋体" w:cs="宋体"/>
                <w:color w:val="000000"/>
                <w:sz w:val="21"/>
                <w:szCs w:val="21"/>
                <w:lang w:val="en-US" w:eastAsia="zh-CN" w:bidi="ar-SA"/>
              </w:rPr>
            </w:pPr>
            <w:r>
              <w:rPr>
                <w:color w:val="000000" w:themeColor="text1"/>
                <w:sz w:val="21"/>
                <w:szCs w:val="21"/>
                <w14:textFill>
                  <w14:solidFill>
                    <w14:schemeClr w14:val="tx1"/>
                  </w14:solidFill>
                </w14:textFill>
              </w:rPr>
              <w:t>√</w:t>
            </w:r>
          </w:p>
        </w:tc>
      </w:tr>
    </w:tbl>
    <w:p>
      <w:pPr>
        <w:pStyle w:val="18"/>
        <w:numPr>
          <w:ilvl w:val="0"/>
          <w:numId w:val="0"/>
        </w:numPr>
        <w:spacing w:before="163" w:after="163"/>
        <w:ind w:leftChars="0"/>
        <w:rPr>
          <w:rFonts w:hint="eastAsia"/>
        </w:rPr>
      </w:pPr>
    </w:p>
    <w:bookmarkEnd w:id="0"/>
    <w:bookmarkEnd w:id="1"/>
    <w:p>
      <w:pPr>
        <w:pStyle w:val="17"/>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p>
            <w:pPr>
              <w:pStyle w:val="15"/>
              <w:widowControl w:val="0"/>
              <w:jc w:val="left"/>
              <w:rPr>
                <w:rFonts w:hint="eastAsia" w:ascii="宋体" w:hAnsi="宋体"/>
                <w:bCs/>
              </w:rPr>
            </w:pPr>
          </w:p>
          <w:p>
            <w:pPr>
              <w:pStyle w:val="15"/>
              <w:widowControl w:val="0"/>
              <w:jc w:val="left"/>
            </w:pPr>
            <w:r>
              <w:rPr>
                <w:rFonts w:hint="eastAsia"/>
              </w:rPr>
              <w:t>1.通过视频、新闻案例，让学生了解康复的悠久历史以及世界对康复的认可，激发学生的学习热情；</w:t>
            </w:r>
          </w:p>
          <w:p>
            <w:pPr>
              <w:pStyle w:val="15"/>
              <w:widowControl w:val="0"/>
              <w:jc w:val="left"/>
            </w:pPr>
          </w:p>
          <w:p>
            <w:pPr>
              <w:pStyle w:val="15"/>
              <w:widowControl w:val="0"/>
              <w:jc w:val="left"/>
            </w:pPr>
            <w:r>
              <w:rPr>
                <w:rFonts w:hint="eastAsia"/>
              </w:rPr>
              <w:t>2.通过“引导文教学法”、“任务驱动法”，培养学生自主学习、团队合作的能力；</w:t>
            </w:r>
          </w:p>
          <w:p>
            <w:pPr>
              <w:pStyle w:val="15"/>
              <w:widowControl w:val="0"/>
              <w:jc w:val="left"/>
            </w:pPr>
          </w:p>
          <w:p>
            <w:pPr>
              <w:pStyle w:val="15"/>
              <w:widowControl w:val="0"/>
              <w:jc w:val="left"/>
            </w:pPr>
            <w:r>
              <w:rPr>
                <w:rFonts w:hint="eastAsia"/>
              </w:rPr>
              <w:t>3.认知与实践相结合，知行合一，做中学、做中悟，培养学生实践探究的能力；</w:t>
            </w:r>
          </w:p>
          <w:p>
            <w:pPr>
              <w:pStyle w:val="15"/>
              <w:widowControl w:val="0"/>
              <w:jc w:val="left"/>
            </w:pPr>
          </w:p>
          <w:p>
            <w:pPr>
              <w:pStyle w:val="15"/>
              <w:widowControl w:val="0"/>
              <w:jc w:val="left"/>
            </w:pPr>
            <w:r>
              <w:rPr>
                <w:rFonts w:hint="eastAsia"/>
              </w:rPr>
              <w:t>4.实践中渗透人文关怀、爱伤观念，培养德才兼备的工匠精神；</w:t>
            </w:r>
          </w:p>
          <w:p>
            <w:pPr>
              <w:pStyle w:val="15"/>
              <w:widowControl w:val="0"/>
              <w:jc w:val="left"/>
            </w:pPr>
          </w:p>
          <w:p>
            <w:pPr>
              <w:pStyle w:val="15"/>
              <w:widowControl w:val="0"/>
              <w:jc w:val="left"/>
              <w:rPr>
                <w:rFonts w:ascii="宋体" w:hAnsi="宋体"/>
                <w:bCs/>
              </w:rPr>
            </w:pPr>
            <w:r>
              <w:rPr>
                <w:rFonts w:hint="eastAsia"/>
              </w:rPr>
              <w:t>5.课后带领学生走进社区、社会服务，培养学生的社会责任感。</w:t>
            </w:r>
          </w:p>
          <w:p>
            <w:pPr>
              <w:pStyle w:val="15"/>
              <w:widowControl w:val="0"/>
              <w:jc w:val="left"/>
              <w:rPr>
                <w:rFonts w:hint="eastAsia" w:ascii="宋体" w:hAnsi="宋体"/>
                <w:bCs/>
              </w:rPr>
            </w:pPr>
          </w:p>
          <w:p>
            <w:pPr>
              <w:pStyle w:val="15"/>
              <w:widowControl w:val="0"/>
              <w:jc w:val="left"/>
              <w:rPr>
                <w:rFonts w:hint="eastAsia" w:cs="仿宋"/>
                <w:bCs/>
              </w:rPr>
            </w:pPr>
          </w:p>
        </w:tc>
      </w:tr>
      <w:bookmarkEnd w:id="2"/>
      <w:bookmarkEnd w:id="3"/>
    </w:tbl>
    <w:p>
      <w:pPr>
        <w:pStyle w:val="17"/>
        <w:numPr>
          <w:ilvl w:val="0"/>
          <w:numId w:val="2"/>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1033"/>
        <w:gridCol w:w="915"/>
        <w:gridCol w:w="852"/>
        <w:gridCol w:w="683"/>
        <w:gridCol w:w="66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9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5"/>
            <w:tcBorders>
              <w:top w:val="single" w:color="auto" w:sz="12" w:space="0"/>
              <w:left w:val="double" w:color="auto" w:sz="4" w:space="0"/>
              <w:right w:val="single" w:color="auto" w:sz="12" w:space="0"/>
            </w:tcBorders>
            <w:vAlign w:val="center"/>
          </w:tcPr>
          <w:p>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72" w:type="dxa"/>
            <w:vMerge w:val="continue"/>
          </w:tcPr>
          <w:p>
            <w:pPr>
              <w:pStyle w:val="17"/>
              <w:widowControl w:val="0"/>
              <w:jc w:val="both"/>
              <w:rPr>
                <w:rFonts w:ascii="黑体" w:hAnsi="黑体"/>
                <w:bCs/>
                <w:sz w:val="21"/>
                <w:szCs w:val="21"/>
              </w:rPr>
            </w:pPr>
          </w:p>
        </w:tc>
        <w:tc>
          <w:tcPr>
            <w:tcW w:w="2232" w:type="dxa"/>
            <w:vMerge w:val="continue"/>
            <w:tcBorders>
              <w:right w:val="double" w:color="auto" w:sz="4" w:space="0"/>
            </w:tcBorders>
          </w:tcPr>
          <w:p>
            <w:pPr>
              <w:pStyle w:val="17"/>
              <w:widowControl w:val="0"/>
              <w:jc w:val="both"/>
              <w:rPr>
                <w:rFonts w:ascii="黑体" w:hAnsi="黑体"/>
                <w:bCs/>
                <w:sz w:val="21"/>
                <w:szCs w:val="21"/>
              </w:rPr>
            </w:pPr>
          </w:p>
        </w:tc>
        <w:tc>
          <w:tcPr>
            <w:tcW w:w="1033" w:type="dxa"/>
            <w:tcBorders>
              <w:left w:val="double" w:color="auto" w:sz="4" w:space="0"/>
            </w:tcBorders>
            <w:vAlign w:val="center"/>
          </w:tcPr>
          <w:p>
            <w:pPr>
              <w:pStyle w:val="17"/>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915" w:type="dxa"/>
            <w:vAlign w:val="center"/>
          </w:tcPr>
          <w:p>
            <w:pPr>
              <w:pStyle w:val="17"/>
              <w:widowControl w:val="0"/>
              <w:spacing w:line="240" w:lineRule="auto"/>
              <w:jc w:val="left"/>
              <w:rPr>
                <w:rFonts w:ascii="黑体" w:hAnsi="黑体"/>
                <w:bCs/>
                <w:sz w:val="21"/>
                <w:szCs w:val="21"/>
              </w:rPr>
            </w:pPr>
            <w:r>
              <w:rPr>
                <w:rFonts w:hint="eastAsia" w:ascii="黑体" w:hAnsi="黑体"/>
                <w:bCs/>
                <w:sz w:val="21"/>
                <w:szCs w:val="21"/>
              </w:rPr>
              <w:t>2</w:t>
            </w:r>
          </w:p>
        </w:tc>
        <w:tc>
          <w:tcPr>
            <w:tcW w:w="852" w:type="dxa"/>
            <w:vAlign w:val="center"/>
          </w:tcPr>
          <w:p>
            <w:pPr>
              <w:pStyle w:val="17"/>
              <w:widowControl w:val="0"/>
              <w:spacing w:line="240" w:lineRule="auto"/>
              <w:jc w:val="left"/>
              <w:rPr>
                <w:rFonts w:ascii="黑体" w:hAnsi="黑体"/>
                <w:bCs/>
                <w:sz w:val="21"/>
                <w:szCs w:val="21"/>
              </w:rPr>
            </w:pPr>
            <w:r>
              <w:rPr>
                <w:rFonts w:hint="eastAsia" w:ascii="黑体" w:hAnsi="黑体"/>
                <w:bCs/>
                <w:sz w:val="21"/>
                <w:szCs w:val="21"/>
              </w:rPr>
              <w:t>3</w:t>
            </w:r>
          </w:p>
        </w:tc>
        <w:tc>
          <w:tcPr>
            <w:tcW w:w="683" w:type="dxa"/>
            <w:vAlign w:val="top"/>
          </w:tcPr>
          <w:p>
            <w:pPr>
              <w:pStyle w:val="17"/>
              <w:widowControl w:val="0"/>
              <w:spacing w:line="240" w:lineRule="auto"/>
              <w:jc w:val="left"/>
              <w:rPr>
                <w:rFonts w:ascii="黑体" w:hAnsi="黑体"/>
                <w:bCs/>
                <w:sz w:val="21"/>
                <w:szCs w:val="21"/>
              </w:rPr>
            </w:pPr>
            <w:r>
              <w:rPr>
                <w:rFonts w:hint="eastAsia" w:ascii="黑体" w:hAnsi="黑体"/>
                <w:bCs/>
                <w:sz w:val="21"/>
                <w:szCs w:val="21"/>
              </w:rPr>
              <w:t>4</w:t>
            </w:r>
          </w:p>
        </w:tc>
        <w:tc>
          <w:tcPr>
            <w:tcW w:w="669" w:type="dxa"/>
            <w:tcBorders>
              <w:right w:val="single" w:color="auto" w:sz="12" w:space="0"/>
            </w:tcBorders>
            <w:vAlign w:val="top"/>
          </w:tcPr>
          <w:p>
            <w:pPr>
              <w:pStyle w:val="17"/>
              <w:widowControl w:val="0"/>
              <w:spacing w:line="240" w:lineRule="auto"/>
              <w:jc w:val="left"/>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69" w:type="dxa"/>
            <w:vMerge w:val="continue"/>
            <w:tcBorders>
              <w:right w:val="single" w:color="auto" w:sz="12" w:space="0"/>
            </w:tcBorders>
            <w:vAlign w:val="top"/>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pPr>
              <w:pStyle w:val="15"/>
              <w:widowControl w:val="0"/>
              <w:rPr>
                <w:rFonts w:hint="default" w:eastAsia="宋体"/>
                <w:lang w:val="en-US" w:eastAsia="zh-CN"/>
              </w:rPr>
            </w:pPr>
            <w:r>
              <w:rPr>
                <w:rFonts w:hint="eastAsia"/>
                <w:lang w:val="en-US" w:eastAsia="zh-CN"/>
              </w:rPr>
              <w:t>60%</w:t>
            </w:r>
          </w:p>
        </w:tc>
        <w:tc>
          <w:tcPr>
            <w:tcW w:w="2232" w:type="dxa"/>
            <w:tcBorders>
              <w:right w:val="double" w:color="auto" w:sz="4" w:space="0"/>
            </w:tcBorders>
            <w:vAlign w:val="top"/>
          </w:tcPr>
          <w:p>
            <w:pPr>
              <w:widowControl/>
              <w:spacing w:line="360" w:lineRule="auto"/>
              <w:jc w:val="center"/>
              <w:rPr>
                <w:rFonts w:hint="default" w:eastAsia="宋体"/>
                <w:lang w:val="en-US" w:eastAsia="zh-CN"/>
              </w:rPr>
            </w:pPr>
            <w:r>
              <w:rPr>
                <w:rFonts w:hint="eastAsia" w:ascii="宋体" w:hAnsi="宋体" w:cs="Arial"/>
                <w:kern w:val="0"/>
                <w:szCs w:val="21"/>
              </w:rPr>
              <w:t>期末开卷考试</w:t>
            </w:r>
          </w:p>
        </w:tc>
        <w:tc>
          <w:tcPr>
            <w:tcW w:w="1033" w:type="dxa"/>
            <w:tcBorders>
              <w:left w:val="double" w:color="auto" w:sz="4" w:space="0"/>
            </w:tcBorders>
            <w:vAlign w:val="center"/>
          </w:tcPr>
          <w:p>
            <w:pPr>
              <w:pStyle w:val="15"/>
              <w:widowControl w:val="0"/>
            </w:pPr>
            <w:r>
              <w:rPr>
                <w:rFonts w:hint="eastAsia"/>
                <w:lang w:val="en-US" w:eastAsia="zh-CN"/>
              </w:rPr>
              <w:t>6</w:t>
            </w:r>
            <w:r>
              <w:rPr>
                <w:rFonts w:hint="eastAsia"/>
              </w:rPr>
              <w:t>0%</w:t>
            </w:r>
          </w:p>
        </w:tc>
        <w:tc>
          <w:tcPr>
            <w:tcW w:w="915" w:type="dxa"/>
            <w:vAlign w:val="center"/>
          </w:tcPr>
          <w:p>
            <w:pPr>
              <w:pStyle w:val="15"/>
              <w:widowControl w:val="0"/>
            </w:pPr>
            <w:r>
              <w:rPr>
                <w:rFonts w:hint="eastAsia"/>
                <w:lang w:val="en-US" w:eastAsia="zh-CN"/>
              </w:rPr>
              <w:t>2</w:t>
            </w:r>
            <w:r>
              <w:t>0</w:t>
            </w:r>
            <w:r>
              <w:rPr>
                <w:rFonts w:hint="eastAsia"/>
              </w:rPr>
              <w:t>%</w:t>
            </w:r>
          </w:p>
        </w:tc>
        <w:tc>
          <w:tcPr>
            <w:tcW w:w="852" w:type="dxa"/>
            <w:vAlign w:val="center"/>
          </w:tcPr>
          <w:p>
            <w:pPr>
              <w:pStyle w:val="15"/>
              <w:widowControl w:val="0"/>
            </w:pPr>
            <w:r>
              <w:rPr>
                <w:rFonts w:hint="eastAsia"/>
              </w:rPr>
              <w:t>1</w:t>
            </w:r>
            <w:r>
              <w:t>0</w:t>
            </w:r>
            <w:r>
              <w:rPr>
                <w:rFonts w:hint="eastAsia"/>
              </w:rPr>
              <w:t>%</w:t>
            </w:r>
          </w:p>
        </w:tc>
        <w:tc>
          <w:tcPr>
            <w:tcW w:w="683" w:type="dxa"/>
            <w:vAlign w:val="center"/>
          </w:tcPr>
          <w:p>
            <w:pPr>
              <w:pStyle w:val="15"/>
              <w:widowControl w:val="0"/>
            </w:pPr>
            <w:r>
              <w:rPr>
                <w:rFonts w:hint="eastAsia"/>
              </w:rPr>
              <w:t>1</w:t>
            </w:r>
            <w:r>
              <w:t>0</w:t>
            </w:r>
            <w:r>
              <w:rPr>
                <w:rFonts w:hint="eastAsia"/>
              </w:rPr>
              <w:t>%</w:t>
            </w:r>
          </w:p>
        </w:tc>
        <w:tc>
          <w:tcPr>
            <w:tcW w:w="669"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0</w:t>
            </w:r>
          </w:p>
        </w:tc>
        <w:tc>
          <w:tcPr>
            <w:tcW w:w="669" w:type="dxa"/>
            <w:tcBorders>
              <w:right w:val="single" w:color="auto" w:sz="12" w:space="0"/>
            </w:tcBorders>
            <w:vAlign w:val="center"/>
          </w:tcPr>
          <w:p>
            <w:pPr>
              <w:pStyle w:val="15"/>
              <w:widowControl w:val="0"/>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pPr>
              <w:widowControl/>
              <w:spacing w:line="360" w:lineRule="auto"/>
              <w:jc w:val="center"/>
              <w:rPr>
                <w:rFonts w:hint="eastAsia" w:eastAsia="宋体"/>
                <w:lang w:val="en-US" w:eastAsia="zh-CN"/>
              </w:rPr>
            </w:pPr>
            <w:r>
              <w:rPr>
                <w:rFonts w:hint="eastAsia" w:ascii="宋体" w:hAnsi="宋体" w:cs="Arial"/>
                <w:kern w:val="0"/>
                <w:szCs w:val="21"/>
              </w:rPr>
              <w:t>课堂表现（出勤率、回答问题）</w:t>
            </w:r>
          </w:p>
        </w:tc>
        <w:tc>
          <w:tcPr>
            <w:tcW w:w="1033" w:type="dxa"/>
            <w:tcBorders>
              <w:left w:val="double" w:color="auto" w:sz="4" w:space="0"/>
            </w:tcBorders>
            <w:vAlign w:val="center"/>
          </w:tcPr>
          <w:p>
            <w:pPr>
              <w:pStyle w:val="15"/>
              <w:widowControl w:val="0"/>
            </w:pPr>
            <w:r>
              <w:rPr>
                <w:rFonts w:hint="eastAsia"/>
                <w:lang w:val="en-US" w:eastAsia="zh-CN"/>
              </w:rPr>
              <w:t>4</w:t>
            </w:r>
            <w:r>
              <w:rPr>
                <w:rFonts w:hint="eastAsia"/>
              </w:rPr>
              <w:t>0%</w:t>
            </w:r>
          </w:p>
        </w:tc>
        <w:tc>
          <w:tcPr>
            <w:tcW w:w="915" w:type="dxa"/>
            <w:vAlign w:val="center"/>
          </w:tcPr>
          <w:p>
            <w:pPr>
              <w:pStyle w:val="15"/>
              <w:widowControl w:val="0"/>
            </w:pPr>
            <w:r>
              <w:rPr>
                <w:rFonts w:hint="eastAsia"/>
                <w:lang w:val="en-US" w:eastAsia="zh-CN"/>
              </w:rPr>
              <w:t>1</w:t>
            </w:r>
            <w:r>
              <w:rPr>
                <w:rFonts w:hint="eastAsia"/>
              </w:rPr>
              <w:t>0%</w:t>
            </w:r>
          </w:p>
        </w:tc>
        <w:tc>
          <w:tcPr>
            <w:tcW w:w="852" w:type="dxa"/>
            <w:vAlign w:val="center"/>
          </w:tcPr>
          <w:p>
            <w:pPr>
              <w:pStyle w:val="15"/>
              <w:widowControl w:val="0"/>
            </w:pPr>
            <w:r>
              <w:rPr>
                <w:rFonts w:hint="eastAsia"/>
              </w:rPr>
              <w:t>30%</w:t>
            </w:r>
          </w:p>
        </w:tc>
        <w:tc>
          <w:tcPr>
            <w:tcW w:w="683" w:type="dxa"/>
            <w:vAlign w:val="center"/>
          </w:tcPr>
          <w:p>
            <w:pPr>
              <w:pStyle w:val="15"/>
              <w:widowControl w:val="0"/>
            </w:pPr>
            <w:r>
              <w:rPr>
                <w:rFonts w:hint="eastAsia"/>
              </w:rPr>
              <w:t>1</w:t>
            </w:r>
            <w:r>
              <w:t>0</w:t>
            </w:r>
            <w:r>
              <w:rPr>
                <w:rFonts w:hint="eastAsia"/>
              </w:rPr>
              <w:t>%</w:t>
            </w:r>
          </w:p>
        </w:tc>
        <w:tc>
          <w:tcPr>
            <w:tcW w:w="669" w:type="dxa"/>
            <w:tcBorders>
              <w:right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lang w:val="en-US" w:eastAsia="zh-CN" w:bidi="ar-SA"/>
              </w:rPr>
            </w:pPr>
            <w:r>
              <w:rPr>
                <w:rFonts w:ascii="Arial" w:hAnsi="Arial" w:eastAsia="黑体" w:cs="Arial"/>
                <w:bCs/>
                <w:sz w:val="21"/>
                <w:szCs w:val="21"/>
              </w:rPr>
              <w:t>X2</w:t>
            </w:r>
          </w:p>
        </w:tc>
        <w:tc>
          <w:tcPr>
            <w:tcW w:w="672" w:type="dxa"/>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2232" w:type="dxa"/>
            <w:tcBorders>
              <w:right w:val="double" w:color="auto" w:sz="4" w:space="0"/>
            </w:tcBorders>
            <w:vAlign w:val="top"/>
          </w:tcPr>
          <w:p>
            <w:pPr>
              <w:widowControl/>
              <w:spacing w:line="360" w:lineRule="auto"/>
              <w:jc w:val="center"/>
              <w:rPr>
                <w:rFonts w:hint="eastAsia" w:ascii="宋体" w:hAnsi="宋体" w:eastAsia="宋体" w:cs="宋体"/>
                <w:sz w:val="24"/>
                <w:szCs w:val="24"/>
                <w:lang w:val="en-US" w:eastAsia="zh-CN" w:bidi="ar-SA"/>
              </w:rPr>
            </w:pPr>
            <w:r>
              <w:rPr>
                <w:rFonts w:hint="eastAsia" w:ascii="宋体" w:hAnsi="宋体" w:cs="Arial"/>
                <w:kern w:val="0"/>
                <w:szCs w:val="21"/>
              </w:rPr>
              <w:t>操作考试</w:t>
            </w:r>
          </w:p>
        </w:tc>
        <w:tc>
          <w:tcPr>
            <w:tcW w:w="1033" w:type="dxa"/>
            <w:tcBorders>
              <w:left w:val="double" w:color="auto" w:sz="4" w:space="0"/>
            </w:tcBorders>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rPr>
              <w:t>20%</w:t>
            </w:r>
          </w:p>
        </w:tc>
        <w:tc>
          <w:tcPr>
            <w:tcW w:w="915" w:type="dxa"/>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852" w:type="dxa"/>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r>
              <w:rPr>
                <w:rFonts w:hint="eastAsia"/>
              </w:rPr>
              <w:t>0%</w:t>
            </w:r>
          </w:p>
        </w:tc>
        <w:tc>
          <w:tcPr>
            <w:tcW w:w="683" w:type="dxa"/>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669" w:type="dxa"/>
            <w:tcBorders>
              <w:right w:val="single" w:color="auto" w:sz="12" w:space="0"/>
            </w:tcBorders>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w:t>
            </w:r>
          </w:p>
        </w:tc>
        <w:tc>
          <w:tcPr>
            <w:tcW w:w="669" w:type="dxa"/>
            <w:tcBorders>
              <w:right w:val="single" w:color="auto" w:sz="12" w:space="0"/>
            </w:tcBorders>
            <w:vAlign w:val="center"/>
          </w:tcPr>
          <w:p>
            <w:pPr>
              <w:pStyle w:val="15"/>
              <w:widowControl w:val="0"/>
              <w:rPr>
                <w:rFonts w:hint="eastAsia" w:ascii="Times New Roman" w:hAnsi="Times New Roman" w:eastAsia="宋体" w:cs="宋体"/>
                <w:color w:val="000000"/>
                <w:sz w:val="21"/>
                <w:szCs w:val="21"/>
                <w:lang w:val="en-US" w:eastAsia="zh-CN" w:bidi="ar-SA"/>
              </w:rP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pPr>
              <w:widowControl/>
              <w:spacing w:line="360" w:lineRule="auto"/>
              <w:jc w:val="center"/>
              <w:rPr>
                <w:rFonts w:hint="default" w:eastAsia="宋体"/>
                <w:lang w:val="en-US" w:eastAsia="zh-CN"/>
              </w:rPr>
            </w:pPr>
            <w:r>
              <w:rPr>
                <w:rFonts w:hint="eastAsia" w:ascii="宋体" w:hAnsi="宋体" w:cs="Arial"/>
                <w:kern w:val="0"/>
                <w:szCs w:val="21"/>
              </w:rPr>
              <w:t>课堂开卷测验</w:t>
            </w:r>
          </w:p>
        </w:tc>
        <w:tc>
          <w:tcPr>
            <w:tcW w:w="1033" w:type="dxa"/>
            <w:tcBorders>
              <w:left w:val="double" w:color="auto" w:sz="4" w:space="0"/>
            </w:tcBorders>
            <w:vAlign w:val="center"/>
          </w:tcPr>
          <w:p>
            <w:pPr>
              <w:pStyle w:val="15"/>
              <w:widowControl w:val="0"/>
            </w:pPr>
            <w:r>
              <w:rPr>
                <w:rFonts w:hint="eastAsia"/>
                <w:lang w:val="en-US" w:eastAsia="zh-CN"/>
              </w:rPr>
              <w:t>5</w:t>
            </w:r>
            <w:r>
              <w:rPr>
                <w:rFonts w:hint="eastAsia"/>
              </w:rPr>
              <w:t>0%</w:t>
            </w:r>
          </w:p>
        </w:tc>
        <w:tc>
          <w:tcPr>
            <w:tcW w:w="915" w:type="dxa"/>
            <w:vAlign w:val="center"/>
          </w:tcPr>
          <w:p>
            <w:pPr>
              <w:pStyle w:val="15"/>
              <w:widowControl w:val="0"/>
            </w:pPr>
            <w:r>
              <w:rPr>
                <w:rFonts w:hint="eastAsia"/>
                <w:lang w:val="en-US" w:eastAsia="zh-CN"/>
              </w:rPr>
              <w:t>2</w:t>
            </w:r>
            <w:r>
              <w:rPr>
                <w:rFonts w:hint="eastAsia"/>
              </w:rPr>
              <w:t>0%</w:t>
            </w:r>
          </w:p>
        </w:tc>
        <w:tc>
          <w:tcPr>
            <w:tcW w:w="852" w:type="dxa"/>
            <w:vAlign w:val="center"/>
          </w:tcPr>
          <w:p>
            <w:pPr>
              <w:pStyle w:val="15"/>
              <w:widowControl w:val="0"/>
            </w:pPr>
            <w:r>
              <w:rPr>
                <w:rFonts w:hint="eastAsia"/>
                <w:lang w:val="en-US" w:eastAsia="zh-CN"/>
              </w:rPr>
              <w:t>15</w:t>
            </w:r>
            <w:r>
              <w:rPr>
                <w:rFonts w:hint="eastAsia"/>
              </w:rPr>
              <w:t>%</w:t>
            </w:r>
          </w:p>
        </w:tc>
        <w:tc>
          <w:tcPr>
            <w:tcW w:w="683" w:type="dxa"/>
            <w:vAlign w:val="center"/>
          </w:tcPr>
          <w:p>
            <w:pPr>
              <w:pStyle w:val="15"/>
              <w:widowControl w:val="0"/>
            </w:pPr>
            <w:r>
              <w:rPr>
                <w:rFonts w:hint="eastAsia"/>
                <w:lang w:val="en-US" w:eastAsia="zh-CN"/>
              </w:rPr>
              <w:t>15</w:t>
            </w:r>
            <w:r>
              <w:rPr>
                <w:rFonts w:hint="eastAsia"/>
              </w:rPr>
              <w:t>%</w:t>
            </w:r>
          </w:p>
        </w:tc>
        <w:tc>
          <w:tcPr>
            <w:tcW w:w="669" w:type="dxa"/>
            <w:tcBorders>
              <w:right w:val="single" w:color="auto" w:sz="12" w:space="0"/>
            </w:tcBorders>
            <w:vAlign w:val="center"/>
          </w:tcPr>
          <w:p>
            <w:pPr>
              <w:pStyle w:val="15"/>
              <w:widowControl w:val="0"/>
              <w:rPr>
                <w:rFonts w:hint="default"/>
                <w:lang w:val="en-US" w:eastAsia="zh-CN"/>
              </w:rPr>
            </w:pPr>
            <w:r>
              <w:rPr>
                <w:rFonts w:hint="eastAsia"/>
                <w:lang w:val="en-US" w:eastAsia="zh-CN"/>
              </w:rPr>
              <w:t>0</w:t>
            </w:r>
          </w:p>
        </w:tc>
        <w:tc>
          <w:tcPr>
            <w:tcW w:w="669"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72" w:type="dxa"/>
            <w:vAlign w:val="center"/>
          </w:tcPr>
          <w:p>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top"/>
          </w:tcPr>
          <w:p>
            <w:pPr>
              <w:widowControl/>
              <w:spacing w:line="360" w:lineRule="auto"/>
              <w:jc w:val="center"/>
              <w:rPr>
                <w:rFonts w:hint="default" w:eastAsia="宋体"/>
                <w:lang w:val="en-US" w:eastAsia="zh-CN"/>
              </w:rPr>
            </w:pPr>
            <w:r>
              <w:rPr>
                <w:rFonts w:hint="eastAsia"/>
                <w:lang w:val="en-US" w:eastAsia="zh-CN"/>
              </w:rPr>
              <w:t>实验报告</w:t>
            </w:r>
          </w:p>
        </w:tc>
        <w:tc>
          <w:tcPr>
            <w:tcW w:w="1033" w:type="dxa"/>
            <w:tcBorders>
              <w:left w:val="double" w:color="auto" w:sz="4" w:space="0"/>
            </w:tcBorders>
            <w:vAlign w:val="center"/>
          </w:tcPr>
          <w:p>
            <w:pPr>
              <w:pStyle w:val="15"/>
              <w:widowControl w:val="0"/>
            </w:pPr>
            <w:r>
              <w:rPr>
                <w:rFonts w:hint="eastAsia"/>
                <w:lang w:val="en-US" w:eastAsia="zh-CN"/>
              </w:rPr>
              <w:t>6</w:t>
            </w:r>
            <w:r>
              <w:rPr>
                <w:rFonts w:hint="eastAsia"/>
              </w:rPr>
              <w:t>0%</w:t>
            </w:r>
          </w:p>
        </w:tc>
        <w:tc>
          <w:tcPr>
            <w:tcW w:w="915" w:type="dxa"/>
            <w:vAlign w:val="center"/>
          </w:tcPr>
          <w:p>
            <w:pPr>
              <w:pStyle w:val="15"/>
              <w:widowControl w:val="0"/>
            </w:pPr>
            <w:r>
              <w:rPr>
                <w:rFonts w:hint="eastAsia"/>
                <w:lang w:val="en-US" w:eastAsia="zh-CN"/>
              </w:rPr>
              <w:t>1</w:t>
            </w:r>
            <w:r>
              <w:rPr>
                <w:rFonts w:hint="eastAsia"/>
              </w:rPr>
              <w:t>0%</w:t>
            </w:r>
          </w:p>
        </w:tc>
        <w:tc>
          <w:tcPr>
            <w:tcW w:w="852" w:type="dxa"/>
            <w:vAlign w:val="center"/>
          </w:tcPr>
          <w:p>
            <w:pPr>
              <w:pStyle w:val="15"/>
              <w:widowControl w:val="0"/>
            </w:pPr>
            <w:r>
              <w:rPr>
                <w:rFonts w:hint="eastAsia"/>
                <w:lang w:val="en-US" w:eastAsia="zh-CN"/>
              </w:rPr>
              <w:t>15</w:t>
            </w:r>
            <w:r>
              <w:rPr>
                <w:rFonts w:hint="eastAsia"/>
              </w:rPr>
              <w:t>%</w:t>
            </w:r>
          </w:p>
        </w:tc>
        <w:tc>
          <w:tcPr>
            <w:tcW w:w="683" w:type="dxa"/>
            <w:vAlign w:val="center"/>
          </w:tcPr>
          <w:p>
            <w:pPr>
              <w:pStyle w:val="15"/>
              <w:widowControl w:val="0"/>
            </w:pPr>
            <w:r>
              <w:rPr>
                <w:rFonts w:hint="eastAsia"/>
                <w:lang w:val="en-US" w:eastAsia="zh-CN"/>
              </w:rPr>
              <w:t>15</w:t>
            </w:r>
            <w:r>
              <w:rPr>
                <w:rFonts w:hint="eastAsia"/>
              </w:rPr>
              <w:t>%</w:t>
            </w:r>
          </w:p>
        </w:tc>
        <w:tc>
          <w:tcPr>
            <w:tcW w:w="669" w:type="dxa"/>
            <w:tcBorders>
              <w:right w:val="single" w:color="auto" w:sz="12" w:space="0"/>
            </w:tcBorders>
            <w:vAlign w:val="center"/>
          </w:tcPr>
          <w:p>
            <w:pPr>
              <w:pStyle w:val="15"/>
              <w:widowControl w:val="0"/>
              <w:rPr>
                <w:rFonts w:hint="default"/>
                <w:lang w:val="en-US" w:eastAsia="zh-CN"/>
              </w:rPr>
            </w:pPr>
            <w:r>
              <w:rPr>
                <w:rFonts w:hint="eastAsia"/>
                <w:lang w:val="en-US" w:eastAsia="zh-CN"/>
              </w:rPr>
              <w:t>0</w:t>
            </w:r>
          </w:p>
        </w:tc>
        <w:tc>
          <w:tcPr>
            <w:tcW w:w="669" w:type="dxa"/>
            <w:tcBorders>
              <w:right w:val="single" w:color="auto" w:sz="12" w:space="0"/>
            </w:tcBorders>
            <w:vAlign w:val="center"/>
          </w:tcPr>
          <w:p>
            <w:pPr>
              <w:pStyle w:val="15"/>
              <w:widowControl w:val="0"/>
            </w:pPr>
            <w:r>
              <w:rPr>
                <w:rFonts w:hint="eastAsia"/>
              </w:rPr>
              <w:t>1</w:t>
            </w:r>
            <w:r>
              <w:t>00</w:t>
            </w: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宋体" w:hAnsi="宋体" w:eastAsia="宋体"/>
                <w:bCs/>
                <w:lang w:val="en-US" w:eastAsia="zh-CN"/>
              </w:rPr>
            </w:pPr>
            <w:r>
              <w:rPr>
                <w:rFonts w:hint="eastAsia" w:ascii="宋体" w:hAnsi="宋体"/>
                <w:bCs/>
                <w:lang w:val="en-US" w:eastAsia="zh-CN"/>
              </w:rPr>
              <w:t>暂无</w:t>
            </w:r>
          </w:p>
          <w:p>
            <w:pPr>
              <w:pStyle w:val="15"/>
              <w:widowControl w:val="0"/>
              <w:jc w:val="left"/>
              <w:rPr>
                <w:rFonts w:ascii="黑体"/>
              </w:rPr>
            </w:pPr>
          </w:p>
        </w:tc>
      </w:tr>
    </w:tbl>
    <w:p>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1134B"/>
    <w:multiLevelType w:val="singleLevel"/>
    <w:tmpl w:val="05F1134B"/>
    <w:lvl w:ilvl="0" w:tentative="0">
      <w:start w:val="5"/>
      <w:numFmt w:val="chineseCounting"/>
      <w:suff w:val="nothing"/>
      <w:lvlText w:val="%1、"/>
      <w:lvlJc w:val="left"/>
      <w:rPr>
        <w:rFonts w:hint="eastAsia"/>
      </w:rPr>
    </w:lvl>
  </w:abstractNum>
  <w:abstractNum w:abstractNumId="1">
    <w:nsid w:val="55FAEFBA"/>
    <w:multiLevelType w:val="singleLevel"/>
    <w:tmpl w:val="55FAEFB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26954E1"/>
    <w:rsid w:val="0A8128A6"/>
    <w:rsid w:val="0BF32A1B"/>
    <w:rsid w:val="0E6F527A"/>
    <w:rsid w:val="0F8B2F3A"/>
    <w:rsid w:val="10BD2C22"/>
    <w:rsid w:val="11FE3406"/>
    <w:rsid w:val="18115FA7"/>
    <w:rsid w:val="1CF163A7"/>
    <w:rsid w:val="1D1043C1"/>
    <w:rsid w:val="1F9E45C4"/>
    <w:rsid w:val="20EF0E4F"/>
    <w:rsid w:val="22987C80"/>
    <w:rsid w:val="24192CCC"/>
    <w:rsid w:val="29B312FE"/>
    <w:rsid w:val="2E87720E"/>
    <w:rsid w:val="30E97669"/>
    <w:rsid w:val="321C4347"/>
    <w:rsid w:val="322F554F"/>
    <w:rsid w:val="38526F5B"/>
    <w:rsid w:val="39A66CD4"/>
    <w:rsid w:val="3CD52CE1"/>
    <w:rsid w:val="3FE0432D"/>
    <w:rsid w:val="410F2E6A"/>
    <w:rsid w:val="4430136C"/>
    <w:rsid w:val="4450382F"/>
    <w:rsid w:val="46006D27"/>
    <w:rsid w:val="48360A46"/>
    <w:rsid w:val="4AB0382B"/>
    <w:rsid w:val="4F2D5D26"/>
    <w:rsid w:val="54600CF1"/>
    <w:rsid w:val="569868B5"/>
    <w:rsid w:val="611F6817"/>
    <w:rsid w:val="62D32401"/>
    <w:rsid w:val="62EA5C76"/>
    <w:rsid w:val="652F0DE7"/>
    <w:rsid w:val="66CA1754"/>
    <w:rsid w:val="67BC2E06"/>
    <w:rsid w:val="6BAE0CB8"/>
    <w:rsid w:val="6C57134F"/>
    <w:rsid w:val="6F1E65D4"/>
    <w:rsid w:val="6F266C86"/>
    <w:rsid w:val="6F5042C2"/>
    <w:rsid w:val="70F27898"/>
    <w:rsid w:val="71D4650B"/>
    <w:rsid w:val="72255A4C"/>
    <w:rsid w:val="739E7864"/>
    <w:rsid w:val="74316312"/>
    <w:rsid w:val="74CB28DA"/>
    <w:rsid w:val="780F13C8"/>
    <w:rsid w:val="781809C7"/>
    <w:rsid w:val="7AC05CBA"/>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Words>
  <Characters>793</Characters>
  <Lines>6</Lines>
  <Paragraphs>1</Paragraphs>
  <TotalTime>0</TotalTime>
  <ScaleCrop>false</ScaleCrop>
  <LinksUpToDate>false</LinksUpToDate>
  <CharactersWithSpaces>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你谁呢2</cp:lastModifiedBy>
  <cp:lastPrinted>2023-09-17T07:48:00Z</cp:lastPrinted>
  <dcterms:modified xsi:type="dcterms:W3CDTF">2024-03-17T12:51:56Z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6D47F1EE5370431E85A293B1B69AC231_13</vt:lpwstr>
  </property>
</Properties>
</file>