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C2" w:rsidRDefault="00A925F4">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AC10C2" w:rsidRDefault="00A925F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rsidR="00AC10C2" w:rsidRDefault="00A925F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r>
        <w:rPr>
          <w:rFonts w:asciiTheme="minorEastAsia" w:eastAsiaTheme="minorEastAsia" w:hAnsiTheme="minorEastAsia" w:hint="eastAsia"/>
          <w:bCs/>
          <w:kern w:val="0"/>
          <w:sz w:val="40"/>
          <w:szCs w:val="40"/>
        </w:rPr>
        <w:t>专业课课程</w:t>
      </w:r>
      <w:r>
        <w:rPr>
          <w:rFonts w:ascii="方正小标宋简体" w:eastAsia="方正小标宋简体" w:hAnsi="宋体" w:hint="eastAsia"/>
          <w:bCs/>
          <w:kern w:val="0"/>
          <w:sz w:val="40"/>
          <w:szCs w:val="40"/>
        </w:rPr>
        <w:t>教学大纲模板</w:t>
      </w:r>
      <w:r>
        <w:rPr>
          <w:rFonts w:ascii="方正小标宋简体" w:hAnsi="宋体" w:hint="eastAsia"/>
          <w:bCs/>
          <w:kern w:val="0"/>
          <w:szCs w:val="21"/>
        </w:rPr>
        <w:t>（</w:t>
      </w:r>
      <w:r>
        <w:rPr>
          <w:rFonts w:hint="eastAsia"/>
          <w:sz w:val="32"/>
          <w:szCs w:val="32"/>
        </w:rPr>
        <w:t>2017.6.30</w:t>
      </w:r>
      <w:r>
        <w:rPr>
          <w:rFonts w:hint="eastAsia"/>
          <w:sz w:val="32"/>
          <w:szCs w:val="32"/>
        </w:rPr>
        <w:t>版</w:t>
      </w:r>
      <w:r>
        <w:rPr>
          <w:rFonts w:ascii="方正小标宋简体" w:hAnsi="宋体" w:hint="eastAsia"/>
          <w:bCs/>
          <w:kern w:val="0"/>
          <w:szCs w:val="21"/>
        </w:rPr>
        <w:t>）</w:t>
      </w:r>
    </w:p>
    <w:p w:rsidR="00AC10C2" w:rsidRDefault="00A925F4">
      <w:pPr>
        <w:spacing w:line="288" w:lineRule="auto"/>
        <w:jc w:val="center"/>
        <w:rPr>
          <w:b/>
          <w:sz w:val="28"/>
          <w:szCs w:val="30"/>
        </w:rPr>
      </w:pPr>
      <w:r>
        <w:rPr>
          <w:rFonts w:hint="eastAsia"/>
          <w:b/>
          <w:sz w:val="28"/>
          <w:szCs w:val="30"/>
        </w:rPr>
        <w:t>【</w:t>
      </w:r>
      <w:r>
        <w:rPr>
          <w:rFonts w:hint="eastAsia"/>
          <w:b/>
          <w:sz w:val="28"/>
          <w:szCs w:val="30"/>
          <w:lang w:eastAsia="zh-Hans"/>
        </w:rPr>
        <w:t>老年医学</w:t>
      </w:r>
      <w:r>
        <w:rPr>
          <w:rFonts w:hint="eastAsia"/>
          <w:b/>
          <w:sz w:val="28"/>
          <w:szCs w:val="30"/>
        </w:rPr>
        <w:t>】</w:t>
      </w:r>
    </w:p>
    <w:p w:rsidR="00AC10C2" w:rsidRDefault="00A925F4">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Geriatric Medicine</w:t>
      </w:r>
      <w:r>
        <w:rPr>
          <w:rFonts w:hint="eastAsia"/>
          <w:b/>
          <w:sz w:val="28"/>
          <w:szCs w:val="30"/>
        </w:rPr>
        <w:t>】</w:t>
      </w:r>
      <w:bookmarkStart w:id="0" w:name="a2"/>
      <w:bookmarkEnd w:id="0"/>
    </w:p>
    <w:p w:rsidR="00AC10C2" w:rsidRDefault="00A925F4">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AC10C2" w:rsidRDefault="00A925F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2170030</w:t>
      </w:r>
      <w:r>
        <w:rPr>
          <w:color w:val="000000"/>
          <w:sz w:val="20"/>
          <w:szCs w:val="20"/>
        </w:rPr>
        <w:t>】</w:t>
      </w:r>
    </w:p>
    <w:p w:rsidR="00AC10C2" w:rsidRDefault="00A925F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color w:val="000000"/>
          <w:sz w:val="20"/>
          <w:szCs w:val="20"/>
        </w:rPr>
        <w:t>】</w:t>
      </w:r>
    </w:p>
    <w:p w:rsidR="00AC10C2" w:rsidRDefault="00A925F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Hans"/>
        </w:rPr>
        <w:t>健康服务与管理专业</w:t>
      </w:r>
      <w:r>
        <w:rPr>
          <w:color w:val="000000"/>
          <w:sz w:val="20"/>
          <w:szCs w:val="20"/>
        </w:rPr>
        <w:t>】</w:t>
      </w:r>
    </w:p>
    <w:p w:rsidR="00AC10C2" w:rsidRDefault="00A925F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Hans"/>
        </w:rPr>
        <w:t>系级选修课</w:t>
      </w:r>
      <w:r>
        <w:rPr>
          <w:color w:val="000000"/>
          <w:sz w:val="20"/>
          <w:szCs w:val="20"/>
        </w:rPr>
        <w:t>】</w:t>
      </w:r>
    </w:p>
    <w:p w:rsidR="00AC10C2" w:rsidRDefault="00A925F4">
      <w:pPr>
        <w:snapToGrid w:val="0"/>
        <w:spacing w:line="288" w:lineRule="auto"/>
        <w:ind w:firstLineChars="196" w:firstLine="394"/>
        <w:rPr>
          <w:b/>
          <w:bCs/>
          <w:color w:val="000000"/>
          <w:szCs w:val="21"/>
        </w:rPr>
      </w:pPr>
      <w:r>
        <w:rPr>
          <w:b/>
          <w:bCs/>
          <w:color w:val="000000"/>
          <w:sz w:val="20"/>
          <w:szCs w:val="20"/>
        </w:rPr>
        <w:t>开课院系：</w:t>
      </w:r>
      <w:r>
        <w:rPr>
          <w:color w:val="000000"/>
          <w:sz w:val="20"/>
          <w:szCs w:val="20"/>
        </w:rPr>
        <w:t>【</w:t>
      </w:r>
      <w:r>
        <w:rPr>
          <w:rFonts w:hint="eastAsia"/>
          <w:color w:val="000000"/>
          <w:sz w:val="20"/>
          <w:szCs w:val="20"/>
          <w:lang w:eastAsia="zh-Hans"/>
        </w:rPr>
        <w:t>健康管理学院健康服务与管理系</w:t>
      </w:r>
      <w:r>
        <w:rPr>
          <w:color w:val="000000"/>
          <w:sz w:val="20"/>
          <w:szCs w:val="20"/>
        </w:rPr>
        <w:t>】</w:t>
      </w:r>
    </w:p>
    <w:p w:rsidR="00AC10C2" w:rsidRDefault="00A925F4">
      <w:pPr>
        <w:snapToGrid w:val="0"/>
        <w:spacing w:line="288" w:lineRule="auto"/>
        <w:ind w:firstLineChars="196" w:firstLine="394"/>
        <w:rPr>
          <w:color w:val="000000"/>
          <w:sz w:val="20"/>
          <w:szCs w:val="20"/>
        </w:rPr>
      </w:pPr>
      <w:r>
        <w:rPr>
          <w:b/>
          <w:bCs/>
          <w:color w:val="000000"/>
          <w:sz w:val="20"/>
          <w:szCs w:val="20"/>
        </w:rPr>
        <w:t>使用教材：</w:t>
      </w:r>
    </w:p>
    <w:p w:rsidR="00AC10C2" w:rsidRDefault="00A925F4">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老年医学，于普林，人民卫生出版社，第</w:t>
      </w:r>
      <w:r>
        <w:rPr>
          <w:rFonts w:hint="eastAsia"/>
          <w:color w:val="000000"/>
          <w:sz w:val="20"/>
          <w:szCs w:val="20"/>
        </w:rPr>
        <w:t>2</w:t>
      </w:r>
      <w:r>
        <w:rPr>
          <w:color w:val="000000"/>
          <w:sz w:val="20"/>
          <w:szCs w:val="20"/>
        </w:rPr>
        <w:t>版】</w:t>
      </w:r>
    </w:p>
    <w:p w:rsidR="00AC10C2" w:rsidRDefault="00A925F4">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老年临床医学，杨云梅，浙江卫生出版社，第</w:t>
      </w:r>
      <w:r>
        <w:rPr>
          <w:rFonts w:hint="eastAsia"/>
          <w:color w:val="000000"/>
          <w:sz w:val="20"/>
          <w:szCs w:val="20"/>
        </w:rPr>
        <w:t>1</w:t>
      </w:r>
      <w:r>
        <w:rPr>
          <w:rFonts w:hint="eastAsia"/>
          <w:color w:val="000000"/>
          <w:sz w:val="20"/>
          <w:szCs w:val="20"/>
        </w:rPr>
        <w:t>版；老年病药物治疗学，杨云梅，人民卫生出版社，第</w:t>
      </w:r>
      <w:r>
        <w:rPr>
          <w:rFonts w:hint="eastAsia"/>
          <w:color w:val="000000"/>
          <w:sz w:val="20"/>
          <w:szCs w:val="20"/>
        </w:rPr>
        <w:t>1</w:t>
      </w:r>
      <w:r>
        <w:rPr>
          <w:rFonts w:hint="eastAsia"/>
          <w:color w:val="000000"/>
          <w:sz w:val="20"/>
          <w:szCs w:val="20"/>
        </w:rPr>
        <w:t>版</w:t>
      </w:r>
      <w:r>
        <w:rPr>
          <w:color w:val="000000"/>
          <w:sz w:val="20"/>
          <w:szCs w:val="20"/>
        </w:rPr>
        <w:t>】</w:t>
      </w:r>
    </w:p>
    <w:p w:rsidR="00AC10C2" w:rsidRDefault="00A925F4">
      <w:pPr>
        <w:snapToGrid w:val="0"/>
        <w:spacing w:line="288" w:lineRule="auto"/>
        <w:ind w:firstLineChars="196" w:firstLine="394"/>
        <w:rPr>
          <w:color w:val="000000"/>
          <w:sz w:val="20"/>
          <w:szCs w:val="20"/>
        </w:rPr>
      </w:pPr>
      <w:r>
        <w:rPr>
          <w:rFonts w:hint="eastAsia"/>
          <w:b/>
          <w:bCs/>
          <w:color w:val="000000"/>
          <w:sz w:val="20"/>
          <w:szCs w:val="20"/>
        </w:rPr>
        <w:t>课程网站网址：</w:t>
      </w:r>
    </w:p>
    <w:p w:rsidR="00AC10C2" w:rsidRDefault="00A925F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管理学</w:t>
      </w:r>
      <w:r>
        <w:rPr>
          <w:color w:val="000000"/>
          <w:sz w:val="20"/>
          <w:szCs w:val="20"/>
        </w:rPr>
        <w:t>2170082</w:t>
      </w:r>
      <w:r>
        <w:rPr>
          <w:rFonts w:hint="eastAsia"/>
          <w:color w:val="000000"/>
          <w:sz w:val="20"/>
          <w:szCs w:val="20"/>
          <w:lang w:eastAsia="zh-Hans"/>
        </w:rPr>
        <w:t>（</w:t>
      </w:r>
      <w:r>
        <w:rPr>
          <w:color w:val="000000"/>
          <w:sz w:val="20"/>
          <w:szCs w:val="20"/>
          <w:lang w:eastAsia="zh-Hans"/>
        </w:rPr>
        <w:t>2</w:t>
      </w:r>
      <w:r>
        <w:rPr>
          <w:rFonts w:hint="eastAsia"/>
          <w:color w:val="000000"/>
          <w:sz w:val="20"/>
          <w:szCs w:val="20"/>
          <w:lang w:eastAsia="zh-Hans"/>
        </w:rPr>
        <w:t>）</w:t>
      </w:r>
      <w:r>
        <w:rPr>
          <w:rFonts w:hint="eastAsia"/>
          <w:color w:val="000000"/>
          <w:sz w:val="20"/>
          <w:szCs w:val="20"/>
        </w:rPr>
        <w:t>、正常人体功能学</w:t>
      </w:r>
      <w:r>
        <w:rPr>
          <w:color w:val="000000"/>
          <w:sz w:val="20"/>
          <w:szCs w:val="20"/>
        </w:rPr>
        <w:t>2170081</w:t>
      </w:r>
      <w:r>
        <w:rPr>
          <w:rFonts w:hint="eastAsia"/>
          <w:color w:val="000000"/>
          <w:sz w:val="20"/>
          <w:szCs w:val="20"/>
          <w:lang w:eastAsia="zh-Hans"/>
        </w:rPr>
        <w:t>（</w:t>
      </w:r>
      <w:r>
        <w:rPr>
          <w:color w:val="000000"/>
          <w:sz w:val="20"/>
          <w:szCs w:val="20"/>
          <w:lang w:eastAsia="zh-Hans"/>
        </w:rPr>
        <w:t>3</w:t>
      </w:r>
      <w:r>
        <w:rPr>
          <w:rFonts w:hint="eastAsia"/>
          <w:color w:val="000000"/>
          <w:sz w:val="20"/>
          <w:szCs w:val="20"/>
          <w:lang w:eastAsia="zh-Hans"/>
        </w:rPr>
        <w:t>）</w:t>
      </w:r>
      <w:r>
        <w:rPr>
          <w:rFonts w:hint="eastAsia"/>
          <w:color w:val="000000"/>
          <w:sz w:val="20"/>
          <w:szCs w:val="20"/>
        </w:rPr>
        <w:t>、正常人体结构学</w:t>
      </w:r>
      <w:r>
        <w:rPr>
          <w:color w:val="000000"/>
          <w:sz w:val="20"/>
          <w:szCs w:val="20"/>
        </w:rPr>
        <w:t>2170080</w:t>
      </w:r>
      <w:r>
        <w:rPr>
          <w:rFonts w:hint="eastAsia"/>
          <w:color w:val="000000"/>
          <w:sz w:val="20"/>
          <w:szCs w:val="20"/>
          <w:lang w:eastAsia="zh-Hans"/>
        </w:rPr>
        <w:t>（</w:t>
      </w:r>
      <w:r>
        <w:rPr>
          <w:color w:val="000000"/>
          <w:sz w:val="20"/>
          <w:szCs w:val="20"/>
          <w:lang w:eastAsia="zh-Hans"/>
        </w:rPr>
        <w:t>3</w:t>
      </w:r>
      <w:r>
        <w:rPr>
          <w:rFonts w:hint="eastAsia"/>
          <w:color w:val="000000"/>
          <w:sz w:val="20"/>
          <w:szCs w:val="20"/>
          <w:lang w:eastAsia="zh-Hans"/>
        </w:rPr>
        <w:t>）</w:t>
      </w:r>
      <w:r>
        <w:rPr>
          <w:rFonts w:hint="eastAsia"/>
          <w:color w:val="000000"/>
          <w:sz w:val="20"/>
          <w:szCs w:val="20"/>
        </w:rPr>
        <w:t>、公共卫生概论</w:t>
      </w:r>
      <w:r>
        <w:rPr>
          <w:color w:val="000000"/>
          <w:sz w:val="20"/>
          <w:szCs w:val="20"/>
        </w:rPr>
        <w:t>2170017</w:t>
      </w:r>
      <w:r>
        <w:rPr>
          <w:rFonts w:hint="eastAsia"/>
          <w:color w:val="000000"/>
          <w:sz w:val="20"/>
          <w:szCs w:val="20"/>
          <w:lang w:eastAsia="zh-Hans"/>
        </w:rPr>
        <w:t>（</w:t>
      </w:r>
      <w:r>
        <w:rPr>
          <w:color w:val="000000"/>
          <w:sz w:val="20"/>
          <w:szCs w:val="20"/>
          <w:lang w:eastAsia="zh-Hans"/>
        </w:rPr>
        <w:t>2</w:t>
      </w:r>
      <w:r>
        <w:rPr>
          <w:rFonts w:hint="eastAsia"/>
          <w:color w:val="000000"/>
          <w:sz w:val="20"/>
          <w:szCs w:val="20"/>
          <w:lang w:eastAsia="zh-Hans"/>
        </w:rPr>
        <w:t>）</w:t>
      </w:r>
      <w:r>
        <w:rPr>
          <w:rFonts w:hint="eastAsia"/>
          <w:color w:val="000000"/>
          <w:sz w:val="20"/>
          <w:szCs w:val="20"/>
        </w:rPr>
        <w:t>、健康心理学</w:t>
      </w:r>
      <w:r>
        <w:rPr>
          <w:color w:val="000000"/>
          <w:sz w:val="20"/>
          <w:szCs w:val="20"/>
        </w:rPr>
        <w:t>2170023</w:t>
      </w:r>
      <w:r>
        <w:rPr>
          <w:rFonts w:hint="eastAsia"/>
          <w:color w:val="000000"/>
          <w:sz w:val="20"/>
          <w:szCs w:val="20"/>
          <w:lang w:eastAsia="zh-Hans"/>
        </w:rPr>
        <w:t>（</w:t>
      </w:r>
      <w:r>
        <w:rPr>
          <w:color w:val="000000"/>
          <w:sz w:val="20"/>
          <w:szCs w:val="20"/>
          <w:lang w:eastAsia="zh-Hans"/>
        </w:rPr>
        <w:t>2</w:t>
      </w:r>
      <w:r>
        <w:rPr>
          <w:rFonts w:hint="eastAsia"/>
          <w:color w:val="000000"/>
          <w:sz w:val="20"/>
          <w:szCs w:val="20"/>
          <w:lang w:eastAsia="zh-Hans"/>
        </w:rPr>
        <w:t>）</w:t>
      </w:r>
      <w:r>
        <w:rPr>
          <w:rFonts w:hint="eastAsia"/>
          <w:color w:val="000000"/>
          <w:sz w:val="20"/>
          <w:szCs w:val="20"/>
        </w:rPr>
        <w:t>、疾病学基础</w:t>
      </w:r>
      <w:r>
        <w:rPr>
          <w:color w:val="000000"/>
          <w:sz w:val="20"/>
          <w:szCs w:val="20"/>
        </w:rPr>
        <w:t>2170003</w:t>
      </w:r>
      <w:r>
        <w:rPr>
          <w:rFonts w:hint="eastAsia"/>
          <w:color w:val="000000"/>
          <w:sz w:val="20"/>
          <w:szCs w:val="20"/>
          <w:lang w:eastAsia="zh-Hans"/>
        </w:rPr>
        <w:t>（</w:t>
      </w:r>
      <w:r>
        <w:rPr>
          <w:color w:val="000000"/>
          <w:sz w:val="20"/>
          <w:szCs w:val="20"/>
          <w:lang w:eastAsia="zh-Hans"/>
        </w:rPr>
        <w:t>4</w:t>
      </w:r>
      <w:r>
        <w:rPr>
          <w:rFonts w:hint="eastAsia"/>
          <w:color w:val="000000"/>
          <w:sz w:val="20"/>
          <w:szCs w:val="20"/>
          <w:lang w:eastAsia="zh-Hans"/>
        </w:rPr>
        <w:t>）</w:t>
      </w:r>
      <w:r>
        <w:rPr>
          <w:rFonts w:hint="eastAsia"/>
          <w:color w:val="000000"/>
          <w:sz w:val="20"/>
          <w:szCs w:val="20"/>
        </w:rPr>
        <w:t>、临床医学概论</w:t>
      </w:r>
      <w:r>
        <w:rPr>
          <w:color w:val="000000"/>
          <w:sz w:val="20"/>
          <w:szCs w:val="20"/>
        </w:rPr>
        <w:t>2170006</w:t>
      </w:r>
      <w:r>
        <w:rPr>
          <w:rFonts w:hint="eastAsia"/>
          <w:color w:val="000000"/>
          <w:sz w:val="20"/>
          <w:szCs w:val="20"/>
          <w:lang w:eastAsia="zh-Hans"/>
        </w:rPr>
        <w:t>（</w:t>
      </w:r>
      <w:r>
        <w:rPr>
          <w:color w:val="000000"/>
          <w:sz w:val="20"/>
          <w:szCs w:val="20"/>
          <w:lang w:eastAsia="zh-Hans"/>
        </w:rPr>
        <w:t>4</w:t>
      </w:r>
      <w:r>
        <w:rPr>
          <w:rFonts w:hint="eastAsia"/>
          <w:color w:val="000000"/>
          <w:sz w:val="20"/>
          <w:szCs w:val="20"/>
          <w:lang w:eastAsia="zh-Hans"/>
        </w:rPr>
        <w:t>）</w:t>
      </w:r>
      <w:r>
        <w:rPr>
          <w:rFonts w:hint="eastAsia"/>
          <w:color w:val="000000"/>
          <w:sz w:val="20"/>
          <w:szCs w:val="20"/>
        </w:rPr>
        <w:t>、药理学</w:t>
      </w:r>
      <w:r>
        <w:rPr>
          <w:color w:val="000000"/>
          <w:sz w:val="20"/>
          <w:szCs w:val="20"/>
        </w:rPr>
        <w:t>2170004</w:t>
      </w:r>
      <w:r>
        <w:rPr>
          <w:rFonts w:hint="eastAsia"/>
          <w:color w:val="000000"/>
          <w:sz w:val="20"/>
          <w:szCs w:val="20"/>
          <w:lang w:eastAsia="zh-Hans"/>
        </w:rPr>
        <w:t>（</w:t>
      </w:r>
      <w:r>
        <w:rPr>
          <w:color w:val="000000"/>
          <w:sz w:val="20"/>
          <w:szCs w:val="20"/>
          <w:lang w:eastAsia="zh-Hans"/>
        </w:rPr>
        <w:t>3</w:t>
      </w:r>
      <w:r>
        <w:rPr>
          <w:rFonts w:hint="eastAsia"/>
          <w:color w:val="000000"/>
          <w:sz w:val="20"/>
          <w:szCs w:val="20"/>
          <w:lang w:eastAsia="zh-Hans"/>
        </w:rPr>
        <w:t>）</w:t>
      </w:r>
      <w:r>
        <w:rPr>
          <w:rFonts w:hint="eastAsia"/>
          <w:color w:val="000000"/>
          <w:sz w:val="20"/>
          <w:szCs w:val="20"/>
        </w:rPr>
        <w:t>、健康信息检索与利用</w:t>
      </w:r>
      <w:r>
        <w:rPr>
          <w:color w:val="000000"/>
          <w:sz w:val="20"/>
          <w:szCs w:val="20"/>
        </w:rPr>
        <w:t>2170037</w:t>
      </w:r>
      <w:r>
        <w:rPr>
          <w:rFonts w:hint="eastAsia"/>
          <w:color w:val="000000"/>
          <w:sz w:val="20"/>
          <w:szCs w:val="20"/>
          <w:lang w:eastAsia="zh-Hans"/>
        </w:rPr>
        <w:t>（</w:t>
      </w:r>
      <w:r>
        <w:rPr>
          <w:color w:val="000000"/>
          <w:sz w:val="20"/>
          <w:szCs w:val="20"/>
          <w:lang w:eastAsia="zh-Hans"/>
        </w:rPr>
        <w:t>2</w:t>
      </w:r>
      <w:r>
        <w:rPr>
          <w:rFonts w:hint="eastAsia"/>
          <w:color w:val="000000"/>
          <w:sz w:val="20"/>
          <w:szCs w:val="20"/>
          <w:lang w:eastAsia="zh-Hans"/>
        </w:rPr>
        <w:t>）</w:t>
      </w:r>
      <w:r>
        <w:rPr>
          <w:rFonts w:hint="eastAsia"/>
          <w:color w:val="000000"/>
          <w:sz w:val="20"/>
          <w:szCs w:val="20"/>
        </w:rPr>
        <w:t>、运动保健与健康管理</w:t>
      </w:r>
      <w:r>
        <w:rPr>
          <w:color w:val="000000"/>
          <w:sz w:val="20"/>
          <w:szCs w:val="20"/>
        </w:rPr>
        <w:t>2170031</w:t>
      </w:r>
      <w:r>
        <w:rPr>
          <w:rFonts w:hint="eastAsia"/>
          <w:color w:val="000000"/>
          <w:sz w:val="20"/>
          <w:szCs w:val="20"/>
          <w:lang w:eastAsia="zh-Hans"/>
        </w:rPr>
        <w:t>（</w:t>
      </w:r>
      <w:r>
        <w:rPr>
          <w:color w:val="000000"/>
          <w:sz w:val="20"/>
          <w:szCs w:val="20"/>
          <w:lang w:eastAsia="zh-Hans"/>
        </w:rPr>
        <w:t>2</w:t>
      </w:r>
      <w:r>
        <w:rPr>
          <w:rFonts w:hint="eastAsia"/>
          <w:color w:val="000000"/>
          <w:sz w:val="20"/>
          <w:szCs w:val="20"/>
          <w:lang w:eastAsia="zh-Hans"/>
        </w:rPr>
        <w:t>）</w:t>
      </w:r>
      <w:r>
        <w:rPr>
          <w:color w:val="000000"/>
          <w:sz w:val="20"/>
          <w:szCs w:val="20"/>
        </w:rPr>
        <w:t>】</w:t>
      </w:r>
    </w:p>
    <w:p w:rsidR="00AC10C2" w:rsidRDefault="00A925F4">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AC10C2" w:rsidRDefault="00A925F4">
      <w:pPr>
        <w:snapToGrid w:val="0"/>
        <w:spacing w:line="288" w:lineRule="auto"/>
        <w:ind w:firstLineChars="200" w:firstLine="400"/>
        <w:rPr>
          <w:color w:val="000000"/>
          <w:sz w:val="20"/>
          <w:szCs w:val="20"/>
        </w:rPr>
      </w:pPr>
      <w:r>
        <w:rPr>
          <w:rFonts w:hint="eastAsia"/>
          <w:color w:val="000000"/>
          <w:sz w:val="20"/>
          <w:szCs w:val="20"/>
        </w:rPr>
        <w:t>老年医学</w:t>
      </w:r>
      <w:r>
        <w:rPr>
          <w:rFonts w:hint="eastAsia"/>
          <w:color w:val="000000"/>
          <w:sz w:val="20"/>
          <w:szCs w:val="20"/>
        </w:rPr>
        <w:t>(geriatrics)</w:t>
      </w:r>
      <w:r>
        <w:rPr>
          <w:rFonts w:hint="eastAsia"/>
          <w:color w:val="000000"/>
          <w:sz w:val="20"/>
          <w:szCs w:val="20"/>
        </w:rPr>
        <w:t>是医学的一个分支</w:t>
      </w:r>
      <w:r>
        <w:rPr>
          <w:rFonts w:hint="eastAsia"/>
          <w:color w:val="000000"/>
          <w:sz w:val="20"/>
          <w:szCs w:val="20"/>
        </w:rPr>
        <w:t>,</w:t>
      </w:r>
      <w:r>
        <w:rPr>
          <w:rFonts w:hint="eastAsia"/>
          <w:color w:val="000000"/>
          <w:sz w:val="20"/>
          <w:szCs w:val="20"/>
        </w:rPr>
        <w:t>它是研究人类衰老的机制</w:t>
      </w:r>
      <w:r>
        <w:rPr>
          <w:rFonts w:hint="eastAsia"/>
          <w:color w:val="000000"/>
          <w:sz w:val="20"/>
          <w:szCs w:val="20"/>
        </w:rPr>
        <w:t>,</w:t>
      </w:r>
      <w:r>
        <w:rPr>
          <w:rFonts w:hint="eastAsia"/>
          <w:color w:val="000000"/>
          <w:sz w:val="20"/>
          <w:szCs w:val="20"/>
        </w:rPr>
        <w:t>人体老年性变化，老年病的防治以及老年人卫生与保健的科学</w:t>
      </w:r>
      <w:r>
        <w:rPr>
          <w:rFonts w:hint="eastAsia"/>
          <w:color w:val="000000"/>
          <w:sz w:val="20"/>
          <w:szCs w:val="20"/>
        </w:rPr>
        <w:t>;</w:t>
      </w:r>
      <w:r>
        <w:rPr>
          <w:rFonts w:hint="eastAsia"/>
          <w:color w:val="000000"/>
          <w:sz w:val="20"/>
          <w:szCs w:val="20"/>
        </w:rPr>
        <w:t>是医学涉及有关老年人疾病的预防、临床诊断和治疗、康复、照护、心理及社会等方面的问题分支的一门新兴的、综合性的学科。老年医学是以年龄来界定的医学专业，其研究对象是</w:t>
      </w:r>
      <w:r>
        <w:rPr>
          <w:rFonts w:hint="eastAsia"/>
          <w:color w:val="000000"/>
          <w:sz w:val="20"/>
          <w:szCs w:val="20"/>
        </w:rPr>
        <w:t>60</w:t>
      </w:r>
      <w:r>
        <w:rPr>
          <w:rFonts w:hint="eastAsia"/>
          <w:color w:val="000000"/>
          <w:sz w:val="20"/>
          <w:szCs w:val="20"/>
        </w:rPr>
        <w:t>岁及以上</w:t>
      </w:r>
      <w:r>
        <w:rPr>
          <w:rFonts w:hint="eastAsia"/>
          <w:color w:val="000000"/>
          <w:sz w:val="20"/>
          <w:szCs w:val="20"/>
        </w:rPr>
        <w:t>(</w:t>
      </w:r>
      <w:r>
        <w:rPr>
          <w:rFonts w:hint="eastAsia"/>
          <w:color w:val="000000"/>
          <w:sz w:val="20"/>
          <w:szCs w:val="20"/>
        </w:rPr>
        <w:t>特别是</w:t>
      </w:r>
      <w:r>
        <w:rPr>
          <w:rFonts w:hint="eastAsia"/>
          <w:color w:val="000000"/>
          <w:sz w:val="20"/>
          <w:szCs w:val="20"/>
        </w:rPr>
        <w:t>75</w:t>
      </w:r>
      <w:r>
        <w:rPr>
          <w:rFonts w:hint="eastAsia"/>
          <w:color w:val="000000"/>
          <w:sz w:val="20"/>
          <w:szCs w:val="20"/>
        </w:rPr>
        <w:t>岁以上</w:t>
      </w:r>
      <w:r>
        <w:rPr>
          <w:rFonts w:hint="eastAsia"/>
          <w:color w:val="000000"/>
          <w:sz w:val="20"/>
          <w:szCs w:val="20"/>
        </w:rPr>
        <w:t>)</w:t>
      </w:r>
      <w:r>
        <w:rPr>
          <w:rFonts w:hint="eastAsia"/>
          <w:color w:val="000000"/>
          <w:sz w:val="20"/>
          <w:szCs w:val="20"/>
        </w:rPr>
        <w:t>老年人</w:t>
      </w:r>
      <w:r>
        <w:rPr>
          <w:rFonts w:hint="eastAsia"/>
          <w:color w:val="000000"/>
          <w:sz w:val="20"/>
          <w:szCs w:val="20"/>
        </w:rPr>
        <w:t>,</w:t>
      </w:r>
      <w:r>
        <w:rPr>
          <w:rFonts w:hint="eastAsia"/>
          <w:color w:val="000000"/>
          <w:sz w:val="20"/>
          <w:szCs w:val="20"/>
        </w:rPr>
        <w:t>重点关注失能和半失能的老年人、</w:t>
      </w:r>
      <w:r>
        <w:rPr>
          <w:rFonts w:hint="eastAsia"/>
          <w:color w:val="000000"/>
          <w:sz w:val="20"/>
          <w:szCs w:val="20"/>
        </w:rPr>
        <w:t>80</w:t>
      </w:r>
      <w:r>
        <w:rPr>
          <w:rFonts w:hint="eastAsia"/>
          <w:color w:val="000000"/>
          <w:sz w:val="20"/>
          <w:szCs w:val="20"/>
        </w:rPr>
        <w:t>岁及以上高龄老年人及衰弱的老年人。老年医学研究的目的是防止人类过早衰老，预防和治疗老年疾病，维持老年人身心健康</w:t>
      </w:r>
      <w:r>
        <w:rPr>
          <w:rFonts w:hint="eastAsia"/>
          <w:color w:val="000000"/>
          <w:sz w:val="20"/>
          <w:szCs w:val="20"/>
        </w:rPr>
        <w:t>,</w:t>
      </w:r>
      <w:r>
        <w:rPr>
          <w:rFonts w:hint="eastAsia"/>
          <w:color w:val="000000"/>
          <w:sz w:val="20"/>
          <w:szCs w:val="20"/>
        </w:rPr>
        <w:t>并为老年人提供充分的社会照顾，使他们</w:t>
      </w:r>
      <w:r>
        <w:rPr>
          <w:rFonts w:hint="eastAsia"/>
          <w:color w:val="000000"/>
          <w:sz w:val="20"/>
          <w:szCs w:val="20"/>
        </w:rPr>
        <w:t>健康长寿，并在推动社会的发展、应对全球人口老龄化的进程中发挥着积极重要的作用。</w:t>
      </w:r>
    </w:p>
    <w:p w:rsidR="00AC10C2" w:rsidRDefault="00A925F4">
      <w:pPr>
        <w:snapToGrid w:val="0"/>
        <w:spacing w:line="288" w:lineRule="auto"/>
        <w:ind w:firstLineChars="200" w:firstLine="400"/>
        <w:rPr>
          <w:color w:val="000000"/>
          <w:sz w:val="20"/>
          <w:szCs w:val="20"/>
        </w:rPr>
      </w:pPr>
      <w:r>
        <w:rPr>
          <w:rFonts w:hint="eastAsia"/>
          <w:color w:val="000000"/>
          <w:sz w:val="20"/>
          <w:szCs w:val="20"/>
        </w:rPr>
        <w:t>中国是世界上老年人口最多的国家，同时也是世界上人口老化速度最快的国家之一。本课程针对我国面临的老龄化社会现状与挑战，突出老年人和老年病特点，系统阐述了老年人常见病，多发病的诊断特点和防治要点，同时还介绍了老年人区别于非老年人的特殊性和老年人普遍存在的共性问题。重点介绍老年人生理心理变化、老年综合征与老年综合评估技术、老年合理用药、老年常见疾病的特点、老年人营养管理、衰弱与肌少症、老年人围手术期管理、缓和医疗、老年肿瘤的综合治疗、</w:t>
      </w:r>
      <w:r>
        <w:rPr>
          <w:rFonts w:hint="eastAsia"/>
          <w:color w:val="000000"/>
          <w:sz w:val="20"/>
          <w:szCs w:val="20"/>
        </w:rPr>
        <w:t>老年微生态等内容，富有老年医学的鲜明特色。课程引导从更高的层面看待老年医学面临的种种问题，着力培养分析问题、解决问题的能力，为培养德才兼备、老年医学工作者和老年卫生工作决策和管理者的一门有价值的学习课程。</w:t>
      </w:r>
    </w:p>
    <w:p w:rsidR="00AC10C2" w:rsidRDefault="00AC10C2">
      <w:pPr>
        <w:snapToGrid w:val="0"/>
        <w:spacing w:line="288" w:lineRule="auto"/>
        <w:ind w:firstLineChars="200" w:firstLine="400"/>
        <w:rPr>
          <w:color w:val="000000"/>
          <w:sz w:val="20"/>
          <w:szCs w:val="20"/>
        </w:rPr>
      </w:pPr>
    </w:p>
    <w:p w:rsidR="00AC10C2" w:rsidRDefault="00A925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AC10C2" w:rsidRDefault="00A925F4">
      <w:pPr>
        <w:snapToGrid w:val="0"/>
        <w:spacing w:line="288" w:lineRule="auto"/>
        <w:ind w:firstLineChars="200" w:firstLine="400"/>
        <w:rPr>
          <w:color w:val="000000"/>
          <w:sz w:val="20"/>
          <w:szCs w:val="20"/>
        </w:rPr>
      </w:pPr>
      <w:r>
        <w:rPr>
          <w:rFonts w:hint="eastAsia"/>
          <w:color w:val="000000"/>
          <w:sz w:val="20"/>
          <w:szCs w:val="20"/>
        </w:rPr>
        <w:t>该课程适合于</w:t>
      </w:r>
      <w:r>
        <w:rPr>
          <w:rFonts w:hint="eastAsia"/>
          <w:color w:val="000000"/>
          <w:sz w:val="20"/>
          <w:szCs w:val="20"/>
          <w:lang w:eastAsia="zh-Hans"/>
        </w:rPr>
        <w:t>健康服务与管理专业高年级学生，学生需要对医学基础、公共卫生、疾病和健康管理学有一定的认识，并初步具有一定的职业情感。</w:t>
      </w:r>
    </w:p>
    <w:p w:rsidR="00AC10C2" w:rsidRDefault="00AC10C2">
      <w:pPr>
        <w:snapToGrid w:val="0"/>
        <w:spacing w:line="288" w:lineRule="auto"/>
        <w:rPr>
          <w:color w:val="000000"/>
          <w:sz w:val="20"/>
          <w:szCs w:val="20"/>
        </w:rPr>
      </w:pPr>
    </w:p>
    <w:p w:rsidR="00AC10C2" w:rsidRDefault="00A925F4">
      <w:pPr>
        <w:widowControl/>
        <w:spacing w:beforeLines="50" w:before="156" w:afterLines="50" w:after="156" w:line="288" w:lineRule="auto"/>
        <w:ind w:firstLineChars="150" w:firstLine="360"/>
        <w:jc w:val="left"/>
        <w:rPr>
          <w:rFonts w:ascii="黑体" w:eastAsia="黑体" w:hAnsi="宋体"/>
          <w:sz w:val="24"/>
          <w:lang w:eastAsia="zh-Hans"/>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a7"/>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AC10C2">
        <w:tc>
          <w:tcPr>
            <w:tcW w:w="7349" w:type="dxa"/>
          </w:tcPr>
          <w:p w:rsidR="00AC10C2" w:rsidRDefault="00A925F4">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95" w:type="dxa"/>
          </w:tcPr>
          <w:p w:rsidR="00AC10C2" w:rsidRDefault="00A925F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C10C2">
        <w:tc>
          <w:tcPr>
            <w:tcW w:w="7349" w:type="dxa"/>
            <w:vAlign w:val="center"/>
          </w:tcPr>
          <w:p w:rsidR="00AC10C2" w:rsidRDefault="00A925F4">
            <w:pPr>
              <w:rPr>
                <w:rFonts w:ascii="仿宋" w:eastAsia="仿宋" w:hAnsi="仿宋"/>
                <w:kern w:val="0"/>
                <w:sz w:val="24"/>
                <w:szCs w:val="24"/>
              </w:rPr>
            </w:pPr>
            <w:r>
              <w:rPr>
                <w:rFonts w:ascii="仿宋" w:eastAsia="仿宋" w:hAnsi="仿宋" w:cs="宋体" w:hint="eastAsia"/>
                <w:kern w:val="0"/>
                <w:sz w:val="24"/>
                <w:szCs w:val="24"/>
              </w:rPr>
              <w:t>LO11</w:t>
            </w:r>
            <w:r>
              <w:rPr>
                <w:rFonts w:ascii="仿宋" w:eastAsia="仿宋" w:hAnsi="仿宋" w:cs="宋体" w:hint="eastAsia"/>
                <w:kern w:val="0"/>
                <w:sz w:val="24"/>
                <w:szCs w:val="24"/>
              </w:rPr>
              <w:t>：表达沟通：应用书面和语言形式，分析健康问题，拟定健康改善计划，并能精准表达，让服务对象乐意接受，形成良性互动。</w:t>
            </w:r>
          </w:p>
        </w:tc>
        <w:tc>
          <w:tcPr>
            <w:tcW w:w="795" w:type="dxa"/>
            <w:vAlign w:val="center"/>
          </w:tcPr>
          <w:p w:rsidR="00AC10C2" w:rsidRDefault="00AC10C2">
            <w:pPr>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LO21</w:t>
            </w:r>
            <w:r>
              <w:rPr>
                <w:rFonts w:ascii="仿宋" w:eastAsia="仿宋" w:hAnsi="仿宋" w:cs="宋体" w:hint="eastAsia"/>
                <w:kern w:val="0"/>
                <w:sz w:val="24"/>
                <w:szCs w:val="24"/>
              </w:rPr>
              <w:t>：自主学习：能结合专业知识和岗位技能需求，确定自己的学习目标，并主动地通过搜集信息、分析信息、讨论、实践、质疑、创造等方法来实现学习目标。</w:t>
            </w:r>
          </w:p>
        </w:tc>
        <w:tc>
          <w:tcPr>
            <w:tcW w:w="795" w:type="dxa"/>
            <w:vAlign w:val="center"/>
          </w:tcPr>
          <w:p w:rsidR="00AC10C2" w:rsidRDefault="00A925F4">
            <w:pPr>
              <w:widowControl/>
              <w:jc w:val="center"/>
              <w:rPr>
                <w:rFonts w:ascii="仿宋" w:eastAsia="仿宋" w:hAnsi="仿宋" w:cs="宋体"/>
                <w:kern w:val="0"/>
                <w:sz w:val="24"/>
                <w:szCs w:val="24"/>
              </w:rPr>
            </w:pPr>
            <w:r>
              <w:rPr>
                <w:rFonts w:ascii="仿宋" w:eastAsia="仿宋" w:hAnsi="仿宋" w:cs="仿宋" w:hint="eastAsia"/>
                <w:color w:val="000000"/>
                <w:kern w:val="0"/>
                <w:sz w:val="24"/>
                <w:szCs w:val="20"/>
              </w:rPr>
              <w:t>●</w:t>
            </w:r>
          </w:p>
        </w:tc>
      </w:tr>
      <w:tr w:rsidR="00AC10C2">
        <w:tc>
          <w:tcPr>
            <w:tcW w:w="7349" w:type="dxa"/>
            <w:vAlign w:val="center"/>
          </w:tcPr>
          <w:p w:rsidR="00AC10C2" w:rsidRDefault="00A925F4">
            <w:pPr>
              <w:widowControl/>
              <w:rPr>
                <w:rFonts w:ascii="仿宋" w:eastAsia="仿宋" w:hAnsi="仿宋" w:cs="宋体"/>
                <w:kern w:val="0"/>
                <w:sz w:val="24"/>
                <w:szCs w:val="24"/>
              </w:rPr>
            </w:pPr>
            <w:r>
              <w:rPr>
                <w:rFonts w:ascii="仿宋" w:eastAsia="仿宋" w:hAnsi="仿宋" w:cs="宋体" w:hint="eastAsia"/>
                <w:kern w:val="0"/>
                <w:sz w:val="24"/>
                <w:szCs w:val="24"/>
              </w:rPr>
              <w:t>LO31</w:t>
            </w:r>
            <w:r>
              <w:rPr>
                <w:rFonts w:ascii="仿宋" w:eastAsia="仿宋" w:hAnsi="仿宋" w:cs="宋体" w:hint="eastAsia"/>
                <w:kern w:val="0"/>
                <w:sz w:val="24"/>
                <w:szCs w:val="24"/>
              </w:rPr>
              <w:t>：医疗保健：掌握基本医疗保健知识和技能。</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LO32</w:t>
            </w:r>
            <w:r>
              <w:rPr>
                <w:rFonts w:ascii="仿宋" w:eastAsia="仿宋" w:hAnsi="仿宋" w:cs="宋体" w:hint="eastAsia"/>
                <w:kern w:val="0"/>
                <w:sz w:val="24"/>
                <w:szCs w:val="24"/>
              </w:rPr>
              <w:t>：健康评估：能全面评估服务对象的健康状态，具有健康监测、健康风险评估能力。</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cs="宋体"/>
                <w:kern w:val="0"/>
                <w:sz w:val="24"/>
                <w:szCs w:val="24"/>
              </w:rPr>
            </w:pPr>
            <w:r>
              <w:rPr>
                <w:rFonts w:ascii="仿宋" w:eastAsia="仿宋" w:hAnsi="仿宋" w:cs="宋体" w:hint="eastAsia"/>
                <w:kern w:val="0"/>
                <w:sz w:val="24"/>
                <w:szCs w:val="24"/>
              </w:rPr>
              <w:t>LO33</w:t>
            </w:r>
            <w:r>
              <w:rPr>
                <w:rFonts w:ascii="仿宋" w:eastAsia="仿宋" w:hAnsi="仿宋" w:cs="宋体" w:hint="eastAsia"/>
                <w:kern w:val="0"/>
                <w:sz w:val="24"/>
                <w:szCs w:val="24"/>
              </w:rPr>
              <w:t>：健康教育：能确定服务对象的健康需求，并采用合适的健康教育方法。</w:t>
            </w:r>
          </w:p>
        </w:tc>
        <w:tc>
          <w:tcPr>
            <w:tcW w:w="795" w:type="dxa"/>
            <w:vAlign w:val="center"/>
          </w:tcPr>
          <w:p w:rsidR="00AC10C2" w:rsidRDefault="00AC10C2">
            <w:pPr>
              <w:widowControl/>
              <w:ind w:firstLineChars="100" w:firstLine="240"/>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cs="宋体"/>
                <w:kern w:val="0"/>
                <w:sz w:val="24"/>
                <w:szCs w:val="24"/>
              </w:rPr>
            </w:pPr>
            <w:r>
              <w:rPr>
                <w:rFonts w:ascii="仿宋" w:eastAsia="仿宋" w:hAnsi="仿宋" w:cs="宋体" w:hint="eastAsia"/>
                <w:kern w:val="0"/>
                <w:sz w:val="24"/>
                <w:szCs w:val="24"/>
              </w:rPr>
              <w:t>LO34</w:t>
            </w:r>
            <w:r>
              <w:rPr>
                <w:rFonts w:ascii="仿宋" w:eastAsia="仿宋" w:hAnsi="仿宋" w:cs="宋体" w:hint="eastAsia"/>
                <w:kern w:val="0"/>
                <w:sz w:val="24"/>
                <w:szCs w:val="24"/>
              </w:rPr>
              <w:t>：健康促进：掌握慢性病管理相关知识，协助医生开展慢性病病人社区健康管理，包括健康干预方案的跟踪随访。</w:t>
            </w:r>
          </w:p>
        </w:tc>
        <w:tc>
          <w:tcPr>
            <w:tcW w:w="795" w:type="dxa"/>
            <w:vAlign w:val="center"/>
          </w:tcPr>
          <w:p w:rsidR="00AC10C2" w:rsidRDefault="00A925F4">
            <w:pPr>
              <w:widowControl/>
              <w:jc w:val="center"/>
              <w:rPr>
                <w:rFonts w:ascii="仿宋" w:eastAsia="仿宋" w:hAnsi="仿宋" w:cs="宋体"/>
                <w:kern w:val="0"/>
                <w:sz w:val="24"/>
                <w:szCs w:val="24"/>
              </w:rPr>
            </w:pPr>
            <w:r>
              <w:rPr>
                <w:rFonts w:ascii="仿宋" w:eastAsia="仿宋" w:hAnsi="仿宋" w:cs="仿宋" w:hint="eastAsia"/>
                <w:color w:val="000000"/>
                <w:kern w:val="0"/>
                <w:sz w:val="24"/>
                <w:szCs w:val="20"/>
              </w:rPr>
              <w:t>●</w:t>
            </w:r>
          </w:p>
        </w:tc>
      </w:tr>
      <w:tr w:rsidR="00AC10C2">
        <w:tc>
          <w:tcPr>
            <w:tcW w:w="7349" w:type="dxa"/>
            <w:vAlign w:val="center"/>
          </w:tcPr>
          <w:p w:rsidR="00AC10C2" w:rsidRDefault="00A925F4">
            <w:pPr>
              <w:widowControl/>
              <w:rPr>
                <w:rFonts w:ascii="仿宋" w:eastAsia="仿宋" w:hAnsi="仿宋" w:cs="宋体"/>
                <w:kern w:val="0"/>
                <w:sz w:val="24"/>
                <w:szCs w:val="24"/>
              </w:rPr>
            </w:pPr>
            <w:r>
              <w:rPr>
                <w:rFonts w:ascii="仿宋" w:eastAsia="仿宋" w:hAnsi="仿宋" w:cs="宋体" w:hint="eastAsia"/>
                <w:kern w:val="0"/>
                <w:sz w:val="24"/>
                <w:szCs w:val="24"/>
              </w:rPr>
              <w:t>LO35</w:t>
            </w:r>
            <w:r>
              <w:rPr>
                <w:rFonts w:ascii="仿宋" w:eastAsia="仿宋" w:hAnsi="仿宋" w:cs="宋体" w:hint="eastAsia"/>
                <w:kern w:val="0"/>
                <w:sz w:val="24"/>
                <w:szCs w:val="24"/>
              </w:rPr>
              <w:t>：健康咨询：掌握健康保健专业知识，为服务对象提供健康咨询服务。</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cs="宋体"/>
                <w:kern w:val="0"/>
                <w:sz w:val="24"/>
                <w:szCs w:val="24"/>
              </w:rPr>
            </w:pPr>
            <w:r>
              <w:rPr>
                <w:rFonts w:ascii="仿宋" w:eastAsia="仿宋" w:hAnsi="仿宋" w:cs="宋体" w:hint="eastAsia"/>
                <w:kern w:val="0"/>
                <w:sz w:val="24"/>
                <w:szCs w:val="24"/>
              </w:rPr>
              <w:t>LO36</w:t>
            </w:r>
            <w:r>
              <w:rPr>
                <w:rFonts w:ascii="仿宋" w:eastAsia="仿宋" w:hAnsi="仿宋" w:cs="宋体" w:hint="eastAsia"/>
                <w:kern w:val="0"/>
                <w:sz w:val="24"/>
                <w:szCs w:val="24"/>
              </w:rPr>
              <w:t>：健康管理：掌握对个人或人群的健康风险因素进行全面管理的能力，开展健康管理服务。</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LO41</w:t>
            </w:r>
            <w:r>
              <w:rPr>
                <w:rFonts w:ascii="仿宋" w:eastAsia="仿宋" w:hAnsi="仿宋" w:cs="宋体" w:hint="eastAsia"/>
                <w:kern w:val="0"/>
                <w:sz w:val="24"/>
                <w:szCs w:val="24"/>
              </w:rPr>
              <w:t>：尽责抗压：发扬雷锋精神，在学习和社会实践中遵守职业规范，具备职业道德素养。乐观豁达，能承受学习和生活压力。</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LO51</w:t>
            </w:r>
            <w:r>
              <w:rPr>
                <w:rFonts w:ascii="仿宋" w:eastAsia="仿宋" w:hAnsi="仿宋" w:cs="宋体" w:hint="eastAsia"/>
                <w:kern w:val="0"/>
                <w:sz w:val="24"/>
                <w:szCs w:val="24"/>
              </w:rPr>
              <w:t>：协同创新：具有积极的团队合作精神和创新创业意识，了解并灵活运用国家创新、创业相关政策，结合所学专业知识和技能，不断提出新设想。</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rPr>
          <w:trHeight w:val="363"/>
        </w:trPr>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LO61</w:t>
            </w:r>
            <w:r>
              <w:rPr>
                <w:rFonts w:ascii="仿宋" w:eastAsia="仿宋" w:hAnsi="仿宋" w:cs="宋体" w:hint="eastAsia"/>
                <w:kern w:val="0"/>
                <w:sz w:val="24"/>
                <w:szCs w:val="24"/>
              </w:rPr>
              <w:t>：信息应用：熟练使用计算机，掌握常用办公软件。运用现代信息技术，开展健康评估和健康改善活动。</w:t>
            </w:r>
          </w:p>
        </w:tc>
        <w:tc>
          <w:tcPr>
            <w:tcW w:w="795" w:type="dxa"/>
            <w:vAlign w:val="center"/>
          </w:tcPr>
          <w:p w:rsidR="00AC10C2" w:rsidRDefault="00AC10C2">
            <w:pPr>
              <w:widowControl/>
              <w:jc w:val="center"/>
              <w:rPr>
                <w:rFonts w:ascii="仿宋" w:eastAsia="仿宋" w:hAnsi="仿宋" w:cs="宋体"/>
                <w:kern w:val="0"/>
                <w:sz w:val="24"/>
                <w:szCs w:val="24"/>
              </w:rPr>
            </w:pPr>
          </w:p>
        </w:tc>
      </w:tr>
      <w:tr w:rsidR="00AC10C2">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LO71</w:t>
            </w:r>
            <w:r>
              <w:rPr>
                <w:rFonts w:ascii="仿宋" w:eastAsia="仿宋" w:hAnsi="仿宋" w:cs="宋体" w:hint="eastAsia"/>
                <w:kern w:val="0"/>
                <w:sz w:val="24"/>
                <w:szCs w:val="24"/>
              </w:rPr>
              <w:t>：服务关爱：富有爱心，懂得感恩，具备助人为乐的品质。具有服务企业、服务社会的意愿和行为能力。</w:t>
            </w:r>
          </w:p>
        </w:tc>
        <w:tc>
          <w:tcPr>
            <w:tcW w:w="795" w:type="dxa"/>
            <w:vAlign w:val="center"/>
          </w:tcPr>
          <w:p w:rsidR="00AC10C2" w:rsidRDefault="00A925F4">
            <w:pPr>
              <w:widowControl/>
              <w:jc w:val="center"/>
              <w:rPr>
                <w:rFonts w:ascii="仿宋" w:eastAsia="仿宋" w:hAnsi="仿宋" w:cs="宋体"/>
                <w:kern w:val="0"/>
                <w:sz w:val="24"/>
                <w:szCs w:val="24"/>
              </w:rPr>
            </w:pPr>
            <w:r>
              <w:rPr>
                <w:rFonts w:ascii="仿宋" w:eastAsia="仿宋" w:hAnsi="仿宋" w:cs="仿宋" w:hint="eastAsia"/>
                <w:color w:val="000000"/>
                <w:kern w:val="0"/>
                <w:sz w:val="24"/>
                <w:szCs w:val="20"/>
              </w:rPr>
              <w:t>●</w:t>
            </w:r>
          </w:p>
        </w:tc>
      </w:tr>
      <w:tr w:rsidR="00AC10C2">
        <w:tc>
          <w:tcPr>
            <w:tcW w:w="7349" w:type="dxa"/>
            <w:vAlign w:val="center"/>
          </w:tcPr>
          <w:p w:rsidR="00AC10C2" w:rsidRDefault="00A925F4">
            <w:pPr>
              <w:widowControl/>
              <w:rPr>
                <w:rFonts w:ascii="仿宋" w:eastAsia="仿宋" w:hAnsi="仿宋"/>
                <w:kern w:val="0"/>
                <w:sz w:val="24"/>
                <w:szCs w:val="24"/>
              </w:rPr>
            </w:pPr>
            <w:r>
              <w:rPr>
                <w:rFonts w:ascii="仿宋" w:eastAsia="仿宋" w:hAnsi="仿宋" w:cs="宋体" w:hint="eastAsia"/>
                <w:kern w:val="0"/>
                <w:sz w:val="24"/>
                <w:szCs w:val="24"/>
              </w:rPr>
              <w:t>LO81</w:t>
            </w:r>
            <w:r>
              <w:rPr>
                <w:rFonts w:ascii="仿宋" w:eastAsia="仿宋" w:hAnsi="仿宋" w:cs="宋体" w:hint="eastAsia"/>
                <w:kern w:val="0"/>
                <w:sz w:val="24"/>
                <w:szCs w:val="24"/>
              </w:rPr>
              <w:t>：国际视野：有国际竞争与合作意识。具有运用一门外语阅读相关文献和简单会话能力。有跨文化交流能力。</w:t>
            </w:r>
          </w:p>
        </w:tc>
        <w:tc>
          <w:tcPr>
            <w:tcW w:w="795" w:type="dxa"/>
            <w:vAlign w:val="center"/>
          </w:tcPr>
          <w:p w:rsidR="00AC10C2" w:rsidRDefault="00AC10C2">
            <w:pPr>
              <w:widowControl/>
              <w:jc w:val="center"/>
              <w:rPr>
                <w:rFonts w:ascii="仿宋" w:eastAsia="仿宋" w:hAnsi="仿宋" w:cs="宋体"/>
                <w:kern w:val="0"/>
                <w:sz w:val="24"/>
                <w:szCs w:val="24"/>
              </w:rPr>
            </w:pPr>
          </w:p>
        </w:tc>
      </w:tr>
    </w:tbl>
    <w:p w:rsidR="00AC10C2" w:rsidRDefault="00AC10C2"/>
    <w:p w:rsidR="00AC10C2" w:rsidRDefault="00A925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w:t>
      </w:r>
      <w:r>
        <w:rPr>
          <w:rFonts w:ascii="黑体" w:eastAsia="黑体" w:hAnsi="宋体"/>
          <w:sz w:val="24"/>
        </w:rPr>
        <w:t>/</w:t>
      </w:r>
      <w:r>
        <w:rPr>
          <w:rFonts w:ascii="黑体" w:eastAsia="黑体" w:hAnsi="宋体"/>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124"/>
        <w:gridCol w:w="2923"/>
        <w:gridCol w:w="1633"/>
        <w:gridCol w:w="1276"/>
      </w:tblGrid>
      <w:tr w:rsidR="00AC10C2">
        <w:tc>
          <w:tcPr>
            <w:tcW w:w="699" w:type="dxa"/>
            <w:shd w:val="clear" w:color="auto" w:fill="auto"/>
          </w:tcPr>
          <w:p w:rsidR="00AC10C2" w:rsidRDefault="00A925F4">
            <w:pPr>
              <w:snapToGrid w:val="0"/>
              <w:spacing w:line="288" w:lineRule="auto"/>
              <w:jc w:val="center"/>
              <w:rPr>
                <w:b/>
                <w:color w:val="000000"/>
                <w:sz w:val="20"/>
                <w:szCs w:val="20"/>
              </w:rPr>
            </w:pPr>
            <w:r>
              <w:rPr>
                <w:rFonts w:hint="eastAsia"/>
                <w:b/>
                <w:color w:val="000000"/>
                <w:sz w:val="20"/>
                <w:szCs w:val="20"/>
              </w:rPr>
              <w:t>序号</w:t>
            </w:r>
          </w:p>
        </w:tc>
        <w:tc>
          <w:tcPr>
            <w:tcW w:w="1124" w:type="dxa"/>
            <w:shd w:val="clear" w:color="auto" w:fill="auto"/>
          </w:tcPr>
          <w:p w:rsidR="00AC10C2" w:rsidRDefault="00A925F4">
            <w:pPr>
              <w:snapToGrid w:val="0"/>
              <w:spacing w:line="288" w:lineRule="auto"/>
              <w:jc w:val="center"/>
              <w:rPr>
                <w:b/>
                <w:color w:val="000000"/>
                <w:sz w:val="20"/>
                <w:szCs w:val="20"/>
              </w:rPr>
            </w:pPr>
            <w:r>
              <w:rPr>
                <w:rFonts w:hint="eastAsia"/>
                <w:b/>
                <w:color w:val="000000"/>
                <w:sz w:val="20"/>
                <w:szCs w:val="20"/>
              </w:rPr>
              <w:t>课程预期</w:t>
            </w:r>
          </w:p>
          <w:p w:rsidR="00AC10C2" w:rsidRDefault="00A925F4">
            <w:pPr>
              <w:snapToGrid w:val="0"/>
              <w:spacing w:line="288" w:lineRule="auto"/>
              <w:jc w:val="center"/>
              <w:rPr>
                <w:b/>
                <w:color w:val="000000"/>
                <w:sz w:val="20"/>
                <w:szCs w:val="20"/>
              </w:rPr>
            </w:pPr>
            <w:r>
              <w:rPr>
                <w:rFonts w:hint="eastAsia"/>
                <w:b/>
                <w:color w:val="000000"/>
                <w:sz w:val="20"/>
                <w:szCs w:val="20"/>
              </w:rPr>
              <w:t>学习成果</w:t>
            </w:r>
          </w:p>
        </w:tc>
        <w:tc>
          <w:tcPr>
            <w:tcW w:w="2923" w:type="dxa"/>
            <w:shd w:val="clear" w:color="auto" w:fill="FFFFFF" w:themeFill="background1"/>
            <w:vAlign w:val="center"/>
          </w:tcPr>
          <w:p w:rsidR="00AC10C2" w:rsidRDefault="00A925F4">
            <w:pPr>
              <w:snapToGrid w:val="0"/>
              <w:spacing w:line="288" w:lineRule="auto"/>
              <w:jc w:val="center"/>
              <w:rPr>
                <w:b/>
                <w:color w:val="000000"/>
                <w:sz w:val="20"/>
                <w:szCs w:val="20"/>
              </w:rPr>
            </w:pPr>
            <w:r>
              <w:rPr>
                <w:rFonts w:hint="eastAsia"/>
                <w:b/>
                <w:color w:val="000000"/>
                <w:sz w:val="20"/>
                <w:szCs w:val="20"/>
              </w:rPr>
              <w:t>课程目标</w:t>
            </w:r>
          </w:p>
          <w:p w:rsidR="00AC10C2" w:rsidRDefault="00A925F4">
            <w:pPr>
              <w:snapToGrid w:val="0"/>
              <w:spacing w:line="288" w:lineRule="auto"/>
              <w:jc w:val="center"/>
              <w:rPr>
                <w:b/>
                <w:color w:val="000000"/>
                <w:sz w:val="20"/>
                <w:szCs w:val="20"/>
              </w:rPr>
            </w:pPr>
            <w:r>
              <w:rPr>
                <w:rFonts w:hint="eastAsia"/>
                <w:b/>
                <w:color w:val="000000"/>
                <w:sz w:val="20"/>
                <w:szCs w:val="20"/>
              </w:rPr>
              <w:t>（细化的预期学习成果）</w:t>
            </w:r>
          </w:p>
        </w:tc>
        <w:tc>
          <w:tcPr>
            <w:tcW w:w="1633" w:type="dxa"/>
            <w:shd w:val="clear" w:color="auto" w:fill="auto"/>
            <w:vAlign w:val="center"/>
          </w:tcPr>
          <w:p w:rsidR="00AC10C2" w:rsidRDefault="00A925F4">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AC10C2" w:rsidRDefault="00A925F4">
            <w:pPr>
              <w:snapToGrid w:val="0"/>
              <w:spacing w:line="288" w:lineRule="auto"/>
              <w:jc w:val="center"/>
              <w:rPr>
                <w:b/>
                <w:color w:val="000000"/>
                <w:sz w:val="20"/>
                <w:szCs w:val="20"/>
              </w:rPr>
            </w:pPr>
            <w:r>
              <w:rPr>
                <w:rFonts w:hint="eastAsia"/>
                <w:b/>
                <w:color w:val="000000"/>
                <w:sz w:val="20"/>
                <w:szCs w:val="20"/>
              </w:rPr>
              <w:t>评价方式</w:t>
            </w:r>
          </w:p>
        </w:tc>
      </w:tr>
      <w:tr w:rsidR="00AC10C2">
        <w:tc>
          <w:tcPr>
            <w:tcW w:w="699" w:type="dxa"/>
            <w:shd w:val="clear" w:color="auto" w:fill="auto"/>
          </w:tcPr>
          <w:p w:rsidR="00AC10C2" w:rsidRDefault="00A925F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24" w:type="dxa"/>
            <w:shd w:val="clear" w:color="auto" w:fill="auto"/>
            <w:vAlign w:val="center"/>
          </w:tcPr>
          <w:p w:rsidR="00AC10C2" w:rsidRDefault="00A925F4">
            <w:pP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LO11</w:t>
            </w:r>
          </w:p>
          <w:p w:rsidR="00AC10C2" w:rsidRDefault="00A925F4">
            <w:pP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自主学习</w:t>
            </w:r>
          </w:p>
        </w:tc>
        <w:tc>
          <w:tcPr>
            <w:tcW w:w="2923" w:type="dxa"/>
            <w:shd w:val="clear" w:color="auto" w:fill="auto"/>
          </w:tcPr>
          <w:p w:rsidR="00AC10C2" w:rsidRDefault="00A925F4">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能够正确运用所学到的知识，理解“十四五”国家老龄事业发展和养老服务体系规划，通过搜集信息、分析其目前的开展现况及难点问题，能够理解国家未来的养老服务发</w:t>
            </w:r>
            <w:r>
              <w:rPr>
                <w:rFonts w:hint="eastAsia"/>
                <w:color w:val="000000"/>
                <w:sz w:val="20"/>
                <w:szCs w:val="20"/>
              </w:rPr>
              <w:lastRenderedPageBreak/>
              <w:t>展趋势。了解老年人的医疗保障服务和缓和医疗的最新进展；</w:t>
            </w:r>
          </w:p>
          <w:p w:rsidR="00AC10C2" w:rsidRDefault="00A925F4">
            <w:pPr>
              <w:rPr>
                <w:color w:val="000000"/>
                <w:sz w:val="20"/>
                <w:szCs w:val="20"/>
              </w:rPr>
            </w:pPr>
            <w:r>
              <w:rPr>
                <w:rFonts w:hint="eastAsia"/>
                <w:color w:val="000000"/>
                <w:sz w:val="20"/>
                <w:szCs w:val="20"/>
              </w:rPr>
              <w:t>2</w:t>
            </w:r>
            <w:r>
              <w:rPr>
                <w:color w:val="000000"/>
                <w:sz w:val="20"/>
                <w:szCs w:val="20"/>
              </w:rPr>
              <w:t xml:space="preserve">. </w:t>
            </w:r>
            <w:r>
              <w:rPr>
                <w:rFonts w:hint="eastAsia"/>
                <w:color w:val="000000"/>
                <w:sz w:val="20"/>
                <w:szCs w:val="20"/>
              </w:rPr>
              <w:t>了解研究衰老的特征、机制、与老年病相关的最新实验证据进展；了解抗衰老的最新研究进展。</w:t>
            </w:r>
          </w:p>
        </w:tc>
        <w:tc>
          <w:tcPr>
            <w:tcW w:w="1633" w:type="dxa"/>
            <w:shd w:val="clear" w:color="auto" w:fill="auto"/>
          </w:tcPr>
          <w:p w:rsidR="00AC10C2" w:rsidRDefault="00A925F4">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理论讲授</w:t>
            </w:r>
          </w:p>
          <w:p w:rsidR="00AC10C2" w:rsidRDefault="00A925F4">
            <w:pPr>
              <w:snapToGrid w:val="0"/>
              <w:spacing w:line="288" w:lineRule="auto"/>
              <w:jc w:val="center"/>
              <w:rPr>
                <w:rFonts w:ascii="宋体" w:hAnsi="宋体" w:cs="宋体"/>
                <w:color w:val="000000"/>
                <w:kern w:val="0"/>
                <w:sz w:val="20"/>
                <w:szCs w:val="20"/>
              </w:rPr>
            </w:pPr>
            <w:r>
              <w:rPr>
                <w:rFonts w:asciiTheme="majorEastAsia" w:eastAsiaTheme="majorEastAsia" w:hAnsiTheme="majorEastAsia" w:cs="宋体" w:hint="eastAsia"/>
                <w:kern w:val="0"/>
                <w:sz w:val="20"/>
                <w:szCs w:val="20"/>
              </w:rPr>
              <w:t>实践学习</w:t>
            </w:r>
          </w:p>
          <w:p w:rsidR="00AC10C2" w:rsidRDefault="00A925F4">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课堂讨论</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宋体" w:hAnsi="宋体" w:cs="宋体" w:hint="eastAsia"/>
                <w:color w:val="000000"/>
                <w:kern w:val="0"/>
                <w:sz w:val="20"/>
                <w:szCs w:val="20"/>
              </w:rPr>
              <w:t>自主学习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课堂交流</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宋体" w:hAnsi="宋体" w:cs="宋体" w:hint="eastAsia"/>
                <w:color w:val="000000"/>
                <w:kern w:val="0"/>
                <w:sz w:val="20"/>
                <w:szCs w:val="20"/>
              </w:rPr>
              <w:t>表现性评价</w:t>
            </w:r>
          </w:p>
        </w:tc>
      </w:tr>
      <w:tr w:rsidR="00AC10C2">
        <w:tc>
          <w:tcPr>
            <w:tcW w:w="699" w:type="dxa"/>
            <w:vMerge w:val="restart"/>
            <w:shd w:val="clear" w:color="auto" w:fill="auto"/>
          </w:tcPr>
          <w:p w:rsidR="00AC10C2" w:rsidRDefault="00A925F4">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2</w:t>
            </w:r>
          </w:p>
        </w:tc>
        <w:tc>
          <w:tcPr>
            <w:tcW w:w="1124" w:type="dxa"/>
            <w:vMerge w:val="restart"/>
            <w:shd w:val="clear" w:color="auto" w:fill="auto"/>
          </w:tcPr>
          <w:p w:rsidR="00AC10C2" w:rsidRDefault="00A925F4">
            <w:pP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LO</w:t>
            </w:r>
            <w:r>
              <w:rPr>
                <w:rFonts w:asciiTheme="majorEastAsia" w:eastAsiaTheme="majorEastAsia" w:hAnsiTheme="majorEastAsia" w:cs="宋体"/>
                <w:kern w:val="0"/>
                <w:sz w:val="20"/>
                <w:szCs w:val="20"/>
              </w:rPr>
              <w:t>34</w:t>
            </w:r>
          </w:p>
          <w:p w:rsidR="00AC10C2" w:rsidRDefault="00A925F4">
            <w:pP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健康促进</w:t>
            </w:r>
          </w:p>
        </w:tc>
        <w:tc>
          <w:tcPr>
            <w:tcW w:w="2923" w:type="dxa"/>
            <w:shd w:val="clear" w:color="auto" w:fill="auto"/>
          </w:tcPr>
          <w:p w:rsidR="00AC10C2" w:rsidRDefault="00A925F4">
            <w:pPr>
              <w:widowControl/>
              <w:rPr>
                <w:color w:val="000000"/>
                <w:sz w:val="20"/>
                <w:szCs w:val="20"/>
              </w:rPr>
            </w:pPr>
            <w:r>
              <w:rPr>
                <w:color w:val="000000"/>
                <w:sz w:val="20"/>
                <w:szCs w:val="20"/>
              </w:rPr>
              <w:t>1.</w:t>
            </w:r>
            <w:r>
              <w:rPr>
                <w:rFonts w:hint="eastAsia"/>
                <w:color w:val="000000"/>
                <w:sz w:val="20"/>
                <w:szCs w:val="20"/>
              </w:rPr>
              <w:t>能够了解老龄化社会的现状、老年社会面临的挑战与应对策略、老年医学的核心、老年人生理特有变化、</w:t>
            </w:r>
            <w:r>
              <w:rPr>
                <w:rFonts w:hint="eastAsia"/>
                <w:color w:val="000000"/>
                <w:sz w:val="20"/>
                <w:szCs w:val="20"/>
              </w:rPr>
              <w:t xml:space="preserve"> </w:t>
            </w:r>
            <w:r>
              <w:rPr>
                <w:rFonts w:hint="eastAsia"/>
                <w:color w:val="000000"/>
                <w:sz w:val="20"/>
                <w:szCs w:val="20"/>
              </w:rPr>
              <w:t>老年人心理特有变化</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rPr>
          <w:trHeight w:val="1351"/>
        </w:trPr>
        <w:tc>
          <w:tcPr>
            <w:tcW w:w="699" w:type="dxa"/>
            <w:vMerge/>
            <w:shd w:val="clear" w:color="auto" w:fill="auto"/>
          </w:tcPr>
          <w:p w:rsidR="00AC10C2" w:rsidRDefault="00AC10C2">
            <w:pPr>
              <w:rPr>
                <w:rFonts w:ascii="仿宋" w:eastAsia="仿宋" w:hAnsi="仿宋" w:cs="宋体"/>
                <w:color w:val="000000"/>
                <w:kern w:val="0"/>
                <w:sz w:val="24"/>
              </w:rPr>
            </w:pPr>
          </w:p>
        </w:tc>
        <w:tc>
          <w:tcPr>
            <w:tcW w:w="1124" w:type="dxa"/>
            <w:vMerge/>
            <w:shd w:val="clear" w:color="auto" w:fill="auto"/>
          </w:tcPr>
          <w:p w:rsidR="00AC10C2" w:rsidRDefault="00AC10C2">
            <w:pPr>
              <w:rPr>
                <w:rFonts w:asciiTheme="majorEastAsia" w:eastAsiaTheme="majorEastAsia" w:hAnsiTheme="majorEastAsia" w:cs="宋体"/>
                <w:kern w:val="0"/>
                <w:sz w:val="20"/>
                <w:szCs w:val="20"/>
              </w:rPr>
            </w:pPr>
          </w:p>
        </w:tc>
        <w:tc>
          <w:tcPr>
            <w:tcW w:w="2923" w:type="dxa"/>
            <w:shd w:val="clear" w:color="auto" w:fill="auto"/>
          </w:tcPr>
          <w:p w:rsidR="00AC10C2" w:rsidRDefault="00A925F4">
            <w:pPr>
              <w:widowControl/>
              <w:shd w:val="clear" w:color="auto" w:fill="FFFFFF"/>
              <w:rPr>
                <w:rFonts w:eastAsiaTheme="minorEastAsia"/>
                <w:color w:val="000000"/>
                <w:sz w:val="20"/>
                <w:szCs w:val="20"/>
              </w:rPr>
            </w:pPr>
            <w:r>
              <w:rPr>
                <w:rFonts w:asciiTheme="majorEastAsia" w:eastAsiaTheme="majorEastAsia" w:hAnsiTheme="majorEastAsia" w:cs="宋体" w:hint="eastAsia"/>
                <w:kern w:val="0"/>
                <w:sz w:val="20"/>
                <w:szCs w:val="20"/>
              </w:rPr>
              <w:t>2</w:t>
            </w:r>
            <w:r>
              <w:rPr>
                <w:rFonts w:asciiTheme="majorEastAsia" w:eastAsiaTheme="majorEastAsia" w:hAnsiTheme="majorEastAsia" w:cs="宋体"/>
                <w:kern w:val="0"/>
                <w:sz w:val="20"/>
                <w:szCs w:val="20"/>
              </w:rPr>
              <w:t>.</w:t>
            </w:r>
            <w:r>
              <w:rPr>
                <w:rFonts w:asciiTheme="majorEastAsia" w:eastAsiaTheme="majorEastAsia" w:hAnsiTheme="majorEastAsia" w:cs="宋体" w:hint="eastAsia"/>
                <w:kern w:val="0"/>
                <w:sz w:val="20"/>
                <w:szCs w:val="20"/>
              </w:rPr>
              <w:t>能够了解</w:t>
            </w:r>
            <w:r>
              <w:rPr>
                <w:rFonts w:eastAsiaTheme="minorEastAsia" w:hint="eastAsia"/>
                <w:color w:val="000000"/>
                <w:sz w:val="20"/>
                <w:szCs w:val="20"/>
              </w:rPr>
              <w:t>老年综合征的概念；常见老年综合征</w:t>
            </w:r>
            <w:r>
              <w:rPr>
                <w:rFonts w:eastAsiaTheme="minorEastAsia" w:hint="eastAsia"/>
                <w:color w:val="000000"/>
                <w:sz w:val="20"/>
                <w:szCs w:val="20"/>
              </w:rPr>
              <w:t>-</w:t>
            </w:r>
            <w:r>
              <w:rPr>
                <w:rFonts w:eastAsiaTheme="minorEastAsia" w:hint="eastAsia"/>
                <w:color w:val="000000"/>
                <w:sz w:val="20"/>
                <w:szCs w:val="20"/>
              </w:rPr>
              <w:t>老年跌倒、老年谵妄等</w:t>
            </w:r>
          </w:p>
          <w:p w:rsidR="00AC10C2" w:rsidRDefault="00A925F4">
            <w:pPr>
              <w:widowControl/>
              <w:shd w:val="clear" w:color="auto" w:fill="FFFFFF"/>
              <w:rPr>
                <w:rFonts w:eastAsiaTheme="minorEastAsia"/>
                <w:color w:val="000000"/>
                <w:sz w:val="20"/>
                <w:szCs w:val="20"/>
              </w:rPr>
            </w:pPr>
            <w:r>
              <w:rPr>
                <w:rFonts w:eastAsiaTheme="minorEastAsia" w:hint="eastAsia"/>
                <w:color w:val="000000"/>
                <w:sz w:val="20"/>
                <w:szCs w:val="20"/>
              </w:rPr>
              <w:t>理解老年综合评估的概念</w:t>
            </w:r>
          </w:p>
          <w:p w:rsidR="00AC10C2" w:rsidRDefault="00A925F4">
            <w:pPr>
              <w:rPr>
                <w:rFonts w:asciiTheme="majorEastAsia" w:eastAsiaTheme="majorEastAsia" w:hAnsiTheme="majorEastAsia" w:cs="宋体"/>
                <w:kern w:val="0"/>
                <w:sz w:val="20"/>
                <w:szCs w:val="20"/>
              </w:rPr>
            </w:pPr>
            <w:r>
              <w:rPr>
                <w:rFonts w:eastAsiaTheme="minorEastAsia" w:hint="eastAsia"/>
                <w:color w:val="000000"/>
                <w:sz w:val="20"/>
                <w:szCs w:val="20"/>
              </w:rPr>
              <w:t>和实施</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c>
          <w:tcPr>
            <w:tcW w:w="699" w:type="dxa"/>
            <w:vMerge/>
            <w:shd w:val="clear" w:color="auto" w:fill="auto"/>
          </w:tcPr>
          <w:p w:rsidR="00AC10C2" w:rsidRDefault="00AC10C2">
            <w:pPr>
              <w:rPr>
                <w:rFonts w:ascii="仿宋" w:eastAsia="仿宋" w:hAnsi="仿宋" w:cs="宋体"/>
                <w:color w:val="000000"/>
                <w:kern w:val="0"/>
                <w:sz w:val="24"/>
              </w:rPr>
            </w:pPr>
          </w:p>
        </w:tc>
        <w:tc>
          <w:tcPr>
            <w:tcW w:w="1124" w:type="dxa"/>
            <w:vMerge/>
            <w:shd w:val="clear" w:color="auto" w:fill="auto"/>
          </w:tcPr>
          <w:p w:rsidR="00AC10C2" w:rsidRDefault="00AC10C2">
            <w:pPr>
              <w:rPr>
                <w:rFonts w:asciiTheme="majorEastAsia" w:eastAsiaTheme="majorEastAsia" w:hAnsiTheme="majorEastAsia" w:cs="宋体"/>
                <w:kern w:val="0"/>
                <w:sz w:val="20"/>
                <w:szCs w:val="20"/>
              </w:rPr>
            </w:pPr>
          </w:p>
        </w:tc>
        <w:tc>
          <w:tcPr>
            <w:tcW w:w="2923" w:type="dxa"/>
            <w:shd w:val="clear" w:color="auto" w:fill="auto"/>
          </w:tcPr>
          <w:p w:rsidR="00AC10C2" w:rsidRDefault="00A925F4">
            <w:pPr>
              <w:widowControl/>
              <w:rPr>
                <w:color w:val="000000"/>
                <w:sz w:val="20"/>
                <w:szCs w:val="20"/>
              </w:rPr>
            </w:pPr>
            <w:r>
              <w:rPr>
                <w:rFonts w:asciiTheme="majorEastAsia" w:eastAsiaTheme="majorEastAsia" w:hAnsiTheme="majorEastAsia" w:cs="宋体" w:hint="eastAsia"/>
                <w:kern w:val="0"/>
                <w:sz w:val="20"/>
                <w:szCs w:val="20"/>
              </w:rPr>
              <w:t>3</w:t>
            </w:r>
            <w:r>
              <w:rPr>
                <w:rFonts w:asciiTheme="majorEastAsia" w:eastAsiaTheme="majorEastAsia" w:hAnsiTheme="majorEastAsia" w:cs="宋体"/>
                <w:kern w:val="0"/>
                <w:sz w:val="20"/>
                <w:szCs w:val="20"/>
              </w:rPr>
              <w:t>.</w:t>
            </w:r>
            <w:r>
              <w:rPr>
                <w:rFonts w:asciiTheme="majorEastAsia" w:eastAsiaTheme="majorEastAsia" w:hAnsiTheme="majorEastAsia" w:cs="宋体" w:hint="eastAsia"/>
                <w:kern w:val="0"/>
                <w:sz w:val="20"/>
                <w:szCs w:val="20"/>
              </w:rPr>
              <w:t>能够了解</w:t>
            </w:r>
            <w:r>
              <w:rPr>
                <w:rFonts w:hint="eastAsia"/>
                <w:color w:val="000000"/>
                <w:sz w:val="20"/>
                <w:szCs w:val="20"/>
              </w:rPr>
              <w:t>老年病概念和类型、老年人患病的特点</w:t>
            </w:r>
          </w:p>
          <w:p w:rsidR="00AC10C2" w:rsidRDefault="00A925F4">
            <w:pPr>
              <w:widowControl/>
              <w:shd w:val="clear" w:color="auto" w:fill="FFFFFF"/>
              <w:rPr>
                <w:color w:val="000000"/>
                <w:sz w:val="20"/>
                <w:szCs w:val="20"/>
              </w:rPr>
            </w:pPr>
            <w:r>
              <w:rPr>
                <w:rFonts w:hint="eastAsia"/>
                <w:color w:val="000000"/>
                <w:sz w:val="20"/>
                <w:szCs w:val="20"/>
              </w:rPr>
              <w:t>、老年病人的管理、老年高血压的综合管理、老年糖尿病的综合管理</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c>
          <w:tcPr>
            <w:tcW w:w="699" w:type="dxa"/>
            <w:vMerge/>
            <w:shd w:val="clear" w:color="auto" w:fill="auto"/>
          </w:tcPr>
          <w:p w:rsidR="00AC10C2" w:rsidRDefault="00AC10C2">
            <w:pPr>
              <w:rPr>
                <w:rFonts w:ascii="仿宋" w:eastAsia="仿宋" w:hAnsi="仿宋" w:cs="宋体"/>
                <w:color w:val="000000"/>
                <w:kern w:val="0"/>
                <w:sz w:val="24"/>
              </w:rPr>
            </w:pPr>
          </w:p>
        </w:tc>
        <w:tc>
          <w:tcPr>
            <w:tcW w:w="1124" w:type="dxa"/>
            <w:vMerge/>
            <w:shd w:val="clear" w:color="auto" w:fill="auto"/>
          </w:tcPr>
          <w:p w:rsidR="00AC10C2" w:rsidRDefault="00AC10C2">
            <w:pPr>
              <w:rPr>
                <w:rFonts w:asciiTheme="majorEastAsia" w:eastAsiaTheme="majorEastAsia" w:hAnsiTheme="majorEastAsia" w:cs="宋体"/>
                <w:kern w:val="0"/>
                <w:sz w:val="20"/>
                <w:szCs w:val="20"/>
              </w:rPr>
            </w:pPr>
          </w:p>
        </w:tc>
        <w:tc>
          <w:tcPr>
            <w:tcW w:w="2923" w:type="dxa"/>
            <w:shd w:val="clear" w:color="auto" w:fill="auto"/>
          </w:tcPr>
          <w:p w:rsidR="00AC10C2" w:rsidRDefault="00A925F4">
            <w:pPr>
              <w:widowControl/>
              <w:rPr>
                <w:color w:val="000000"/>
                <w:sz w:val="20"/>
                <w:szCs w:val="20"/>
              </w:rPr>
            </w:pPr>
            <w:r>
              <w:rPr>
                <w:rFonts w:asciiTheme="majorEastAsia" w:eastAsiaTheme="majorEastAsia" w:hAnsiTheme="majorEastAsia" w:cs="宋体"/>
                <w:kern w:val="0"/>
                <w:sz w:val="20"/>
                <w:szCs w:val="20"/>
              </w:rPr>
              <w:t>4</w:t>
            </w:r>
            <w:r>
              <w:rPr>
                <w:rFonts w:asciiTheme="majorEastAsia" w:eastAsiaTheme="majorEastAsia" w:hAnsiTheme="majorEastAsia" w:cs="宋体" w:hint="eastAsia"/>
                <w:kern w:val="0"/>
                <w:sz w:val="20"/>
                <w:szCs w:val="20"/>
              </w:rPr>
              <w:t>．能够了解</w:t>
            </w:r>
            <w:r>
              <w:rPr>
                <w:rFonts w:hint="eastAsia"/>
                <w:color w:val="000000"/>
                <w:sz w:val="20"/>
                <w:szCs w:val="20"/>
              </w:rPr>
              <w:t>老年人围手术期的特殊性、</w:t>
            </w:r>
            <w:r>
              <w:rPr>
                <w:rFonts w:hint="eastAsia"/>
                <w:color w:val="000000"/>
                <w:sz w:val="20"/>
                <w:szCs w:val="20"/>
              </w:rPr>
              <w:t xml:space="preserve"> </w:t>
            </w:r>
            <w:r>
              <w:rPr>
                <w:rFonts w:hint="eastAsia"/>
                <w:color w:val="000000"/>
                <w:sz w:val="20"/>
                <w:szCs w:val="20"/>
              </w:rPr>
              <w:t>术前老年综合评估、</w:t>
            </w:r>
            <w:r>
              <w:rPr>
                <w:rFonts w:hint="eastAsia"/>
                <w:color w:val="000000"/>
                <w:sz w:val="20"/>
                <w:szCs w:val="20"/>
              </w:rPr>
              <w:t xml:space="preserve"> </w:t>
            </w:r>
            <w:r>
              <w:rPr>
                <w:rFonts w:hint="eastAsia"/>
                <w:color w:val="000000"/>
                <w:sz w:val="20"/>
                <w:szCs w:val="20"/>
              </w:rPr>
              <w:t>术前老年器官功能评估、</w:t>
            </w:r>
            <w:r>
              <w:rPr>
                <w:rFonts w:hint="eastAsia"/>
                <w:color w:val="000000"/>
                <w:sz w:val="20"/>
                <w:szCs w:val="20"/>
              </w:rPr>
              <w:t xml:space="preserve"> </w:t>
            </w:r>
            <w:r>
              <w:rPr>
                <w:rFonts w:hint="eastAsia"/>
                <w:color w:val="000000"/>
                <w:sz w:val="20"/>
                <w:szCs w:val="20"/>
              </w:rPr>
              <w:t>老年人术中管理、老年人术后并发症的防治</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p w:rsidR="00AC10C2" w:rsidRDefault="00AC10C2">
            <w:pPr>
              <w:snapToGrid w:val="0"/>
              <w:spacing w:line="288" w:lineRule="auto"/>
              <w:jc w:val="center"/>
              <w:rPr>
                <w:rFonts w:asciiTheme="majorEastAsia" w:eastAsiaTheme="majorEastAsia" w:hAnsiTheme="majorEastAsia" w:cs="宋体"/>
                <w:kern w:val="0"/>
                <w:sz w:val="20"/>
                <w:szCs w:val="20"/>
              </w:rPr>
            </w:pP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c>
          <w:tcPr>
            <w:tcW w:w="699" w:type="dxa"/>
            <w:vMerge/>
            <w:shd w:val="clear" w:color="auto" w:fill="auto"/>
          </w:tcPr>
          <w:p w:rsidR="00AC10C2" w:rsidRDefault="00AC10C2">
            <w:pPr>
              <w:rPr>
                <w:rFonts w:ascii="仿宋" w:eastAsia="仿宋" w:hAnsi="仿宋" w:cs="宋体"/>
                <w:color w:val="000000"/>
                <w:kern w:val="0"/>
                <w:sz w:val="24"/>
              </w:rPr>
            </w:pPr>
          </w:p>
        </w:tc>
        <w:tc>
          <w:tcPr>
            <w:tcW w:w="1124" w:type="dxa"/>
            <w:vMerge/>
            <w:shd w:val="clear" w:color="auto" w:fill="auto"/>
          </w:tcPr>
          <w:p w:rsidR="00AC10C2" w:rsidRDefault="00AC10C2">
            <w:pPr>
              <w:rPr>
                <w:rFonts w:asciiTheme="majorEastAsia" w:eastAsiaTheme="majorEastAsia" w:hAnsiTheme="majorEastAsia" w:cs="宋体"/>
                <w:kern w:val="0"/>
                <w:sz w:val="20"/>
                <w:szCs w:val="20"/>
              </w:rPr>
            </w:pPr>
          </w:p>
        </w:tc>
        <w:tc>
          <w:tcPr>
            <w:tcW w:w="2923" w:type="dxa"/>
            <w:shd w:val="clear" w:color="auto" w:fill="auto"/>
          </w:tcPr>
          <w:p w:rsidR="00AC10C2" w:rsidRDefault="00A925F4">
            <w:pPr>
              <w:widowControl/>
              <w:rPr>
                <w:color w:val="000000"/>
                <w:sz w:val="20"/>
                <w:szCs w:val="20"/>
              </w:rPr>
            </w:pPr>
            <w:r>
              <w:rPr>
                <w:rFonts w:asciiTheme="majorEastAsia" w:eastAsiaTheme="majorEastAsia" w:hAnsiTheme="majorEastAsia" w:cs="宋体"/>
                <w:kern w:val="0"/>
                <w:sz w:val="20"/>
                <w:szCs w:val="20"/>
              </w:rPr>
              <w:t>5.</w:t>
            </w:r>
            <w:r>
              <w:rPr>
                <w:rFonts w:asciiTheme="majorEastAsia" w:eastAsiaTheme="majorEastAsia" w:hAnsiTheme="majorEastAsia" w:cs="宋体" w:hint="eastAsia"/>
                <w:kern w:val="0"/>
                <w:sz w:val="20"/>
                <w:szCs w:val="20"/>
              </w:rPr>
              <w:t xml:space="preserve"> </w:t>
            </w:r>
            <w:r>
              <w:rPr>
                <w:rFonts w:asciiTheme="majorEastAsia" w:eastAsiaTheme="majorEastAsia" w:hAnsiTheme="majorEastAsia" w:cs="宋体" w:hint="eastAsia"/>
                <w:kern w:val="0"/>
                <w:sz w:val="20"/>
                <w:szCs w:val="20"/>
              </w:rPr>
              <w:t>能够了解</w:t>
            </w:r>
            <w:r>
              <w:rPr>
                <w:rFonts w:hint="eastAsia"/>
                <w:color w:val="000000"/>
                <w:sz w:val="20"/>
                <w:szCs w:val="20"/>
              </w:rPr>
              <w:t>缓和医疗的内容：安乐死、缓和医疗、生前预嘱、死亡教育、选择与尊严</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c>
          <w:tcPr>
            <w:tcW w:w="699" w:type="dxa"/>
            <w:vMerge/>
            <w:shd w:val="clear" w:color="auto" w:fill="auto"/>
          </w:tcPr>
          <w:p w:rsidR="00AC10C2" w:rsidRDefault="00AC10C2">
            <w:pPr>
              <w:rPr>
                <w:rFonts w:ascii="仿宋" w:eastAsia="仿宋" w:hAnsi="仿宋" w:cs="宋体"/>
                <w:color w:val="000000"/>
                <w:kern w:val="0"/>
                <w:sz w:val="24"/>
              </w:rPr>
            </w:pPr>
          </w:p>
        </w:tc>
        <w:tc>
          <w:tcPr>
            <w:tcW w:w="1124" w:type="dxa"/>
            <w:vMerge/>
            <w:shd w:val="clear" w:color="auto" w:fill="auto"/>
          </w:tcPr>
          <w:p w:rsidR="00AC10C2" w:rsidRDefault="00AC10C2">
            <w:pPr>
              <w:rPr>
                <w:rFonts w:asciiTheme="majorEastAsia" w:eastAsiaTheme="majorEastAsia" w:hAnsiTheme="majorEastAsia" w:cs="宋体"/>
                <w:kern w:val="0"/>
                <w:sz w:val="20"/>
                <w:szCs w:val="20"/>
              </w:rPr>
            </w:pPr>
          </w:p>
        </w:tc>
        <w:tc>
          <w:tcPr>
            <w:tcW w:w="2923" w:type="dxa"/>
            <w:shd w:val="clear" w:color="auto" w:fill="auto"/>
          </w:tcPr>
          <w:p w:rsidR="00AC10C2" w:rsidRDefault="00A925F4">
            <w:pPr>
              <w:widowControl/>
              <w:shd w:val="clear" w:color="auto" w:fill="FFFFFF"/>
              <w:rPr>
                <w:color w:val="000000"/>
                <w:sz w:val="20"/>
                <w:szCs w:val="20"/>
              </w:rPr>
            </w:pPr>
            <w:r>
              <w:rPr>
                <w:rFonts w:asciiTheme="majorEastAsia" w:eastAsiaTheme="majorEastAsia" w:hAnsiTheme="majorEastAsia" w:cs="宋体"/>
                <w:kern w:val="0"/>
                <w:sz w:val="20"/>
                <w:szCs w:val="20"/>
              </w:rPr>
              <w:t>6.</w:t>
            </w:r>
            <w:r>
              <w:rPr>
                <w:rFonts w:asciiTheme="majorEastAsia" w:eastAsiaTheme="majorEastAsia" w:hAnsiTheme="majorEastAsia" w:cs="宋体" w:hint="eastAsia"/>
                <w:kern w:val="0"/>
                <w:sz w:val="20"/>
                <w:szCs w:val="20"/>
              </w:rPr>
              <w:t xml:space="preserve"> </w:t>
            </w:r>
            <w:r>
              <w:rPr>
                <w:rFonts w:asciiTheme="majorEastAsia" w:eastAsiaTheme="majorEastAsia" w:hAnsiTheme="majorEastAsia" w:cs="宋体" w:hint="eastAsia"/>
                <w:kern w:val="0"/>
                <w:sz w:val="20"/>
                <w:szCs w:val="20"/>
              </w:rPr>
              <w:t>能够了解</w:t>
            </w:r>
            <w:r>
              <w:rPr>
                <w:rFonts w:hint="eastAsia"/>
                <w:color w:val="000000"/>
                <w:sz w:val="20"/>
                <w:szCs w:val="20"/>
              </w:rPr>
              <w:t>老年人的营养需求、营养筛查与评估</w:t>
            </w:r>
          </w:p>
          <w:p w:rsidR="00AC10C2" w:rsidRDefault="00A925F4">
            <w:pPr>
              <w:widowControl/>
              <w:shd w:val="clear" w:color="auto" w:fill="FFFFFF"/>
              <w:rPr>
                <w:color w:val="000000"/>
                <w:sz w:val="20"/>
                <w:szCs w:val="20"/>
              </w:rPr>
            </w:pPr>
            <w:r>
              <w:rPr>
                <w:rFonts w:hint="eastAsia"/>
                <w:color w:val="000000"/>
                <w:sz w:val="20"/>
                <w:szCs w:val="20"/>
              </w:rPr>
              <w:t>、老年人营养不良的干预</w:t>
            </w:r>
          </w:p>
          <w:p w:rsidR="00AC10C2" w:rsidRDefault="00A925F4">
            <w:pPr>
              <w:widowControl/>
              <w:shd w:val="clear" w:color="auto" w:fill="FFFFFF"/>
              <w:rPr>
                <w:color w:val="000000"/>
                <w:sz w:val="20"/>
                <w:szCs w:val="20"/>
              </w:rPr>
            </w:pPr>
            <w:r>
              <w:rPr>
                <w:rFonts w:hint="eastAsia"/>
                <w:color w:val="000000"/>
                <w:sz w:val="20"/>
                <w:szCs w:val="20"/>
              </w:rPr>
              <w:t>、老年人营养不良的监测</w:t>
            </w:r>
          </w:p>
          <w:p w:rsidR="00AC10C2" w:rsidRDefault="00A925F4">
            <w:pPr>
              <w:rPr>
                <w:rFonts w:asciiTheme="majorEastAsia" w:eastAsiaTheme="majorEastAsia" w:hAnsiTheme="majorEastAsia" w:cs="宋体"/>
                <w:kern w:val="0"/>
                <w:sz w:val="20"/>
                <w:szCs w:val="20"/>
              </w:rPr>
            </w:pPr>
            <w:r>
              <w:rPr>
                <w:rFonts w:hint="eastAsia"/>
                <w:color w:val="000000"/>
                <w:sz w:val="20"/>
                <w:szCs w:val="20"/>
              </w:rPr>
              <w:t>、老年常见病的营养防治</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c>
          <w:tcPr>
            <w:tcW w:w="699" w:type="dxa"/>
            <w:vMerge/>
            <w:shd w:val="clear" w:color="auto" w:fill="auto"/>
          </w:tcPr>
          <w:p w:rsidR="00AC10C2" w:rsidRDefault="00AC10C2">
            <w:pPr>
              <w:rPr>
                <w:rFonts w:ascii="仿宋" w:eastAsia="仿宋" w:hAnsi="仿宋" w:cs="宋体"/>
                <w:color w:val="000000"/>
                <w:kern w:val="0"/>
                <w:sz w:val="24"/>
              </w:rPr>
            </w:pPr>
          </w:p>
        </w:tc>
        <w:tc>
          <w:tcPr>
            <w:tcW w:w="1124" w:type="dxa"/>
            <w:vMerge/>
            <w:shd w:val="clear" w:color="auto" w:fill="auto"/>
          </w:tcPr>
          <w:p w:rsidR="00AC10C2" w:rsidRDefault="00AC10C2">
            <w:pPr>
              <w:rPr>
                <w:rFonts w:asciiTheme="majorEastAsia" w:eastAsiaTheme="majorEastAsia" w:hAnsiTheme="majorEastAsia" w:cs="宋体"/>
                <w:kern w:val="0"/>
                <w:sz w:val="20"/>
                <w:szCs w:val="20"/>
              </w:rPr>
            </w:pPr>
          </w:p>
        </w:tc>
        <w:tc>
          <w:tcPr>
            <w:tcW w:w="2923" w:type="dxa"/>
            <w:shd w:val="clear" w:color="auto" w:fill="auto"/>
          </w:tcPr>
          <w:p w:rsidR="00AC10C2" w:rsidRDefault="00A925F4">
            <w:pPr>
              <w:widowControl/>
              <w:rPr>
                <w:rFonts w:asciiTheme="majorEastAsia" w:eastAsiaTheme="majorEastAsia" w:hAnsiTheme="majorEastAsia" w:cs="宋体"/>
                <w:kern w:val="0"/>
                <w:sz w:val="20"/>
                <w:szCs w:val="20"/>
              </w:rPr>
            </w:pPr>
            <w:r>
              <w:rPr>
                <w:rFonts w:asciiTheme="majorEastAsia" w:eastAsiaTheme="majorEastAsia" w:hAnsiTheme="majorEastAsia" w:cs="宋体"/>
                <w:kern w:val="0"/>
                <w:sz w:val="20"/>
                <w:szCs w:val="20"/>
              </w:rPr>
              <w:t>7</w:t>
            </w:r>
            <w:r>
              <w:rPr>
                <w:rFonts w:asciiTheme="majorEastAsia" w:eastAsiaTheme="majorEastAsia" w:hAnsiTheme="majorEastAsia" w:cs="宋体" w:hint="eastAsia"/>
                <w:kern w:val="0"/>
                <w:sz w:val="20"/>
                <w:szCs w:val="20"/>
              </w:rPr>
              <w:t>.</w:t>
            </w:r>
            <w:r>
              <w:rPr>
                <w:rFonts w:asciiTheme="majorEastAsia" w:eastAsiaTheme="majorEastAsia" w:hAnsiTheme="majorEastAsia" w:cs="宋体" w:hint="eastAsia"/>
                <w:kern w:val="0"/>
                <w:sz w:val="20"/>
                <w:szCs w:val="20"/>
              </w:rPr>
              <w:t>能够</w:t>
            </w:r>
            <w:r>
              <w:rPr>
                <w:rFonts w:hint="eastAsia"/>
                <w:color w:val="000000"/>
                <w:sz w:val="20"/>
                <w:szCs w:val="20"/>
              </w:rPr>
              <w:t>了解</w:t>
            </w:r>
            <w:r>
              <w:rPr>
                <w:rFonts w:eastAsiaTheme="minorEastAsia" w:hint="eastAsia"/>
                <w:color w:val="000000"/>
                <w:sz w:val="20"/>
                <w:szCs w:val="20"/>
              </w:rPr>
              <w:t>老年人身心特点对建筑的要求、适老环境、适老环境基本要求、建造老年病房时应注意的问题、建造老年住房时应注意的问题、老年人精神系统疾病、老年人心血管疾老年人呼吸系统疾消化系统疾老年人内分泌代谢疾老年泌尿系统疾病、老年人其他系统疾病、老年人多器官功能障碍综合征</w:t>
            </w:r>
          </w:p>
        </w:tc>
        <w:tc>
          <w:tcPr>
            <w:tcW w:w="1633"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理论讲授</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实践学习</w:t>
            </w:r>
          </w:p>
        </w:tc>
        <w:tc>
          <w:tcPr>
            <w:tcW w:w="1276" w:type="dxa"/>
            <w:shd w:val="clear" w:color="auto" w:fill="auto"/>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作业</w:t>
            </w:r>
          </w:p>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口头提问</w:t>
            </w:r>
          </w:p>
          <w:p w:rsidR="00AC10C2" w:rsidRDefault="00AC10C2">
            <w:pPr>
              <w:snapToGrid w:val="0"/>
              <w:spacing w:line="288" w:lineRule="auto"/>
              <w:jc w:val="center"/>
              <w:rPr>
                <w:rFonts w:asciiTheme="majorEastAsia" w:eastAsiaTheme="majorEastAsia" w:hAnsiTheme="majorEastAsia" w:cs="宋体"/>
                <w:kern w:val="0"/>
                <w:sz w:val="20"/>
                <w:szCs w:val="20"/>
              </w:rPr>
            </w:pPr>
          </w:p>
        </w:tc>
      </w:tr>
      <w:tr w:rsidR="00AC10C2">
        <w:tc>
          <w:tcPr>
            <w:tcW w:w="699" w:type="dxa"/>
            <w:shd w:val="clear" w:color="auto" w:fill="auto"/>
          </w:tcPr>
          <w:p w:rsidR="00AC10C2" w:rsidRDefault="00A925F4">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24" w:type="dxa"/>
            <w:shd w:val="clear" w:color="auto" w:fill="auto"/>
          </w:tcPr>
          <w:p w:rsidR="00AC10C2" w:rsidRDefault="00A925F4">
            <w:pP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LO71</w:t>
            </w:r>
          </w:p>
          <w:p w:rsidR="00AC10C2" w:rsidRDefault="00A925F4">
            <w:pPr>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服务关爱</w:t>
            </w:r>
          </w:p>
        </w:tc>
        <w:tc>
          <w:tcPr>
            <w:tcW w:w="2923" w:type="dxa"/>
            <w:shd w:val="clear" w:color="auto" w:fill="auto"/>
          </w:tcPr>
          <w:p w:rsidR="00AC10C2" w:rsidRDefault="00A925F4">
            <w:pPr>
              <w:widowControl/>
              <w:rPr>
                <w:rFonts w:asciiTheme="majorEastAsia" w:eastAsiaTheme="majorEastAsia" w:hAnsiTheme="majorEastAsia" w:cs="宋体"/>
                <w:kern w:val="0"/>
                <w:sz w:val="20"/>
                <w:szCs w:val="20"/>
              </w:rPr>
            </w:pPr>
            <w:r>
              <w:rPr>
                <w:rFonts w:eastAsiaTheme="minorEastAsia" w:hint="eastAsia"/>
                <w:color w:val="000000"/>
                <w:sz w:val="20"/>
                <w:szCs w:val="20"/>
              </w:rPr>
              <w:t>关爱生命，平等、博爱，体现人道主义精神和全心全意为护理对象的健康服务的专业精神。</w:t>
            </w:r>
          </w:p>
        </w:tc>
        <w:tc>
          <w:tcPr>
            <w:tcW w:w="1633" w:type="dxa"/>
            <w:shd w:val="clear" w:color="auto" w:fill="auto"/>
            <w:vAlign w:val="center"/>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宋体" w:hAnsi="宋体" w:cs="宋体" w:hint="eastAsia"/>
                <w:color w:val="000000"/>
                <w:kern w:val="0"/>
                <w:sz w:val="20"/>
                <w:szCs w:val="20"/>
              </w:rPr>
              <w:t>课堂演示</w:t>
            </w:r>
          </w:p>
        </w:tc>
        <w:tc>
          <w:tcPr>
            <w:tcW w:w="1276" w:type="dxa"/>
            <w:shd w:val="clear" w:color="auto" w:fill="auto"/>
            <w:vAlign w:val="center"/>
          </w:tcPr>
          <w:p w:rsidR="00AC10C2" w:rsidRDefault="00A925F4">
            <w:pPr>
              <w:snapToGrid w:val="0"/>
              <w:spacing w:line="288" w:lineRule="auto"/>
              <w:jc w:val="center"/>
              <w:rPr>
                <w:rFonts w:asciiTheme="majorEastAsia" w:eastAsiaTheme="majorEastAsia" w:hAnsiTheme="majorEastAsia" w:cs="宋体"/>
                <w:kern w:val="0"/>
                <w:sz w:val="20"/>
                <w:szCs w:val="20"/>
              </w:rPr>
            </w:pPr>
            <w:r>
              <w:rPr>
                <w:rFonts w:ascii="宋体" w:hAnsi="宋体" w:cs="宋体" w:hint="eastAsia"/>
                <w:color w:val="000000"/>
                <w:kern w:val="0"/>
                <w:sz w:val="20"/>
                <w:szCs w:val="20"/>
              </w:rPr>
              <w:t>表现性评价</w:t>
            </w:r>
          </w:p>
        </w:tc>
      </w:tr>
    </w:tbl>
    <w:p w:rsidR="00AC10C2" w:rsidRDefault="00AC10C2">
      <w:pPr>
        <w:snapToGrid w:val="0"/>
        <w:spacing w:line="288" w:lineRule="auto"/>
        <w:ind w:leftChars="200" w:left="420"/>
        <w:rPr>
          <w:rFonts w:ascii="黑体" w:eastAsia="黑体" w:hAnsi="宋体"/>
          <w:sz w:val="24"/>
        </w:rPr>
      </w:pPr>
    </w:p>
    <w:p w:rsidR="00AC10C2" w:rsidRDefault="00A925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课程内容（必填项）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690"/>
        <w:gridCol w:w="1845"/>
        <w:gridCol w:w="1569"/>
        <w:gridCol w:w="1560"/>
        <w:gridCol w:w="1312"/>
        <w:gridCol w:w="418"/>
        <w:gridCol w:w="366"/>
        <w:gridCol w:w="418"/>
      </w:tblGrid>
      <w:tr w:rsidR="00AC10C2">
        <w:trPr>
          <w:cantSplit/>
          <w:trHeight w:val="1134"/>
          <w:jc w:val="center"/>
        </w:trPr>
        <w:tc>
          <w:tcPr>
            <w:tcW w:w="341" w:type="dxa"/>
            <w:vAlign w:val="center"/>
          </w:tcPr>
          <w:p w:rsidR="00AC10C2" w:rsidRDefault="00A925F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690" w:type="dxa"/>
            <w:vAlign w:val="center"/>
          </w:tcPr>
          <w:p w:rsidR="00AC10C2" w:rsidRDefault="00A925F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45" w:type="dxa"/>
            <w:vAlign w:val="center"/>
          </w:tcPr>
          <w:p w:rsidR="00AC10C2" w:rsidRDefault="00A925F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569" w:type="dxa"/>
            <w:vAlign w:val="center"/>
          </w:tcPr>
          <w:p w:rsidR="00AC10C2" w:rsidRDefault="00A925F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560" w:type="dxa"/>
            <w:vAlign w:val="center"/>
          </w:tcPr>
          <w:p w:rsidR="00AC10C2" w:rsidRDefault="00A925F4">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rsidR="00AC10C2" w:rsidRDefault="00A925F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rsidR="00AC10C2" w:rsidRDefault="00A925F4">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rsidR="00AC10C2" w:rsidRDefault="00A925F4">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rsidR="00AC10C2" w:rsidRDefault="00A925F4">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AC10C2">
        <w:trPr>
          <w:trHeight w:val="503"/>
          <w:jc w:val="center"/>
        </w:trPr>
        <w:tc>
          <w:tcPr>
            <w:tcW w:w="341" w:type="dxa"/>
            <w:vAlign w:val="center"/>
          </w:tcPr>
          <w:p w:rsidR="00AC10C2" w:rsidRDefault="00A925F4">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rsidR="00AC10C2" w:rsidRDefault="00A925F4">
            <w:pPr>
              <w:widowControl/>
              <w:rPr>
                <w:color w:val="000000"/>
                <w:sz w:val="20"/>
                <w:szCs w:val="20"/>
              </w:rPr>
            </w:pPr>
            <w:r>
              <w:rPr>
                <w:color w:val="000000"/>
                <w:sz w:val="20"/>
                <w:szCs w:val="20"/>
              </w:rPr>
              <w:t>老龄化社会的现状及老年身心变化</w:t>
            </w:r>
          </w:p>
          <w:p w:rsidR="00AC10C2" w:rsidRDefault="00AC10C2">
            <w:pPr>
              <w:snapToGrid w:val="0"/>
              <w:spacing w:line="288" w:lineRule="auto"/>
              <w:jc w:val="center"/>
              <w:rPr>
                <w:rFonts w:ascii="宋体"/>
                <w:color w:val="000000"/>
                <w:sz w:val="20"/>
                <w:szCs w:val="20"/>
              </w:rPr>
            </w:pPr>
          </w:p>
        </w:tc>
        <w:tc>
          <w:tcPr>
            <w:tcW w:w="1845" w:type="dxa"/>
          </w:tcPr>
          <w:p w:rsidR="00AC10C2" w:rsidRDefault="00A925F4">
            <w:pPr>
              <w:snapToGrid w:val="0"/>
              <w:spacing w:line="288" w:lineRule="auto"/>
              <w:jc w:val="left"/>
              <w:rPr>
                <w:color w:val="000000"/>
                <w:sz w:val="20"/>
                <w:szCs w:val="20"/>
              </w:rPr>
            </w:pPr>
            <w:r>
              <w:rPr>
                <w:color w:val="000000"/>
                <w:sz w:val="20"/>
                <w:szCs w:val="20"/>
              </w:rPr>
              <w:t>1</w:t>
            </w:r>
            <w:r>
              <w:rPr>
                <w:rFonts w:hint="eastAsia"/>
                <w:color w:val="000000"/>
                <w:sz w:val="20"/>
                <w:szCs w:val="20"/>
              </w:rPr>
              <w:t>知道老龄化社会的现状。</w:t>
            </w:r>
          </w:p>
          <w:p w:rsidR="00AC10C2" w:rsidRDefault="00A925F4">
            <w:pPr>
              <w:snapToGrid w:val="0"/>
              <w:spacing w:line="288" w:lineRule="auto"/>
              <w:jc w:val="left"/>
              <w:rPr>
                <w:color w:val="000000"/>
                <w:sz w:val="20"/>
                <w:szCs w:val="20"/>
              </w:rPr>
            </w:pPr>
            <w:r>
              <w:rPr>
                <w:rFonts w:hint="eastAsia"/>
                <w:color w:val="000000"/>
                <w:sz w:val="20"/>
                <w:szCs w:val="20"/>
              </w:rPr>
              <w:t>2</w:t>
            </w:r>
            <w:r>
              <w:rPr>
                <w:rFonts w:hint="eastAsia"/>
                <w:color w:val="000000"/>
                <w:sz w:val="20"/>
                <w:szCs w:val="20"/>
              </w:rPr>
              <w:t>理解老年社会面临的挑战与应对策略。</w:t>
            </w:r>
          </w:p>
          <w:p w:rsidR="00AC10C2" w:rsidRDefault="00A925F4">
            <w:pPr>
              <w:snapToGrid w:val="0"/>
              <w:spacing w:line="288" w:lineRule="auto"/>
              <w:jc w:val="left"/>
              <w:rPr>
                <w:color w:val="000000"/>
                <w:sz w:val="20"/>
                <w:szCs w:val="20"/>
              </w:rPr>
            </w:pPr>
            <w:r>
              <w:rPr>
                <w:color w:val="000000"/>
                <w:sz w:val="20"/>
                <w:szCs w:val="20"/>
              </w:rPr>
              <w:t>3</w:t>
            </w:r>
            <w:r>
              <w:rPr>
                <w:rFonts w:hint="eastAsia"/>
                <w:color w:val="000000"/>
                <w:sz w:val="20"/>
                <w:szCs w:val="20"/>
              </w:rPr>
              <w:t>知道老年医学的核心。</w:t>
            </w:r>
          </w:p>
          <w:p w:rsidR="00AC10C2" w:rsidRDefault="00A925F4">
            <w:pPr>
              <w:snapToGrid w:val="0"/>
              <w:spacing w:line="288" w:lineRule="auto"/>
              <w:jc w:val="left"/>
              <w:rPr>
                <w:color w:val="000000"/>
                <w:sz w:val="20"/>
                <w:szCs w:val="20"/>
              </w:rPr>
            </w:pPr>
            <w:r>
              <w:rPr>
                <w:rFonts w:hint="eastAsia"/>
                <w:color w:val="000000"/>
                <w:sz w:val="20"/>
                <w:szCs w:val="20"/>
              </w:rPr>
              <w:t>4</w:t>
            </w:r>
            <w:r>
              <w:rPr>
                <w:rFonts w:hint="eastAsia"/>
                <w:color w:val="000000"/>
                <w:sz w:val="20"/>
                <w:szCs w:val="20"/>
              </w:rPr>
              <w:t>知道老年人生理特有变化。</w:t>
            </w:r>
          </w:p>
          <w:p w:rsidR="00AC10C2" w:rsidRDefault="00A925F4">
            <w:pPr>
              <w:snapToGrid w:val="0"/>
              <w:spacing w:line="288" w:lineRule="auto"/>
              <w:jc w:val="left"/>
              <w:rPr>
                <w:color w:val="000000"/>
                <w:sz w:val="20"/>
                <w:szCs w:val="20"/>
              </w:rPr>
            </w:pPr>
            <w:r>
              <w:rPr>
                <w:rFonts w:hint="eastAsia"/>
                <w:color w:val="000000"/>
                <w:sz w:val="20"/>
                <w:szCs w:val="20"/>
              </w:rPr>
              <w:t xml:space="preserve">5 </w:t>
            </w:r>
            <w:r>
              <w:rPr>
                <w:rFonts w:hint="eastAsia"/>
                <w:color w:val="000000"/>
                <w:sz w:val="20"/>
                <w:szCs w:val="20"/>
              </w:rPr>
              <w:t>知道老年人心理特有变化。</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１</w:t>
            </w:r>
            <w:r>
              <w:rPr>
                <w:rFonts w:hint="eastAsia"/>
                <w:color w:val="000000"/>
                <w:sz w:val="20"/>
                <w:szCs w:val="20"/>
              </w:rPr>
              <w:t>能够正确运用所学到的知识，</w:t>
            </w:r>
            <w:r>
              <w:rPr>
                <w:rFonts w:ascii="宋体" w:hAnsi="宋体" w:hint="eastAsia"/>
                <w:color w:val="000000"/>
                <w:sz w:val="20"/>
                <w:szCs w:val="20"/>
              </w:rPr>
              <w:t>理解</w:t>
            </w:r>
            <w:r>
              <w:rPr>
                <w:rFonts w:hint="eastAsia"/>
                <w:color w:val="000000"/>
                <w:sz w:val="20"/>
                <w:szCs w:val="20"/>
              </w:rPr>
              <w:t>“十四五”国家老龄事业发展和养老服务体系规划的重要意义。</w:t>
            </w:r>
          </w:p>
          <w:p w:rsidR="00AC10C2" w:rsidRDefault="00AC10C2">
            <w:pPr>
              <w:snapToGrid w:val="0"/>
              <w:spacing w:line="288" w:lineRule="auto"/>
              <w:jc w:val="left"/>
              <w:rPr>
                <w:rFonts w:ascii="宋体" w:hAnsi="Times New Roman"/>
                <w:b/>
                <w:color w:val="000000"/>
                <w:sz w:val="20"/>
                <w:szCs w:val="20"/>
              </w:rPr>
            </w:pP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具富有爱心，懂得感恩，具备助人为乐的品质。具有服务企业、服务社会的意愿和行为能力。</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2. </w:t>
            </w:r>
            <w:r>
              <w:rPr>
                <w:rFonts w:ascii="宋体" w:hAnsi="宋体" w:hint="eastAsia"/>
                <w:color w:val="000000"/>
                <w:sz w:val="20"/>
                <w:szCs w:val="20"/>
              </w:rPr>
              <w:t>在学习和社会实践中遵守职业规范，具备职业道德素养。乐观豁达，能承受学习和生活压力。</w:t>
            </w:r>
          </w:p>
        </w:tc>
        <w:tc>
          <w:tcPr>
            <w:tcW w:w="1312" w:type="dxa"/>
          </w:tcPr>
          <w:p w:rsidR="00AC10C2" w:rsidRDefault="00A925F4">
            <w:pPr>
              <w:snapToGrid w:val="0"/>
              <w:spacing w:line="288" w:lineRule="auto"/>
              <w:jc w:val="left"/>
              <w:rPr>
                <w:rFonts w:ascii="宋体" w:hAnsi="Times New Roman"/>
                <w:b/>
                <w:color w:val="000000"/>
                <w:sz w:val="20"/>
                <w:szCs w:val="20"/>
              </w:rPr>
            </w:pPr>
            <w:r>
              <w:rPr>
                <w:rFonts w:ascii="宋体" w:hAnsi="宋体"/>
                <w:color w:val="000000"/>
                <w:sz w:val="20"/>
                <w:szCs w:val="20"/>
              </w:rPr>
              <w:t>1.</w:t>
            </w:r>
            <w:r>
              <w:rPr>
                <w:rFonts w:hint="eastAsia"/>
                <w:color w:val="000000"/>
                <w:sz w:val="20"/>
                <w:szCs w:val="20"/>
              </w:rPr>
              <w:t xml:space="preserve"> </w:t>
            </w:r>
            <w:r>
              <w:rPr>
                <w:rFonts w:hint="eastAsia"/>
                <w:color w:val="000000"/>
                <w:sz w:val="20"/>
                <w:szCs w:val="20"/>
              </w:rPr>
              <w:t>老年社会面临的挑战与应对策略</w:t>
            </w:r>
            <w:r>
              <w:rPr>
                <w:rFonts w:ascii="宋体" w:hAnsi="宋体"/>
                <w:color w:val="000000"/>
                <w:sz w:val="20"/>
                <w:szCs w:val="20"/>
              </w:rPr>
              <w:t>2.</w:t>
            </w:r>
            <w:r>
              <w:rPr>
                <w:rFonts w:hint="eastAsia"/>
                <w:color w:val="000000"/>
                <w:sz w:val="20"/>
                <w:szCs w:val="20"/>
              </w:rPr>
              <w:t xml:space="preserve"> </w:t>
            </w:r>
            <w:r>
              <w:rPr>
                <w:rFonts w:hint="eastAsia"/>
                <w:color w:val="000000"/>
                <w:sz w:val="20"/>
                <w:szCs w:val="20"/>
              </w:rPr>
              <w:t>老年人生理特有变化</w:t>
            </w:r>
          </w:p>
        </w:tc>
        <w:tc>
          <w:tcPr>
            <w:tcW w:w="418" w:type="dxa"/>
          </w:tcPr>
          <w:p w:rsidR="00AC10C2" w:rsidRDefault="00A925F4">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rsidR="00AC10C2" w:rsidRDefault="00A925F4">
            <w:pPr>
              <w:snapToGrid w:val="0"/>
              <w:spacing w:line="288" w:lineRule="auto"/>
              <w:jc w:val="left"/>
              <w:rPr>
                <w:rFonts w:ascii="宋体"/>
                <w:color w:val="000000"/>
                <w:sz w:val="20"/>
                <w:szCs w:val="20"/>
              </w:rPr>
            </w:pPr>
            <w:r>
              <w:rPr>
                <w:rFonts w:ascii="宋体" w:hAnsi="宋体"/>
                <w:color w:val="000000"/>
                <w:sz w:val="20"/>
                <w:szCs w:val="20"/>
              </w:rPr>
              <w:t>2</w:t>
            </w:r>
          </w:p>
        </w:tc>
        <w:tc>
          <w:tcPr>
            <w:tcW w:w="418" w:type="dxa"/>
          </w:tcPr>
          <w:p w:rsidR="00AC10C2" w:rsidRDefault="00A925F4">
            <w:pPr>
              <w:snapToGrid w:val="0"/>
              <w:spacing w:line="288" w:lineRule="auto"/>
              <w:jc w:val="left"/>
              <w:rPr>
                <w:rFonts w:ascii="宋体"/>
                <w:color w:val="000000"/>
                <w:sz w:val="20"/>
                <w:szCs w:val="20"/>
              </w:rPr>
            </w:pPr>
            <w:r>
              <w:rPr>
                <w:rFonts w:ascii="宋体" w:hAnsi="宋体"/>
                <w:color w:val="000000"/>
                <w:sz w:val="20"/>
                <w:szCs w:val="20"/>
              </w:rPr>
              <w:t>4</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90" w:type="dxa"/>
            <w:vAlign w:val="center"/>
          </w:tcPr>
          <w:p w:rsidR="00AC10C2" w:rsidRDefault="00A925F4">
            <w:pPr>
              <w:widowControl/>
              <w:shd w:val="clear" w:color="auto" w:fill="FFFFFF"/>
              <w:rPr>
                <w:rFonts w:eastAsiaTheme="minorEastAsia"/>
                <w:color w:val="000000"/>
                <w:sz w:val="20"/>
                <w:szCs w:val="20"/>
              </w:rPr>
            </w:pPr>
            <w:r>
              <w:rPr>
                <w:rFonts w:eastAsiaTheme="minorEastAsia"/>
                <w:color w:val="000000"/>
                <w:sz w:val="20"/>
                <w:szCs w:val="20"/>
              </w:rPr>
              <w:t>老年综合征和综合评估</w:t>
            </w:r>
          </w:p>
          <w:p w:rsidR="00AC10C2" w:rsidRDefault="00AC10C2">
            <w:pPr>
              <w:snapToGrid w:val="0"/>
              <w:spacing w:line="288" w:lineRule="auto"/>
              <w:jc w:val="center"/>
              <w:rPr>
                <w:rFonts w:ascii="宋体" w:hAnsi="宋体"/>
                <w:color w:val="000000"/>
                <w:sz w:val="20"/>
                <w:szCs w:val="20"/>
              </w:rPr>
            </w:pPr>
          </w:p>
        </w:tc>
        <w:tc>
          <w:tcPr>
            <w:tcW w:w="1845" w:type="dxa"/>
          </w:tcPr>
          <w:p w:rsidR="00AC10C2" w:rsidRDefault="00A925F4">
            <w:pPr>
              <w:widowControl/>
              <w:shd w:val="clear" w:color="auto" w:fill="FFFFFF"/>
              <w:rPr>
                <w:rFonts w:eastAsiaTheme="minorEastAsia"/>
                <w:color w:val="000000"/>
                <w:sz w:val="20"/>
                <w:szCs w:val="20"/>
              </w:rPr>
            </w:pPr>
            <w:r>
              <w:rPr>
                <w:rFonts w:asciiTheme="majorEastAsia" w:eastAsiaTheme="majorEastAsia" w:hAnsiTheme="majorEastAsia" w:cs="宋体" w:hint="eastAsia"/>
                <w:kern w:val="0"/>
                <w:sz w:val="20"/>
                <w:szCs w:val="20"/>
              </w:rPr>
              <w:t>１知道</w:t>
            </w:r>
            <w:r>
              <w:rPr>
                <w:rFonts w:eastAsiaTheme="minorEastAsia" w:hint="eastAsia"/>
                <w:color w:val="000000"/>
                <w:sz w:val="20"/>
                <w:szCs w:val="20"/>
              </w:rPr>
              <w:t>老年综合征的概念。</w:t>
            </w:r>
          </w:p>
          <w:p w:rsidR="00AC10C2" w:rsidRDefault="00A925F4">
            <w:pPr>
              <w:widowControl/>
              <w:shd w:val="clear" w:color="auto" w:fill="FFFFFF"/>
              <w:rPr>
                <w:rFonts w:eastAsiaTheme="minorEastAsia"/>
                <w:color w:val="000000"/>
                <w:sz w:val="20"/>
                <w:szCs w:val="20"/>
              </w:rPr>
            </w:pPr>
            <w:r>
              <w:rPr>
                <w:rFonts w:eastAsiaTheme="minorEastAsia" w:hint="eastAsia"/>
                <w:color w:val="000000"/>
                <w:sz w:val="20"/>
                <w:szCs w:val="20"/>
              </w:rPr>
              <w:t>２知道常见老年综合征如：老年跌倒、老年谵妄等。</w:t>
            </w:r>
          </w:p>
          <w:p w:rsidR="00AC10C2" w:rsidRDefault="00A925F4">
            <w:pPr>
              <w:widowControl/>
              <w:shd w:val="clear" w:color="auto" w:fill="FFFFFF"/>
              <w:rPr>
                <w:rFonts w:eastAsiaTheme="minorEastAsia"/>
                <w:color w:val="000000"/>
                <w:sz w:val="20"/>
                <w:szCs w:val="20"/>
              </w:rPr>
            </w:pPr>
            <w:r>
              <w:rPr>
                <w:rFonts w:eastAsiaTheme="minorEastAsia" w:hint="eastAsia"/>
                <w:color w:val="000000"/>
                <w:sz w:val="20"/>
                <w:szCs w:val="20"/>
              </w:rPr>
              <w:t>３知道老年综合评估的概念。</w:t>
            </w:r>
          </w:p>
          <w:p w:rsidR="00AC10C2" w:rsidRDefault="00A925F4">
            <w:pPr>
              <w:widowControl/>
              <w:shd w:val="clear" w:color="auto" w:fill="FFFFFF"/>
              <w:rPr>
                <w:rFonts w:eastAsiaTheme="minorEastAsia"/>
                <w:color w:val="000000"/>
                <w:sz w:val="20"/>
                <w:szCs w:val="20"/>
              </w:rPr>
            </w:pPr>
            <w:r>
              <w:rPr>
                <w:rFonts w:eastAsiaTheme="minorEastAsia" w:hint="eastAsia"/>
                <w:color w:val="000000"/>
                <w:sz w:val="20"/>
                <w:szCs w:val="20"/>
              </w:rPr>
              <w:t>４理解老年综合评估的实施方法。</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１能正确运用所学到的知识，分析老年综合评估的项目、内容和筛查方法。</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具富有爱心，懂得感恩，具备助人为乐的品质。具有服务企业、服务社会的意愿和行为能力。</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2. </w:t>
            </w:r>
            <w:r>
              <w:rPr>
                <w:rFonts w:ascii="宋体" w:hAnsi="宋体" w:hint="eastAsia"/>
                <w:color w:val="000000"/>
                <w:sz w:val="20"/>
                <w:szCs w:val="20"/>
              </w:rPr>
              <w:t>在学习和社会实践中遵守职业规范，具备职业道德素养。乐观豁达，能承受学习和生活压力。</w:t>
            </w:r>
          </w:p>
        </w:tc>
        <w:tc>
          <w:tcPr>
            <w:tcW w:w="1312" w:type="dxa"/>
          </w:tcPr>
          <w:p w:rsidR="00AC10C2" w:rsidRDefault="00A925F4">
            <w:pPr>
              <w:snapToGrid w:val="0"/>
              <w:spacing w:line="288" w:lineRule="auto"/>
              <w:jc w:val="left"/>
              <w:rPr>
                <w:rFonts w:eastAsiaTheme="minorEastAsia"/>
                <w:color w:val="000000"/>
                <w:sz w:val="20"/>
                <w:szCs w:val="20"/>
              </w:rPr>
            </w:pPr>
            <w:r>
              <w:rPr>
                <w:rFonts w:ascii="宋体" w:hAnsi="宋体" w:hint="eastAsia"/>
                <w:color w:val="000000"/>
                <w:sz w:val="20"/>
                <w:szCs w:val="20"/>
              </w:rPr>
              <w:t>1</w:t>
            </w:r>
            <w:r>
              <w:rPr>
                <w:rFonts w:eastAsiaTheme="minorEastAsia" w:hint="eastAsia"/>
                <w:color w:val="000000"/>
                <w:sz w:val="20"/>
                <w:szCs w:val="20"/>
              </w:rPr>
              <w:t>常见老年综合征的相关发病高危因素和特点。</w:t>
            </w:r>
          </w:p>
          <w:p w:rsidR="00AC10C2" w:rsidRDefault="00A925F4">
            <w:pPr>
              <w:snapToGrid w:val="0"/>
              <w:spacing w:line="288" w:lineRule="auto"/>
              <w:jc w:val="left"/>
              <w:rPr>
                <w:rFonts w:ascii="宋体" w:hAnsi="宋体"/>
                <w:color w:val="000000"/>
                <w:sz w:val="20"/>
                <w:szCs w:val="20"/>
              </w:rPr>
            </w:pPr>
            <w:r>
              <w:rPr>
                <w:rFonts w:eastAsiaTheme="minorEastAsia" w:hint="eastAsia"/>
                <w:color w:val="000000"/>
                <w:sz w:val="20"/>
                <w:szCs w:val="20"/>
              </w:rPr>
              <w:t>２</w:t>
            </w:r>
            <w:r>
              <w:rPr>
                <w:rFonts w:ascii="宋体" w:hAnsi="宋体"/>
                <w:color w:val="000000"/>
                <w:sz w:val="20"/>
                <w:szCs w:val="20"/>
              </w:rPr>
              <w:t xml:space="preserve"> </w:t>
            </w:r>
            <w:r>
              <w:rPr>
                <w:rFonts w:eastAsiaTheme="minorEastAsia" w:hint="eastAsia"/>
                <w:color w:val="000000"/>
                <w:sz w:val="20"/>
                <w:szCs w:val="20"/>
              </w:rPr>
              <w:t>老年综合评估的实施方法</w:t>
            </w:r>
          </w:p>
          <w:p w:rsidR="00AC10C2" w:rsidRDefault="00AC10C2">
            <w:pPr>
              <w:snapToGrid w:val="0"/>
              <w:spacing w:line="288" w:lineRule="auto"/>
              <w:jc w:val="left"/>
              <w:rPr>
                <w:rFonts w:ascii="宋体" w:hAnsi="宋体"/>
                <w:color w:val="000000"/>
                <w:sz w:val="20"/>
                <w:szCs w:val="20"/>
              </w:rPr>
            </w:pP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highlight w:val="yellow"/>
              </w:rPr>
              <w:t>2</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6</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690" w:type="dxa"/>
            <w:vAlign w:val="center"/>
          </w:tcPr>
          <w:p w:rsidR="00AC10C2" w:rsidRDefault="00A925F4">
            <w:pPr>
              <w:widowControl/>
              <w:rPr>
                <w:color w:val="000000"/>
                <w:sz w:val="20"/>
                <w:szCs w:val="20"/>
              </w:rPr>
            </w:pPr>
            <w:r>
              <w:rPr>
                <w:rFonts w:hint="eastAsia"/>
                <w:color w:val="000000"/>
                <w:sz w:val="20"/>
                <w:szCs w:val="20"/>
              </w:rPr>
              <w:t>老年病的特点、老年病临床药理</w:t>
            </w:r>
          </w:p>
          <w:p w:rsidR="00AC10C2" w:rsidRDefault="00AC10C2">
            <w:pPr>
              <w:snapToGrid w:val="0"/>
              <w:spacing w:line="288" w:lineRule="auto"/>
              <w:jc w:val="center"/>
              <w:rPr>
                <w:rFonts w:ascii="宋体" w:hAnsi="宋体"/>
                <w:color w:val="000000"/>
                <w:sz w:val="20"/>
                <w:szCs w:val="20"/>
              </w:rPr>
            </w:pPr>
          </w:p>
        </w:tc>
        <w:tc>
          <w:tcPr>
            <w:tcW w:w="1845" w:type="dxa"/>
          </w:tcPr>
          <w:p w:rsidR="00AC10C2" w:rsidRDefault="00A925F4">
            <w:pPr>
              <w:widowControl/>
              <w:rPr>
                <w:color w:val="000000"/>
                <w:sz w:val="20"/>
                <w:szCs w:val="20"/>
              </w:rPr>
            </w:pPr>
            <w:r>
              <w:rPr>
                <w:rFonts w:asciiTheme="majorEastAsia" w:eastAsiaTheme="majorEastAsia" w:hAnsiTheme="majorEastAsia" w:cs="宋体" w:hint="eastAsia"/>
                <w:kern w:val="0"/>
                <w:sz w:val="20"/>
                <w:szCs w:val="20"/>
              </w:rPr>
              <w:lastRenderedPageBreak/>
              <w:t>１知道</w:t>
            </w:r>
            <w:r>
              <w:rPr>
                <w:rFonts w:hint="eastAsia"/>
                <w:color w:val="000000"/>
                <w:sz w:val="20"/>
                <w:szCs w:val="20"/>
              </w:rPr>
              <w:t>老年病概念和类型。</w:t>
            </w:r>
          </w:p>
          <w:p w:rsidR="00AC10C2" w:rsidRDefault="00A925F4">
            <w:pPr>
              <w:widowControl/>
              <w:rPr>
                <w:color w:val="000000"/>
                <w:sz w:val="20"/>
                <w:szCs w:val="20"/>
              </w:rPr>
            </w:pPr>
            <w:r>
              <w:rPr>
                <w:rFonts w:hint="eastAsia"/>
                <w:color w:val="000000"/>
                <w:sz w:val="20"/>
                <w:szCs w:val="20"/>
              </w:rPr>
              <w:t>２知道老年人患病的特点。</w:t>
            </w:r>
          </w:p>
          <w:p w:rsidR="00AC10C2" w:rsidRDefault="00A925F4">
            <w:pPr>
              <w:snapToGrid w:val="0"/>
              <w:spacing w:line="288" w:lineRule="auto"/>
              <w:jc w:val="left"/>
              <w:rPr>
                <w:color w:val="000000"/>
                <w:sz w:val="20"/>
                <w:szCs w:val="20"/>
              </w:rPr>
            </w:pPr>
            <w:r>
              <w:rPr>
                <w:rFonts w:hint="eastAsia"/>
                <w:color w:val="000000"/>
                <w:sz w:val="20"/>
                <w:szCs w:val="20"/>
              </w:rPr>
              <w:t>３理解老年病人的管理。</w:t>
            </w:r>
          </w:p>
          <w:p w:rsidR="00AC10C2" w:rsidRDefault="00A925F4">
            <w:pPr>
              <w:snapToGrid w:val="0"/>
              <w:spacing w:line="288" w:lineRule="auto"/>
              <w:jc w:val="left"/>
              <w:rPr>
                <w:color w:val="000000"/>
                <w:sz w:val="20"/>
                <w:szCs w:val="20"/>
              </w:rPr>
            </w:pPr>
            <w:r>
              <w:rPr>
                <w:rFonts w:hint="eastAsia"/>
                <w:color w:val="000000"/>
                <w:sz w:val="20"/>
                <w:szCs w:val="20"/>
              </w:rPr>
              <w:t>４理解老年高血压</w:t>
            </w:r>
            <w:r>
              <w:rPr>
                <w:rFonts w:hint="eastAsia"/>
                <w:color w:val="000000"/>
                <w:sz w:val="20"/>
                <w:szCs w:val="20"/>
              </w:rPr>
              <w:lastRenderedPageBreak/>
              <w:t>的综合管理方法。</w:t>
            </w:r>
          </w:p>
          <w:p w:rsidR="00AC10C2" w:rsidRDefault="00A925F4">
            <w:pPr>
              <w:snapToGrid w:val="0"/>
              <w:spacing w:line="288" w:lineRule="auto"/>
              <w:jc w:val="left"/>
              <w:rPr>
                <w:color w:val="000000"/>
                <w:sz w:val="20"/>
                <w:szCs w:val="20"/>
              </w:rPr>
            </w:pPr>
            <w:r>
              <w:rPr>
                <w:rFonts w:hint="eastAsia"/>
                <w:color w:val="000000"/>
                <w:sz w:val="20"/>
                <w:szCs w:val="20"/>
              </w:rPr>
              <w:t>５理解老年糖尿病的综合管理方法。</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１、能够运用所学到的知识，分析老年病的综合管理方法。</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具富有爱心，懂得感恩，具备助人为乐的品质。具有服务企业、服务社会</w:t>
            </w:r>
            <w:r>
              <w:rPr>
                <w:rFonts w:ascii="宋体" w:hAnsi="宋体" w:hint="eastAsia"/>
                <w:color w:val="000000"/>
                <w:sz w:val="20"/>
                <w:szCs w:val="20"/>
              </w:rPr>
              <w:lastRenderedPageBreak/>
              <w:t>的意愿和行为能力。</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2. </w:t>
            </w:r>
            <w:r>
              <w:rPr>
                <w:rFonts w:ascii="宋体" w:hAnsi="宋体" w:hint="eastAsia"/>
                <w:color w:val="000000"/>
                <w:sz w:val="20"/>
                <w:szCs w:val="20"/>
              </w:rPr>
              <w:t>在学习和社会实践中遵守职业规范，具备职业道德素养。乐观豁达，能承受学习和生活压力。</w:t>
            </w:r>
          </w:p>
        </w:tc>
        <w:tc>
          <w:tcPr>
            <w:tcW w:w="1312" w:type="dxa"/>
          </w:tcPr>
          <w:p w:rsidR="00AC10C2" w:rsidRDefault="00A925F4">
            <w:pPr>
              <w:snapToGrid w:val="0"/>
              <w:spacing w:line="288" w:lineRule="auto"/>
              <w:jc w:val="left"/>
              <w:rPr>
                <w:color w:val="000000"/>
                <w:sz w:val="20"/>
                <w:szCs w:val="20"/>
              </w:rPr>
            </w:pPr>
            <w:r>
              <w:rPr>
                <w:rFonts w:ascii="宋体" w:hAnsi="宋体" w:hint="eastAsia"/>
                <w:color w:val="000000"/>
                <w:sz w:val="20"/>
                <w:szCs w:val="20"/>
              </w:rPr>
              <w:lastRenderedPageBreak/>
              <w:t>1</w:t>
            </w:r>
            <w:r>
              <w:rPr>
                <w:rFonts w:hint="eastAsia"/>
                <w:color w:val="000000"/>
                <w:sz w:val="20"/>
                <w:szCs w:val="20"/>
              </w:rPr>
              <w:t>老年高血压的综合管理</w:t>
            </w:r>
          </w:p>
          <w:p w:rsidR="00AC10C2" w:rsidRDefault="00A925F4">
            <w:pPr>
              <w:snapToGrid w:val="0"/>
              <w:spacing w:line="288" w:lineRule="auto"/>
              <w:jc w:val="left"/>
              <w:rPr>
                <w:rFonts w:ascii="宋体" w:hAnsi="宋体"/>
                <w:color w:val="000000"/>
                <w:sz w:val="20"/>
                <w:szCs w:val="20"/>
              </w:rPr>
            </w:pPr>
            <w:r>
              <w:rPr>
                <w:rFonts w:hint="eastAsia"/>
                <w:color w:val="000000"/>
                <w:sz w:val="20"/>
                <w:szCs w:val="20"/>
              </w:rPr>
              <w:t>２老年糖尿病的综合管理</w:t>
            </w:r>
          </w:p>
          <w:p w:rsidR="00AC10C2" w:rsidRDefault="00AC10C2">
            <w:pPr>
              <w:snapToGrid w:val="0"/>
              <w:spacing w:line="288" w:lineRule="auto"/>
              <w:jc w:val="left"/>
              <w:rPr>
                <w:rFonts w:ascii="宋体" w:hAnsi="宋体"/>
                <w:color w:val="000000"/>
                <w:sz w:val="20"/>
                <w:szCs w:val="20"/>
              </w:rPr>
            </w:pP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２</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highlight w:val="yellow"/>
              </w:rPr>
              <w:t>2</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690" w:type="dxa"/>
            <w:vAlign w:val="center"/>
          </w:tcPr>
          <w:p w:rsidR="00AC10C2" w:rsidRDefault="00A925F4">
            <w:pPr>
              <w:widowControl/>
              <w:rPr>
                <w:color w:val="000000"/>
                <w:sz w:val="20"/>
                <w:szCs w:val="20"/>
              </w:rPr>
            </w:pPr>
            <w:r>
              <w:rPr>
                <w:rFonts w:hint="eastAsia"/>
                <w:color w:val="000000"/>
                <w:sz w:val="20"/>
                <w:szCs w:val="20"/>
              </w:rPr>
              <w:t>老年人围手术期管理、老年人的康复</w:t>
            </w:r>
          </w:p>
          <w:p w:rsidR="00AC10C2" w:rsidRDefault="00AC10C2">
            <w:pPr>
              <w:snapToGrid w:val="0"/>
              <w:spacing w:line="288" w:lineRule="auto"/>
              <w:jc w:val="center"/>
              <w:rPr>
                <w:rFonts w:ascii="宋体" w:hAnsi="宋体"/>
                <w:color w:val="000000"/>
                <w:sz w:val="20"/>
                <w:szCs w:val="20"/>
              </w:rPr>
            </w:pPr>
          </w:p>
        </w:tc>
        <w:tc>
          <w:tcPr>
            <w:tcW w:w="1845" w:type="dxa"/>
          </w:tcPr>
          <w:p w:rsidR="00AC10C2" w:rsidRDefault="00A925F4">
            <w:pPr>
              <w:snapToGrid w:val="0"/>
              <w:spacing w:line="288" w:lineRule="auto"/>
              <w:jc w:val="left"/>
              <w:rPr>
                <w:color w:val="000000"/>
                <w:sz w:val="20"/>
                <w:szCs w:val="20"/>
              </w:rPr>
            </w:pPr>
            <w:r>
              <w:rPr>
                <w:rFonts w:asciiTheme="majorEastAsia" w:eastAsiaTheme="majorEastAsia" w:hAnsiTheme="majorEastAsia" w:cs="宋体" w:hint="eastAsia"/>
                <w:kern w:val="0"/>
                <w:sz w:val="20"/>
                <w:szCs w:val="20"/>
              </w:rPr>
              <w:t>１知道</w:t>
            </w:r>
            <w:r>
              <w:rPr>
                <w:rFonts w:hint="eastAsia"/>
                <w:color w:val="000000"/>
                <w:sz w:val="20"/>
                <w:szCs w:val="20"/>
              </w:rPr>
              <w:t>老年人围手术期的特殊性。</w:t>
            </w:r>
          </w:p>
          <w:p w:rsidR="00AC10C2" w:rsidRDefault="00A925F4">
            <w:pPr>
              <w:snapToGrid w:val="0"/>
              <w:spacing w:line="288" w:lineRule="auto"/>
              <w:jc w:val="left"/>
              <w:rPr>
                <w:color w:val="000000"/>
                <w:sz w:val="20"/>
                <w:szCs w:val="20"/>
              </w:rPr>
            </w:pPr>
            <w:r>
              <w:rPr>
                <w:rFonts w:hint="eastAsia"/>
                <w:color w:val="000000"/>
                <w:sz w:val="20"/>
                <w:szCs w:val="20"/>
              </w:rPr>
              <w:t>２知道术前老年综合评估。</w:t>
            </w:r>
          </w:p>
          <w:p w:rsidR="00AC10C2" w:rsidRDefault="00A925F4">
            <w:pPr>
              <w:snapToGrid w:val="0"/>
              <w:spacing w:line="288" w:lineRule="auto"/>
              <w:jc w:val="left"/>
              <w:rPr>
                <w:color w:val="000000"/>
                <w:sz w:val="20"/>
                <w:szCs w:val="20"/>
              </w:rPr>
            </w:pPr>
            <w:r>
              <w:rPr>
                <w:rFonts w:hint="eastAsia"/>
                <w:color w:val="000000"/>
                <w:sz w:val="20"/>
                <w:szCs w:val="20"/>
              </w:rPr>
              <w:t>３理解术前老年器官功能评估。</w:t>
            </w:r>
          </w:p>
          <w:p w:rsidR="00AC10C2" w:rsidRDefault="00A925F4">
            <w:pPr>
              <w:snapToGrid w:val="0"/>
              <w:spacing w:line="288" w:lineRule="auto"/>
              <w:jc w:val="left"/>
              <w:rPr>
                <w:color w:val="000000"/>
                <w:sz w:val="20"/>
                <w:szCs w:val="20"/>
              </w:rPr>
            </w:pPr>
            <w:r>
              <w:rPr>
                <w:rFonts w:hint="eastAsia"/>
                <w:color w:val="000000"/>
                <w:sz w:val="20"/>
                <w:szCs w:val="20"/>
              </w:rPr>
              <w:t>４</w:t>
            </w:r>
            <w:r>
              <w:rPr>
                <w:rFonts w:hint="eastAsia"/>
                <w:color w:val="000000"/>
                <w:sz w:val="20"/>
                <w:szCs w:val="20"/>
              </w:rPr>
              <w:t xml:space="preserve"> </w:t>
            </w:r>
            <w:r>
              <w:rPr>
                <w:rFonts w:hint="eastAsia"/>
                <w:color w:val="000000"/>
                <w:sz w:val="20"/>
                <w:szCs w:val="20"/>
              </w:rPr>
              <w:t>理解老年人术中管理。</w:t>
            </w:r>
          </w:p>
          <w:p w:rsidR="00AC10C2" w:rsidRDefault="00A925F4">
            <w:pPr>
              <w:snapToGrid w:val="0"/>
              <w:spacing w:line="288" w:lineRule="auto"/>
              <w:jc w:val="left"/>
              <w:rPr>
                <w:rFonts w:ascii="宋体" w:hAnsi="宋体"/>
                <w:color w:val="000000"/>
                <w:sz w:val="20"/>
                <w:szCs w:val="20"/>
              </w:rPr>
            </w:pPr>
            <w:r>
              <w:rPr>
                <w:rFonts w:hint="eastAsia"/>
                <w:color w:val="000000"/>
                <w:sz w:val="20"/>
                <w:szCs w:val="20"/>
              </w:rPr>
              <w:t>５知道老年人术后并发症的防治。</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１通过学习的知识，能够正确评价老年人围手术的评估重要性。２能正确分析出不同评估表单的作用的适应范围。</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具有严谨求实的工作作风和对病人高度负责的工作态度。</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rsidR="00AC10C2" w:rsidRDefault="00AC10C2">
            <w:pPr>
              <w:snapToGrid w:val="0"/>
              <w:spacing w:line="288" w:lineRule="auto"/>
              <w:jc w:val="left"/>
              <w:rPr>
                <w:rFonts w:ascii="宋体" w:hAnsi="宋体"/>
                <w:color w:val="000000"/>
                <w:sz w:val="20"/>
                <w:szCs w:val="20"/>
              </w:rPr>
            </w:pP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highlight w:val="yellow"/>
              </w:rPr>
              <w:t>2</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6</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690" w:type="dxa"/>
            <w:vAlign w:val="center"/>
          </w:tcPr>
          <w:p w:rsidR="00AC10C2" w:rsidRDefault="00A925F4">
            <w:pPr>
              <w:widowControl/>
              <w:rPr>
                <w:color w:val="000000"/>
                <w:sz w:val="20"/>
                <w:szCs w:val="20"/>
              </w:rPr>
            </w:pPr>
            <w:r>
              <w:rPr>
                <w:rFonts w:hint="eastAsia"/>
                <w:color w:val="000000"/>
                <w:sz w:val="20"/>
                <w:szCs w:val="20"/>
              </w:rPr>
              <w:t>缓和医疗</w:t>
            </w:r>
          </w:p>
          <w:p w:rsidR="00AC10C2" w:rsidRDefault="00AC10C2">
            <w:pPr>
              <w:snapToGrid w:val="0"/>
              <w:spacing w:line="288" w:lineRule="auto"/>
              <w:jc w:val="center"/>
              <w:rPr>
                <w:rFonts w:ascii="宋体" w:hAnsi="宋体"/>
                <w:color w:val="000000"/>
                <w:sz w:val="20"/>
                <w:szCs w:val="20"/>
              </w:rPr>
            </w:pPr>
          </w:p>
        </w:tc>
        <w:tc>
          <w:tcPr>
            <w:tcW w:w="1845"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１知道缓和医疗的定义、本质和意义。</w:t>
            </w:r>
          </w:p>
          <w:p w:rsidR="00AC10C2" w:rsidRDefault="00A925F4">
            <w:pPr>
              <w:snapToGrid w:val="0"/>
              <w:spacing w:line="288" w:lineRule="auto"/>
              <w:jc w:val="left"/>
              <w:rPr>
                <w:color w:val="000000"/>
                <w:sz w:val="20"/>
                <w:szCs w:val="20"/>
              </w:rPr>
            </w:pPr>
            <w:r>
              <w:rPr>
                <w:rFonts w:hint="eastAsia"/>
                <w:color w:val="000000"/>
                <w:sz w:val="20"/>
                <w:szCs w:val="20"/>
              </w:rPr>
              <w:t>２知道缓和医疗的发展历史和国内外现状</w:t>
            </w:r>
          </w:p>
          <w:p w:rsidR="00AC10C2" w:rsidRDefault="00A925F4">
            <w:pPr>
              <w:snapToGrid w:val="0"/>
              <w:spacing w:line="288" w:lineRule="auto"/>
              <w:jc w:val="left"/>
              <w:rPr>
                <w:rFonts w:ascii="宋体" w:hAnsi="宋体"/>
                <w:color w:val="000000"/>
                <w:sz w:val="20"/>
                <w:szCs w:val="20"/>
              </w:rPr>
            </w:pPr>
            <w:r>
              <w:rPr>
                <w:rFonts w:hint="eastAsia"/>
                <w:color w:val="000000"/>
                <w:sz w:val="20"/>
                <w:szCs w:val="20"/>
              </w:rPr>
              <w:t>３分析安乐死、缓和医疗、生前预嘱、死亡教育、选择与尊严对终末期患者的意义。</w:t>
            </w:r>
          </w:p>
          <w:p w:rsidR="00AC10C2" w:rsidRDefault="00AC10C2">
            <w:pPr>
              <w:snapToGrid w:val="0"/>
              <w:spacing w:line="288" w:lineRule="auto"/>
              <w:jc w:val="left"/>
              <w:rPr>
                <w:rFonts w:ascii="宋体" w:hAnsi="宋体"/>
                <w:color w:val="000000"/>
                <w:sz w:val="20"/>
                <w:szCs w:val="20"/>
              </w:rPr>
            </w:pP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能正确运用所</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学到的知识，分析如何才能尽力帮忙终末期患者和家属获得最好的生存质量。</w:t>
            </w:r>
          </w:p>
          <w:p w:rsidR="00AC10C2" w:rsidRDefault="00A925F4">
            <w:pPr>
              <w:snapToGrid w:val="0"/>
              <w:spacing w:line="288" w:lineRule="auto"/>
              <w:jc w:val="left"/>
              <w:rPr>
                <w:rFonts w:ascii="宋体" w:hAnsi="宋体"/>
                <w:color w:val="000000"/>
                <w:sz w:val="20"/>
                <w:szCs w:val="20"/>
              </w:rPr>
            </w:pPr>
            <w:r>
              <w:rPr>
                <w:rFonts w:hint="eastAsia"/>
                <w:color w:val="000000"/>
                <w:sz w:val="20"/>
                <w:szCs w:val="20"/>
              </w:rPr>
              <w:t>２分析安乐死、缓和医疗、生前预嘱、死亡教育、选择与尊严对终末期患者的意义。</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具富有爱心，懂得感恩，具备助人为乐的品质。具有服务企业、服务社会的意愿和行为能力。</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2. </w:t>
            </w:r>
            <w:r>
              <w:rPr>
                <w:rFonts w:ascii="宋体" w:hAnsi="宋体" w:hint="eastAsia"/>
                <w:color w:val="000000"/>
                <w:sz w:val="20"/>
                <w:szCs w:val="20"/>
              </w:rPr>
              <w:t>在学习和社会实践中遵守职业规范，具备职业道德素养。乐观豁达，能承受学习和生活压力。</w:t>
            </w:r>
          </w:p>
        </w:tc>
        <w:tc>
          <w:tcPr>
            <w:tcW w:w="1312"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hint="eastAsia"/>
                <w:color w:val="000000"/>
                <w:sz w:val="20"/>
                <w:szCs w:val="20"/>
              </w:rPr>
              <w:t xml:space="preserve"> </w:t>
            </w:r>
            <w:r>
              <w:rPr>
                <w:rFonts w:hint="eastAsia"/>
                <w:color w:val="000000"/>
                <w:sz w:val="20"/>
                <w:szCs w:val="20"/>
              </w:rPr>
              <w:t>安乐死、缓和医疗、生前预嘱、死亡教育、选择与尊严对终末期患者的意义。</w:t>
            </w:r>
          </w:p>
          <w:p w:rsidR="00AC10C2" w:rsidRDefault="00AC10C2">
            <w:pPr>
              <w:snapToGrid w:val="0"/>
              <w:spacing w:line="288" w:lineRule="auto"/>
              <w:jc w:val="left"/>
              <w:rPr>
                <w:rFonts w:ascii="宋体" w:hAnsi="宋体"/>
                <w:color w:val="000000"/>
                <w:sz w:val="20"/>
                <w:szCs w:val="20"/>
              </w:rPr>
            </w:pP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０</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２</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690" w:type="dxa"/>
            <w:vAlign w:val="center"/>
          </w:tcPr>
          <w:p w:rsidR="00AC10C2" w:rsidRDefault="00A925F4">
            <w:pPr>
              <w:widowControl/>
              <w:shd w:val="clear" w:color="auto" w:fill="FFFFFF"/>
              <w:rPr>
                <w:color w:val="000000"/>
                <w:sz w:val="20"/>
                <w:szCs w:val="20"/>
              </w:rPr>
            </w:pPr>
            <w:r>
              <w:rPr>
                <w:color w:val="000000"/>
                <w:sz w:val="20"/>
                <w:szCs w:val="20"/>
              </w:rPr>
              <w:t>老年人营养</w:t>
            </w:r>
          </w:p>
          <w:p w:rsidR="00AC10C2" w:rsidRDefault="00AC10C2">
            <w:pPr>
              <w:snapToGrid w:val="0"/>
              <w:spacing w:line="288" w:lineRule="auto"/>
              <w:jc w:val="center"/>
              <w:rPr>
                <w:rFonts w:ascii="宋体" w:hAnsi="宋体"/>
                <w:color w:val="000000"/>
                <w:sz w:val="20"/>
                <w:szCs w:val="20"/>
              </w:rPr>
            </w:pPr>
          </w:p>
        </w:tc>
        <w:tc>
          <w:tcPr>
            <w:tcW w:w="1845" w:type="dxa"/>
          </w:tcPr>
          <w:p w:rsidR="00AC10C2" w:rsidRDefault="00A925F4">
            <w:pPr>
              <w:widowControl/>
              <w:shd w:val="clear" w:color="auto" w:fill="FFFFFF"/>
              <w:rPr>
                <w:color w:val="000000"/>
                <w:sz w:val="20"/>
                <w:szCs w:val="20"/>
              </w:rPr>
            </w:pPr>
            <w:r>
              <w:rPr>
                <w:rFonts w:asciiTheme="majorEastAsia" w:eastAsiaTheme="majorEastAsia" w:hAnsiTheme="majorEastAsia" w:cs="宋体" w:hint="eastAsia"/>
                <w:kern w:val="0"/>
                <w:sz w:val="20"/>
                <w:szCs w:val="20"/>
              </w:rPr>
              <w:t>１知道</w:t>
            </w:r>
            <w:r>
              <w:rPr>
                <w:rFonts w:hint="eastAsia"/>
                <w:color w:val="000000"/>
                <w:sz w:val="20"/>
                <w:szCs w:val="20"/>
              </w:rPr>
              <w:t>老年人的营养需求</w:t>
            </w:r>
          </w:p>
          <w:p w:rsidR="00AC10C2" w:rsidRDefault="00A925F4">
            <w:pPr>
              <w:widowControl/>
              <w:shd w:val="clear" w:color="auto" w:fill="FFFFFF"/>
              <w:rPr>
                <w:color w:val="000000"/>
                <w:sz w:val="20"/>
                <w:szCs w:val="20"/>
              </w:rPr>
            </w:pPr>
            <w:r>
              <w:rPr>
                <w:rFonts w:hint="eastAsia"/>
                <w:color w:val="000000"/>
                <w:sz w:val="20"/>
                <w:szCs w:val="20"/>
              </w:rPr>
              <w:t>２</w:t>
            </w:r>
            <w:r>
              <w:rPr>
                <w:rFonts w:asciiTheme="majorEastAsia" w:eastAsiaTheme="majorEastAsia" w:hAnsiTheme="majorEastAsia" w:cs="宋体" w:hint="eastAsia"/>
                <w:kern w:val="0"/>
                <w:sz w:val="20"/>
                <w:szCs w:val="20"/>
              </w:rPr>
              <w:t>知道</w:t>
            </w:r>
            <w:r>
              <w:rPr>
                <w:rFonts w:hint="eastAsia"/>
                <w:color w:val="000000"/>
                <w:sz w:val="20"/>
                <w:szCs w:val="20"/>
              </w:rPr>
              <w:t>营养筛查与评估</w:t>
            </w:r>
          </w:p>
          <w:p w:rsidR="00AC10C2" w:rsidRDefault="00A925F4">
            <w:pPr>
              <w:widowControl/>
              <w:shd w:val="clear" w:color="auto" w:fill="FFFFFF"/>
              <w:rPr>
                <w:color w:val="000000"/>
                <w:sz w:val="20"/>
                <w:szCs w:val="20"/>
              </w:rPr>
            </w:pPr>
            <w:r>
              <w:rPr>
                <w:rFonts w:hint="eastAsia"/>
                <w:color w:val="000000"/>
                <w:sz w:val="20"/>
                <w:szCs w:val="20"/>
              </w:rPr>
              <w:t>３</w:t>
            </w:r>
            <w:r>
              <w:rPr>
                <w:rFonts w:asciiTheme="majorEastAsia" w:eastAsiaTheme="majorEastAsia" w:hAnsiTheme="majorEastAsia" w:cs="宋体" w:hint="eastAsia"/>
                <w:kern w:val="0"/>
                <w:sz w:val="20"/>
                <w:szCs w:val="20"/>
              </w:rPr>
              <w:t>知道</w:t>
            </w:r>
            <w:r>
              <w:rPr>
                <w:rFonts w:hint="eastAsia"/>
                <w:color w:val="000000"/>
                <w:sz w:val="20"/>
                <w:szCs w:val="20"/>
              </w:rPr>
              <w:t>老年人营养不良的干预</w:t>
            </w:r>
          </w:p>
          <w:p w:rsidR="00AC10C2" w:rsidRDefault="00A925F4">
            <w:pPr>
              <w:widowControl/>
              <w:shd w:val="clear" w:color="auto" w:fill="FFFFFF"/>
              <w:rPr>
                <w:color w:val="000000"/>
                <w:sz w:val="20"/>
                <w:szCs w:val="20"/>
              </w:rPr>
            </w:pPr>
            <w:r>
              <w:rPr>
                <w:rFonts w:hint="eastAsia"/>
                <w:color w:val="000000"/>
                <w:sz w:val="20"/>
                <w:szCs w:val="20"/>
              </w:rPr>
              <w:t>４</w:t>
            </w:r>
            <w:r>
              <w:rPr>
                <w:rFonts w:asciiTheme="majorEastAsia" w:eastAsiaTheme="majorEastAsia" w:hAnsiTheme="majorEastAsia" w:cs="宋体" w:hint="eastAsia"/>
                <w:kern w:val="0"/>
                <w:sz w:val="20"/>
                <w:szCs w:val="20"/>
              </w:rPr>
              <w:t>知道</w:t>
            </w:r>
            <w:r>
              <w:rPr>
                <w:rFonts w:hint="eastAsia"/>
                <w:color w:val="000000"/>
                <w:sz w:val="20"/>
                <w:szCs w:val="20"/>
              </w:rPr>
              <w:t>老年人营养不良的监测</w:t>
            </w:r>
          </w:p>
          <w:p w:rsidR="00AC10C2" w:rsidRDefault="00A925F4">
            <w:pPr>
              <w:snapToGrid w:val="0"/>
              <w:spacing w:line="288" w:lineRule="auto"/>
              <w:jc w:val="left"/>
              <w:rPr>
                <w:rFonts w:ascii="宋体" w:hAnsi="宋体"/>
                <w:color w:val="000000"/>
                <w:sz w:val="20"/>
                <w:szCs w:val="20"/>
              </w:rPr>
            </w:pPr>
            <w:r>
              <w:rPr>
                <w:rFonts w:asciiTheme="majorEastAsia" w:eastAsiaTheme="majorEastAsia" w:hAnsiTheme="majorEastAsia" w:cs="宋体" w:hint="eastAsia"/>
                <w:kern w:val="0"/>
                <w:sz w:val="20"/>
                <w:szCs w:val="20"/>
              </w:rPr>
              <w:t>５知道</w:t>
            </w:r>
            <w:r>
              <w:rPr>
                <w:rFonts w:hint="eastAsia"/>
                <w:color w:val="000000"/>
                <w:sz w:val="20"/>
                <w:szCs w:val="20"/>
              </w:rPr>
              <w:t>老年常见病</w:t>
            </w:r>
            <w:r>
              <w:rPr>
                <w:rFonts w:hint="eastAsia"/>
                <w:color w:val="000000"/>
                <w:sz w:val="20"/>
                <w:szCs w:val="20"/>
              </w:rPr>
              <w:lastRenderedPageBreak/>
              <w:t>的营养防治</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理解相关营养筛查工具。</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２能够运用学习的知识，分析营养评估的适用范围，理解评估的方法</w:t>
            </w:r>
            <w:r>
              <w:rPr>
                <w:rFonts w:ascii="宋体" w:hAnsi="宋体" w:hint="eastAsia"/>
                <w:color w:val="000000"/>
                <w:sz w:val="20"/>
                <w:szCs w:val="20"/>
              </w:rPr>
              <w:lastRenderedPageBreak/>
              <w:t>和评估的结果及对结果的干预。</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学习和社会实践中遵守职业规范，具备职业道德素养。乐观豁达，能承受学习和生活压力。</w:t>
            </w:r>
          </w:p>
        </w:tc>
        <w:tc>
          <w:tcPr>
            <w:tcW w:w="1312" w:type="dxa"/>
          </w:tcPr>
          <w:p w:rsidR="00AC10C2" w:rsidRDefault="00A925F4">
            <w:pPr>
              <w:widowControl/>
              <w:shd w:val="clear" w:color="auto" w:fill="FFFFFF"/>
              <w:rPr>
                <w:color w:val="000000"/>
                <w:sz w:val="20"/>
                <w:szCs w:val="20"/>
              </w:rPr>
            </w:pPr>
            <w:r>
              <w:rPr>
                <w:rFonts w:hint="eastAsia"/>
                <w:color w:val="000000"/>
                <w:sz w:val="20"/>
                <w:szCs w:val="20"/>
              </w:rPr>
              <w:t>１老年人的营养筛查与评估</w:t>
            </w:r>
          </w:p>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２</w:t>
            </w:r>
            <w:r>
              <w:rPr>
                <w:rFonts w:hint="eastAsia"/>
                <w:color w:val="000000"/>
                <w:sz w:val="20"/>
                <w:szCs w:val="20"/>
              </w:rPr>
              <w:t>老年人营养不良的监测</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６</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690" w:type="dxa"/>
            <w:vAlign w:val="center"/>
          </w:tcPr>
          <w:p w:rsidR="00AC10C2" w:rsidRDefault="00A925F4">
            <w:pPr>
              <w:snapToGrid w:val="0"/>
              <w:spacing w:line="288" w:lineRule="auto"/>
              <w:jc w:val="center"/>
              <w:rPr>
                <w:rFonts w:ascii="宋体" w:hAnsi="宋体"/>
                <w:color w:val="000000"/>
                <w:sz w:val="20"/>
                <w:szCs w:val="20"/>
              </w:rPr>
            </w:pPr>
            <w:r>
              <w:rPr>
                <w:rFonts w:hint="eastAsia"/>
                <w:color w:val="000000"/>
                <w:sz w:val="20"/>
                <w:szCs w:val="20"/>
              </w:rPr>
              <w:t>适老环境与建筑</w:t>
            </w:r>
          </w:p>
        </w:tc>
        <w:tc>
          <w:tcPr>
            <w:tcW w:w="1845" w:type="dxa"/>
          </w:tcPr>
          <w:p w:rsidR="00AC10C2" w:rsidRDefault="00A925F4">
            <w:pPr>
              <w:snapToGrid w:val="0"/>
              <w:spacing w:line="288" w:lineRule="auto"/>
              <w:jc w:val="left"/>
              <w:rPr>
                <w:rFonts w:eastAsiaTheme="minorEastAsia"/>
                <w:color w:val="000000"/>
                <w:sz w:val="20"/>
                <w:szCs w:val="20"/>
              </w:rPr>
            </w:pPr>
            <w:r>
              <w:rPr>
                <w:rFonts w:asciiTheme="majorEastAsia" w:eastAsiaTheme="majorEastAsia" w:hAnsiTheme="majorEastAsia" w:cs="宋体" w:hint="eastAsia"/>
                <w:kern w:val="0"/>
                <w:sz w:val="20"/>
                <w:szCs w:val="20"/>
              </w:rPr>
              <w:t>１理解</w:t>
            </w:r>
            <w:r>
              <w:rPr>
                <w:rFonts w:eastAsiaTheme="minorEastAsia" w:hint="eastAsia"/>
                <w:color w:val="000000"/>
                <w:sz w:val="20"/>
                <w:szCs w:val="20"/>
              </w:rPr>
              <w:t>老年人身心特点对建筑的要求。</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２知道适老环境。３理解适老建筑基本要求。</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４知道建造老年病房时应注意的问题。</w:t>
            </w:r>
          </w:p>
          <w:p w:rsidR="00AC10C2" w:rsidRDefault="00A925F4">
            <w:pPr>
              <w:snapToGrid w:val="0"/>
              <w:spacing w:line="288" w:lineRule="auto"/>
              <w:jc w:val="left"/>
              <w:rPr>
                <w:rFonts w:ascii="宋体" w:hAnsi="宋体"/>
                <w:color w:val="000000"/>
                <w:sz w:val="20"/>
                <w:szCs w:val="20"/>
              </w:rPr>
            </w:pPr>
            <w:r>
              <w:rPr>
                <w:rFonts w:eastAsiaTheme="minorEastAsia" w:hint="eastAsia"/>
                <w:color w:val="000000"/>
                <w:sz w:val="20"/>
                <w:szCs w:val="20"/>
              </w:rPr>
              <w:t>５知道建造老年住房时应注意的问题。</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１能运用学到的知识，分析周围的基础设施及一些老年人经常出入的环境是否对老年人友好，存在的风险和防范措施。</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学习和社会实践中遵守职业规范，具备职业道德素养。乐观豁达，能承受学习和生活压力。</w:t>
            </w:r>
          </w:p>
        </w:tc>
        <w:tc>
          <w:tcPr>
            <w:tcW w:w="1312" w:type="dxa"/>
          </w:tcPr>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１知道适老环境。</w:t>
            </w:r>
          </w:p>
          <w:p w:rsidR="00AC10C2" w:rsidRDefault="00A925F4">
            <w:pPr>
              <w:snapToGrid w:val="0"/>
              <w:spacing w:line="288" w:lineRule="auto"/>
              <w:jc w:val="left"/>
              <w:rPr>
                <w:rFonts w:ascii="宋体" w:hAnsi="宋体"/>
                <w:color w:val="000000"/>
                <w:sz w:val="20"/>
                <w:szCs w:val="20"/>
              </w:rPr>
            </w:pPr>
            <w:r>
              <w:rPr>
                <w:rFonts w:eastAsiaTheme="minorEastAsia" w:hint="eastAsia"/>
                <w:color w:val="000000"/>
                <w:sz w:val="20"/>
                <w:szCs w:val="20"/>
              </w:rPr>
              <w:t>２理解适老建筑基本要求。</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０</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２</w:t>
            </w:r>
          </w:p>
        </w:tc>
      </w:tr>
      <w:tr w:rsidR="00AC10C2">
        <w:trPr>
          <w:trHeight w:val="503"/>
          <w:jc w:val="center"/>
        </w:trPr>
        <w:tc>
          <w:tcPr>
            <w:tcW w:w="341" w:type="dxa"/>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690" w:type="dxa"/>
            <w:vAlign w:val="center"/>
          </w:tcPr>
          <w:p w:rsidR="00AC10C2" w:rsidRDefault="00A925F4">
            <w:pPr>
              <w:snapToGrid w:val="0"/>
              <w:spacing w:line="288" w:lineRule="auto"/>
              <w:jc w:val="center"/>
              <w:rPr>
                <w:rFonts w:ascii="宋体" w:hAnsi="宋体"/>
                <w:color w:val="000000"/>
                <w:sz w:val="20"/>
                <w:szCs w:val="20"/>
              </w:rPr>
            </w:pPr>
            <w:r>
              <w:rPr>
                <w:rFonts w:hint="eastAsia"/>
                <w:color w:val="000000"/>
                <w:sz w:val="20"/>
                <w:szCs w:val="20"/>
              </w:rPr>
              <w:t>老年人常见疾病</w:t>
            </w:r>
          </w:p>
        </w:tc>
        <w:tc>
          <w:tcPr>
            <w:tcW w:w="1845" w:type="dxa"/>
          </w:tcPr>
          <w:p w:rsidR="00AC10C2" w:rsidRDefault="00A925F4">
            <w:pPr>
              <w:snapToGrid w:val="0"/>
              <w:spacing w:line="288" w:lineRule="auto"/>
              <w:jc w:val="left"/>
              <w:rPr>
                <w:rFonts w:eastAsiaTheme="minorEastAsia"/>
                <w:color w:val="000000"/>
                <w:sz w:val="20"/>
                <w:szCs w:val="20"/>
              </w:rPr>
            </w:pPr>
            <w:r>
              <w:rPr>
                <w:rFonts w:asciiTheme="majorEastAsia" w:eastAsiaTheme="majorEastAsia" w:hAnsiTheme="majorEastAsia" w:cs="宋体" w:hint="eastAsia"/>
                <w:kern w:val="0"/>
                <w:sz w:val="20"/>
                <w:szCs w:val="20"/>
              </w:rPr>
              <w:t>１知道</w:t>
            </w:r>
            <w:r>
              <w:rPr>
                <w:rFonts w:eastAsiaTheme="minorEastAsia" w:hint="eastAsia"/>
                <w:color w:val="000000"/>
                <w:sz w:val="20"/>
                <w:szCs w:val="20"/>
              </w:rPr>
              <w:t>老年人精神</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疾病。</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２知道老年人心血管疾病。</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３知道呼吸系统疾病。</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４知道消化系统疾病。</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５知道老年人内分泌代谢疾病。</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６知道老年泌尿系统疾病。</w:t>
            </w:r>
          </w:p>
          <w:p w:rsidR="00AC10C2" w:rsidRDefault="00A925F4">
            <w:pPr>
              <w:snapToGrid w:val="0"/>
              <w:spacing w:line="288" w:lineRule="auto"/>
              <w:jc w:val="left"/>
              <w:rPr>
                <w:rFonts w:eastAsiaTheme="minorEastAsia"/>
                <w:color w:val="000000"/>
                <w:sz w:val="20"/>
                <w:szCs w:val="20"/>
              </w:rPr>
            </w:pPr>
            <w:r>
              <w:rPr>
                <w:rFonts w:eastAsiaTheme="minorEastAsia" w:hint="eastAsia"/>
                <w:color w:val="000000"/>
                <w:sz w:val="20"/>
                <w:szCs w:val="20"/>
              </w:rPr>
              <w:t>７知道老年人其他系统疾病。</w:t>
            </w:r>
          </w:p>
          <w:p w:rsidR="00AC10C2" w:rsidRDefault="00A925F4">
            <w:pPr>
              <w:snapToGrid w:val="0"/>
              <w:spacing w:line="288" w:lineRule="auto"/>
              <w:jc w:val="left"/>
              <w:rPr>
                <w:rFonts w:ascii="宋体" w:hAnsi="宋体"/>
                <w:color w:val="000000"/>
                <w:sz w:val="20"/>
                <w:szCs w:val="20"/>
              </w:rPr>
            </w:pPr>
            <w:r>
              <w:rPr>
                <w:rFonts w:eastAsiaTheme="minorEastAsia" w:hint="eastAsia"/>
                <w:color w:val="000000"/>
                <w:sz w:val="20"/>
                <w:szCs w:val="20"/>
              </w:rPr>
              <w:t>８老年人多器官功能障碍综合征。</w:t>
            </w:r>
          </w:p>
        </w:tc>
        <w:tc>
          <w:tcPr>
            <w:tcW w:w="1569"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能够运用学到的知识，分析如何对针对老年人常见疾病的特征来完善社区医疗保障措施。</w:t>
            </w:r>
          </w:p>
        </w:tc>
        <w:tc>
          <w:tcPr>
            <w:tcW w:w="1560"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学习和社会实践中遵守职业规范，具备职业道德素养。乐观豁达，能承受学习和生活压力。</w:t>
            </w:r>
          </w:p>
          <w:p w:rsidR="00AC10C2" w:rsidRDefault="00AC10C2">
            <w:pPr>
              <w:snapToGrid w:val="0"/>
              <w:spacing w:line="288" w:lineRule="auto"/>
              <w:jc w:val="left"/>
              <w:rPr>
                <w:rFonts w:ascii="宋体" w:hAnsi="宋体"/>
                <w:color w:val="000000"/>
                <w:sz w:val="20"/>
                <w:szCs w:val="20"/>
              </w:rPr>
            </w:pPr>
          </w:p>
        </w:tc>
        <w:tc>
          <w:tcPr>
            <w:tcW w:w="1312"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eastAsiaTheme="minorEastAsia" w:hint="eastAsia"/>
                <w:color w:val="000000"/>
                <w:sz w:val="20"/>
                <w:szCs w:val="20"/>
              </w:rPr>
              <w:t xml:space="preserve"> </w:t>
            </w:r>
            <w:r>
              <w:rPr>
                <w:rFonts w:eastAsiaTheme="minorEastAsia" w:hint="eastAsia"/>
                <w:color w:val="000000"/>
                <w:sz w:val="20"/>
                <w:szCs w:val="20"/>
              </w:rPr>
              <w:t>老年人精神系统疾病</w:t>
            </w:r>
          </w:p>
          <w:p w:rsidR="00AC10C2" w:rsidRDefault="00A925F4">
            <w:pPr>
              <w:snapToGrid w:val="0"/>
              <w:spacing w:line="288" w:lineRule="auto"/>
              <w:jc w:val="left"/>
              <w:rPr>
                <w:rFonts w:eastAsiaTheme="minorEastAsia"/>
                <w:color w:val="000000"/>
                <w:sz w:val="20"/>
                <w:szCs w:val="20"/>
              </w:rPr>
            </w:pPr>
            <w:r>
              <w:rPr>
                <w:rFonts w:ascii="宋体" w:hAnsi="宋体" w:hint="eastAsia"/>
                <w:color w:val="000000"/>
                <w:sz w:val="20"/>
                <w:szCs w:val="20"/>
              </w:rPr>
              <w:t>2.</w:t>
            </w:r>
            <w:r>
              <w:rPr>
                <w:rFonts w:eastAsiaTheme="minorEastAsia" w:hint="eastAsia"/>
                <w:color w:val="000000"/>
                <w:sz w:val="20"/>
                <w:szCs w:val="20"/>
              </w:rPr>
              <w:t xml:space="preserve"> </w:t>
            </w:r>
            <w:r>
              <w:rPr>
                <w:rFonts w:eastAsiaTheme="minorEastAsia" w:hint="eastAsia"/>
                <w:color w:val="000000"/>
                <w:sz w:val="20"/>
                <w:szCs w:val="20"/>
              </w:rPr>
              <w:t>老年人心血管疾病</w:t>
            </w:r>
          </w:p>
          <w:p w:rsidR="00AC10C2" w:rsidRDefault="00A925F4">
            <w:pPr>
              <w:snapToGrid w:val="0"/>
              <w:spacing w:line="288" w:lineRule="auto"/>
              <w:jc w:val="left"/>
              <w:rPr>
                <w:rFonts w:ascii="宋体" w:hAnsi="宋体"/>
                <w:color w:val="000000"/>
                <w:sz w:val="20"/>
                <w:szCs w:val="20"/>
              </w:rPr>
            </w:pPr>
            <w:r>
              <w:rPr>
                <w:rFonts w:eastAsiaTheme="minorEastAsia" w:hint="eastAsia"/>
                <w:color w:val="000000"/>
                <w:sz w:val="20"/>
                <w:szCs w:val="20"/>
              </w:rPr>
              <w:t>３老年人多器官功能障碍综合征。</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rPr>
              <w:t>0</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hint="eastAsia"/>
                <w:color w:val="000000"/>
                <w:sz w:val="20"/>
                <w:szCs w:val="20"/>
              </w:rPr>
              <w:t>４</w:t>
            </w:r>
          </w:p>
        </w:tc>
      </w:tr>
      <w:tr w:rsidR="00AC10C2">
        <w:trPr>
          <w:trHeight w:val="503"/>
          <w:jc w:val="center"/>
        </w:trPr>
        <w:tc>
          <w:tcPr>
            <w:tcW w:w="341" w:type="dxa"/>
            <w:vAlign w:val="center"/>
          </w:tcPr>
          <w:p w:rsidR="00AC10C2" w:rsidRDefault="00AC10C2">
            <w:pPr>
              <w:snapToGrid w:val="0"/>
              <w:spacing w:line="288" w:lineRule="auto"/>
              <w:jc w:val="center"/>
              <w:rPr>
                <w:rFonts w:ascii="宋体" w:hAnsi="宋体"/>
                <w:color w:val="000000"/>
                <w:sz w:val="20"/>
                <w:szCs w:val="20"/>
              </w:rPr>
            </w:pPr>
          </w:p>
        </w:tc>
        <w:tc>
          <w:tcPr>
            <w:tcW w:w="690" w:type="dxa"/>
            <w:vAlign w:val="center"/>
          </w:tcPr>
          <w:p w:rsidR="00AC10C2" w:rsidRDefault="00AC10C2">
            <w:pPr>
              <w:snapToGrid w:val="0"/>
              <w:spacing w:line="288" w:lineRule="auto"/>
              <w:jc w:val="center"/>
              <w:rPr>
                <w:color w:val="000000"/>
                <w:sz w:val="20"/>
                <w:szCs w:val="20"/>
              </w:rPr>
            </w:pPr>
          </w:p>
        </w:tc>
        <w:tc>
          <w:tcPr>
            <w:tcW w:w="1845" w:type="dxa"/>
          </w:tcPr>
          <w:p w:rsidR="00AC10C2" w:rsidRDefault="00AC10C2">
            <w:pPr>
              <w:snapToGrid w:val="0"/>
              <w:spacing w:line="288" w:lineRule="auto"/>
              <w:jc w:val="left"/>
              <w:rPr>
                <w:rFonts w:eastAsiaTheme="minorEastAsia"/>
                <w:color w:val="000000"/>
                <w:sz w:val="20"/>
                <w:szCs w:val="20"/>
              </w:rPr>
            </w:pPr>
          </w:p>
        </w:tc>
        <w:tc>
          <w:tcPr>
            <w:tcW w:w="1569" w:type="dxa"/>
          </w:tcPr>
          <w:p w:rsidR="00AC10C2" w:rsidRDefault="00AC10C2">
            <w:pPr>
              <w:snapToGrid w:val="0"/>
              <w:spacing w:line="288" w:lineRule="auto"/>
              <w:jc w:val="left"/>
              <w:rPr>
                <w:rFonts w:ascii="宋体" w:hAnsi="宋体"/>
                <w:color w:val="000000"/>
                <w:sz w:val="20"/>
                <w:szCs w:val="20"/>
              </w:rPr>
            </w:pPr>
          </w:p>
        </w:tc>
        <w:tc>
          <w:tcPr>
            <w:tcW w:w="1560" w:type="dxa"/>
          </w:tcPr>
          <w:p w:rsidR="00AC10C2" w:rsidRDefault="00AC10C2">
            <w:pPr>
              <w:snapToGrid w:val="0"/>
              <w:spacing w:line="288" w:lineRule="auto"/>
              <w:jc w:val="left"/>
              <w:rPr>
                <w:rFonts w:ascii="宋体" w:hAnsi="宋体"/>
                <w:color w:val="000000"/>
                <w:sz w:val="20"/>
                <w:szCs w:val="20"/>
              </w:rPr>
            </w:pPr>
          </w:p>
        </w:tc>
        <w:tc>
          <w:tcPr>
            <w:tcW w:w="1312" w:type="dxa"/>
          </w:tcPr>
          <w:p w:rsidR="00AC10C2" w:rsidRDefault="00AC10C2">
            <w:pPr>
              <w:snapToGrid w:val="0"/>
              <w:spacing w:line="288" w:lineRule="auto"/>
              <w:jc w:val="left"/>
              <w:rPr>
                <w:rFonts w:eastAsiaTheme="minorEastAsia"/>
                <w:color w:val="000000"/>
                <w:sz w:val="20"/>
                <w:szCs w:val="20"/>
              </w:rPr>
            </w:pP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highlight w:val="yellow"/>
              </w:rPr>
              <w:t>24</w:t>
            </w:r>
          </w:p>
        </w:tc>
        <w:tc>
          <w:tcPr>
            <w:tcW w:w="366"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highlight w:val="yellow"/>
              </w:rPr>
              <w:t>8</w:t>
            </w:r>
          </w:p>
        </w:tc>
        <w:tc>
          <w:tcPr>
            <w:tcW w:w="418" w:type="dxa"/>
          </w:tcPr>
          <w:p w:rsidR="00AC10C2" w:rsidRDefault="00A925F4">
            <w:pPr>
              <w:snapToGrid w:val="0"/>
              <w:spacing w:line="288" w:lineRule="auto"/>
              <w:jc w:val="left"/>
              <w:rPr>
                <w:rFonts w:ascii="宋体" w:hAnsi="宋体"/>
                <w:color w:val="000000"/>
                <w:sz w:val="20"/>
                <w:szCs w:val="20"/>
              </w:rPr>
            </w:pPr>
            <w:r>
              <w:rPr>
                <w:rFonts w:ascii="宋体" w:hAnsi="宋体"/>
                <w:color w:val="000000"/>
                <w:sz w:val="20"/>
                <w:szCs w:val="20"/>
                <w:highlight w:val="yellow"/>
              </w:rPr>
              <w:t>32</w:t>
            </w:r>
          </w:p>
        </w:tc>
      </w:tr>
    </w:tbl>
    <w:p w:rsidR="00AC10C2" w:rsidRDefault="00AC10C2">
      <w:pPr>
        <w:snapToGrid w:val="0"/>
        <w:spacing w:line="288" w:lineRule="auto"/>
        <w:rPr>
          <w:rFonts w:ascii="宋体" w:hAnsi="宋体"/>
          <w:sz w:val="20"/>
          <w:szCs w:val="20"/>
        </w:rPr>
      </w:pPr>
    </w:p>
    <w:p w:rsidR="00AC10C2" w:rsidRDefault="00AC10C2">
      <w:pPr>
        <w:snapToGrid w:val="0"/>
        <w:spacing w:line="288" w:lineRule="auto"/>
        <w:ind w:right="26"/>
        <w:rPr>
          <w:sz w:val="20"/>
          <w:szCs w:val="20"/>
        </w:rPr>
      </w:pPr>
    </w:p>
    <w:p w:rsidR="00AC10C2" w:rsidRDefault="00A925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AC10C2" w:rsidRDefault="00A925F4">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AC10C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jc w:val="center"/>
              <w:rPr>
                <w:rFonts w:ascii="宋体" w:hAnsi="宋体"/>
                <w:sz w:val="20"/>
                <w:szCs w:val="20"/>
              </w:rPr>
            </w:pPr>
            <w:r>
              <w:rPr>
                <w:rFonts w:ascii="宋体" w:hAnsi="宋体" w:hint="eastAsia"/>
                <w:sz w:val="20"/>
                <w:szCs w:val="20"/>
              </w:rPr>
              <w:t>实验</w:t>
            </w:r>
          </w:p>
          <w:p w:rsidR="00AC10C2" w:rsidRDefault="00A925F4">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AC10C2" w:rsidRDefault="00A925F4">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AC10C2" w:rsidRDefault="00A925F4">
            <w:pPr>
              <w:snapToGrid w:val="0"/>
              <w:jc w:val="center"/>
              <w:rPr>
                <w:rFonts w:ascii="宋体"/>
                <w:sz w:val="20"/>
                <w:szCs w:val="20"/>
              </w:rPr>
            </w:pPr>
            <w:r>
              <w:rPr>
                <w:rFonts w:ascii="宋体" w:hAnsi="宋体" w:hint="eastAsia"/>
                <w:sz w:val="20"/>
                <w:szCs w:val="20"/>
              </w:rPr>
              <w:t>备注</w:t>
            </w:r>
          </w:p>
        </w:tc>
      </w:tr>
      <w:tr w:rsidR="00AC10C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１</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推广手册制作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养老特色服务项目推广手册制作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２</w:t>
            </w:r>
          </w:p>
        </w:tc>
        <w:tc>
          <w:tcPr>
            <w:tcW w:w="1057" w:type="dxa"/>
            <w:tcBorders>
              <w:left w:val="single" w:sz="4" w:space="0" w:color="auto"/>
              <w:right w:val="single" w:sz="4" w:space="0" w:color="auto"/>
            </w:tcBorders>
            <w:shd w:val="clear" w:color="auto" w:fill="auto"/>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1715" w:type="dxa"/>
            <w:tcBorders>
              <w:left w:val="single" w:sz="4" w:space="0" w:color="auto"/>
              <w:right w:val="single" w:sz="4" w:space="0" w:color="auto"/>
            </w:tcBorders>
            <w:shd w:val="clear" w:color="auto" w:fill="auto"/>
            <w:vAlign w:val="center"/>
          </w:tcPr>
          <w:p w:rsidR="00AC10C2" w:rsidRDefault="00AC10C2">
            <w:pPr>
              <w:snapToGrid w:val="0"/>
              <w:spacing w:line="288" w:lineRule="auto"/>
              <w:jc w:val="center"/>
              <w:rPr>
                <w:rFonts w:ascii="宋体" w:hAnsi="宋体"/>
                <w:color w:val="000000"/>
                <w:sz w:val="20"/>
                <w:szCs w:val="20"/>
              </w:rPr>
            </w:pPr>
          </w:p>
        </w:tc>
      </w:tr>
      <w:tr w:rsidR="00AC10C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２</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评估实施</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老年综合评估表单检索及应用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57" w:type="dxa"/>
            <w:tcBorders>
              <w:left w:val="single" w:sz="4" w:space="0" w:color="auto"/>
              <w:right w:val="single" w:sz="4" w:space="0" w:color="auto"/>
            </w:tcBorders>
            <w:shd w:val="clear" w:color="auto" w:fill="auto"/>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1715" w:type="dxa"/>
            <w:tcBorders>
              <w:left w:val="single" w:sz="4" w:space="0" w:color="auto"/>
              <w:right w:val="single" w:sz="4" w:space="0" w:color="auto"/>
            </w:tcBorders>
            <w:shd w:val="clear" w:color="auto" w:fill="auto"/>
            <w:vAlign w:val="center"/>
          </w:tcPr>
          <w:p w:rsidR="00AC10C2" w:rsidRDefault="00AC10C2">
            <w:pPr>
              <w:snapToGrid w:val="0"/>
              <w:spacing w:line="288" w:lineRule="auto"/>
              <w:jc w:val="center"/>
              <w:rPr>
                <w:rFonts w:ascii="宋体" w:hAnsi="宋体"/>
                <w:color w:val="000000"/>
                <w:sz w:val="20"/>
                <w:szCs w:val="20"/>
              </w:rPr>
            </w:pPr>
          </w:p>
        </w:tc>
      </w:tr>
      <w:tr w:rsidR="00AC10C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３</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康复实施</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老年人常见疾病的康复治疗</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57" w:type="dxa"/>
            <w:tcBorders>
              <w:left w:val="single" w:sz="4" w:space="0" w:color="auto"/>
              <w:right w:val="single" w:sz="4" w:space="0" w:color="auto"/>
            </w:tcBorders>
            <w:shd w:val="clear" w:color="auto" w:fill="auto"/>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1715" w:type="dxa"/>
            <w:tcBorders>
              <w:left w:val="single" w:sz="4" w:space="0" w:color="auto"/>
              <w:right w:val="single" w:sz="4" w:space="0" w:color="auto"/>
            </w:tcBorders>
            <w:shd w:val="clear" w:color="auto" w:fill="auto"/>
            <w:vAlign w:val="center"/>
          </w:tcPr>
          <w:p w:rsidR="00AC10C2" w:rsidRDefault="00AC10C2">
            <w:pPr>
              <w:snapToGrid w:val="0"/>
              <w:spacing w:line="288" w:lineRule="auto"/>
              <w:jc w:val="center"/>
              <w:rPr>
                <w:rFonts w:ascii="宋体" w:hAnsi="宋体"/>
                <w:color w:val="000000"/>
                <w:sz w:val="20"/>
                <w:szCs w:val="20"/>
              </w:rPr>
            </w:pPr>
          </w:p>
        </w:tc>
      </w:tr>
      <w:tr w:rsidR="00AC10C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４</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健康评估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老年人营养评估表单检索及应用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２</w:t>
            </w:r>
          </w:p>
        </w:tc>
        <w:tc>
          <w:tcPr>
            <w:tcW w:w="1057" w:type="dxa"/>
            <w:tcBorders>
              <w:left w:val="single" w:sz="4" w:space="0" w:color="auto"/>
              <w:right w:val="single" w:sz="4" w:space="0" w:color="auto"/>
            </w:tcBorders>
            <w:shd w:val="clear" w:color="auto" w:fill="auto"/>
          </w:tcPr>
          <w:p w:rsidR="00AC10C2" w:rsidRDefault="00A925F4">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1715" w:type="dxa"/>
            <w:tcBorders>
              <w:left w:val="single" w:sz="4" w:space="0" w:color="auto"/>
              <w:right w:val="single" w:sz="4" w:space="0" w:color="auto"/>
            </w:tcBorders>
            <w:shd w:val="clear" w:color="auto" w:fill="auto"/>
            <w:vAlign w:val="center"/>
          </w:tcPr>
          <w:p w:rsidR="00AC10C2" w:rsidRDefault="00AC10C2">
            <w:pPr>
              <w:snapToGrid w:val="0"/>
              <w:spacing w:line="288" w:lineRule="auto"/>
              <w:jc w:val="center"/>
              <w:rPr>
                <w:rFonts w:ascii="宋体" w:hAnsi="宋体"/>
                <w:color w:val="000000"/>
                <w:sz w:val="20"/>
                <w:szCs w:val="20"/>
              </w:rPr>
            </w:pPr>
          </w:p>
        </w:tc>
      </w:tr>
    </w:tbl>
    <w:p w:rsidR="00AC10C2" w:rsidRDefault="00AC10C2">
      <w:pPr>
        <w:snapToGrid w:val="0"/>
        <w:spacing w:line="288" w:lineRule="auto"/>
        <w:ind w:right="2520"/>
        <w:rPr>
          <w:rFonts w:ascii="黑体" w:eastAsia="黑体" w:hAnsi="宋体"/>
          <w:sz w:val="24"/>
        </w:rPr>
      </w:pPr>
    </w:p>
    <w:p w:rsidR="00AC10C2" w:rsidRDefault="00A925F4">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C10C2">
        <w:tc>
          <w:tcPr>
            <w:tcW w:w="1809" w:type="dxa"/>
            <w:shd w:val="clear" w:color="auto" w:fill="auto"/>
          </w:tcPr>
          <w:p w:rsidR="00AC10C2" w:rsidRDefault="00A925F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AC10C2" w:rsidRDefault="00A925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AC10C2" w:rsidRDefault="00A925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AC10C2">
        <w:tc>
          <w:tcPr>
            <w:tcW w:w="1809" w:type="dxa"/>
            <w:shd w:val="clear" w:color="auto" w:fill="auto"/>
          </w:tcPr>
          <w:p w:rsidR="00AC10C2" w:rsidRDefault="00A925F4">
            <w:pPr>
              <w:snapToGrid w:val="0"/>
              <w:spacing w:beforeLines="50" w:before="156" w:afterLines="50" w:after="156"/>
              <w:jc w:val="center"/>
              <w:rPr>
                <w:rFonts w:ascii="宋体" w:hAnsi="宋体"/>
                <w:b/>
                <w:color w:val="000000"/>
                <w:szCs w:val="20"/>
                <w:highlight w:val="yellow"/>
              </w:rPr>
            </w:pPr>
            <w:r>
              <w:rPr>
                <w:rFonts w:ascii="宋体" w:eastAsiaTheme="minorEastAsia" w:hAnsi="宋体"/>
                <w:bCs/>
                <w:color w:val="000000"/>
                <w:szCs w:val="20"/>
              </w:rPr>
              <w:t>X1</w:t>
            </w:r>
          </w:p>
        </w:tc>
        <w:tc>
          <w:tcPr>
            <w:tcW w:w="510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Theme="minorEastAsia" w:eastAsiaTheme="minorEastAsia" w:hAnsiTheme="minorEastAsia" w:hint="eastAsia"/>
                <w:bCs/>
                <w:color w:val="000000"/>
                <w:szCs w:val="20"/>
                <w:lang w:eastAsia="zh-Hans"/>
              </w:rPr>
              <w:t>期</w:t>
            </w:r>
            <w:r>
              <w:rPr>
                <w:rFonts w:asciiTheme="minorEastAsia" w:eastAsiaTheme="minorEastAsia" w:hAnsiTheme="minorEastAsia" w:hint="eastAsia"/>
                <w:bCs/>
                <w:color w:val="000000"/>
                <w:szCs w:val="20"/>
              </w:rPr>
              <w:t>末大作业</w:t>
            </w:r>
          </w:p>
        </w:tc>
        <w:tc>
          <w:tcPr>
            <w:tcW w:w="184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宋体" w:eastAsiaTheme="minorEastAsia" w:hAnsi="宋体"/>
                <w:bCs/>
                <w:color w:val="000000"/>
                <w:szCs w:val="20"/>
              </w:rPr>
              <w:t>50%</w:t>
            </w:r>
          </w:p>
        </w:tc>
      </w:tr>
      <w:tr w:rsidR="00AC10C2">
        <w:tc>
          <w:tcPr>
            <w:tcW w:w="1809" w:type="dxa"/>
            <w:shd w:val="clear" w:color="auto" w:fill="auto"/>
          </w:tcPr>
          <w:p w:rsidR="00AC10C2" w:rsidRDefault="00A925F4">
            <w:pPr>
              <w:snapToGrid w:val="0"/>
              <w:spacing w:beforeLines="50" w:before="156" w:afterLines="50" w:after="156"/>
              <w:jc w:val="center"/>
              <w:rPr>
                <w:rFonts w:ascii="宋体" w:hAnsi="宋体"/>
                <w:b/>
                <w:color w:val="000000"/>
                <w:szCs w:val="20"/>
                <w:highlight w:val="yellow"/>
              </w:rPr>
            </w:pPr>
            <w:r>
              <w:rPr>
                <w:rFonts w:ascii="宋体" w:eastAsiaTheme="minorEastAsia" w:hAnsi="宋体" w:hint="eastAsia"/>
                <w:bCs/>
                <w:color w:val="000000"/>
                <w:szCs w:val="20"/>
              </w:rPr>
              <w:t>X</w:t>
            </w:r>
            <w:r>
              <w:rPr>
                <w:rFonts w:ascii="宋体" w:eastAsiaTheme="minorEastAsia" w:hAnsi="宋体"/>
                <w:bCs/>
                <w:color w:val="000000"/>
                <w:szCs w:val="20"/>
              </w:rPr>
              <w:t>2</w:t>
            </w:r>
          </w:p>
        </w:tc>
        <w:tc>
          <w:tcPr>
            <w:tcW w:w="510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Theme="minorEastAsia" w:eastAsiaTheme="minorEastAsia" w:hAnsiTheme="minorEastAsia" w:hint="eastAsia"/>
                <w:bCs/>
                <w:color w:val="000000"/>
                <w:szCs w:val="20"/>
              </w:rPr>
              <w:t>作业</w:t>
            </w:r>
          </w:p>
        </w:tc>
        <w:tc>
          <w:tcPr>
            <w:tcW w:w="184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宋体" w:eastAsiaTheme="minorEastAsia" w:hAnsi="宋体"/>
                <w:bCs/>
                <w:color w:val="000000"/>
                <w:szCs w:val="20"/>
              </w:rPr>
              <w:t>20%</w:t>
            </w:r>
          </w:p>
        </w:tc>
      </w:tr>
      <w:tr w:rsidR="00AC10C2">
        <w:tc>
          <w:tcPr>
            <w:tcW w:w="1809" w:type="dxa"/>
            <w:shd w:val="clear" w:color="auto" w:fill="auto"/>
          </w:tcPr>
          <w:p w:rsidR="00AC10C2" w:rsidRDefault="00A925F4">
            <w:pPr>
              <w:snapToGrid w:val="0"/>
              <w:spacing w:beforeLines="50" w:before="156" w:afterLines="50" w:after="156"/>
              <w:jc w:val="center"/>
              <w:rPr>
                <w:rFonts w:ascii="宋体" w:hAnsi="宋体"/>
                <w:b/>
                <w:color w:val="000000"/>
                <w:szCs w:val="20"/>
                <w:highlight w:val="yellow"/>
              </w:rPr>
            </w:pPr>
            <w:r>
              <w:rPr>
                <w:rFonts w:asciiTheme="minorEastAsia" w:eastAsiaTheme="minorEastAsia" w:hAnsiTheme="minorEastAsia" w:hint="eastAsia"/>
                <w:bCs/>
                <w:color w:val="000000"/>
                <w:szCs w:val="20"/>
              </w:rPr>
              <w:t>X</w:t>
            </w:r>
            <w:r>
              <w:rPr>
                <w:rFonts w:asciiTheme="minorEastAsia" w:eastAsiaTheme="minorEastAsia" w:hAnsiTheme="minorEastAsia"/>
                <w:bCs/>
                <w:color w:val="000000"/>
                <w:szCs w:val="20"/>
              </w:rPr>
              <w:t>3</w:t>
            </w:r>
          </w:p>
        </w:tc>
        <w:tc>
          <w:tcPr>
            <w:tcW w:w="510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Theme="minorEastAsia" w:eastAsiaTheme="minorEastAsia" w:hAnsiTheme="minorEastAsia" w:hint="eastAsia"/>
                <w:bCs/>
                <w:color w:val="000000"/>
                <w:szCs w:val="20"/>
              </w:rPr>
              <w:t>课堂表现</w:t>
            </w:r>
          </w:p>
        </w:tc>
        <w:tc>
          <w:tcPr>
            <w:tcW w:w="184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宋体" w:eastAsiaTheme="minorEastAsia" w:hAnsi="宋体"/>
                <w:bCs/>
                <w:color w:val="000000"/>
                <w:szCs w:val="20"/>
              </w:rPr>
              <w:t>10%</w:t>
            </w:r>
          </w:p>
        </w:tc>
      </w:tr>
      <w:tr w:rsidR="00AC10C2">
        <w:tc>
          <w:tcPr>
            <w:tcW w:w="1809" w:type="dxa"/>
            <w:shd w:val="clear" w:color="auto" w:fill="auto"/>
          </w:tcPr>
          <w:p w:rsidR="00AC10C2" w:rsidRDefault="00A925F4">
            <w:pPr>
              <w:snapToGrid w:val="0"/>
              <w:spacing w:beforeLines="50" w:before="156" w:afterLines="50" w:after="156"/>
              <w:jc w:val="center"/>
              <w:rPr>
                <w:rFonts w:ascii="宋体" w:hAnsi="宋体"/>
                <w:b/>
                <w:color w:val="000000"/>
                <w:szCs w:val="20"/>
                <w:highlight w:val="yellow"/>
              </w:rPr>
            </w:pPr>
            <w:r>
              <w:rPr>
                <w:rFonts w:ascii="宋体" w:eastAsiaTheme="minorEastAsia" w:hAnsi="宋体" w:hint="eastAsia"/>
                <w:bCs/>
                <w:color w:val="000000"/>
                <w:szCs w:val="20"/>
              </w:rPr>
              <w:t>X</w:t>
            </w:r>
            <w:r>
              <w:rPr>
                <w:rFonts w:ascii="宋体" w:eastAsiaTheme="minorEastAsia" w:hAnsi="宋体"/>
                <w:bCs/>
                <w:color w:val="000000"/>
                <w:szCs w:val="20"/>
              </w:rPr>
              <w:t>4</w:t>
            </w:r>
          </w:p>
        </w:tc>
        <w:tc>
          <w:tcPr>
            <w:tcW w:w="5103" w:type="dxa"/>
            <w:shd w:val="clear" w:color="auto" w:fill="auto"/>
          </w:tcPr>
          <w:p w:rsidR="00AC10C2" w:rsidRDefault="00A925F4">
            <w:pPr>
              <w:snapToGrid w:val="0"/>
              <w:spacing w:beforeLines="50" w:before="156" w:afterLines="50" w:after="156"/>
              <w:jc w:val="center"/>
              <w:rPr>
                <w:rFonts w:ascii="宋体" w:eastAsiaTheme="minorEastAsia" w:hAnsi="宋体"/>
                <w:b/>
                <w:color w:val="000000"/>
                <w:szCs w:val="20"/>
                <w:lang w:eastAsia="zh-Hans"/>
              </w:rPr>
            </w:pPr>
            <w:r>
              <w:rPr>
                <w:rFonts w:asciiTheme="minorEastAsia" w:eastAsiaTheme="minorEastAsia" w:hAnsiTheme="minorEastAsia" w:hint="eastAsia"/>
                <w:bCs/>
                <w:color w:val="000000"/>
                <w:szCs w:val="20"/>
              </w:rPr>
              <w:t>课堂</w:t>
            </w:r>
            <w:r>
              <w:rPr>
                <w:rFonts w:asciiTheme="minorEastAsia" w:eastAsiaTheme="minorEastAsia" w:hAnsiTheme="minorEastAsia" w:hint="eastAsia"/>
                <w:bCs/>
                <w:color w:val="000000"/>
                <w:szCs w:val="20"/>
                <w:lang w:eastAsia="zh-Hans"/>
              </w:rPr>
              <w:t>展示</w:t>
            </w:r>
          </w:p>
        </w:tc>
        <w:tc>
          <w:tcPr>
            <w:tcW w:w="1843" w:type="dxa"/>
            <w:shd w:val="clear" w:color="auto" w:fill="auto"/>
          </w:tcPr>
          <w:p w:rsidR="00AC10C2" w:rsidRDefault="00A925F4">
            <w:pPr>
              <w:snapToGrid w:val="0"/>
              <w:spacing w:beforeLines="50" w:before="156" w:afterLines="50" w:after="156"/>
              <w:jc w:val="center"/>
              <w:rPr>
                <w:rFonts w:ascii="宋体" w:hAnsi="宋体"/>
                <w:b/>
                <w:color w:val="000000"/>
                <w:szCs w:val="20"/>
              </w:rPr>
            </w:pPr>
            <w:r>
              <w:rPr>
                <w:rFonts w:ascii="宋体" w:eastAsiaTheme="minorEastAsia" w:hAnsi="宋体"/>
                <w:bCs/>
                <w:color w:val="000000"/>
                <w:szCs w:val="20"/>
              </w:rPr>
              <w:t>2</w:t>
            </w:r>
            <w:r>
              <w:rPr>
                <w:rFonts w:ascii="宋体" w:eastAsiaTheme="minorEastAsia" w:hAnsi="宋体"/>
                <w:bCs/>
                <w:color w:val="000000"/>
                <w:szCs w:val="20"/>
              </w:rPr>
              <w:t>0%</w:t>
            </w:r>
          </w:p>
        </w:tc>
      </w:tr>
    </w:tbl>
    <w:p w:rsidR="00AC10C2" w:rsidRDefault="00A925F4">
      <w:pPr>
        <w:snapToGrid w:val="0"/>
        <w:spacing w:line="288" w:lineRule="auto"/>
      </w:pPr>
      <w:r>
        <w:rPr>
          <w:rFonts w:hint="eastAsia"/>
          <w:sz w:val="28"/>
          <w:szCs w:val="28"/>
        </w:rPr>
        <w:t>撰写人：</w:t>
      </w:r>
      <w:r w:rsidR="00A21F50">
        <w:rPr>
          <w:rFonts w:hint="eastAsia"/>
          <w:noProof/>
          <w:sz w:val="28"/>
          <w:szCs w:val="28"/>
        </w:rPr>
        <w:drawing>
          <wp:inline distT="0" distB="0" distL="0" distR="0">
            <wp:extent cx="738738" cy="395021"/>
            <wp:effectExtent l="0" t="0" r="4445" b="5080"/>
            <wp:docPr id="3" name="图片 3" descr="D:\360Downloads\Users\user\Desktop\薛翌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Downloads\Users\user\Desktop\薛翌蔚.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738" cy="395021"/>
                    </a:xfrm>
                    <a:prstGeom prst="rect">
                      <a:avLst/>
                    </a:prstGeom>
                    <a:noFill/>
                    <a:ln>
                      <a:noFill/>
                    </a:ln>
                  </pic:spPr>
                </pic:pic>
              </a:graphicData>
            </a:graphic>
          </wp:inline>
        </w:drawing>
      </w:r>
      <w:r>
        <w:rPr>
          <w:rFonts w:hint="eastAsia"/>
          <w:sz w:val="28"/>
          <w:szCs w:val="28"/>
        </w:rPr>
        <w:t xml:space="preserve">   </w:t>
      </w:r>
      <w:r>
        <w:rPr>
          <w:rFonts w:hint="eastAsia"/>
          <w:sz w:val="28"/>
          <w:szCs w:val="28"/>
        </w:rPr>
        <w:t xml:space="preserve">                               </w:t>
      </w:r>
      <w:r>
        <w:rPr>
          <w:rFonts w:hint="eastAsia"/>
          <w:sz w:val="28"/>
          <w:szCs w:val="28"/>
        </w:rPr>
        <w:t>系主任审核签名：</w:t>
      </w:r>
      <w:r>
        <w:rPr>
          <w:noProof/>
        </w:rPr>
        <w:drawing>
          <wp:inline distT="0" distB="0" distL="114300" distR="114300">
            <wp:extent cx="597941" cy="353565"/>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13602" cy="362825"/>
                    </a:xfrm>
                    <a:prstGeom prst="rect">
                      <a:avLst/>
                    </a:prstGeom>
                    <a:noFill/>
                    <a:ln>
                      <a:noFill/>
                    </a:ln>
                  </pic:spPr>
                </pic:pic>
              </a:graphicData>
            </a:graphic>
          </wp:inline>
        </w:drawing>
      </w:r>
    </w:p>
    <w:p w:rsidR="00AC10C2" w:rsidRDefault="00A925F4">
      <w:pPr>
        <w:snapToGrid w:val="0"/>
        <w:spacing w:line="288" w:lineRule="auto"/>
        <w:rPr>
          <w:sz w:val="24"/>
          <w:szCs w:val="24"/>
        </w:rPr>
      </w:pPr>
      <w:r>
        <w:rPr>
          <w:rFonts w:hint="eastAsia"/>
          <w:sz w:val="28"/>
          <w:szCs w:val="28"/>
        </w:rPr>
        <w:t>审核时间：</w:t>
      </w:r>
      <w:r>
        <w:rPr>
          <w:sz w:val="24"/>
          <w:szCs w:val="24"/>
        </w:rPr>
        <w:t>2022</w:t>
      </w:r>
      <w:r>
        <w:rPr>
          <w:sz w:val="24"/>
          <w:szCs w:val="24"/>
        </w:rPr>
        <w:t>年</w:t>
      </w:r>
      <w:r>
        <w:rPr>
          <w:sz w:val="24"/>
          <w:szCs w:val="24"/>
        </w:rPr>
        <w:t>9</w:t>
      </w:r>
      <w:r>
        <w:rPr>
          <w:sz w:val="24"/>
          <w:szCs w:val="24"/>
        </w:rPr>
        <w:t>月</w:t>
      </w:r>
      <w:r>
        <w:rPr>
          <w:sz w:val="24"/>
          <w:szCs w:val="24"/>
        </w:rPr>
        <w:t>25</w:t>
      </w:r>
      <w:r>
        <w:rPr>
          <w:sz w:val="24"/>
          <w:szCs w:val="24"/>
        </w:rPr>
        <w:t>日</w:t>
      </w:r>
      <w:r>
        <w:rPr>
          <w:rFonts w:hint="eastAsia"/>
          <w:sz w:val="24"/>
          <w:szCs w:val="24"/>
        </w:rPr>
        <w:t xml:space="preserve">                       </w:t>
      </w:r>
    </w:p>
    <w:p w:rsidR="00AC10C2" w:rsidRDefault="00AC10C2">
      <w:bookmarkStart w:id="1" w:name="_GoBack"/>
      <w:bookmarkEnd w:id="1"/>
    </w:p>
    <w:sectPr w:rsidR="00AC1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F4" w:rsidRDefault="00A925F4" w:rsidP="00A21F50">
      <w:r>
        <w:separator/>
      </w:r>
    </w:p>
  </w:endnote>
  <w:endnote w:type="continuationSeparator" w:id="0">
    <w:p w:rsidR="00A925F4" w:rsidRDefault="00A925F4" w:rsidP="00A2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F4" w:rsidRDefault="00A925F4" w:rsidP="00A21F50">
      <w:r>
        <w:separator/>
      </w:r>
    </w:p>
  </w:footnote>
  <w:footnote w:type="continuationSeparator" w:id="0">
    <w:p w:rsidR="00A925F4" w:rsidRDefault="00A925F4" w:rsidP="00A2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DQxYmI5NzVkOTJkMTlkZTc0YWY1NDg2MWIzZDUifQ=="/>
  </w:docVars>
  <w:rsids>
    <w:rsidRoot w:val="00B7651F"/>
    <w:rsid w:val="87F76258"/>
    <w:rsid w:val="D2DF621A"/>
    <w:rsid w:val="F7797AE6"/>
    <w:rsid w:val="F7FD8210"/>
    <w:rsid w:val="FFEE7C1E"/>
    <w:rsid w:val="00021EB9"/>
    <w:rsid w:val="000E24E9"/>
    <w:rsid w:val="001072BC"/>
    <w:rsid w:val="00145236"/>
    <w:rsid w:val="0019537A"/>
    <w:rsid w:val="001C305F"/>
    <w:rsid w:val="001E0BEA"/>
    <w:rsid w:val="001E276D"/>
    <w:rsid w:val="001F1069"/>
    <w:rsid w:val="00201918"/>
    <w:rsid w:val="00201D6F"/>
    <w:rsid w:val="00213C9B"/>
    <w:rsid w:val="00256B39"/>
    <w:rsid w:val="0026033C"/>
    <w:rsid w:val="002873BB"/>
    <w:rsid w:val="002961EF"/>
    <w:rsid w:val="002D4929"/>
    <w:rsid w:val="002E3721"/>
    <w:rsid w:val="002E7712"/>
    <w:rsid w:val="002F22E7"/>
    <w:rsid w:val="00313BBA"/>
    <w:rsid w:val="0032602E"/>
    <w:rsid w:val="003367AE"/>
    <w:rsid w:val="00337B9B"/>
    <w:rsid w:val="003A2450"/>
    <w:rsid w:val="003B1258"/>
    <w:rsid w:val="003C3597"/>
    <w:rsid w:val="003F34CD"/>
    <w:rsid w:val="004100B0"/>
    <w:rsid w:val="004814E6"/>
    <w:rsid w:val="004A3F25"/>
    <w:rsid w:val="004C53B4"/>
    <w:rsid w:val="004D529B"/>
    <w:rsid w:val="00502735"/>
    <w:rsid w:val="00502EA8"/>
    <w:rsid w:val="00524C48"/>
    <w:rsid w:val="00525490"/>
    <w:rsid w:val="005301B9"/>
    <w:rsid w:val="005467DC"/>
    <w:rsid w:val="00550979"/>
    <w:rsid w:val="00553D03"/>
    <w:rsid w:val="005734D8"/>
    <w:rsid w:val="005A584B"/>
    <w:rsid w:val="005B2B6D"/>
    <w:rsid w:val="005B4B4E"/>
    <w:rsid w:val="005B51E6"/>
    <w:rsid w:val="005F5797"/>
    <w:rsid w:val="00613737"/>
    <w:rsid w:val="0061474F"/>
    <w:rsid w:val="006243C9"/>
    <w:rsid w:val="00624FE1"/>
    <w:rsid w:val="006920B2"/>
    <w:rsid w:val="006A6CEC"/>
    <w:rsid w:val="006B02C5"/>
    <w:rsid w:val="006B78BA"/>
    <w:rsid w:val="006D27BB"/>
    <w:rsid w:val="0070405B"/>
    <w:rsid w:val="00715070"/>
    <w:rsid w:val="007208D6"/>
    <w:rsid w:val="00761FC6"/>
    <w:rsid w:val="007A02F9"/>
    <w:rsid w:val="00833197"/>
    <w:rsid w:val="008B397C"/>
    <w:rsid w:val="008B47F4"/>
    <w:rsid w:val="008E0BD7"/>
    <w:rsid w:val="00900019"/>
    <w:rsid w:val="0090083A"/>
    <w:rsid w:val="00924893"/>
    <w:rsid w:val="00931C86"/>
    <w:rsid w:val="00956DB7"/>
    <w:rsid w:val="00967695"/>
    <w:rsid w:val="00971568"/>
    <w:rsid w:val="0099063E"/>
    <w:rsid w:val="009A2CD9"/>
    <w:rsid w:val="00A12AD3"/>
    <w:rsid w:val="00A14D7F"/>
    <w:rsid w:val="00A21F50"/>
    <w:rsid w:val="00A233AE"/>
    <w:rsid w:val="00A24BEC"/>
    <w:rsid w:val="00A34F07"/>
    <w:rsid w:val="00A769B1"/>
    <w:rsid w:val="00A837D5"/>
    <w:rsid w:val="00A925F4"/>
    <w:rsid w:val="00AC10C2"/>
    <w:rsid w:val="00AC4C45"/>
    <w:rsid w:val="00B1793D"/>
    <w:rsid w:val="00B446D9"/>
    <w:rsid w:val="00B46F21"/>
    <w:rsid w:val="00B511A5"/>
    <w:rsid w:val="00B63DB7"/>
    <w:rsid w:val="00B736A7"/>
    <w:rsid w:val="00B7651F"/>
    <w:rsid w:val="00B835B3"/>
    <w:rsid w:val="00B97D8D"/>
    <w:rsid w:val="00BB24EB"/>
    <w:rsid w:val="00BD5EFA"/>
    <w:rsid w:val="00C12585"/>
    <w:rsid w:val="00C1418D"/>
    <w:rsid w:val="00C2598D"/>
    <w:rsid w:val="00C40408"/>
    <w:rsid w:val="00C56E09"/>
    <w:rsid w:val="00C85957"/>
    <w:rsid w:val="00CF096B"/>
    <w:rsid w:val="00D016D2"/>
    <w:rsid w:val="00D36D04"/>
    <w:rsid w:val="00D502B9"/>
    <w:rsid w:val="00D825DC"/>
    <w:rsid w:val="00D951A6"/>
    <w:rsid w:val="00DE77E0"/>
    <w:rsid w:val="00E16D30"/>
    <w:rsid w:val="00E263AB"/>
    <w:rsid w:val="00E33169"/>
    <w:rsid w:val="00E61F10"/>
    <w:rsid w:val="00E62D63"/>
    <w:rsid w:val="00E70904"/>
    <w:rsid w:val="00E724DE"/>
    <w:rsid w:val="00E74F46"/>
    <w:rsid w:val="00E75194"/>
    <w:rsid w:val="00E80D47"/>
    <w:rsid w:val="00EE27A3"/>
    <w:rsid w:val="00EE3449"/>
    <w:rsid w:val="00EE7442"/>
    <w:rsid w:val="00EF44B1"/>
    <w:rsid w:val="00F150B5"/>
    <w:rsid w:val="00F35AA0"/>
    <w:rsid w:val="00F8143F"/>
    <w:rsid w:val="016E63C2"/>
    <w:rsid w:val="024B0C39"/>
    <w:rsid w:val="078A6F1C"/>
    <w:rsid w:val="0A8128A6"/>
    <w:rsid w:val="0BF32A1B"/>
    <w:rsid w:val="10BD2C22"/>
    <w:rsid w:val="22987C80"/>
    <w:rsid w:val="24192CCC"/>
    <w:rsid w:val="39A66CD4"/>
    <w:rsid w:val="3CD52CE1"/>
    <w:rsid w:val="3FFD8494"/>
    <w:rsid w:val="410F2E6A"/>
    <w:rsid w:val="4430136C"/>
    <w:rsid w:val="4AB0382B"/>
    <w:rsid w:val="4DCF3A57"/>
    <w:rsid w:val="569868B5"/>
    <w:rsid w:val="611F6817"/>
    <w:rsid w:val="66CA1754"/>
    <w:rsid w:val="6AFFD387"/>
    <w:rsid w:val="6F1E65D4"/>
    <w:rsid w:val="6F266C86"/>
    <w:rsid w:val="6F5042C2"/>
    <w:rsid w:val="74316312"/>
    <w:rsid w:val="780F13C8"/>
    <w:rsid w:val="7C385448"/>
    <w:rsid w:val="7CB3663D"/>
    <w:rsid w:val="7F268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70DC98"/>
  <w15:docId w15:val="{AA774EAC-4378-49A3-BDCE-C78E9DDD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22</cp:revision>
  <dcterms:created xsi:type="dcterms:W3CDTF">2022-08-22T05:14:00Z</dcterms:created>
  <dcterms:modified xsi:type="dcterms:W3CDTF">2022-09-30T04:28:00Z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C966748221228C217902306393C90121</vt:lpwstr>
  </property>
</Properties>
</file>