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83B3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人力资源管理概论</w:t>
      </w:r>
      <w:r>
        <w:rPr>
          <w:rFonts w:ascii="黑体" w:hAnsi="黑体" w:eastAsia="黑体"/>
          <w:bCs/>
          <w:sz w:val="32"/>
          <w:szCs w:val="32"/>
        </w:rPr>
        <w:t xml:space="preserve">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0D8F5FF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633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78451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8DCD2F"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人力资源管理概论</w:t>
            </w:r>
          </w:p>
        </w:tc>
      </w:tr>
      <w:tr w14:paraId="759C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BA8F7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819860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Human Resource Management</w:t>
            </w:r>
          </w:p>
        </w:tc>
      </w:tr>
      <w:tr w14:paraId="339A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A5D5D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6E023AF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2170109</w:t>
            </w:r>
          </w:p>
        </w:tc>
        <w:tc>
          <w:tcPr>
            <w:tcW w:w="2126" w:type="dxa"/>
            <w:gridSpan w:val="2"/>
            <w:vAlign w:val="center"/>
          </w:tcPr>
          <w:p w14:paraId="602A214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1278C1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3E8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04947D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6CE1AA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F98B48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7F949F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A72363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1C2DDD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6C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80BD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EF40FF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D71770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348AEF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养老服务B23-1/2</w:t>
            </w:r>
          </w:p>
        </w:tc>
      </w:tr>
      <w:tr w14:paraId="5213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94F2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601AA1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546910C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80C61C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1D22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90F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5F8FD5D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人力资源管理，赵曙明、张正堂、程德俊，高等教育出版社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2023年3月 </w:t>
            </w:r>
            <w:r>
              <w:rPr>
                <w:rFonts w:hint="eastAsia" w:ascii="宋体" w:hAnsi="宋体" w:cs="宋体"/>
                <w:sz w:val="21"/>
                <w:szCs w:val="21"/>
              </w:rPr>
              <w:t>第二版</w:t>
            </w:r>
          </w:p>
        </w:tc>
        <w:tc>
          <w:tcPr>
            <w:tcW w:w="1413" w:type="dxa"/>
            <w:gridSpan w:val="2"/>
            <w:vAlign w:val="center"/>
          </w:tcPr>
          <w:p w14:paraId="05FAC9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027F6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19CEA2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65E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F1134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F044185">
            <w:pPr>
              <w:pStyle w:val="15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管理学基础 2170084（3）</w:t>
            </w:r>
          </w:p>
        </w:tc>
      </w:tr>
      <w:tr w14:paraId="3265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8B21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029ED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人力资源管理是</w:t>
            </w:r>
            <w:r>
              <w:rPr>
                <w:rFonts w:hint="eastAsia"/>
                <w:color w:val="000000"/>
                <w:sz w:val="21"/>
                <w:szCs w:val="21"/>
              </w:rPr>
              <w:t>养老服务管理的必修课程，适用于本科三年级开设，该课程包括人力资源管理概述、战略人力资源管理、人力资源规划、工作分析与工作设计、招聘与挑选、培训与开发、职业生涯管理、绩效管理、薪酬管理、福利、劳动关系等主要内容。其是</w:t>
            </w:r>
            <w:r>
              <w:rPr>
                <w:color w:val="000000"/>
                <w:sz w:val="21"/>
                <w:szCs w:val="21"/>
              </w:rPr>
              <w:t>一门系统地研究组织内</w:t>
            </w:r>
            <w:r>
              <w:rPr>
                <w:rFonts w:hint="eastAsia"/>
                <w:color w:val="000000"/>
                <w:sz w:val="21"/>
                <w:szCs w:val="21"/>
              </w:rPr>
              <w:t>的人员招聘、培训、考核、薪酬等</w:t>
            </w:r>
            <w:r>
              <w:rPr>
                <w:color w:val="000000"/>
                <w:sz w:val="21"/>
                <w:szCs w:val="21"/>
              </w:rPr>
              <w:t>的学科</w:t>
            </w:r>
            <w:r>
              <w:rPr>
                <w:rFonts w:hint="eastAsia"/>
                <w:color w:val="000000"/>
                <w:sz w:val="21"/>
                <w:szCs w:val="21"/>
              </w:rPr>
              <w:t>，是现代管理理论的重要组成部分，其广泛吸收多学科知识，具有较强的实践性和应用性。</w:t>
            </w:r>
            <w:r>
              <w:rPr>
                <w:color w:val="000000"/>
                <w:sz w:val="21"/>
                <w:szCs w:val="21"/>
              </w:rPr>
              <w:t>本课程</w:t>
            </w:r>
            <w:r>
              <w:rPr>
                <w:rFonts w:hint="eastAsia"/>
                <w:color w:val="000000"/>
                <w:sz w:val="21"/>
                <w:szCs w:val="21"/>
              </w:rPr>
              <w:t>着重</w:t>
            </w:r>
            <w:r>
              <w:rPr>
                <w:color w:val="000000"/>
                <w:sz w:val="21"/>
                <w:szCs w:val="21"/>
              </w:rPr>
              <w:t>探讨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人力资源管理中的</w:t>
            </w:r>
            <w:r>
              <w:rPr>
                <w:color w:val="000000"/>
                <w:sz w:val="21"/>
                <w:szCs w:val="21"/>
              </w:rPr>
              <w:t>工作分析、招聘、培训、职业生涯管理、绩效评估、薪酬等人力资源管理的具体问题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color w:val="000000"/>
                <w:sz w:val="21"/>
                <w:szCs w:val="21"/>
              </w:rPr>
              <w:t>通过本课程的学习，</w:t>
            </w:r>
            <w:r>
              <w:rPr>
                <w:rFonts w:hint="eastAsia"/>
                <w:color w:val="000000"/>
                <w:sz w:val="21"/>
                <w:szCs w:val="21"/>
              </w:rPr>
              <w:t>能够使</w:t>
            </w:r>
            <w:r>
              <w:rPr>
                <w:color w:val="000000"/>
                <w:sz w:val="21"/>
                <w:szCs w:val="21"/>
              </w:rPr>
              <w:t>学生了解和掌握人力资源管理的基本</w:t>
            </w:r>
            <w:r>
              <w:rPr>
                <w:rFonts w:hint="eastAsia"/>
                <w:color w:val="000000"/>
                <w:sz w:val="21"/>
                <w:szCs w:val="21"/>
              </w:rPr>
              <w:t>知识、基本</w:t>
            </w:r>
            <w:r>
              <w:rPr>
                <w:color w:val="000000"/>
                <w:sz w:val="21"/>
                <w:szCs w:val="21"/>
              </w:rPr>
              <w:t>方法</w:t>
            </w:r>
            <w:r>
              <w:rPr>
                <w:rFonts w:hint="eastAsia"/>
                <w:color w:val="000000"/>
                <w:sz w:val="21"/>
                <w:szCs w:val="21"/>
              </w:rPr>
              <w:t>和原理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具备应用人力资源管理理论</w:t>
            </w:r>
            <w:r>
              <w:rPr>
                <w:color w:val="000000"/>
                <w:sz w:val="21"/>
                <w:szCs w:val="21"/>
              </w:rPr>
              <w:t>分析与解决人力资源管理实际问题的能力</w:t>
            </w:r>
            <w:r>
              <w:rPr>
                <w:rFonts w:hint="eastAsia"/>
                <w:color w:val="000000"/>
                <w:sz w:val="21"/>
                <w:szCs w:val="21"/>
              </w:rPr>
              <w:t>，同时培养学生爱岗敬业的精神，为毕业后走上社会参加企业运营和管理实践奠定基础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067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85729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D24F1B3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color w:val="000000"/>
                <w:sz w:val="21"/>
                <w:szCs w:val="21"/>
              </w:rPr>
              <w:t>该课程适合</w:t>
            </w:r>
            <w:r>
              <w:rPr>
                <w:rFonts w:hint="eastAsia"/>
                <w:color w:val="000000"/>
                <w:sz w:val="21"/>
                <w:szCs w:val="21"/>
              </w:rPr>
              <w:t>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养老服务管理</w:t>
            </w:r>
            <w:r>
              <w:rPr>
                <w:rFonts w:hint="eastAsia"/>
                <w:color w:val="000000"/>
                <w:sz w:val="21"/>
                <w:szCs w:val="21"/>
              </w:rPr>
              <w:t>本科</w:t>
            </w:r>
            <w:r>
              <w:rPr>
                <w:color w:val="000000"/>
                <w:sz w:val="21"/>
                <w:szCs w:val="21"/>
              </w:rPr>
              <w:t>专业、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color w:val="000000"/>
                <w:sz w:val="21"/>
                <w:szCs w:val="21"/>
              </w:rPr>
              <w:t>年级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color w:val="000000"/>
                <w:sz w:val="21"/>
                <w:szCs w:val="21"/>
              </w:rPr>
              <w:t>学期开设</w:t>
            </w:r>
            <w:r>
              <w:rPr>
                <w:color w:val="000000"/>
                <w:sz w:val="21"/>
                <w:szCs w:val="21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学生需要对专业有一定的认识，并初步具有一定的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管理意识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</w:tr>
      <w:tr w14:paraId="1844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381FD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471900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922020" cy="295275"/>
                  <wp:effectExtent l="0" t="0" r="0" b="8890"/>
                  <wp:docPr id="6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D13001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28B694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2026.1</w:t>
            </w:r>
          </w:p>
        </w:tc>
      </w:tr>
      <w:tr w14:paraId="2A8A1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9123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D9CAA3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drawing>
                <wp:inline distT="0" distB="0" distL="114300" distR="114300">
                  <wp:extent cx="467995" cy="329565"/>
                  <wp:effectExtent l="0" t="0" r="8255" b="13335"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329565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1FC86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CCCF45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</w:t>
            </w:r>
          </w:p>
        </w:tc>
      </w:tr>
      <w:tr w14:paraId="1FB7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2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53580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575FCE6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62965" cy="420370"/>
                  <wp:effectExtent l="0" t="0" r="0" b="17780"/>
                  <wp:docPr id="3" name="图片 3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AB20C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6C9414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2026.3</w:t>
            </w:r>
          </w:p>
        </w:tc>
      </w:tr>
    </w:tbl>
    <w:p w14:paraId="5B9AE30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58C8D22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0ECDBEE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5E1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709EA5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CACA18C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4A9137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22C3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2CD728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53910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E8E3C7B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掌握人力资源管理的规划、工作分析、招聘、绩效薪酬、员工关系等知识，在养老服务管理中做好人际关系协调、人员规划、培训等工作。</w:t>
            </w:r>
          </w:p>
        </w:tc>
      </w:tr>
      <w:tr w14:paraId="123DD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A9B4D3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286F9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616F941B">
            <w:pPr>
              <w:pStyle w:val="15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运用人力资源管理的知识，做好绩效辅导、招聘面试等工作的有效沟通。</w:t>
            </w:r>
          </w:p>
        </w:tc>
      </w:tr>
      <w:tr w14:paraId="6BAEB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4F7231C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702540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5821D64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在职业生涯管理、员工关系等内容的学习中，树立团队意识，与其他成员密切合作，提升自我管理与团队管理技能。</w:t>
            </w:r>
          </w:p>
        </w:tc>
      </w:tr>
      <w:tr w14:paraId="27B32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Align w:val="center"/>
          </w:tcPr>
          <w:p w14:paraId="54ED80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5DEC5D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17CFB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1CFDA6D9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能够运用人力资源管理知识，主动服务企业、服务社会</w:t>
            </w:r>
            <w:r>
              <w:rPr>
                <w:rFonts w:hint="eastAsia" w:ascii="宋体" w:hAnsi="宋体"/>
                <w:bCs/>
                <w:lang w:val="en-US" w:eastAsia="zh-CN"/>
              </w:rPr>
              <w:t>，体现感恩奉献的精神。</w:t>
            </w:r>
          </w:p>
        </w:tc>
      </w:tr>
    </w:tbl>
    <w:p w14:paraId="6CC14C52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D26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4B23AE7">
            <w:pPr>
              <w:pStyle w:val="15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01BB4194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2A09E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828E30">
            <w:pPr>
              <w:pStyle w:val="15"/>
              <w:widowControl w:val="0"/>
              <w:jc w:val="left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LO2</w:t>
            </w:r>
            <w:r>
              <w:rPr>
                <w:rFonts w:hint="eastAsia" w:cs="Times New Roman"/>
              </w:rPr>
              <w:t>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2017CC47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⑥协调管理能力：能协调工作中的各种人际关系,进行老年活动策划、组织老年事务管理。</w:t>
            </w:r>
          </w:p>
        </w:tc>
      </w:tr>
      <w:tr w14:paraId="69A5C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C714CA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  <w:lang w:val="en-US" w:eastAsia="zh-CN"/>
              </w:rPr>
              <w:t>LO3</w:t>
            </w:r>
            <w:r>
              <w:rPr>
                <w:rFonts w:hint="eastAsia"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14:paraId="435FD2DE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②应用书面或口头形式，阐释自己的观点，有效沟通。</w:t>
            </w:r>
          </w:p>
        </w:tc>
      </w:tr>
      <w:tr w14:paraId="56252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C4DD6E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  <w:lang w:val="en-US" w:eastAsia="zh-CN"/>
              </w:rPr>
              <w:t>LO6</w:t>
            </w:r>
            <w:r>
              <w:rPr>
                <w:rFonts w:hint="eastAsia" w:ascii="宋体" w:hAnsi="宋体"/>
                <w:bCs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385F6EBB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3DD55B63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CE9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A8A1238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5FEB05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4E08F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944F21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7210D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C66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C6189F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C49AD40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DBFC4F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7617428">
            <w:pPr>
              <w:pStyle w:val="15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bCs/>
                <w:lang w:val="en-US" w:eastAsia="zh-CN"/>
              </w:rPr>
              <w:t>能够运用人力资源管理知识，主动服务企业、服务社会</w:t>
            </w:r>
            <w:r>
              <w:rPr>
                <w:rFonts w:hint="eastAsia" w:ascii="宋体" w:hAnsi="宋体"/>
                <w:bCs/>
                <w:lang w:val="en-US" w:eastAsia="zh-CN"/>
              </w:rPr>
              <w:t>，体现感恩奉献的精神。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8731C6C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27CE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96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255CCB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DB1927D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⑥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54A1776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4B057125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1.掌握人力资源管理的规划、工作分析、招聘、绩效薪酬、员工关系等知识，在养老服务管理中做好人际关系协调、人员规划、培训等工作。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12EFB00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0D7B4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3781D12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DC5FAD0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E2D30ED">
            <w:pPr>
              <w:pStyle w:val="15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3F600C9F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2.运用人力资源管理的知识，做好绩效辅导、招聘面试等工作的有效沟通。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D21C20D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E81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B698345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190BA39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1C41DE">
            <w:pPr>
              <w:pStyle w:val="15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8367D29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3.在职业生涯管理、员工关系等内容的学习中，树立团队意识，与其他成员密切合作，提升自我管理与团队管理技能。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4E21F1A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88C6D0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16F5B1D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6E8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EB6B66">
            <w:pPr>
              <w:pStyle w:val="15"/>
              <w:widowControl w:val="0"/>
              <w:jc w:val="left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人力资源管理概述</w:t>
            </w:r>
          </w:p>
          <w:p w14:paraId="0A3821E2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理解人力资源的含义</w:t>
            </w:r>
          </w:p>
          <w:p w14:paraId="5CF3E0B7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理解人口资源、人力资源、劳动力资源、人才资源四者的包含关系与数量关系</w:t>
            </w:r>
          </w:p>
          <w:p w14:paraId="2E873660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理解人力资源的特征</w:t>
            </w:r>
          </w:p>
          <w:p w14:paraId="21FFF0E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知道人力资源管理的主要内容</w:t>
            </w:r>
          </w:p>
          <w:p w14:paraId="40D861E3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知道人力资本理论</w:t>
            </w:r>
          </w:p>
          <w:p w14:paraId="1537CF8D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理解人力资源管理在企业中的战略地位</w:t>
            </w:r>
          </w:p>
          <w:p w14:paraId="4636B2E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知道人力资源管理的发展和演变</w:t>
            </w:r>
          </w:p>
          <w:p w14:paraId="078FA1C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理解人力资源管理者的角色及任职资格</w:t>
            </w:r>
          </w:p>
          <w:p w14:paraId="418E7E1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人事管理与人力资源管理的区别</w:t>
            </w:r>
          </w:p>
          <w:p w14:paraId="5EBFF1A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0E1E7C37">
            <w:pPr>
              <w:pStyle w:val="15"/>
              <w:widowControl w:val="0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能够运用本章知识识别和定义不同人群，判断哪些人员具备胜任人力资源管理者角色的能力。</w:t>
            </w:r>
          </w:p>
          <w:p w14:paraId="47BF1407">
            <w:pPr>
              <w:pStyle w:val="15"/>
              <w:widowControl w:val="0"/>
              <w:jc w:val="left"/>
              <w:rPr>
                <w:rFonts w:hint="default" w:ascii="宋体" w:hAnsi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392531CE">
            <w:pPr>
              <w:pStyle w:val="15"/>
              <w:widowControl w:val="0"/>
              <w:jc w:val="left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2.战略人力资源管理</w:t>
            </w:r>
          </w:p>
          <w:p w14:paraId="059B1F5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0A6DDF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知道人力资源管理的新环境</w:t>
            </w:r>
          </w:p>
          <w:p w14:paraId="1B510CD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理解战略人力资源管理的五大影响因素</w:t>
            </w:r>
          </w:p>
          <w:p w14:paraId="69A2ED7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知道人力资源管理系统的类型</w:t>
            </w:r>
          </w:p>
          <w:p w14:paraId="4B9AD7A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理解人力资源战略的一致性与柔性</w:t>
            </w:r>
          </w:p>
          <w:p w14:paraId="41973FA7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0E48DB1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人力资源战略的制定</w:t>
            </w:r>
          </w:p>
          <w:p w14:paraId="2542AE3A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488139C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能够运用战略人力资源管理的知识分析人力资源管理中的各种现象。</w:t>
            </w:r>
          </w:p>
          <w:p w14:paraId="740EB0C2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3F9E352">
            <w:pPr>
              <w:widowControl w:val="0"/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3.人力资源规划</w:t>
            </w:r>
          </w:p>
          <w:p w14:paraId="1C684D9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4B86F44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理解人力资源规划的含义及作用、分类及内容、人力资源规划制定的原则、人力资源规划的过程</w:t>
            </w:r>
          </w:p>
          <w:p w14:paraId="3FF86F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知道人力资源的存量分析</w:t>
            </w:r>
          </w:p>
          <w:p w14:paraId="4C2EA05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运用基本思路和方法进行人力资源供给和需求分析和预测</w:t>
            </w:r>
          </w:p>
          <w:p w14:paraId="624BC6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运用人力资源规划的编制与应用</w:t>
            </w:r>
          </w:p>
          <w:p w14:paraId="510D28A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619E5607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正确预测人力资源供需预测和综合平衡，制定符合企业发展需求的人力资源发展战略。</w:t>
            </w:r>
          </w:p>
          <w:p w14:paraId="704B9F3A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758FE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能够运用本章知识对人力资源供给和需求预测</w:t>
            </w:r>
          </w:p>
          <w:p w14:paraId="01E7ED3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0F297385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工作分析与工作设计</w:t>
            </w:r>
          </w:p>
          <w:p w14:paraId="3994AAD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知道工作分析的概念和作用</w:t>
            </w:r>
          </w:p>
          <w:p w14:paraId="2EF0207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理解工作分析的内容</w:t>
            </w:r>
          </w:p>
          <w:p w14:paraId="43ED1B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理解工作分析的过程和方法</w:t>
            </w:r>
          </w:p>
          <w:p w14:paraId="11014E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知道工作说明书编制的基本方法</w:t>
            </w:r>
          </w:p>
          <w:p w14:paraId="7F39D24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理解工作设计的概念和影响因素</w:t>
            </w:r>
          </w:p>
          <w:p w14:paraId="182847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理解工作设计的类型和方法</w:t>
            </w:r>
          </w:p>
          <w:p w14:paraId="4E8029D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4A46366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对工作进行准确的分享，设计合理的工作说明书</w:t>
            </w:r>
          </w:p>
          <w:p w14:paraId="66ED30F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B7FC01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能够运用本章知识对不同的工作进行工作分析，编制工作分析说明书</w:t>
            </w:r>
          </w:p>
          <w:p w14:paraId="158486E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48727B9F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招聘与挑选</w:t>
            </w:r>
          </w:p>
          <w:p w14:paraId="698CF92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知道人员招聘的目的</w:t>
            </w:r>
          </w:p>
          <w:p w14:paraId="526D230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理解人员招聘的主要程序</w:t>
            </w:r>
          </w:p>
          <w:p w14:paraId="69F2664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理解招募的主要程序和方法</w:t>
            </w:r>
          </w:p>
          <w:p w14:paraId="163B0FC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理解测试的主要方法和优缺点</w:t>
            </w:r>
          </w:p>
          <w:p w14:paraId="66B9764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知道录用的主要程序</w:t>
            </w:r>
          </w:p>
          <w:p w14:paraId="397129A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00779E9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运用不同的招募方法为企业招聘合适的员工</w:t>
            </w:r>
          </w:p>
          <w:p w14:paraId="44968B52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6B1E3B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能够运用本章知识，使用不同方法来为企业招聘合适的员工</w:t>
            </w:r>
          </w:p>
          <w:p w14:paraId="359A375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631A1EB1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培训与开发</w:t>
            </w:r>
          </w:p>
          <w:p w14:paraId="666DF27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知道培训的投资分析</w:t>
            </w:r>
          </w:p>
          <w:p w14:paraId="07DA74E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运用培训需求分析和培训效果评估方法</w:t>
            </w:r>
          </w:p>
          <w:p w14:paraId="4C32F3B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理解培训的主要形式和主要内容</w:t>
            </w:r>
          </w:p>
          <w:p w14:paraId="6EFC2A2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知道培训的一般过程</w:t>
            </w:r>
          </w:p>
          <w:p w14:paraId="09DDBB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5F2499D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对员工进行科学、有效的培训</w:t>
            </w:r>
          </w:p>
          <w:p w14:paraId="418038FD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67A22C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运用本章知识和方法，使用不同原理和知识对不同类型的员工进行科学、有效的培训</w:t>
            </w:r>
          </w:p>
          <w:p w14:paraId="234799C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7EDE04C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7.职业生涯管理</w:t>
            </w:r>
          </w:p>
          <w:p w14:paraId="5FF3889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</w:p>
          <w:p w14:paraId="27F8FFE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知道影响职业生涯管理的因素</w:t>
            </w:r>
          </w:p>
          <w:p w14:paraId="01DDA5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理解职业生涯计划的编制原则</w:t>
            </w:r>
          </w:p>
          <w:p w14:paraId="354232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运用制定职业生涯发展计划的程序</w:t>
            </w:r>
          </w:p>
          <w:p w14:paraId="00C410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理解不同的职业发展路径定义</w:t>
            </w:r>
          </w:p>
          <w:p w14:paraId="0F12B4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理解职业生涯发展计划的评估方法</w:t>
            </w:r>
          </w:p>
          <w:p w14:paraId="75710CE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468BCE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制定合理科学的职业生涯计划</w:t>
            </w:r>
          </w:p>
          <w:p w14:paraId="5B0D9A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4DAAFA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学生能够运用本章知识和方法，进行个人职业生涯规划，能够为企业或组织科学合理地制定职业生涯规划</w:t>
            </w:r>
          </w:p>
          <w:p w14:paraId="3B259D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5C615AD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8.绩效管理</w:t>
            </w:r>
          </w:p>
          <w:p w14:paraId="26DC29C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理解绩效的概念</w:t>
            </w:r>
          </w:p>
          <w:p w14:paraId="0541F4F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知道绩效信息的类型</w:t>
            </w:r>
          </w:p>
          <w:p w14:paraId="60508CE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理解设定绩效考核标注的原则——SMART原则</w:t>
            </w:r>
          </w:p>
          <w:p w14:paraId="759CBCF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知道绩效管理与绩效考评的异同点</w:t>
            </w:r>
          </w:p>
          <w:p w14:paraId="441FDEB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知道影响员工绩效的因素</w:t>
            </w:r>
          </w:p>
          <w:p w14:paraId="06D94C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运用绩效考评方法</w:t>
            </w:r>
          </w:p>
          <w:p w14:paraId="567463A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知道如何开发图个有效的绩效管理系统</w:t>
            </w:r>
          </w:p>
          <w:p w14:paraId="7C1C0F2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1B86938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正确地运用科学的、有效的方法进行员工绩效考核</w:t>
            </w:r>
          </w:p>
          <w:p w14:paraId="6D3DDA4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2A2B4F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能够正确地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运用不同方法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进行绩效考核</w:t>
            </w:r>
          </w:p>
          <w:p w14:paraId="7934145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7C9FDB0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9.薪酬管理</w:t>
            </w:r>
          </w:p>
          <w:p w14:paraId="5C628CC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450FA58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理解薪酬概念的界定，薪酬目标和设计理念，了解公平理论及其对薪酬的意义</w:t>
            </w:r>
          </w:p>
          <w:p w14:paraId="32F59CF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知道薪酬管理与其他人力资源管理活动的关系</w:t>
            </w:r>
          </w:p>
          <w:p w14:paraId="1A98AA9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了解工资结构的确定和工资水平</w:t>
            </w:r>
          </w:p>
          <w:p w14:paraId="52162B8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理解确定工资结构的步骤</w:t>
            </w:r>
          </w:p>
          <w:p w14:paraId="5D12F26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理解工资结构的调整</w:t>
            </w:r>
          </w:p>
          <w:p w14:paraId="753F818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知道激励工资计划的类型</w:t>
            </w:r>
          </w:p>
          <w:p w14:paraId="3985992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知道特殊人员薪酬设计</w:t>
            </w:r>
          </w:p>
          <w:p w14:paraId="79323AB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5EEC80A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不同类型岗位的员工薪酬结构设计</w:t>
            </w:r>
          </w:p>
          <w:p w14:paraId="7A00D4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7D77E3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能够运用本章知识，正确的对企业员工进行薪酬管理</w:t>
            </w:r>
          </w:p>
          <w:p w14:paraId="4000D33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5D98EB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10.福利</w:t>
            </w:r>
          </w:p>
          <w:p w14:paraId="454308C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62D0026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理解福利的含义、分类、特征和作用</w:t>
            </w:r>
          </w:p>
          <w:p w14:paraId="0C4C7AE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理解和掌握法定福利的构成</w:t>
            </w:r>
          </w:p>
          <w:p w14:paraId="70E827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知道自愿福利的内容</w:t>
            </w:r>
          </w:p>
          <w:p w14:paraId="619D51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理解弹性工作福利计划</w:t>
            </w:r>
          </w:p>
          <w:p w14:paraId="0D4E05A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知道福利管理，理解福利计划的设计步骤</w:t>
            </w:r>
          </w:p>
          <w:p w14:paraId="2F3540F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科学设计福利结构对员工产生激励作用</w:t>
            </w:r>
          </w:p>
          <w:p w14:paraId="4D13746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5AC5908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能够运用本章知识正确的对企业员工进行福利管理</w:t>
            </w:r>
          </w:p>
          <w:p w14:paraId="45900B9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 w14:paraId="46E7E17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11.劳动关系</w:t>
            </w:r>
          </w:p>
          <w:p w14:paraId="4C575E4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6410534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知道劳动关系的主要内容</w:t>
            </w:r>
          </w:p>
          <w:p w14:paraId="68AAC0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知道我国在市场经济下劳动关系的新变化</w:t>
            </w:r>
          </w:p>
          <w:p w14:paraId="1FB9D5D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知道当前我国劳动关系中存在的问题</w:t>
            </w:r>
          </w:p>
          <w:p w14:paraId="573B3C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知道劳动关系调整的对策</w:t>
            </w:r>
          </w:p>
          <w:p w14:paraId="54AF610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知道集体谈判的特点</w:t>
            </w:r>
          </w:p>
          <w:p w14:paraId="799064A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知道集体谈判的国际比较内容</w:t>
            </w:r>
          </w:p>
          <w:p w14:paraId="14A5BD4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知道中国的集体谈判制度</w:t>
            </w:r>
          </w:p>
          <w:p w14:paraId="7498439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教学难点：</w:t>
            </w:r>
          </w:p>
          <w:p w14:paraId="6A659C9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劳动争议处理</w:t>
            </w:r>
          </w:p>
          <w:p w14:paraId="1343F3E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6CE7504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能够运用本章知识正确处理劳动关系中出现的问题</w:t>
            </w:r>
          </w:p>
        </w:tc>
      </w:tr>
      <w:bookmarkEnd w:id="0"/>
      <w:bookmarkEnd w:id="1"/>
    </w:tbl>
    <w:p w14:paraId="1308A3A1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3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50"/>
        <w:gridCol w:w="1100"/>
        <w:gridCol w:w="1100"/>
        <w:gridCol w:w="1100"/>
        <w:gridCol w:w="1099"/>
      </w:tblGrid>
      <w:tr w14:paraId="2BBC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05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ACE0A35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5E41C1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676EF8AB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48CD41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0CA997C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DFCDE73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CC14B8A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3316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5F82DF96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1.人力资源管理概述</w:t>
            </w:r>
          </w:p>
        </w:tc>
        <w:tc>
          <w:tcPr>
            <w:tcW w:w="1100" w:type="dxa"/>
            <w:vAlign w:val="center"/>
          </w:tcPr>
          <w:p w14:paraId="745DD4AA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F615E71">
            <w:pPr>
              <w:pStyle w:val="15"/>
            </w:pPr>
          </w:p>
        </w:tc>
        <w:tc>
          <w:tcPr>
            <w:tcW w:w="1100" w:type="dxa"/>
            <w:vAlign w:val="center"/>
          </w:tcPr>
          <w:p w14:paraId="1BAE6C1F">
            <w:pPr>
              <w:pStyle w:val="15"/>
            </w:pPr>
          </w:p>
        </w:tc>
        <w:tc>
          <w:tcPr>
            <w:tcW w:w="1099" w:type="dxa"/>
            <w:vAlign w:val="center"/>
          </w:tcPr>
          <w:p w14:paraId="3F7828F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4D53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60567080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2.战略人力资源管理</w:t>
            </w:r>
          </w:p>
        </w:tc>
        <w:tc>
          <w:tcPr>
            <w:tcW w:w="1100" w:type="dxa"/>
            <w:vAlign w:val="center"/>
          </w:tcPr>
          <w:p w14:paraId="37FC7633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58F6FC8">
            <w:pPr>
              <w:pStyle w:val="15"/>
            </w:pPr>
          </w:p>
        </w:tc>
        <w:tc>
          <w:tcPr>
            <w:tcW w:w="1100" w:type="dxa"/>
            <w:vAlign w:val="center"/>
          </w:tcPr>
          <w:p w14:paraId="58943465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36ABE61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888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0633684B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3.人力资源规划</w:t>
            </w:r>
          </w:p>
        </w:tc>
        <w:tc>
          <w:tcPr>
            <w:tcW w:w="1100" w:type="dxa"/>
            <w:vAlign w:val="center"/>
          </w:tcPr>
          <w:p w14:paraId="1D1A84F3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0856C538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03A71A2">
            <w:pPr>
              <w:pStyle w:val="15"/>
            </w:pPr>
          </w:p>
        </w:tc>
        <w:tc>
          <w:tcPr>
            <w:tcW w:w="1099" w:type="dxa"/>
            <w:vAlign w:val="center"/>
          </w:tcPr>
          <w:p w14:paraId="3F8D5E4F">
            <w:pPr>
              <w:pStyle w:val="15"/>
            </w:pPr>
          </w:p>
        </w:tc>
      </w:tr>
      <w:tr w14:paraId="0CEA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0CECCA8E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4.工作分析与工作设计</w:t>
            </w:r>
          </w:p>
        </w:tc>
        <w:tc>
          <w:tcPr>
            <w:tcW w:w="1100" w:type="dxa"/>
            <w:vAlign w:val="center"/>
          </w:tcPr>
          <w:p w14:paraId="76CD6914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16D0AF28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51B31C0">
            <w:pPr>
              <w:pStyle w:val="15"/>
            </w:pPr>
          </w:p>
        </w:tc>
        <w:tc>
          <w:tcPr>
            <w:tcW w:w="1099" w:type="dxa"/>
            <w:vAlign w:val="center"/>
          </w:tcPr>
          <w:p w14:paraId="2F90A96E">
            <w:pPr>
              <w:pStyle w:val="15"/>
            </w:pPr>
          </w:p>
        </w:tc>
      </w:tr>
      <w:tr w14:paraId="0227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174075D9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5.招聘与挑选</w:t>
            </w:r>
          </w:p>
        </w:tc>
        <w:tc>
          <w:tcPr>
            <w:tcW w:w="1100" w:type="dxa"/>
            <w:vAlign w:val="center"/>
          </w:tcPr>
          <w:p w14:paraId="2D7C9928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79B3A1C1">
            <w:pPr>
              <w:pStyle w:val="15"/>
            </w:pPr>
          </w:p>
        </w:tc>
        <w:tc>
          <w:tcPr>
            <w:tcW w:w="1100" w:type="dxa"/>
            <w:vAlign w:val="center"/>
          </w:tcPr>
          <w:p w14:paraId="51BCAB9B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3281421B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B9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4E77DB6D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6.培训与开发</w:t>
            </w:r>
          </w:p>
        </w:tc>
        <w:tc>
          <w:tcPr>
            <w:tcW w:w="1100" w:type="dxa"/>
            <w:vAlign w:val="center"/>
          </w:tcPr>
          <w:p w14:paraId="146D62E9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5B4A399B">
            <w:pPr>
              <w:pStyle w:val="15"/>
            </w:pPr>
          </w:p>
        </w:tc>
        <w:tc>
          <w:tcPr>
            <w:tcW w:w="1100" w:type="dxa"/>
            <w:vAlign w:val="center"/>
          </w:tcPr>
          <w:p w14:paraId="5F763134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79C19C9">
            <w:pPr>
              <w:pStyle w:val="15"/>
            </w:pPr>
          </w:p>
        </w:tc>
      </w:tr>
      <w:tr w14:paraId="7EC0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6DE6235E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7.职业生涯管理</w:t>
            </w:r>
          </w:p>
        </w:tc>
        <w:tc>
          <w:tcPr>
            <w:tcW w:w="1100" w:type="dxa"/>
            <w:vAlign w:val="center"/>
          </w:tcPr>
          <w:p w14:paraId="216DF87B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50F687B">
            <w:pPr>
              <w:pStyle w:val="15"/>
            </w:pPr>
          </w:p>
        </w:tc>
        <w:tc>
          <w:tcPr>
            <w:tcW w:w="1100" w:type="dxa"/>
            <w:vAlign w:val="center"/>
          </w:tcPr>
          <w:p w14:paraId="439EE7D6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288BDB56">
            <w:pPr>
              <w:pStyle w:val="15"/>
            </w:pPr>
          </w:p>
        </w:tc>
      </w:tr>
      <w:tr w14:paraId="74E9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6A0BAA55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8.绩效管理</w:t>
            </w:r>
          </w:p>
        </w:tc>
        <w:tc>
          <w:tcPr>
            <w:tcW w:w="1100" w:type="dxa"/>
            <w:vAlign w:val="center"/>
          </w:tcPr>
          <w:p w14:paraId="1093C066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30DD612">
            <w:pPr>
              <w:pStyle w:val="15"/>
            </w:pPr>
          </w:p>
        </w:tc>
        <w:tc>
          <w:tcPr>
            <w:tcW w:w="1100" w:type="dxa"/>
            <w:vAlign w:val="center"/>
          </w:tcPr>
          <w:p w14:paraId="4FAFC13E">
            <w:pPr>
              <w:pStyle w:val="15"/>
            </w:pPr>
          </w:p>
        </w:tc>
        <w:tc>
          <w:tcPr>
            <w:tcW w:w="1099" w:type="dxa"/>
            <w:vAlign w:val="center"/>
          </w:tcPr>
          <w:p w14:paraId="10E2E8DE">
            <w:pPr>
              <w:pStyle w:val="15"/>
            </w:pPr>
          </w:p>
        </w:tc>
      </w:tr>
      <w:tr w14:paraId="075A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3DF0CE48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9.薪酬管理</w:t>
            </w:r>
          </w:p>
        </w:tc>
        <w:tc>
          <w:tcPr>
            <w:tcW w:w="1100" w:type="dxa"/>
            <w:vAlign w:val="center"/>
          </w:tcPr>
          <w:p w14:paraId="0F2C2C50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6D8328A4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A99F09C">
            <w:pPr>
              <w:pStyle w:val="15"/>
            </w:pPr>
          </w:p>
        </w:tc>
        <w:tc>
          <w:tcPr>
            <w:tcW w:w="1099" w:type="dxa"/>
            <w:vAlign w:val="center"/>
          </w:tcPr>
          <w:p w14:paraId="7447D973">
            <w:pPr>
              <w:pStyle w:val="15"/>
            </w:pPr>
          </w:p>
        </w:tc>
      </w:tr>
      <w:tr w14:paraId="04D9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5B717244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10.福利</w:t>
            </w:r>
          </w:p>
        </w:tc>
        <w:tc>
          <w:tcPr>
            <w:tcW w:w="1100" w:type="dxa"/>
            <w:vAlign w:val="center"/>
          </w:tcPr>
          <w:p w14:paraId="1A46B24A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B29891F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35EF5353">
            <w:pPr>
              <w:pStyle w:val="15"/>
            </w:pPr>
          </w:p>
        </w:tc>
        <w:tc>
          <w:tcPr>
            <w:tcW w:w="1099" w:type="dxa"/>
            <w:vAlign w:val="center"/>
          </w:tcPr>
          <w:p w14:paraId="638251F7">
            <w:pPr>
              <w:pStyle w:val="15"/>
            </w:pPr>
          </w:p>
        </w:tc>
      </w:tr>
      <w:tr w14:paraId="6F0E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50" w:type="dxa"/>
            <w:tcBorders>
              <w:left w:val="single" w:color="auto" w:sz="12" w:space="0"/>
            </w:tcBorders>
          </w:tcPr>
          <w:p w14:paraId="03FBF6CF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11.劳动关系</w:t>
            </w:r>
          </w:p>
        </w:tc>
        <w:tc>
          <w:tcPr>
            <w:tcW w:w="1100" w:type="dxa"/>
            <w:vAlign w:val="center"/>
          </w:tcPr>
          <w:p w14:paraId="57522891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2D6136BD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00" w:type="dxa"/>
            <w:vAlign w:val="center"/>
          </w:tcPr>
          <w:p w14:paraId="4421729D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99" w:type="dxa"/>
            <w:vAlign w:val="center"/>
          </w:tcPr>
          <w:p w14:paraId="68524881">
            <w:pPr>
              <w:pStyle w:val="15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9CE206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13"/>
        <w:gridCol w:w="2614"/>
        <w:gridCol w:w="1738"/>
        <w:gridCol w:w="725"/>
        <w:gridCol w:w="669"/>
        <w:gridCol w:w="717"/>
      </w:tblGrid>
      <w:tr w14:paraId="0B26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0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C7294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14" w:type="dxa"/>
            <w:vMerge w:val="restart"/>
            <w:tcBorders>
              <w:top w:val="single" w:color="auto" w:sz="12" w:space="0"/>
            </w:tcBorders>
            <w:vAlign w:val="center"/>
          </w:tcPr>
          <w:p w14:paraId="3625D658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A7218E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29CE9B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377A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13" w:type="dxa"/>
            <w:vMerge w:val="continue"/>
            <w:tcBorders>
              <w:left w:val="single" w:color="auto" w:sz="12" w:space="0"/>
            </w:tcBorders>
          </w:tcPr>
          <w:p w14:paraId="3F6B4A2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14" w:type="dxa"/>
            <w:vMerge w:val="continue"/>
          </w:tcPr>
          <w:p w14:paraId="36E32F4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FD34E0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0A24B0C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3E4106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90D648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919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209F39C0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1.人力资源管理概述</w:t>
            </w:r>
          </w:p>
        </w:tc>
        <w:tc>
          <w:tcPr>
            <w:tcW w:w="2614" w:type="dxa"/>
            <w:vAlign w:val="top"/>
          </w:tcPr>
          <w:p w14:paraId="4245029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4934E06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自我评估</w:t>
            </w:r>
          </w:p>
        </w:tc>
        <w:tc>
          <w:tcPr>
            <w:tcW w:w="725" w:type="dxa"/>
            <w:vAlign w:val="center"/>
          </w:tcPr>
          <w:p w14:paraId="193300D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EEF312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9DA0AD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866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462CE1B1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2.战略人力资源管理</w:t>
            </w:r>
          </w:p>
        </w:tc>
        <w:tc>
          <w:tcPr>
            <w:tcW w:w="2614" w:type="dxa"/>
            <w:vAlign w:val="top"/>
          </w:tcPr>
          <w:p w14:paraId="67982FB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讲授+讨论</w:t>
            </w:r>
          </w:p>
        </w:tc>
        <w:tc>
          <w:tcPr>
            <w:tcW w:w="1738" w:type="dxa"/>
            <w:vAlign w:val="center"/>
          </w:tcPr>
          <w:p w14:paraId="55F240C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评估、课堂测验</w:t>
            </w:r>
          </w:p>
        </w:tc>
        <w:tc>
          <w:tcPr>
            <w:tcW w:w="725" w:type="dxa"/>
            <w:vAlign w:val="center"/>
          </w:tcPr>
          <w:p w14:paraId="6E422A9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6EE04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72E2B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7B4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5AA98973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3.人力资源规划</w:t>
            </w:r>
          </w:p>
        </w:tc>
        <w:tc>
          <w:tcPr>
            <w:tcW w:w="2614" w:type="dxa"/>
            <w:vAlign w:val="top"/>
          </w:tcPr>
          <w:p w14:paraId="61DC14B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讲授+案例分析</w:t>
            </w:r>
          </w:p>
        </w:tc>
        <w:tc>
          <w:tcPr>
            <w:tcW w:w="1738" w:type="dxa"/>
            <w:vAlign w:val="top"/>
          </w:tcPr>
          <w:p w14:paraId="7BBB52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725" w:type="dxa"/>
            <w:vAlign w:val="center"/>
          </w:tcPr>
          <w:p w14:paraId="3AFC4DE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0EE1F2D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1EDA3C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288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5E62D411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4.工作分析与工作设计</w:t>
            </w:r>
          </w:p>
        </w:tc>
        <w:tc>
          <w:tcPr>
            <w:tcW w:w="2614" w:type="dxa"/>
            <w:vAlign w:val="top"/>
          </w:tcPr>
          <w:p w14:paraId="3EA553B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讲授+练习</w:t>
            </w:r>
          </w:p>
        </w:tc>
        <w:tc>
          <w:tcPr>
            <w:tcW w:w="1738" w:type="dxa"/>
            <w:vAlign w:val="top"/>
          </w:tcPr>
          <w:p w14:paraId="16FA320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 w:bidi="ar-SA"/>
              </w:rPr>
              <w:t>课堂测验</w:t>
            </w:r>
          </w:p>
        </w:tc>
        <w:tc>
          <w:tcPr>
            <w:tcW w:w="725" w:type="dxa"/>
            <w:vAlign w:val="center"/>
          </w:tcPr>
          <w:p w14:paraId="768A303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487C44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521C37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0CA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23AD3B8E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5.招聘与挑选</w:t>
            </w:r>
          </w:p>
        </w:tc>
        <w:tc>
          <w:tcPr>
            <w:tcW w:w="2614" w:type="dxa"/>
            <w:vAlign w:val="top"/>
          </w:tcPr>
          <w:p w14:paraId="4A55313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top"/>
          </w:tcPr>
          <w:p w14:paraId="7AFA038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情景模拟</w:t>
            </w:r>
          </w:p>
        </w:tc>
        <w:tc>
          <w:tcPr>
            <w:tcW w:w="725" w:type="dxa"/>
            <w:vAlign w:val="center"/>
          </w:tcPr>
          <w:p w14:paraId="623071A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1D3DDD9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560425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0499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6EBF1F84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6.培训与开发</w:t>
            </w:r>
          </w:p>
        </w:tc>
        <w:tc>
          <w:tcPr>
            <w:tcW w:w="2614" w:type="dxa"/>
            <w:vAlign w:val="top"/>
          </w:tcPr>
          <w:p w14:paraId="49161C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top"/>
          </w:tcPr>
          <w:p w14:paraId="02B2732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课堂展示、自我评估</w:t>
            </w:r>
          </w:p>
        </w:tc>
        <w:tc>
          <w:tcPr>
            <w:tcW w:w="725" w:type="dxa"/>
            <w:vAlign w:val="center"/>
          </w:tcPr>
          <w:p w14:paraId="1AB8DC7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9005B4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8ADFB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6C6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72D05208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7.职业生涯管理</w:t>
            </w:r>
          </w:p>
        </w:tc>
        <w:tc>
          <w:tcPr>
            <w:tcW w:w="2614" w:type="dxa"/>
            <w:vAlign w:val="top"/>
          </w:tcPr>
          <w:p w14:paraId="0CFEBCF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57C8FC2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反思</w:t>
            </w:r>
          </w:p>
        </w:tc>
        <w:tc>
          <w:tcPr>
            <w:tcW w:w="725" w:type="dxa"/>
            <w:vAlign w:val="center"/>
          </w:tcPr>
          <w:p w14:paraId="2ABF28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9B578E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4C75A4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1F6E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0E40BD70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8.绩效管理</w:t>
            </w:r>
          </w:p>
        </w:tc>
        <w:tc>
          <w:tcPr>
            <w:tcW w:w="2614" w:type="dxa"/>
            <w:vAlign w:val="top"/>
          </w:tcPr>
          <w:p w14:paraId="6BD653B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77F5E76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</w:t>
            </w:r>
          </w:p>
        </w:tc>
        <w:tc>
          <w:tcPr>
            <w:tcW w:w="725" w:type="dxa"/>
            <w:vAlign w:val="center"/>
          </w:tcPr>
          <w:p w14:paraId="7266EA0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2027AE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81D69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0165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641D8057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9.薪酬管理</w:t>
            </w:r>
          </w:p>
        </w:tc>
        <w:tc>
          <w:tcPr>
            <w:tcW w:w="2614" w:type="dxa"/>
            <w:vAlign w:val="center"/>
          </w:tcPr>
          <w:p w14:paraId="35126BE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+情景模拟</w:t>
            </w:r>
          </w:p>
        </w:tc>
        <w:tc>
          <w:tcPr>
            <w:tcW w:w="1738" w:type="dxa"/>
            <w:vAlign w:val="center"/>
          </w:tcPr>
          <w:p w14:paraId="65B1A2C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自我评估</w:t>
            </w:r>
          </w:p>
        </w:tc>
        <w:tc>
          <w:tcPr>
            <w:tcW w:w="725" w:type="dxa"/>
            <w:vAlign w:val="center"/>
          </w:tcPr>
          <w:p w14:paraId="1C083C47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1CACE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77E36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523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7624DCE6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10.福利</w:t>
            </w:r>
          </w:p>
        </w:tc>
        <w:tc>
          <w:tcPr>
            <w:tcW w:w="2614" w:type="dxa"/>
            <w:vAlign w:val="top"/>
          </w:tcPr>
          <w:p w14:paraId="250938F9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704C00B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自我评估</w:t>
            </w:r>
          </w:p>
        </w:tc>
        <w:tc>
          <w:tcPr>
            <w:tcW w:w="725" w:type="dxa"/>
            <w:vAlign w:val="center"/>
          </w:tcPr>
          <w:p w14:paraId="3A15AC1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4641E4A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411E94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11F9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tcBorders>
              <w:left w:val="single" w:color="auto" w:sz="12" w:space="0"/>
            </w:tcBorders>
            <w:vAlign w:val="top"/>
          </w:tcPr>
          <w:p w14:paraId="7B12223F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11.劳动关系</w:t>
            </w:r>
          </w:p>
        </w:tc>
        <w:tc>
          <w:tcPr>
            <w:tcW w:w="2614" w:type="dxa"/>
            <w:vAlign w:val="top"/>
          </w:tcPr>
          <w:p w14:paraId="46B56A2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 w14:paraId="1AE12AB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自我评估</w:t>
            </w:r>
          </w:p>
        </w:tc>
        <w:tc>
          <w:tcPr>
            <w:tcW w:w="725" w:type="dxa"/>
            <w:vAlign w:val="center"/>
          </w:tcPr>
          <w:p w14:paraId="5D9AF2F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9" w:type="dxa"/>
            <w:vAlign w:val="center"/>
          </w:tcPr>
          <w:p w14:paraId="2076996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268BA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 w14:paraId="56D4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1EF3905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F3FA7F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EBCEB6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AA215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38D329C8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7DF2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FAC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D32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9E57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5C1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B56214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94CBB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3C1065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D9B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D9DF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0E09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说明书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C245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说明书编制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F15B">
            <w:pPr>
              <w:pStyle w:val="15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FEF251">
            <w:pPr>
              <w:pStyle w:val="15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7EDA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EA36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5922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70A9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招聘情境模拟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DE17">
            <w:pPr>
              <w:pStyle w:val="15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8635F6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1B65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CC22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A22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职业生涯管理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8550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个人职业生涯发展计划编制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F8B3">
            <w:pPr>
              <w:pStyle w:val="15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4E25F9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390A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D26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47FC">
            <w:pPr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绩效管理案例分析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1199">
            <w:pPr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绩效管理案例分析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99CB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40D356">
            <w:pPr>
              <w:pStyle w:val="15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综合型</w:t>
            </w:r>
          </w:p>
        </w:tc>
      </w:tr>
      <w:tr w14:paraId="2274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AEDDB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005C30E9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12" w:type="pct"/>
        <w:tblInd w:w="-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97"/>
      </w:tblGrid>
      <w:tr w14:paraId="1081A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497" w:type="dxa"/>
            <w:vAlign w:val="center"/>
          </w:tcPr>
          <w:p w14:paraId="23549F99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课程在课程思政的设计上，以“立德树人”为主要任务，既培养学生人力资源管理专业技能，同时将思政元素融于人力资源管理各模块与各环节，关注学生思想动态，重视学生思想教育。课程选取习近平总书记系列讲话、社会主义核心价值观、中国梦、中华民族传统文化的精髓中与课程章节相匹配的思政元素，融于课程教学之中，让学生不是生硬地接受课程思政的教育，而是在潜移默化中体会体验，形成正确的价值观。</w:t>
            </w:r>
          </w:p>
          <w:p w14:paraId="6E2F9A67">
            <w:pPr>
              <w:pStyle w:val="15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思政教学理念：</w:t>
            </w:r>
          </w:p>
          <w:p w14:paraId="3E8FDE11">
            <w:pPr>
              <w:pStyle w:val="15"/>
              <w:widowControl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教学目标为通过思政元素的融入，让学生在潜移默化中树立正确的价值观。教学内容上注意“人物故事案例”和“辩证思想”的结合，实现两核心思政教学，从习近平总书记系列讲话、社会主义核心价值观、中国梦、中华民族传统文化的精髓中与课程章节相匹配的思政元素，同时适当引入辩证思想，完善课程思政建设。在教学反馈方面，不宜生硬考核，要注重学生的体会体验，让学生从课程的学习中，有所感，有所悟</w:t>
            </w:r>
            <w:r>
              <w:rPr>
                <w:rFonts w:hint="eastAsia"/>
                <w:lang w:val="en-US" w:eastAsia="zh-CN"/>
              </w:rPr>
              <w:t>。例如：</w:t>
            </w:r>
          </w:p>
          <w:p w14:paraId="7EAB392A">
            <w:pPr>
              <w:pStyle w:val="15"/>
              <w:widowControl w:val="0"/>
              <w:numPr>
                <w:ilvl w:val="0"/>
                <w:numId w:val="2"/>
              </w:num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物故事案例思政元素融入案例。在绩效管理单元的讲解中，让学生在学习掌握相关绩效管理工具的同时，增强竞争意识，强化敬业精神，增强自身的职业素养，强化职业良好的职业道德。既引入了社会主义核心价值观——敬业观的讲解，同时以“杂交水稻之父”袁隆平的事迹短片为引导，让学生从名人事迹中体会感悟敬业精神的重要性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39A7A5A3">
            <w:pPr>
              <w:pStyle w:val="15"/>
              <w:widowControl w:val="0"/>
              <w:numPr>
                <w:ilvl w:val="0"/>
                <w:numId w:val="2"/>
              </w:numPr>
              <w:ind w:left="0" w:leftChars="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辩证思想思政元素融入案例。在薪酬与福利管理单元讲解中，通过对薪酬相关理论知识的讲解，帮助学生多视角看待报酬问题，用辩证的思维分析问题，避免一切向“钱”看，摒弃“拜金主义”，从而实现思政教育。</w:t>
            </w:r>
          </w:p>
          <w:p w14:paraId="51F6DC48">
            <w:pPr>
              <w:pStyle w:val="15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主要思政元素如下：</w:t>
            </w:r>
          </w:p>
          <w:p w14:paraId="7F21677C">
            <w:pPr>
              <w:pStyle w:val="15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结合招聘面试的教学及情景模拟，启示学生树立诚信意识，</w:t>
            </w:r>
          </w:p>
          <w:p w14:paraId="433B2242">
            <w:pPr>
              <w:pStyle w:val="15"/>
              <w:widowControl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结合职业生涯管理，启示学生将个人目标与集体目标、社会利益相结合，同时在组织管理中帮助员工做好规划，体现以人为本的管理理念。</w:t>
            </w:r>
          </w:p>
          <w:p w14:paraId="4DEDE2E6">
            <w:pPr>
              <w:pStyle w:val="15"/>
              <w:widowControl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结合人力资源管理的各模块关系，提升学生团队沟通、集体协作的意识。具体</w:t>
            </w:r>
            <w:r>
              <w:rPr>
                <w:rFonts w:hint="default"/>
                <w:lang w:val="en-US" w:eastAsia="zh-CN"/>
              </w:rPr>
              <w:t>教学内容</w:t>
            </w:r>
            <w:r>
              <w:rPr>
                <w:rFonts w:hint="eastAsia"/>
                <w:lang w:val="en-US" w:eastAsia="zh-CN"/>
              </w:rPr>
              <w:t>：</w:t>
            </w:r>
          </w:p>
          <w:tbl>
            <w:tblPr>
              <w:tblStyle w:val="8"/>
              <w:tblpPr w:leftFromText="180" w:rightFromText="180" w:vertAnchor="text" w:horzAnchor="page" w:tblpX="-1" w:tblpY="307"/>
              <w:tblOverlap w:val="never"/>
              <w:tblW w:w="847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33"/>
              <w:gridCol w:w="2233"/>
              <w:gridCol w:w="4005"/>
            </w:tblGrid>
            <w:tr w14:paraId="3D9E0C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06B7C617">
                  <w:pPr>
                    <w:pStyle w:val="15"/>
                    <w:widowControl w:val="0"/>
                    <w:jc w:val="center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651574E8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思政要素切入点</w:t>
                  </w:r>
                </w:p>
              </w:tc>
              <w:tc>
                <w:tcPr>
                  <w:tcW w:w="2363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27B2A7C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育人目标</w:t>
                  </w:r>
                </w:p>
              </w:tc>
            </w:tr>
            <w:tr w14:paraId="6B7AD0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79A5E50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人力资源管理概论</w:t>
                  </w:r>
                </w:p>
              </w:tc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33021A4D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1.行业前沿、政策、法规</w:t>
                  </w:r>
                </w:p>
                <w:p w14:paraId="4E421478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2.民族精神</w:t>
                  </w:r>
                </w:p>
                <w:p w14:paraId="1D9C246A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3.改革创新精神</w:t>
                  </w:r>
                </w:p>
              </w:tc>
              <w:tc>
                <w:tcPr>
                  <w:tcW w:w="2363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13002095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1.引导学生了解行业前沿发展动态，了解相关政策、法规</w:t>
                  </w:r>
                </w:p>
                <w:p w14:paraId="5B1A8B00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2.激发大家为中华民族而奋斗，努力追逐中国梦</w:t>
                  </w:r>
                </w:p>
                <w:p w14:paraId="6BE10EC6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3.激发学生主动性、创造性</w:t>
                  </w:r>
                </w:p>
              </w:tc>
            </w:tr>
            <w:tr w14:paraId="671570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7E41D707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人力资源规划</w:t>
                  </w:r>
                </w:p>
              </w:tc>
              <w:tc>
                <w:tcPr>
                  <w:tcW w:w="1318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0FE6C5F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1.社会现实问题</w:t>
                  </w:r>
                </w:p>
                <w:p w14:paraId="43F3E4D1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2.前沿动态</w:t>
                  </w:r>
                </w:p>
              </w:tc>
              <w:tc>
                <w:tcPr>
                  <w:tcW w:w="2363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2E7E59F2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1.引导学生关注现实社会问题</w:t>
                  </w:r>
                </w:p>
                <w:p w14:paraId="5382B674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2.引导关注专业领域前沿动态</w:t>
                  </w:r>
                </w:p>
              </w:tc>
            </w:tr>
          </w:tbl>
          <w:p w14:paraId="2D1770BF">
            <w:pPr>
              <w:pStyle w:val="15"/>
              <w:widowControl w:val="0"/>
              <w:jc w:val="both"/>
              <w:rPr>
                <w:rFonts w:hint="eastAsia"/>
                <w:lang w:val="en-US" w:eastAsia="zh-CN"/>
              </w:rPr>
            </w:pPr>
          </w:p>
          <w:p w14:paraId="2A9AA540">
            <w:pPr>
              <w:pStyle w:val="15"/>
              <w:widowControl w:val="0"/>
              <w:jc w:val="left"/>
              <w:rPr>
                <w:rFonts w:hint="default"/>
                <w:lang w:val="en-US" w:eastAsia="zh-CN"/>
              </w:rPr>
            </w:pPr>
          </w:p>
          <w:tbl>
            <w:tblPr>
              <w:tblStyle w:val="8"/>
              <w:tblW w:w="8391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34"/>
              <w:gridCol w:w="2234"/>
              <w:gridCol w:w="3923"/>
            </w:tblGrid>
            <w:tr w14:paraId="170BA3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2E46F7A9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工作分析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5B3C8FB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1.爱国、爱党</w:t>
                  </w:r>
                </w:p>
                <w:p w14:paraId="071FE889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2.职业理想、职业道德教育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2A18E3E1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1.引导学生树立爱党、爱国的信念，增强民族自豪感、自信心</w:t>
                  </w:r>
                </w:p>
                <w:p w14:paraId="55CBF72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2.遵守职业道德、职业准则</w:t>
                  </w:r>
                </w:p>
              </w:tc>
            </w:tr>
            <w:tr w14:paraId="036705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65A7EC0E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员工招聘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FE975C7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1.社会现实问题</w:t>
                  </w:r>
                </w:p>
                <w:p w14:paraId="03EBD2CD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2.社会主义核心价值观：公正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3D7EBA2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1.引导学生关注社会现实，思考解决学科领域的现实问题</w:t>
                  </w:r>
                </w:p>
                <w:p w14:paraId="36746624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2.帮助员工树立竞争、公正意识和正确的用人观</w:t>
                  </w:r>
                </w:p>
              </w:tc>
            </w:tr>
            <w:tr w14:paraId="5A566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EFB908F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员工培训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76E123CE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1.社会现实问题</w:t>
                  </w:r>
                </w:p>
                <w:p w14:paraId="71C05A91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2.社会主义核心价值观：公正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E0BF2F7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1.引导学生关注社会现实，思考解决学科领域的现实问题；</w:t>
                  </w:r>
                </w:p>
                <w:p w14:paraId="140D3FA7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2.帮助员工树立竞争、公正意识和正确的用人观</w:t>
                  </w:r>
                </w:p>
              </w:tc>
            </w:tr>
          </w:tbl>
          <w:p w14:paraId="67C3BF61">
            <w:pPr>
              <w:pStyle w:val="15"/>
              <w:widowControl w:val="0"/>
              <w:jc w:val="left"/>
              <w:rPr>
                <w:rFonts w:hint="default"/>
                <w:lang w:val="en-US" w:eastAsia="zh-CN"/>
              </w:rPr>
            </w:pPr>
          </w:p>
          <w:tbl>
            <w:tblPr>
              <w:tblStyle w:val="8"/>
              <w:tblW w:w="8391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34"/>
              <w:gridCol w:w="2234"/>
              <w:gridCol w:w="3923"/>
            </w:tblGrid>
            <w:tr w14:paraId="6719FA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7035A04A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绩效管理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1DE51F05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 职业目标教育</w:t>
                  </w:r>
                </w:p>
                <w:p w14:paraId="06A31097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2.关注社会现实问题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2A8A615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1.引导学生树立职业目标、理想</w:t>
                  </w:r>
                </w:p>
                <w:p w14:paraId="4598532A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2.关注解决社会现实问题</w:t>
                  </w:r>
                </w:p>
              </w:tc>
            </w:tr>
            <w:tr w14:paraId="38B2A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5ED3959B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职业生涯管理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7D003D96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1.职业目标与理想教育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5D5AFE19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使大家认识到目标的重要性，树立起远大职业理想</w:t>
                  </w:r>
                </w:p>
              </w:tc>
            </w:tr>
            <w:tr w14:paraId="0DA309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4F799E62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劳动关系管理</w:t>
                  </w:r>
                </w:p>
              </w:tc>
              <w:tc>
                <w:tcPr>
                  <w:tcW w:w="1331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3591B623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1.法治</w:t>
                  </w:r>
                </w:p>
              </w:tc>
              <w:tc>
                <w:tcPr>
                  <w:tcW w:w="2337" w:type="pct"/>
                  <w:tcBorders>
                    <w:top w:val="single" w:color="3E3E3E" w:sz="4" w:space="0"/>
                    <w:left w:val="single" w:color="3E3E3E" w:sz="4" w:space="0"/>
                    <w:bottom w:val="single" w:color="3E3E3E" w:sz="4" w:space="0"/>
                    <w:right w:val="single" w:color="3E3E3E" w:sz="4" w:space="0"/>
                  </w:tcBorders>
                  <w:shd w:val="clear" w:color="auto" w:fill="auto"/>
                  <w:vAlign w:val="center"/>
                </w:tcPr>
                <w:p w14:paraId="552C28E9">
                  <w:pPr>
                    <w:pStyle w:val="15"/>
                    <w:widowControl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教育学生利用法律维护企业及劳动者自身的权益</w:t>
                  </w:r>
                </w:p>
              </w:tc>
            </w:tr>
          </w:tbl>
          <w:p w14:paraId="71F688F9">
            <w:pPr>
              <w:pStyle w:val="15"/>
              <w:widowControl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4C37F8C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907"/>
        <w:gridCol w:w="844"/>
        <w:gridCol w:w="1067"/>
        <w:gridCol w:w="948"/>
      </w:tblGrid>
      <w:tr w14:paraId="5F6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509C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FDFB461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E946F7A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43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4EA3C4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4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3EA30A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693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28A04A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9707C1C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85DB97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D076F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 w14:paraId="091E6B52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4" w:type="dxa"/>
            <w:vAlign w:val="center"/>
          </w:tcPr>
          <w:p w14:paraId="0B428DD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7AE972A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8" w:type="dxa"/>
            <w:vMerge w:val="continue"/>
            <w:tcBorders>
              <w:right w:val="single" w:color="auto" w:sz="12" w:space="0"/>
            </w:tcBorders>
          </w:tcPr>
          <w:p w14:paraId="6F87359C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91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73F9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top"/>
          </w:tcPr>
          <w:p w14:paraId="4CE8D5C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114A3A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期末测试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D81C6B4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907" w:type="dxa"/>
            <w:vAlign w:val="center"/>
          </w:tcPr>
          <w:p w14:paraId="1AA1FF01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844" w:type="dxa"/>
            <w:vAlign w:val="center"/>
          </w:tcPr>
          <w:p w14:paraId="5BB9EBFE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15%</w:t>
            </w:r>
          </w:p>
        </w:tc>
        <w:tc>
          <w:tcPr>
            <w:tcW w:w="1067" w:type="dxa"/>
            <w:vAlign w:val="center"/>
          </w:tcPr>
          <w:p w14:paraId="7E0A28F0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A8A770E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</w:tr>
      <w:tr w14:paraId="2D81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1B9D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2DE867BD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2032BD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24E1A5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07" w:type="dxa"/>
            <w:vAlign w:val="center"/>
          </w:tcPr>
          <w:p w14:paraId="5ACDD975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844" w:type="dxa"/>
            <w:vAlign w:val="center"/>
          </w:tcPr>
          <w:p w14:paraId="18D74D54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1067" w:type="dxa"/>
            <w:vAlign w:val="center"/>
          </w:tcPr>
          <w:p w14:paraId="0DBE31E5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0EE93A2F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</w:tr>
      <w:tr w14:paraId="13D7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ED3A9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2EA225B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D28710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平时作业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A12D36C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07" w:type="dxa"/>
            <w:vAlign w:val="center"/>
          </w:tcPr>
          <w:p w14:paraId="4961B9EF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844" w:type="dxa"/>
            <w:vAlign w:val="center"/>
          </w:tcPr>
          <w:p w14:paraId="31FF55C1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067" w:type="dxa"/>
            <w:vAlign w:val="center"/>
          </w:tcPr>
          <w:p w14:paraId="1196EA33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00A6E64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</w:tr>
      <w:tr w14:paraId="17B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A6FEF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0D75AFC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3BA73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考勤及平时表现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661599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07" w:type="dxa"/>
            <w:vAlign w:val="center"/>
          </w:tcPr>
          <w:p w14:paraId="6C6EC376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844" w:type="dxa"/>
            <w:vAlign w:val="center"/>
          </w:tcPr>
          <w:p w14:paraId="79B451B8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067" w:type="dxa"/>
            <w:vAlign w:val="center"/>
          </w:tcPr>
          <w:p w14:paraId="3B5E2193">
            <w:pPr>
              <w:pStyle w:val="15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3E0AC38A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%</w:t>
            </w:r>
            <w:bookmarkStart w:id="6" w:name="_GoBack"/>
            <w:bookmarkEnd w:id="6"/>
          </w:p>
        </w:tc>
      </w:tr>
    </w:tbl>
    <w:p w14:paraId="20EE4021">
      <w:pPr>
        <w:pStyle w:val="17"/>
        <w:spacing w:before="312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6597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c>
          <w:tcPr>
            <w:tcW w:w="8296" w:type="dxa"/>
          </w:tcPr>
          <w:p w14:paraId="1B8F4D5F">
            <w:pPr>
              <w:pStyle w:val="15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  <w:p w14:paraId="7E9E1DD1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</w:p>
          <w:p w14:paraId="54A8A337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1C6DA6F9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424E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538B7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A538B7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66068"/>
    <w:multiLevelType w:val="singleLevel"/>
    <w:tmpl w:val="BC96606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8768B60"/>
    <w:multiLevelType w:val="singleLevel"/>
    <w:tmpl w:val="48768B6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ODE5ZTRjMjBiM2Y1ZDM3NDQzYjRiY2I1ZGFkNj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4D5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9A632FE"/>
    <w:rsid w:val="0A8128A6"/>
    <w:rsid w:val="0BF32A1B"/>
    <w:rsid w:val="0D617D57"/>
    <w:rsid w:val="0DA61477"/>
    <w:rsid w:val="0FC401FA"/>
    <w:rsid w:val="0FEA05A8"/>
    <w:rsid w:val="10BD2C22"/>
    <w:rsid w:val="1D472A99"/>
    <w:rsid w:val="22987C80"/>
    <w:rsid w:val="23674434"/>
    <w:rsid w:val="24192CCC"/>
    <w:rsid w:val="39A66CD4"/>
    <w:rsid w:val="3CD52CE1"/>
    <w:rsid w:val="410F2E6A"/>
    <w:rsid w:val="425F2F04"/>
    <w:rsid w:val="432239C1"/>
    <w:rsid w:val="4430136C"/>
    <w:rsid w:val="46C31FBE"/>
    <w:rsid w:val="4AB0382B"/>
    <w:rsid w:val="4ADE5071"/>
    <w:rsid w:val="4F0A6CD0"/>
    <w:rsid w:val="50AC236B"/>
    <w:rsid w:val="519136D9"/>
    <w:rsid w:val="56944D60"/>
    <w:rsid w:val="569868B5"/>
    <w:rsid w:val="58613DB2"/>
    <w:rsid w:val="593A4B28"/>
    <w:rsid w:val="5AB346C0"/>
    <w:rsid w:val="5D3A2D5E"/>
    <w:rsid w:val="60786190"/>
    <w:rsid w:val="611F6817"/>
    <w:rsid w:val="66CA1754"/>
    <w:rsid w:val="6CE33F7A"/>
    <w:rsid w:val="6D2A6404"/>
    <w:rsid w:val="6F1E65D4"/>
    <w:rsid w:val="6F266C86"/>
    <w:rsid w:val="6F5042C2"/>
    <w:rsid w:val="712A7252"/>
    <w:rsid w:val="730D5D09"/>
    <w:rsid w:val="74316312"/>
    <w:rsid w:val="748C7779"/>
    <w:rsid w:val="75A015A1"/>
    <w:rsid w:val="780F13C8"/>
    <w:rsid w:val="7C385448"/>
    <w:rsid w:val="7CB3663D"/>
    <w:rsid w:val="7E9D134C"/>
    <w:rsid w:val="7F2B1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pPr>
      <w:spacing w:before="55"/>
      <w:ind w:left="216"/>
    </w:pPr>
    <w:rPr>
      <w:rFonts w:ascii="宋体" w:hAnsi="宋体" w:eastAsia="宋体" w:cs="宋体"/>
      <w:sz w:val="20"/>
      <w:szCs w:val="20"/>
      <w:lang w:val="en-US" w:eastAsia="en-US" w:bidi="en-US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  <w:style w:type="paragraph" w:customStyle="1" w:styleId="24">
    <w:name w:val="列出段落1111"/>
    <w:basedOn w:val="1"/>
    <w:autoRedefine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microsoft.com/office/2007/relationships/hdphoto" Target="media/image3.wdp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3200</Words>
  <Characters>3302</Characters>
  <Lines>6</Lines>
  <Paragraphs>1</Paragraphs>
  <TotalTime>0</TotalTime>
  <ScaleCrop>false</ScaleCrop>
  <LinksUpToDate>false</LinksUpToDate>
  <CharactersWithSpaces>3325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王飔飔</cp:lastModifiedBy>
  <cp:lastPrinted>2023-11-21T00:52:00Z</cp:lastPrinted>
  <dcterms:modified xsi:type="dcterms:W3CDTF">2026-03-12T08:51:47Z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4411D059B7D3428ABC7130DE6AE50DEE_13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