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31531">
      <w:pPr>
        <w:snapToGrid w:val="0"/>
        <w:jc w:val="center"/>
        <w:rPr>
          <w:sz w:val="6"/>
          <w:szCs w:val="6"/>
        </w:rPr>
      </w:pPr>
    </w:p>
    <w:p w14:paraId="55743D32">
      <w:pPr>
        <w:snapToGrid w:val="0"/>
        <w:jc w:val="center"/>
        <w:rPr>
          <w:rFonts w:ascii="黑体" w:hAnsi="黑体" w:eastAsia="黑体"/>
          <w:sz w:val="32"/>
          <w:szCs w:val="32"/>
        </w:rPr>
      </w:pPr>
      <w:r>
        <w:rPr>
          <w:rFonts w:hint="eastAsia" w:ascii="黑体" w:hAnsi="黑体" w:eastAsia="黑体"/>
          <w:sz w:val="32"/>
          <w:szCs w:val="32"/>
        </w:rPr>
        <w:t>上海建桥学院</w:t>
      </w:r>
    </w:p>
    <w:p w14:paraId="2913554E">
      <w:pPr>
        <w:snapToGrid w:val="0"/>
        <w:jc w:val="center"/>
        <w:rPr>
          <w:sz w:val="6"/>
          <w:szCs w:val="6"/>
        </w:rPr>
      </w:pPr>
    </w:p>
    <w:p w14:paraId="31611E5D">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D0C66A6">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B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3F55050">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1F8CF2D">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健康教育学</w:t>
            </w:r>
            <w:r>
              <w:rPr>
                <w:rFonts w:hint="eastAsia" w:ascii="宋体" w:hAnsi="宋体" w:eastAsia="宋体"/>
                <w:sz w:val="21"/>
                <w:szCs w:val="21"/>
                <w:lang w:eastAsia="zh-CN"/>
              </w:rPr>
              <w:t>》</w:t>
            </w:r>
          </w:p>
        </w:tc>
      </w:tr>
      <w:tr w14:paraId="375B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16E3A13">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9D7B154">
            <w:pPr>
              <w:tabs>
                <w:tab w:val="left" w:pos="532"/>
              </w:tabs>
              <w:jc w:val="center"/>
              <w:rPr>
                <w:rFonts w:hint="default" w:eastAsia="宋体"/>
                <w:sz w:val="21"/>
                <w:szCs w:val="21"/>
                <w:lang w:val="en-US" w:eastAsia="zh-CN"/>
              </w:rPr>
            </w:pPr>
            <w:r>
              <w:rPr>
                <w:rFonts w:hint="eastAsia" w:ascii="黑体" w:hAnsi="黑体" w:eastAsia="黑体"/>
                <w:color w:val="000000" w:themeColor="text1"/>
                <w:sz w:val="21"/>
                <w:szCs w:val="21"/>
                <w:lang w:eastAsia="zh-CN"/>
                <w14:textFill>
                  <w14:solidFill>
                    <w14:schemeClr w14:val="tx1"/>
                  </w14:solidFill>
                </w14:textFill>
              </w:rPr>
              <w:t>20700</w:t>
            </w:r>
            <w:r>
              <w:rPr>
                <w:rFonts w:hint="eastAsia" w:ascii="黑体" w:hAnsi="黑体" w:eastAsia="黑体"/>
                <w:color w:val="000000" w:themeColor="text1"/>
                <w:sz w:val="21"/>
                <w:szCs w:val="21"/>
                <w:lang w:val="en-US" w:eastAsia="zh-CN"/>
                <w14:textFill>
                  <w14:solidFill>
                    <w14:schemeClr w14:val="tx1"/>
                  </w14:solidFill>
                </w14:textFill>
              </w:rPr>
              <w:t>27</w:t>
            </w:r>
          </w:p>
        </w:tc>
        <w:tc>
          <w:tcPr>
            <w:tcW w:w="1193" w:type="dxa"/>
            <w:vAlign w:val="center"/>
          </w:tcPr>
          <w:p w14:paraId="73785E8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2577C49E">
            <w:pPr>
              <w:tabs>
                <w:tab w:val="left" w:pos="532"/>
              </w:tabs>
              <w:jc w:val="center"/>
              <w:rPr>
                <w:rFonts w:hint="default" w:eastAsia="宋体"/>
                <w:sz w:val="21"/>
                <w:szCs w:val="21"/>
                <w:lang w:val="en-US" w:eastAsia="zh-CN"/>
              </w:rPr>
            </w:pPr>
            <w:r>
              <w:rPr>
                <w:rFonts w:hint="eastAsia" w:eastAsia="宋体"/>
                <w:sz w:val="21"/>
                <w:szCs w:val="21"/>
                <w:lang w:val="en-US" w:eastAsia="zh-CN"/>
              </w:rPr>
              <w:t>0471</w:t>
            </w:r>
          </w:p>
        </w:tc>
        <w:tc>
          <w:tcPr>
            <w:tcW w:w="1753" w:type="dxa"/>
            <w:vAlign w:val="center"/>
          </w:tcPr>
          <w:p w14:paraId="478CCF0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6E31B067">
            <w:pPr>
              <w:tabs>
                <w:tab w:val="left" w:pos="532"/>
              </w:tabs>
              <w:jc w:val="center"/>
              <w:rPr>
                <w:rFonts w:hint="default" w:eastAsia="宋体"/>
                <w:sz w:val="21"/>
                <w:szCs w:val="21"/>
                <w:lang w:val="en-US" w:eastAsia="zh-CN"/>
              </w:rPr>
            </w:pPr>
            <w:r>
              <w:rPr>
                <w:rFonts w:hint="eastAsia" w:eastAsia="宋体"/>
                <w:sz w:val="21"/>
                <w:szCs w:val="21"/>
                <w:lang w:val="en-US" w:eastAsia="zh-CN"/>
              </w:rPr>
              <w:t>3/48</w:t>
            </w:r>
          </w:p>
        </w:tc>
      </w:tr>
      <w:tr w14:paraId="23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6374B0">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83B7D8F">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0AFE4E6C">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29C6ADDC">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43898109">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163F394">
            <w:pPr>
              <w:tabs>
                <w:tab w:val="left" w:pos="532"/>
              </w:tabs>
              <w:jc w:val="center"/>
              <w:rPr>
                <w:rFonts w:eastAsia="宋体"/>
                <w:sz w:val="21"/>
                <w:szCs w:val="21"/>
                <w:lang w:eastAsia="zh-CN"/>
              </w:rPr>
            </w:pPr>
            <w:r>
              <w:rPr>
                <w:rFonts w:hint="eastAsia" w:eastAsia="宋体"/>
                <w:sz w:val="21"/>
                <w:szCs w:val="21"/>
                <w:lang w:eastAsia="zh-CN"/>
              </w:rPr>
              <w:t>专职</w:t>
            </w:r>
          </w:p>
        </w:tc>
      </w:tr>
      <w:tr w14:paraId="6AF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A318220">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777BCD51">
            <w:pPr>
              <w:tabs>
                <w:tab w:val="left" w:pos="532"/>
              </w:tabs>
              <w:jc w:val="center"/>
              <w:rPr>
                <w:rFonts w:hint="eastAsia" w:eastAsia="宋体"/>
                <w:sz w:val="21"/>
                <w:szCs w:val="21"/>
                <w:lang w:eastAsia="zh-CN"/>
              </w:rPr>
            </w:pPr>
            <w:r>
              <w:rPr>
                <w:rFonts w:hint="eastAsia" w:eastAsia="宋体"/>
                <w:sz w:val="21"/>
                <w:szCs w:val="21"/>
                <w:lang w:val="en-US" w:eastAsia="zh-CN"/>
              </w:rPr>
              <w:t>养老</w:t>
            </w:r>
            <w:r>
              <w:rPr>
                <w:rFonts w:hint="eastAsia" w:eastAsia="宋体"/>
                <w:sz w:val="21"/>
                <w:szCs w:val="21"/>
                <w:lang w:eastAsia="zh-CN"/>
              </w:rPr>
              <w:t>服务管理</w:t>
            </w:r>
          </w:p>
          <w:p w14:paraId="6FB67EE6">
            <w:pPr>
              <w:tabs>
                <w:tab w:val="left" w:pos="532"/>
              </w:tabs>
              <w:jc w:val="center"/>
              <w:rPr>
                <w:rFonts w:eastAsia="宋体"/>
                <w:sz w:val="21"/>
                <w:szCs w:val="21"/>
                <w:lang w:eastAsia="zh-CN"/>
              </w:rPr>
            </w:pPr>
            <w:r>
              <w:rPr>
                <w:rFonts w:hint="eastAsia" w:eastAsia="宋体"/>
                <w:sz w:val="21"/>
                <w:szCs w:val="21"/>
                <w:lang w:eastAsia="zh-CN"/>
              </w:rPr>
              <w:t>B2</w:t>
            </w:r>
            <w:r>
              <w:rPr>
                <w:rFonts w:hint="eastAsia" w:eastAsia="宋体"/>
                <w:sz w:val="21"/>
                <w:szCs w:val="21"/>
                <w:lang w:val="en-US" w:eastAsia="zh-CN"/>
              </w:rPr>
              <w:t>2</w:t>
            </w:r>
            <w:r>
              <w:rPr>
                <w:rFonts w:hint="eastAsia" w:eastAsia="宋体"/>
                <w:sz w:val="21"/>
                <w:szCs w:val="21"/>
                <w:lang w:eastAsia="zh-CN"/>
              </w:rPr>
              <w:t>-1</w:t>
            </w:r>
          </w:p>
        </w:tc>
        <w:tc>
          <w:tcPr>
            <w:tcW w:w="1193" w:type="dxa"/>
            <w:vAlign w:val="center"/>
          </w:tcPr>
          <w:p w14:paraId="62ED36BA">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8D1F723">
            <w:pPr>
              <w:tabs>
                <w:tab w:val="left" w:pos="532"/>
              </w:tabs>
              <w:jc w:val="center"/>
              <w:rPr>
                <w:rFonts w:hint="default" w:eastAsia="宋体"/>
                <w:sz w:val="21"/>
                <w:szCs w:val="21"/>
                <w:lang w:val="en-US" w:eastAsia="zh-CN"/>
              </w:rPr>
            </w:pPr>
            <w:r>
              <w:rPr>
                <w:rFonts w:hint="eastAsia" w:eastAsia="宋体"/>
                <w:sz w:val="21"/>
                <w:szCs w:val="21"/>
                <w:lang w:val="en-US" w:eastAsia="zh-CN"/>
              </w:rPr>
              <w:t>50</w:t>
            </w:r>
          </w:p>
        </w:tc>
        <w:tc>
          <w:tcPr>
            <w:tcW w:w="1753" w:type="dxa"/>
            <w:vAlign w:val="center"/>
          </w:tcPr>
          <w:p w14:paraId="4B38AC2E">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4E7A54FC">
            <w:pPr>
              <w:tabs>
                <w:tab w:val="left" w:pos="532"/>
              </w:tabs>
              <w:jc w:val="center"/>
              <w:rPr>
                <w:rFonts w:hint="default" w:eastAsia="宋体"/>
                <w:sz w:val="21"/>
                <w:szCs w:val="21"/>
                <w:lang w:val="en-US" w:eastAsia="zh-CN"/>
              </w:rPr>
            </w:pPr>
            <w:r>
              <w:rPr>
                <w:rFonts w:hint="eastAsia" w:eastAsia="宋体"/>
                <w:sz w:val="21"/>
                <w:szCs w:val="21"/>
                <w:lang w:val="en-US" w:eastAsia="zh-CN"/>
              </w:rPr>
              <w:t>一教206</w:t>
            </w:r>
          </w:p>
        </w:tc>
      </w:tr>
      <w:tr w14:paraId="61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799FB5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591AF573">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线下答疑，每周三12：00-14：00，健康管理学院218</w:t>
            </w:r>
          </w:p>
        </w:tc>
      </w:tr>
      <w:tr w14:paraId="633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7FCE82A">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0A95F3C7">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云班课</w:t>
            </w:r>
          </w:p>
        </w:tc>
      </w:tr>
      <w:tr w14:paraId="1CD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61267B">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26102B0B">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val="en-US" w:eastAsia="zh-CN"/>
              </w:rPr>
              <w:t>健康教育学</w:t>
            </w:r>
            <w:r>
              <w:rPr>
                <w:rFonts w:hint="eastAsia" w:ascii="宋体" w:hAnsi="宋体" w:eastAsia="宋体"/>
                <w:sz w:val="21"/>
                <w:szCs w:val="21"/>
                <w:lang w:eastAsia="zh-CN"/>
              </w:rPr>
              <w:t>，傅华，人民卫生出版社，2020年第3版</w:t>
            </w:r>
          </w:p>
        </w:tc>
      </w:tr>
      <w:tr w14:paraId="371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E279B6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EE1D532">
            <w:pPr>
              <w:numPr>
                <w:ilvl w:val="0"/>
                <w:numId w:val="0"/>
              </w:numPr>
              <w:tabs>
                <w:tab w:val="left" w:pos="532"/>
              </w:tabs>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《健康教育</w:t>
            </w:r>
            <w:r>
              <w:rPr>
                <w:rFonts w:hint="eastAsia" w:ascii="宋体" w:hAnsi="宋体" w:eastAsia="宋体"/>
                <w:sz w:val="21"/>
                <w:szCs w:val="21"/>
                <w:lang w:val="en-US" w:eastAsia="zh-CN"/>
              </w:rPr>
              <w:t>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李浴峰、马海燕</w:t>
            </w:r>
            <w:r>
              <w:rPr>
                <w:rFonts w:hint="eastAsia" w:ascii="宋体" w:hAnsi="宋体" w:eastAsia="宋体"/>
                <w:sz w:val="21"/>
                <w:szCs w:val="21"/>
                <w:lang w:eastAsia="zh-CN"/>
              </w:rPr>
              <w:t>，人民卫生出版社，20</w:t>
            </w:r>
            <w:r>
              <w:rPr>
                <w:rFonts w:hint="eastAsia" w:ascii="宋体" w:hAnsi="宋体" w:eastAsia="宋体"/>
                <w:sz w:val="21"/>
                <w:szCs w:val="21"/>
                <w:lang w:val="en-US" w:eastAsia="zh-CN"/>
              </w:rPr>
              <w:t>20</w:t>
            </w:r>
            <w:r>
              <w:rPr>
                <w:rFonts w:hint="eastAsia" w:ascii="宋体" w:hAnsi="宋体" w:eastAsia="宋体"/>
                <w:sz w:val="21"/>
                <w:szCs w:val="21"/>
                <w:lang w:eastAsia="zh-CN"/>
              </w:rPr>
              <w:t>年</w:t>
            </w:r>
            <w:r>
              <w:rPr>
                <w:rFonts w:hint="eastAsia" w:ascii="宋体" w:hAnsi="宋体" w:eastAsia="宋体"/>
                <w:sz w:val="21"/>
                <w:szCs w:val="21"/>
                <w:lang w:val="en-US" w:eastAsia="zh-CN"/>
              </w:rPr>
              <w:t>4月</w:t>
            </w:r>
            <w:r>
              <w:rPr>
                <w:rFonts w:hint="eastAsia" w:ascii="宋体" w:hAnsi="宋体" w:eastAsia="宋体"/>
                <w:sz w:val="21"/>
                <w:szCs w:val="21"/>
                <w:lang w:eastAsia="zh-CN"/>
              </w:rPr>
              <w:t>；</w:t>
            </w:r>
          </w:p>
          <w:p w14:paraId="1F1EAED2">
            <w:pPr>
              <w:numPr>
                <w:ilvl w:val="0"/>
                <w:numId w:val="0"/>
              </w:numPr>
              <w:tabs>
                <w:tab w:val="left" w:pos="532"/>
              </w:tabs>
              <w:ind w:leftChars="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《健康教育》案例版，郑振佺、王宏，科学出版社，2020年第2版；</w:t>
            </w:r>
          </w:p>
          <w:p w14:paraId="614E1646">
            <w:pPr>
              <w:numPr>
                <w:ilvl w:val="0"/>
                <w:numId w:val="0"/>
              </w:numPr>
              <w:tabs>
                <w:tab w:val="left" w:pos="532"/>
              </w:tabs>
              <w:ind w:leftChars="0"/>
              <w:rPr>
                <w:rFonts w:hint="default" w:ascii="宋体" w:hAnsi="宋体" w:eastAsia="宋体"/>
                <w:sz w:val="21"/>
                <w:szCs w:val="21"/>
                <w:lang w:val="en-US" w:eastAsia="zh-CN"/>
              </w:rPr>
            </w:pPr>
            <w:r>
              <w:rPr>
                <w:rFonts w:hint="eastAsia" w:ascii="宋体" w:hAnsi="宋体" w:eastAsia="宋体"/>
                <w:sz w:val="21"/>
                <w:szCs w:val="21"/>
                <w:lang w:eastAsia="zh-CN"/>
              </w:rPr>
              <w:t>3.《</w:t>
            </w:r>
            <w:r>
              <w:rPr>
                <w:rFonts w:hint="eastAsia" w:ascii="宋体" w:hAnsi="宋体" w:eastAsia="宋体"/>
                <w:sz w:val="21"/>
                <w:szCs w:val="21"/>
                <w:lang w:val="en-US" w:eastAsia="zh-CN"/>
              </w:rPr>
              <w:t>健康教育与健康促进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胡瑶</w:t>
            </w:r>
            <w:r>
              <w:rPr>
                <w:rFonts w:hint="eastAsia" w:ascii="宋体" w:hAnsi="宋体" w:eastAsia="宋体"/>
                <w:sz w:val="21"/>
                <w:szCs w:val="21"/>
                <w:lang w:eastAsia="zh-CN"/>
              </w:rPr>
              <w:t>，</w:t>
            </w:r>
            <w:r>
              <w:rPr>
                <w:rFonts w:hint="eastAsia" w:ascii="宋体" w:hAnsi="宋体" w:eastAsia="宋体"/>
                <w:sz w:val="21"/>
                <w:szCs w:val="21"/>
                <w:lang w:val="en-US" w:eastAsia="zh-CN"/>
              </w:rPr>
              <w:t>高等教育</w:t>
            </w:r>
            <w:r>
              <w:rPr>
                <w:rFonts w:hint="eastAsia" w:ascii="宋体" w:hAnsi="宋体" w:eastAsia="宋体"/>
                <w:sz w:val="21"/>
                <w:szCs w:val="21"/>
                <w:lang w:eastAsia="zh-CN"/>
              </w:rPr>
              <w:t>出版社，20</w:t>
            </w:r>
            <w:r>
              <w:rPr>
                <w:rFonts w:hint="eastAsia" w:ascii="宋体" w:hAnsi="宋体" w:eastAsia="宋体"/>
                <w:sz w:val="21"/>
                <w:szCs w:val="21"/>
                <w:lang w:val="en-US" w:eastAsia="zh-CN"/>
              </w:rPr>
              <w:t>24</w:t>
            </w:r>
            <w:r>
              <w:rPr>
                <w:rFonts w:hint="eastAsia" w:ascii="宋体" w:hAnsi="宋体" w:eastAsia="宋体"/>
                <w:sz w:val="21"/>
                <w:szCs w:val="21"/>
                <w:lang w:eastAsia="zh-CN"/>
              </w:rPr>
              <w:t>年</w:t>
            </w:r>
            <w:r>
              <w:rPr>
                <w:rFonts w:hint="eastAsia" w:ascii="宋体" w:hAnsi="宋体" w:eastAsia="宋体"/>
                <w:sz w:val="21"/>
                <w:szCs w:val="21"/>
                <w:lang w:val="en-US" w:eastAsia="zh-CN"/>
              </w:rPr>
              <w:t>8月第1版。</w:t>
            </w:r>
          </w:p>
        </w:tc>
      </w:tr>
    </w:tbl>
    <w:p w14:paraId="3AB5E5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065" w:type="pct"/>
        <w:jc w:val="center"/>
        <w:tblLayout w:type="fixed"/>
        <w:tblCellMar>
          <w:top w:w="57" w:type="dxa"/>
          <w:left w:w="108" w:type="dxa"/>
          <w:bottom w:w="57" w:type="dxa"/>
          <w:right w:w="108" w:type="dxa"/>
        </w:tblCellMar>
      </w:tblPr>
      <w:tblGrid>
        <w:gridCol w:w="536"/>
        <w:gridCol w:w="801"/>
        <w:gridCol w:w="3462"/>
        <w:gridCol w:w="1322"/>
        <w:gridCol w:w="3057"/>
      </w:tblGrid>
      <w:tr w14:paraId="29EDE18B">
        <w:tblPrEx>
          <w:tblCellMar>
            <w:top w:w="57" w:type="dxa"/>
            <w:left w:w="108" w:type="dxa"/>
            <w:bottom w:w="57" w:type="dxa"/>
            <w:right w:w="108" w:type="dxa"/>
          </w:tblCellMar>
        </w:tblPrEx>
        <w:trPr>
          <w:trHeight w:val="698" w:hRule="atLeast"/>
          <w:jc w:val="center"/>
        </w:trPr>
        <w:tc>
          <w:tcPr>
            <w:tcW w:w="536" w:type="dxa"/>
            <w:tcBorders>
              <w:top w:val="single" w:color="000000" w:sz="8" w:space="0"/>
              <w:left w:val="single" w:color="000000" w:sz="8" w:space="0"/>
              <w:bottom w:val="single" w:color="auto" w:sz="8" w:space="0"/>
              <w:right w:val="single" w:color="000000" w:sz="8" w:space="0"/>
            </w:tcBorders>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tcBorders>
              <w:top w:val="single" w:color="000000" w:sz="8" w:space="0"/>
              <w:left w:val="single" w:color="000000" w:sz="8" w:space="0"/>
              <w:bottom w:val="single" w:color="auto" w:sz="8" w:space="0"/>
              <w:right w:val="single" w:color="000000" w:sz="8" w:space="0"/>
            </w:tcBorders>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CellMar>
            <w:top w:w="57" w:type="dxa"/>
            <w:left w:w="108" w:type="dxa"/>
            <w:bottom w:w="57" w:type="dxa"/>
            <w:right w:w="108" w:type="dxa"/>
          </w:tblCellMar>
        </w:tblPrEx>
        <w:trPr>
          <w:trHeight w:val="1010"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tcBorders>
              <w:top w:val="single" w:color="auto" w:sz="8" w:space="0"/>
              <w:left w:val="single" w:color="auto" w:sz="8" w:space="0"/>
              <w:bottom w:val="single" w:color="auto" w:sz="8" w:space="0"/>
              <w:right w:val="single" w:color="auto" w:sz="8" w:space="0"/>
            </w:tcBorders>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auto" w:sz="8" w:space="0"/>
              <w:right w:val="single" w:color="000000" w:sz="8" w:space="0"/>
            </w:tcBorders>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tcBorders>
              <w:top w:val="single" w:color="auto" w:sz="8" w:space="0"/>
              <w:left w:val="single" w:color="auto" w:sz="8" w:space="0"/>
              <w:bottom w:val="single" w:color="auto" w:sz="8" w:space="0"/>
              <w:right w:val="single" w:color="auto" w:sz="8" w:space="0"/>
            </w:tcBorders>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auto" w:sz="8" w:space="0"/>
              <w:bottom w:val="single" w:color="000000" w:sz="8" w:space="0"/>
              <w:right w:val="single" w:color="000000" w:sz="8" w:space="0"/>
            </w:tcBorders>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ED7E18F">
            <w:pPr>
              <w:widowControl/>
              <w:rPr>
                <w:rFonts w:hint="eastAsia" w:ascii="宋体" w:hAnsi="宋体" w:eastAsia="宋体" w:cs="宋体"/>
                <w:kern w:val="0"/>
                <w:sz w:val="20"/>
                <w:szCs w:val="20"/>
                <w:lang w:val="en-US" w:eastAsia="zh-CN"/>
              </w:rPr>
            </w:pPr>
          </w:p>
        </w:tc>
      </w:tr>
      <w:tr w14:paraId="427BF58D">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tcBorders>
              <w:top w:val="single" w:color="auto" w:sz="8" w:space="0"/>
              <w:left w:val="single" w:color="000000" w:sz="8" w:space="0"/>
              <w:bottom w:val="single" w:color="000000" w:sz="8" w:space="0"/>
              <w:right w:val="single" w:color="000000" w:sz="8" w:space="0"/>
            </w:tcBorders>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D5B3F2B">
        <w:tblPrEx>
          <w:tblCellMar>
            <w:top w:w="57" w:type="dxa"/>
            <w:left w:w="108" w:type="dxa"/>
            <w:bottom w:w="57" w:type="dxa"/>
            <w:right w:w="108" w:type="dxa"/>
          </w:tblCellMar>
        </w:tblPrEx>
        <w:trPr>
          <w:trHeight w:val="1077"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tcBorders>
              <w:top w:val="single" w:color="000000" w:sz="8" w:space="0"/>
              <w:left w:val="single" w:color="000000" w:sz="8" w:space="0"/>
              <w:bottom w:val="single" w:color="000000" w:sz="8" w:space="0"/>
              <w:right w:val="single" w:color="000000" w:sz="8" w:space="0"/>
            </w:tcBorders>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tcBorders>
              <w:top w:val="single" w:color="000000" w:sz="8" w:space="0"/>
              <w:left w:val="single" w:color="000000" w:sz="8" w:space="0"/>
              <w:bottom w:val="single" w:color="000000" w:sz="8" w:space="0"/>
              <w:right w:val="single" w:color="000000" w:sz="8" w:space="0"/>
            </w:tcBorders>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BE52D8">
            <w:pPr>
              <w:widowControl/>
              <w:rPr>
                <w:rFonts w:eastAsia="宋体"/>
                <w:kern w:val="0"/>
                <w:sz w:val="21"/>
                <w:szCs w:val="21"/>
                <w:lang w:eastAsia="zh-CN"/>
              </w:rPr>
            </w:pPr>
          </w:p>
        </w:tc>
      </w:tr>
      <w:tr w14:paraId="7F64AAE6">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8466F9">
            <w:pPr>
              <w:widowControl/>
              <w:rPr>
                <w:rFonts w:eastAsia="宋体"/>
                <w:kern w:val="0"/>
                <w:sz w:val="21"/>
                <w:szCs w:val="21"/>
                <w:lang w:eastAsia="zh-CN"/>
              </w:rPr>
            </w:pPr>
          </w:p>
        </w:tc>
      </w:tr>
      <w:tr w14:paraId="2D83B70E">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tcBorders>
              <w:top w:val="single" w:color="000000" w:sz="8" w:space="0"/>
              <w:left w:val="single" w:color="000000" w:sz="8" w:space="0"/>
              <w:bottom w:val="single" w:color="000000" w:sz="8" w:space="0"/>
              <w:right w:val="single" w:color="000000" w:sz="8" w:space="0"/>
            </w:tcBorders>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CellMar>
            <w:top w:w="57" w:type="dxa"/>
            <w:left w:w="108" w:type="dxa"/>
            <w:bottom w:w="57" w:type="dxa"/>
            <w:right w:w="108" w:type="dxa"/>
          </w:tblCellMar>
        </w:tblPrEx>
        <w:trPr>
          <w:trHeight w:val="89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tcBorders>
              <w:top w:val="single" w:color="000000" w:sz="8" w:space="0"/>
              <w:left w:val="single" w:color="000000" w:sz="8" w:space="0"/>
              <w:bottom w:val="single" w:color="000000" w:sz="8" w:space="0"/>
              <w:right w:val="single" w:color="000000" w:sz="8" w:space="0"/>
            </w:tcBorders>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842E6C">
            <w:pPr>
              <w:widowControl/>
              <w:rPr>
                <w:rFonts w:eastAsia="宋体"/>
                <w:kern w:val="0"/>
                <w:sz w:val="21"/>
                <w:szCs w:val="21"/>
                <w:lang w:eastAsia="zh-CN"/>
              </w:rPr>
            </w:pPr>
          </w:p>
        </w:tc>
      </w:tr>
      <w:tr w14:paraId="21370A06">
        <w:tblPrEx>
          <w:tblCellMar>
            <w:top w:w="57" w:type="dxa"/>
            <w:left w:w="108" w:type="dxa"/>
            <w:bottom w:w="57" w:type="dxa"/>
            <w:right w:w="108" w:type="dxa"/>
          </w:tblCellMar>
        </w:tblPrEx>
        <w:trPr>
          <w:trHeight w:val="104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tcBorders>
              <w:top w:val="single" w:color="000000" w:sz="8" w:space="0"/>
              <w:left w:val="single" w:color="000000" w:sz="8" w:space="0"/>
              <w:bottom w:val="single" w:color="000000" w:sz="8" w:space="0"/>
              <w:right w:val="single" w:color="000000" w:sz="8" w:space="0"/>
            </w:tcBorders>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社会网络与社会支持的概念</w:t>
            </w:r>
          </w:p>
          <w:p w14:paraId="6F017E90">
            <w:r>
              <w:rPr>
                <w:rFonts w:hint="eastAsia" w:ascii="宋体" w:hAnsi="宋体" w:eastAsia="宋体" w:cs="宋体"/>
                <w:sz w:val="20"/>
                <w:szCs w:val="20"/>
                <w:lang w:val="en-US" w:eastAsia="zh-CN"/>
              </w:rPr>
              <w:t>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社会网络与社会支持理论的在健康教育和健康促进实践中的应用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tcBorders>
              <w:top w:val="single" w:color="000000" w:sz="8" w:space="0"/>
              <w:left w:val="single" w:color="000000" w:sz="8" w:space="0"/>
              <w:bottom w:val="single" w:color="000000" w:sz="8" w:space="0"/>
              <w:right w:val="single" w:color="000000" w:sz="8" w:space="0"/>
            </w:tcBorders>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A9C0E6">
            <w:pPr>
              <w:widowControl/>
              <w:rPr>
                <w:rFonts w:eastAsia="宋体"/>
                <w:kern w:val="0"/>
                <w:sz w:val="21"/>
                <w:szCs w:val="21"/>
                <w:lang w:eastAsia="zh-CN"/>
              </w:rPr>
            </w:pPr>
          </w:p>
        </w:tc>
      </w:tr>
      <w:tr w14:paraId="043ACF4E">
        <w:tblPrEx>
          <w:tblCellMar>
            <w:top w:w="57" w:type="dxa"/>
            <w:left w:w="108" w:type="dxa"/>
            <w:bottom w:w="57" w:type="dxa"/>
            <w:right w:w="108" w:type="dxa"/>
          </w:tblCellMar>
        </w:tblPrEx>
        <w:trPr>
          <w:trHeight w:val="122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tcBorders>
              <w:top w:val="single" w:color="000000" w:sz="8" w:space="0"/>
              <w:left w:val="single" w:color="000000" w:sz="8" w:space="0"/>
              <w:bottom w:val="single" w:color="000000" w:sz="8" w:space="0"/>
              <w:right w:val="single" w:color="000000" w:sz="8" w:space="0"/>
            </w:tcBorders>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CellMar>
            <w:top w:w="57" w:type="dxa"/>
            <w:left w:w="108" w:type="dxa"/>
            <w:bottom w:w="57" w:type="dxa"/>
            <w:right w:w="108" w:type="dxa"/>
          </w:tblCellMar>
        </w:tblPrEx>
        <w:trPr>
          <w:trHeight w:val="653"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tcBorders>
              <w:top w:val="single" w:color="000000" w:sz="8" w:space="0"/>
              <w:left w:val="single" w:color="000000" w:sz="8" w:space="0"/>
              <w:bottom w:val="single" w:color="000000" w:sz="8" w:space="0"/>
              <w:right w:val="single" w:color="000000" w:sz="8" w:space="0"/>
            </w:tcBorders>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6499B0">
            <w:pPr>
              <w:widowControl/>
              <w:rPr>
                <w:rFonts w:eastAsia="宋体"/>
                <w:kern w:val="0"/>
                <w:sz w:val="21"/>
                <w:szCs w:val="21"/>
                <w:lang w:eastAsia="zh-CN"/>
              </w:rPr>
            </w:pPr>
          </w:p>
        </w:tc>
      </w:tr>
      <w:tr w14:paraId="52C874C1">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tcBorders>
              <w:top w:val="single" w:color="000000" w:sz="8" w:space="0"/>
              <w:left w:val="single" w:color="000000" w:sz="8" w:space="0"/>
              <w:bottom w:val="single" w:color="000000" w:sz="8" w:space="0"/>
              <w:right w:val="single" w:color="000000" w:sz="8" w:space="0"/>
            </w:tcBorders>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CellMar>
            <w:top w:w="57" w:type="dxa"/>
            <w:left w:w="108" w:type="dxa"/>
            <w:bottom w:w="57" w:type="dxa"/>
            <w:right w:w="108" w:type="dxa"/>
          </w:tblCellMar>
        </w:tblPrEx>
        <w:trPr>
          <w:trHeight w:val="1191"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tcBorders>
              <w:top w:val="single" w:color="000000" w:sz="8" w:space="0"/>
              <w:left w:val="single" w:color="000000" w:sz="8" w:space="0"/>
              <w:bottom w:val="single" w:color="000000" w:sz="8" w:space="0"/>
              <w:right w:val="single" w:color="000000" w:sz="8" w:space="0"/>
            </w:tcBorders>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161124">
            <w:pPr>
              <w:widowControl/>
              <w:rPr>
                <w:rFonts w:eastAsia="宋体"/>
                <w:kern w:val="0"/>
                <w:sz w:val="21"/>
                <w:szCs w:val="21"/>
                <w:lang w:eastAsia="zh-CN"/>
              </w:rPr>
            </w:pPr>
          </w:p>
        </w:tc>
      </w:tr>
      <w:tr w14:paraId="2BC108D9">
        <w:tblPrEx>
          <w:tblCellMar>
            <w:top w:w="57" w:type="dxa"/>
            <w:left w:w="108" w:type="dxa"/>
            <w:bottom w:w="57" w:type="dxa"/>
            <w:right w:w="108" w:type="dxa"/>
          </w:tblCellMar>
        </w:tblPrEx>
        <w:trPr>
          <w:trHeight w:val="1590"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tcBorders>
              <w:top w:val="single" w:color="000000" w:sz="8" w:space="0"/>
              <w:left w:val="single" w:color="000000" w:sz="8" w:space="0"/>
              <w:bottom w:val="single" w:color="000000" w:sz="8" w:space="0"/>
              <w:right w:val="single" w:color="000000" w:sz="8" w:space="0"/>
            </w:tcBorders>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E26AAD">
            <w:pPr>
              <w:widowControl/>
              <w:rPr>
                <w:rFonts w:eastAsia="宋体"/>
                <w:kern w:val="0"/>
                <w:sz w:val="21"/>
                <w:szCs w:val="21"/>
                <w:lang w:eastAsia="zh-CN"/>
              </w:rPr>
            </w:pPr>
          </w:p>
        </w:tc>
      </w:tr>
      <w:tr w14:paraId="6C3ECEDC">
        <w:tblPrEx>
          <w:tblCellMar>
            <w:top w:w="57" w:type="dxa"/>
            <w:left w:w="108" w:type="dxa"/>
            <w:bottom w:w="57" w:type="dxa"/>
            <w:right w:w="108" w:type="dxa"/>
          </w:tblCellMar>
        </w:tblPrEx>
        <w:trPr>
          <w:trHeight w:val="1266"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tcBorders>
              <w:top w:val="single" w:color="000000" w:sz="8" w:space="0"/>
              <w:left w:val="single" w:color="000000" w:sz="8" w:space="0"/>
              <w:bottom w:val="single" w:color="000000" w:sz="8" w:space="0"/>
              <w:right w:val="single" w:color="000000" w:sz="8" w:space="0"/>
            </w:tcBorders>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tcBorders>
              <w:top w:val="single" w:color="000000" w:sz="8" w:space="0"/>
              <w:left w:val="single" w:color="000000" w:sz="8" w:space="0"/>
              <w:bottom w:val="single" w:color="000000" w:sz="8" w:space="0"/>
              <w:right w:val="single" w:color="000000" w:sz="8" w:space="0"/>
            </w:tcBorders>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FF0D6E">
            <w:pPr>
              <w:widowControl/>
              <w:rPr>
                <w:rFonts w:eastAsia="宋体"/>
                <w:kern w:val="0"/>
                <w:sz w:val="21"/>
                <w:szCs w:val="21"/>
                <w:lang w:eastAsia="zh-CN"/>
              </w:rPr>
            </w:pPr>
          </w:p>
        </w:tc>
      </w:tr>
      <w:tr w14:paraId="41A0C234">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tcBorders>
              <w:top w:val="single" w:color="000000" w:sz="8" w:space="0"/>
              <w:left w:val="single" w:color="000000" w:sz="8" w:space="0"/>
              <w:bottom w:val="single" w:color="000000" w:sz="8" w:space="0"/>
              <w:right w:val="single" w:color="000000" w:sz="8" w:space="0"/>
            </w:tcBorders>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32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tcBorders>
              <w:top w:val="single" w:color="000000" w:sz="8" w:space="0"/>
              <w:left w:val="single" w:color="000000" w:sz="8" w:space="0"/>
              <w:bottom w:val="single" w:color="000000" w:sz="8" w:space="0"/>
              <w:right w:val="single" w:color="000000" w:sz="8" w:space="0"/>
            </w:tcBorders>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9CF182C">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10B1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26444D86">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val="en-US" w:eastAsia="zh-CN"/>
              </w:rPr>
              <w:t>1+x</w:t>
            </w:r>
            <w:r>
              <w:rPr>
                <w:rFonts w:hint="eastAsia" w:ascii="黑体" w:hAnsi="黑体" w:eastAsia="黑体"/>
                <w:bCs/>
                <w:sz w:val="21"/>
                <w:szCs w:val="21"/>
              </w:rPr>
              <w:t>）</w:t>
            </w:r>
          </w:p>
        </w:tc>
        <w:tc>
          <w:tcPr>
            <w:tcW w:w="1701" w:type="dxa"/>
            <w:shd w:val="clear" w:color="auto" w:fill="auto"/>
            <w:vAlign w:val="center"/>
          </w:tcPr>
          <w:p w14:paraId="514F2E4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1FF19DCC">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D7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E20002A">
            <w:pPr>
              <w:snapToGrid w:val="0"/>
              <w:jc w:val="center"/>
              <w:rPr>
                <w:rFonts w:hint="eastAsia"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val="en-US" w:eastAsia="zh-CN"/>
              </w:rPr>
              <w:t>1</w:t>
            </w:r>
          </w:p>
        </w:tc>
        <w:tc>
          <w:tcPr>
            <w:tcW w:w="1701" w:type="dxa"/>
            <w:shd w:val="clear" w:color="auto" w:fill="auto"/>
            <w:vAlign w:val="center"/>
          </w:tcPr>
          <w:p w14:paraId="4FE8B86F">
            <w:pPr>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0%</w:t>
            </w:r>
          </w:p>
        </w:tc>
        <w:tc>
          <w:tcPr>
            <w:tcW w:w="5387" w:type="dxa"/>
            <w:shd w:val="clear" w:color="auto" w:fill="auto"/>
            <w:vAlign w:val="center"/>
          </w:tcPr>
          <w:p w14:paraId="55EB2BE3">
            <w:pPr>
              <w:widowControl/>
              <w:rPr>
                <w:rFonts w:hint="default" w:eastAsia="宋体"/>
                <w:kern w:val="0"/>
                <w:sz w:val="21"/>
                <w:szCs w:val="21"/>
                <w:lang w:val="en-US" w:eastAsia="zh-CN"/>
              </w:rPr>
            </w:pPr>
            <w:r>
              <w:rPr>
                <w:rFonts w:hint="eastAsia" w:eastAsia="宋体"/>
                <w:kern w:val="0"/>
                <w:sz w:val="21"/>
                <w:szCs w:val="21"/>
                <w:lang w:eastAsia="zh-CN"/>
              </w:rPr>
              <w:t>期末</w:t>
            </w:r>
            <w:r>
              <w:rPr>
                <w:rFonts w:hint="eastAsia" w:eastAsia="宋体"/>
                <w:kern w:val="0"/>
                <w:sz w:val="21"/>
                <w:szCs w:val="21"/>
                <w:lang w:val="en-US" w:eastAsia="zh-CN"/>
              </w:rPr>
              <w:t>考试</w:t>
            </w:r>
          </w:p>
        </w:tc>
      </w:tr>
      <w:tr w14:paraId="74B7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4AED0D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1701" w:type="dxa"/>
            <w:shd w:val="clear" w:color="auto" w:fill="auto"/>
            <w:vAlign w:val="center"/>
          </w:tcPr>
          <w:p w14:paraId="7C05238F">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0B5C46D2">
            <w:pPr>
              <w:widowControl/>
              <w:rPr>
                <w:rFonts w:eastAsia="宋体"/>
                <w:kern w:val="0"/>
                <w:sz w:val="21"/>
                <w:szCs w:val="21"/>
                <w:lang w:eastAsia="zh-CN"/>
              </w:rPr>
            </w:pPr>
            <w:r>
              <w:rPr>
                <w:rFonts w:hint="eastAsia" w:eastAsia="宋体"/>
                <w:kern w:val="0"/>
                <w:sz w:val="21"/>
                <w:szCs w:val="21"/>
                <w:lang w:eastAsia="zh-CN"/>
              </w:rPr>
              <w:t>中期考核（</w:t>
            </w:r>
            <w:r>
              <w:rPr>
                <w:rFonts w:hint="eastAsia" w:eastAsia="宋体"/>
                <w:kern w:val="0"/>
                <w:sz w:val="21"/>
                <w:szCs w:val="21"/>
                <w:lang w:val="en-US" w:eastAsia="zh-CN"/>
              </w:rPr>
              <w:t>课堂展示</w:t>
            </w:r>
            <w:r>
              <w:rPr>
                <w:rFonts w:hint="eastAsia" w:eastAsia="宋体"/>
                <w:kern w:val="0"/>
                <w:sz w:val="21"/>
                <w:szCs w:val="21"/>
                <w:lang w:eastAsia="zh-CN"/>
              </w:rPr>
              <w:t>）</w:t>
            </w:r>
          </w:p>
        </w:tc>
      </w:tr>
      <w:tr w14:paraId="5F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32E7FE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1701" w:type="dxa"/>
            <w:shd w:val="clear" w:color="auto" w:fill="auto"/>
            <w:vAlign w:val="center"/>
          </w:tcPr>
          <w:p w14:paraId="70DADF47">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25</w:t>
            </w:r>
            <w:r>
              <w:rPr>
                <w:rFonts w:hint="eastAsia" w:ascii="Arial" w:hAnsi="Arial" w:eastAsia="黑体" w:cs="Arial"/>
                <w:bCs/>
                <w:sz w:val="21"/>
                <w:szCs w:val="21"/>
                <w:lang w:eastAsia="zh-CN"/>
              </w:rPr>
              <w:t>%</w:t>
            </w:r>
          </w:p>
        </w:tc>
        <w:tc>
          <w:tcPr>
            <w:tcW w:w="5387" w:type="dxa"/>
            <w:shd w:val="clear" w:color="auto" w:fill="auto"/>
            <w:vAlign w:val="center"/>
          </w:tcPr>
          <w:p w14:paraId="5DC11662">
            <w:pPr>
              <w:widowControl/>
              <w:rPr>
                <w:rFonts w:eastAsia="宋体"/>
                <w:kern w:val="0"/>
                <w:sz w:val="21"/>
                <w:szCs w:val="21"/>
                <w:lang w:eastAsia="zh-CN"/>
              </w:rPr>
            </w:pPr>
            <w:r>
              <w:rPr>
                <w:rFonts w:hint="eastAsia" w:eastAsia="宋体"/>
                <w:kern w:val="0"/>
                <w:sz w:val="21"/>
                <w:szCs w:val="21"/>
                <w:lang w:eastAsia="zh-CN"/>
              </w:rPr>
              <w:t>平时作业（三次作业）</w:t>
            </w:r>
          </w:p>
        </w:tc>
      </w:tr>
      <w:tr w14:paraId="66F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14B467B7">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1701" w:type="dxa"/>
            <w:shd w:val="clear" w:color="auto" w:fill="auto"/>
            <w:vAlign w:val="center"/>
          </w:tcPr>
          <w:p w14:paraId="2D74A132">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47E273F2">
            <w:pPr>
              <w:widowControl/>
              <w:rPr>
                <w:rFonts w:eastAsia="宋体"/>
                <w:kern w:val="0"/>
                <w:sz w:val="21"/>
                <w:szCs w:val="21"/>
                <w:lang w:eastAsia="zh-CN"/>
              </w:rPr>
            </w:pPr>
            <w:r>
              <w:rPr>
                <w:rFonts w:hint="eastAsia" w:eastAsia="宋体"/>
                <w:kern w:val="0"/>
                <w:sz w:val="21"/>
                <w:szCs w:val="21"/>
                <w:lang w:eastAsia="zh-CN"/>
              </w:rPr>
              <w:t>平时表现（出勤</w:t>
            </w:r>
            <w:r>
              <w:rPr>
                <w:rFonts w:hint="eastAsia" w:eastAsia="宋体"/>
                <w:kern w:val="0"/>
                <w:sz w:val="21"/>
                <w:szCs w:val="21"/>
                <w:lang w:val="en-US" w:eastAsia="zh-CN"/>
              </w:rPr>
              <w:t>情况50</w:t>
            </w:r>
            <w:r>
              <w:rPr>
                <w:rFonts w:hint="eastAsia" w:eastAsia="宋体"/>
                <w:kern w:val="0"/>
                <w:sz w:val="21"/>
                <w:szCs w:val="21"/>
                <w:lang w:eastAsia="zh-CN"/>
              </w:rPr>
              <w:t>、课堂</w:t>
            </w:r>
            <w:r>
              <w:rPr>
                <w:rFonts w:hint="eastAsia" w:eastAsia="宋体"/>
                <w:kern w:val="0"/>
                <w:sz w:val="21"/>
                <w:szCs w:val="21"/>
                <w:lang w:val="en-US" w:eastAsia="zh-CN"/>
              </w:rPr>
              <w:t>表现3</w:t>
            </w:r>
            <w:r>
              <w:rPr>
                <w:rFonts w:eastAsia="宋体"/>
                <w:kern w:val="0"/>
                <w:sz w:val="21"/>
                <w:szCs w:val="21"/>
                <w:lang w:eastAsia="zh-CN"/>
              </w:rPr>
              <w:t>0</w:t>
            </w:r>
            <w:r>
              <w:rPr>
                <w:rFonts w:hint="eastAsia" w:eastAsia="宋体"/>
                <w:kern w:val="0"/>
                <w:sz w:val="21"/>
                <w:szCs w:val="21"/>
                <w:lang w:eastAsia="zh-CN"/>
              </w:rPr>
              <w:t>、</w:t>
            </w:r>
            <w:r>
              <w:rPr>
                <w:rFonts w:hint="eastAsia" w:eastAsia="宋体"/>
                <w:kern w:val="0"/>
                <w:sz w:val="21"/>
                <w:szCs w:val="21"/>
                <w:lang w:val="en-US" w:eastAsia="zh-CN"/>
              </w:rPr>
              <w:t>交流讨论20</w:t>
            </w:r>
            <w:r>
              <w:rPr>
                <w:rFonts w:hint="eastAsia" w:eastAsia="宋体"/>
                <w:kern w:val="0"/>
                <w:sz w:val="21"/>
                <w:szCs w:val="21"/>
                <w:lang w:eastAsia="zh-CN"/>
              </w:rPr>
              <w:t>）</w:t>
            </w:r>
          </w:p>
        </w:tc>
      </w:tr>
    </w:tbl>
    <w:p w14:paraId="277FA6AD"/>
    <w:p w14:paraId="7ABA2948">
      <w:pPr>
        <w:tabs>
          <w:tab w:val="left" w:pos="3420"/>
          <w:tab w:val="left" w:pos="7560"/>
        </w:tabs>
        <w:spacing w:before="72" w:beforeLines="20"/>
        <w:ind w:left="420" w:hanging="420"/>
        <w:outlineLvl w:val="0"/>
        <w:rPr>
          <w:rFonts w:ascii="宋体" w:hAnsi="宋体" w:eastAsia="宋体" w:cs="宋体"/>
          <w:color w:val="000000" w:themeColor="text1"/>
          <w:kern w:val="0"/>
          <w:sz w:val="21"/>
          <w:szCs w:val="21"/>
          <w:highlight w:val="cyan"/>
          <w:lang w:eastAsia="zh-CN"/>
          <w14:textFill>
            <w14:solidFill>
              <w14:schemeClr w14:val="tx1"/>
            </w14:solidFill>
          </w14:textFill>
        </w:rPr>
      </w:pPr>
    </w:p>
    <w:p w14:paraId="7708E03C">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52586837">
      <w:pPr>
        <w:tabs>
          <w:tab w:val="left" w:pos="3210"/>
          <w:tab w:val="left" w:pos="7560"/>
        </w:tabs>
        <w:spacing w:before="72" w:beforeLines="20" w:line="36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sz w:val="21"/>
          <w:szCs w:val="21"/>
          <w:lang w:eastAsia="zh-CN"/>
        </w:rPr>
        <w:drawing>
          <wp:inline distT="0" distB="0" distL="0" distR="0">
            <wp:extent cx="897255" cy="381635"/>
            <wp:effectExtent l="0" t="0" r="762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97255" cy="381635"/>
                    </a:xfrm>
                    <a:prstGeom prst="rect">
                      <a:avLst/>
                    </a:prstGeom>
                    <a:noFill/>
                    <a:ln>
                      <a:noFill/>
                    </a:ln>
                  </pic:spPr>
                </pic:pic>
              </a:graphicData>
            </a:graphic>
          </wp:inline>
        </w:drawing>
      </w:r>
      <w:r>
        <w:rPr>
          <w:rFonts w:hint="eastAsia" w:ascii="黑体" w:hAnsi="黑体" w:eastAsia="黑体"/>
          <w:color w:val="000000"/>
          <w:position w:val="-20"/>
          <w:sz w:val="21"/>
          <w:szCs w:val="21"/>
          <w:lang w:eastAsia="zh-CN"/>
        </w:rPr>
        <w:t>（签</w:t>
      </w:r>
      <w:bookmarkStart w:id="0" w:name="_GoBack"/>
      <w:bookmarkEnd w:id="0"/>
      <w:r>
        <w:rPr>
          <w:rFonts w:hint="eastAsia" w:ascii="黑体" w:hAnsi="黑体" w:eastAsia="黑体"/>
          <w:color w:val="000000"/>
          <w:position w:val="-20"/>
          <w:sz w:val="21"/>
          <w:szCs w:val="21"/>
          <w:lang w:eastAsia="zh-CN"/>
        </w:rPr>
        <w:t xml:space="preserve">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eastAsia="宋体"/>
          <w:sz w:val="28"/>
          <w:szCs w:val="28"/>
          <w:lang w:eastAsia="zh-CN"/>
        </w:rPr>
        <w:drawing>
          <wp:inline distT="0" distB="0" distL="114300" distR="114300">
            <wp:extent cx="832485" cy="477520"/>
            <wp:effectExtent l="0" t="0" r="5715" b="8255"/>
            <wp:docPr id="5"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026d8e4d24357876f265dea2466ff0c"/>
                    <pic:cNvPicPr>
                      <a:picLocks noChangeAspect="1"/>
                    </pic:cNvPicPr>
                  </pic:nvPicPr>
                  <pic:blipFill>
                    <a:blip r:embed="rId9"/>
                    <a:stretch>
                      <a:fillRect/>
                    </a:stretch>
                  </pic:blipFill>
                  <pic:spPr>
                    <a:xfrm>
                      <a:off x="0" y="0"/>
                      <a:ext cx="832485" cy="477520"/>
                    </a:xfrm>
                    <a:prstGeom prst="rect">
                      <a:avLst/>
                    </a:prstGeom>
                    <a:noFill/>
                    <a:ln>
                      <a:noFill/>
                    </a:ln>
                  </pic:spPr>
                </pic:pic>
              </a:graphicData>
            </a:graphic>
          </wp:inline>
        </w:drawing>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2024.</w:t>
      </w:r>
      <w:r>
        <w:rPr>
          <w:rFonts w:hint="eastAsia" w:ascii="黑体" w:hAnsi="黑体" w:eastAsia="黑体"/>
          <w:color w:val="000000"/>
          <w:position w:val="-20"/>
          <w:sz w:val="21"/>
          <w:szCs w:val="21"/>
          <w:lang w:val="en-US" w:eastAsia="zh-CN"/>
        </w:rPr>
        <w:t>9</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Borders>
        <w:top w:val="none" w:sz="0" w:space="0"/>
        <w:left w:val="none" w:sz="0" w:space="0"/>
        <w:bottom w:val="none" w:sz="0" w:space="0"/>
        <w:right w:val="none" w:sz="0" w:space="0"/>
      </w:pgBorders>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crosoft JhengHei"/>
    <w:panose1 w:val="00000000000000000000"/>
    <w:charset w:val="88"/>
    <w:family w:val="swiss"/>
    <w:pitch w:val="default"/>
    <w:sig w:usb0="00000000" w:usb1="00000000" w:usb2="00000016"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Georgia">
    <w:panose1 w:val="02040502050405020303"/>
    <w:charset w:val="00"/>
    <w:family w:val="auto"/>
    <w:pitch w:val="default"/>
    <w:sig w:usb0="00000287" w:usb1="00000000" w:usb2="00000000" w:usb3="00000000" w:csb0="2000009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20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735">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2ED90BA">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22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54D2">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ljYmIzZTIxMmY2NDFiNDUxMTEzZjYwZGZkMzQ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0C1B"/>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362D90"/>
    <w:rsid w:val="04E868E9"/>
    <w:rsid w:val="0526590B"/>
    <w:rsid w:val="0624439F"/>
    <w:rsid w:val="066C37F1"/>
    <w:rsid w:val="06BB4318"/>
    <w:rsid w:val="06E96BF0"/>
    <w:rsid w:val="07695E71"/>
    <w:rsid w:val="07AC3721"/>
    <w:rsid w:val="09410F65"/>
    <w:rsid w:val="0AE22CEE"/>
    <w:rsid w:val="0B02141F"/>
    <w:rsid w:val="0B2475F1"/>
    <w:rsid w:val="0D112E46"/>
    <w:rsid w:val="0DB76A4A"/>
    <w:rsid w:val="0E707B06"/>
    <w:rsid w:val="0E983F77"/>
    <w:rsid w:val="0F382A56"/>
    <w:rsid w:val="109745EF"/>
    <w:rsid w:val="11103D76"/>
    <w:rsid w:val="11276C93"/>
    <w:rsid w:val="11963E18"/>
    <w:rsid w:val="136201DB"/>
    <w:rsid w:val="137324CB"/>
    <w:rsid w:val="14D7277E"/>
    <w:rsid w:val="14E86F37"/>
    <w:rsid w:val="15054F9B"/>
    <w:rsid w:val="15AD1E7B"/>
    <w:rsid w:val="161F43DC"/>
    <w:rsid w:val="16201C3C"/>
    <w:rsid w:val="16C35836"/>
    <w:rsid w:val="17325D54"/>
    <w:rsid w:val="1752433D"/>
    <w:rsid w:val="18AD4291"/>
    <w:rsid w:val="18CD6371"/>
    <w:rsid w:val="18EB5447"/>
    <w:rsid w:val="199D2E85"/>
    <w:rsid w:val="19D21766"/>
    <w:rsid w:val="19D61256"/>
    <w:rsid w:val="19E207DF"/>
    <w:rsid w:val="1B9B294B"/>
    <w:rsid w:val="1C2269D4"/>
    <w:rsid w:val="1C3A1F70"/>
    <w:rsid w:val="1C93342E"/>
    <w:rsid w:val="1CEE68B6"/>
    <w:rsid w:val="1D1907E7"/>
    <w:rsid w:val="1D9B15B8"/>
    <w:rsid w:val="1EC975DB"/>
    <w:rsid w:val="1F4F1D22"/>
    <w:rsid w:val="221F3677"/>
    <w:rsid w:val="222C235B"/>
    <w:rsid w:val="227C3FA3"/>
    <w:rsid w:val="22A062FA"/>
    <w:rsid w:val="233C481F"/>
    <w:rsid w:val="23CE18C6"/>
    <w:rsid w:val="23D83E1C"/>
    <w:rsid w:val="23D95DC8"/>
    <w:rsid w:val="243D11A2"/>
    <w:rsid w:val="249917FE"/>
    <w:rsid w:val="24D665AE"/>
    <w:rsid w:val="24E33679"/>
    <w:rsid w:val="25517E48"/>
    <w:rsid w:val="26630315"/>
    <w:rsid w:val="27167B85"/>
    <w:rsid w:val="290F6532"/>
    <w:rsid w:val="29176958"/>
    <w:rsid w:val="29FC6AB7"/>
    <w:rsid w:val="2A5766C5"/>
    <w:rsid w:val="2AD96FB3"/>
    <w:rsid w:val="2B011EAB"/>
    <w:rsid w:val="2B0D12EA"/>
    <w:rsid w:val="2BAF1741"/>
    <w:rsid w:val="2CDD07AF"/>
    <w:rsid w:val="2D287BC3"/>
    <w:rsid w:val="2DD517A5"/>
    <w:rsid w:val="2DD556EA"/>
    <w:rsid w:val="2E59298A"/>
    <w:rsid w:val="2EA25584"/>
    <w:rsid w:val="2EE43FBD"/>
    <w:rsid w:val="2EE80DA7"/>
    <w:rsid w:val="2FF10740"/>
    <w:rsid w:val="301E221A"/>
    <w:rsid w:val="305111DE"/>
    <w:rsid w:val="316C155F"/>
    <w:rsid w:val="316F4012"/>
    <w:rsid w:val="31996A45"/>
    <w:rsid w:val="32807B59"/>
    <w:rsid w:val="33EE5955"/>
    <w:rsid w:val="340D2919"/>
    <w:rsid w:val="3454129D"/>
    <w:rsid w:val="34576DE3"/>
    <w:rsid w:val="348002E4"/>
    <w:rsid w:val="349873DC"/>
    <w:rsid w:val="34D82AC5"/>
    <w:rsid w:val="35194E74"/>
    <w:rsid w:val="3529272A"/>
    <w:rsid w:val="36471CFB"/>
    <w:rsid w:val="366C66B6"/>
    <w:rsid w:val="37E50B00"/>
    <w:rsid w:val="381B6F6B"/>
    <w:rsid w:val="38945CA0"/>
    <w:rsid w:val="38DE382B"/>
    <w:rsid w:val="39E52D55"/>
    <w:rsid w:val="39F32C42"/>
    <w:rsid w:val="3ABE3C76"/>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1C92369"/>
    <w:rsid w:val="42154D44"/>
    <w:rsid w:val="42C910A8"/>
    <w:rsid w:val="42EB0F8C"/>
    <w:rsid w:val="43AA0EDA"/>
    <w:rsid w:val="441C7D7F"/>
    <w:rsid w:val="443B2927"/>
    <w:rsid w:val="44466E54"/>
    <w:rsid w:val="44472BCC"/>
    <w:rsid w:val="44510F30"/>
    <w:rsid w:val="449153A8"/>
    <w:rsid w:val="46130FB8"/>
    <w:rsid w:val="462D72F1"/>
    <w:rsid w:val="47180621"/>
    <w:rsid w:val="47A0687C"/>
    <w:rsid w:val="495C2C76"/>
    <w:rsid w:val="49DF08B3"/>
    <w:rsid w:val="4B5300A9"/>
    <w:rsid w:val="4BC012FC"/>
    <w:rsid w:val="4BF31768"/>
    <w:rsid w:val="4C4C61CB"/>
    <w:rsid w:val="4D510618"/>
    <w:rsid w:val="4D5C1497"/>
    <w:rsid w:val="4D88228C"/>
    <w:rsid w:val="4D8B58D8"/>
    <w:rsid w:val="4D987FF5"/>
    <w:rsid w:val="4E9B1B4B"/>
    <w:rsid w:val="4F1D122C"/>
    <w:rsid w:val="4F4828D1"/>
    <w:rsid w:val="4FC60E49"/>
    <w:rsid w:val="5032028D"/>
    <w:rsid w:val="513F49B3"/>
    <w:rsid w:val="51452242"/>
    <w:rsid w:val="5257047F"/>
    <w:rsid w:val="525C7E44"/>
    <w:rsid w:val="525D58E8"/>
    <w:rsid w:val="532E1E14"/>
    <w:rsid w:val="536270DB"/>
    <w:rsid w:val="539E380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F768E4"/>
    <w:rsid w:val="5C761E49"/>
    <w:rsid w:val="5D5C2BD8"/>
    <w:rsid w:val="5DEA7DBC"/>
    <w:rsid w:val="5EE77E0D"/>
    <w:rsid w:val="5EFD5F0A"/>
    <w:rsid w:val="5F6C4ABC"/>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D72179"/>
    <w:rsid w:val="6AF1726A"/>
    <w:rsid w:val="6BA07176"/>
    <w:rsid w:val="6BBF2EC5"/>
    <w:rsid w:val="6C21592D"/>
    <w:rsid w:val="6C30791F"/>
    <w:rsid w:val="6C4C376C"/>
    <w:rsid w:val="6D716441"/>
    <w:rsid w:val="6DAF0D17"/>
    <w:rsid w:val="6E256335"/>
    <w:rsid w:val="6EB74327"/>
    <w:rsid w:val="6F5E29F5"/>
    <w:rsid w:val="6FBB52BB"/>
    <w:rsid w:val="700912C5"/>
    <w:rsid w:val="701B08E6"/>
    <w:rsid w:val="70704095"/>
    <w:rsid w:val="70D56CE6"/>
    <w:rsid w:val="72A92197"/>
    <w:rsid w:val="73676C76"/>
    <w:rsid w:val="73840DB4"/>
    <w:rsid w:val="73D74288"/>
    <w:rsid w:val="74033BE6"/>
    <w:rsid w:val="74731C8A"/>
    <w:rsid w:val="74C23A26"/>
    <w:rsid w:val="74CC21AE"/>
    <w:rsid w:val="74E05C5A"/>
    <w:rsid w:val="74F62C86"/>
    <w:rsid w:val="754C6FD2"/>
    <w:rsid w:val="75D237F5"/>
    <w:rsid w:val="764741E2"/>
    <w:rsid w:val="76765962"/>
    <w:rsid w:val="767825EE"/>
    <w:rsid w:val="76BF021D"/>
    <w:rsid w:val="76D0242A"/>
    <w:rsid w:val="776A2141"/>
    <w:rsid w:val="77976AA4"/>
    <w:rsid w:val="77F73E31"/>
    <w:rsid w:val="78BE0CA4"/>
    <w:rsid w:val="798C015E"/>
    <w:rsid w:val="7A902BE2"/>
    <w:rsid w:val="7A94551C"/>
    <w:rsid w:val="7ACC115A"/>
    <w:rsid w:val="7ACF47A6"/>
    <w:rsid w:val="7AD718AD"/>
    <w:rsid w:val="7B0321EC"/>
    <w:rsid w:val="7B7F78CD"/>
    <w:rsid w:val="7C0A3E8D"/>
    <w:rsid w:val="7C5F711A"/>
    <w:rsid w:val="7CDB7433"/>
    <w:rsid w:val="7D4B504B"/>
    <w:rsid w:val="7DCB394B"/>
    <w:rsid w:val="7DD12513"/>
    <w:rsid w:val="7E2512B6"/>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A94C-2B5C-41ED-B5F3-05A8B67E3320}">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1900</Words>
  <Characters>2005</Characters>
  <Lines>8</Lines>
  <Paragraphs>2</Paragraphs>
  <TotalTime>0</TotalTime>
  <ScaleCrop>false</ScaleCrop>
  <LinksUpToDate>false</LinksUpToDate>
  <CharactersWithSpaces>2024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培培</cp:lastModifiedBy>
  <cp:lastPrinted>2024-03-08T06:04:00Z</cp:lastPrinted>
  <dcterms:modified xsi:type="dcterms:W3CDTF">2024-09-05T04:13:03Z</dcterms:modified>
  <dc:title>上海建桥学院教学进度计划表</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A5D9FA4CD2FD4A27ADD14146EFD491BF_12</vt:lpwstr>
  </property>
</Properties>
</file>