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ascii="方正小标宋简体" w:hAnsi="宋体" w:eastAsiaTheme="minorEastAsia"/>
          <w:bCs/>
          <w:kern w:val="0"/>
          <w:sz w:val="40"/>
          <w:szCs w:val="40"/>
        </w:rPr>
      </w:pPr>
      <w:r>
        <w:rPr>
          <w:rFonts w:hint="eastAsia" w:ascii="方正小标宋简体" w:hAnsi="宋体" w:eastAsia="方正小标宋简体"/>
          <w:bCs/>
          <w:kern w:val="0"/>
          <w:sz w:val="40"/>
          <w:szCs w:val="40"/>
        </w:rPr>
        <w:t>专业课课程教学大纲</w:t>
      </w: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【康复护理学】</w:t>
      </w:r>
    </w:p>
    <w:p>
      <w:pPr>
        <w:shd w:val="clear" w:color="auto" w:fill="F5F5F5"/>
        <w:jc w:val="center"/>
        <w:textAlignment w:val="top"/>
        <w:rPr>
          <w:rFonts w:ascii="Arial" w:hAnsi="Arial" w:cs="Arial"/>
          <w:color w:val="888888"/>
          <w:kern w:val="0"/>
          <w:sz w:val="20"/>
          <w:szCs w:val="20"/>
        </w:rPr>
      </w:pPr>
      <w:r>
        <w:rPr>
          <w:rFonts w:hint="eastAsia"/>
          <w:b/>
          <w:sz w:val="28"/>
          <w:szCs w:val="30"/>
        </w:rPr>
        <w:t>【Rehabilitation Nursing】</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360"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1170019</w:t>
      </w:r>
      <w:r>
        <w:rPr>
          <w:color w:val="000000"/>
          <w:sz w:val="20"/>
          <w:szCs w:val="20"/>
        </w:rPr>
        <w:t>】</w:t>
      </w:r>
    </w:p>
    <w:p>
      <w:pPr>
        <w:snapToGrid w:val="0"/>
        <w:spacing w:line="360" w:lineRule="auto"/>
        <w:ind w:firstLine="392" w:firstLineChars="196"/>
        <w:rPr>
          <w:color w:val="000000"/>
          <w:szCs w:val="21"/>
        </w:rPr>
      </w:pPr>
      <w:r>
        <w:rPr>
          <w:b/>
          <w:bCs/>
          <w:color w:val="000000"/>
          <w:sz w:val="20"/>
          <w:szCs w:val="20"/>
        </w:rPr>
        <w:t>课程学分：</w:t>
      </w:r>
      <w:r>
        <w:rPr>
          <w:color w:val="000000"/>
          <w:sz w:val="20"/>
          <w:szCs w:val="20"/>
        </w:rPr>
        <w:t>【2</w:t>
      </w:r>
      <w:r>
        <w:rPr>
          <w:rFonts w:hint="eastAsia"/>
          <w:color w:val="000000"/>
          <w:sz w:val="20"/>
          <w:szCs w:val="20"/>
        </w:rPr>
        <w:t>.0</w:t>
      </w:r>
      <w:r>
        <w:rPr>
          <w:color w:val="000000"/>
          <w:sz w:val="20"/>
          <w:szCs w:val="20"/>
        </w:rPr>
        <w:t>】</w:t>
      </w:r>
    </w:p>
    <w:p>
      <w:pPr>
        <w:snapToGrid w:val="0"/>
        <w:spacing w:line="360"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360"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w:t>
      </w:r>
      <w:r>
        <w:rPr>
          <w:rFonts w:hint="eastAsia"/>
          <w:sz w:val="20"/>
          <w:szCs w:val="20"/>
        </w:rPr>
        <w:t>选修课</w:t>
      </w:r>
      <w:r>
        <w:rPr>
          <w:color w:val="000000"/>
          <w:sz w:val="20"/>
          <w:szCs w:val="20"/>
        </w:rPr>
        <w:t>】</w:t>
      </w:r>
    </w:p>
    <w:p>
      <w:pPr>
        <w:snapToGrid w:val="0"/>
        <w:spacing w:line="360" w:lineRule="auto"/>
        <w:ind w:firstLine="392" w:firstLineChars="196"/>
        <w:rPr>
          <w:b/>
          <w:bCs/>
          <w:color w:val="FF0000"/>
          <w:sz w:val="20"/>
          <w:szCs w:val="20"/>
        </w:rPr>
      </w:pPr>
      <w:r>
        <w:rPr>
          <w:b/>
          <w:bCs/>
          <w:color w:val="000000"/>
          <w:sz w:val="20"/>
          <w:szCs w:val="20"/>
        </w:rPr>
        <w:t>开课院系：</w:t>
      </w:r>
      <w:r>
        <w:rPr>
          <w:rFonts w:hint="eastAsia"/>
          <w:bCs/>
          <w:color w:val="000000"/>
          <w:sz w:val="20"/>
          <w:szCs w:val="20"/>
        </w:rPr>
        <w:t>健康管理学院</w:t>
      </w:r>
      <w:r>
        <w:rPr>
          <w:rFonts w:hint="eastAsia"/>
          <w:bCs/>
          <w:color w:val="000000"/>
          <w:sz w:val="20"/>
          <w:szCs w:val="20"/>
          <w:lang w:val="en-US" w:eastAsia="zh-Hans"/>
        </w:rPr>
        <w:t>护理系</w:t>
      </w:r>
    </w:p>
    <w:p>
      <w:pPr>
        <w:snapToGrid w:val="0"/>
        <w:spacing w:line="360" w:lineRule="auto"/>
        <w:ind w:firstLine="392" w:firstLineChars="196"/>
        <w:rPr>
          <w:b/>
          <w:bCs/>
          <w:color w:val="000000"/>
          <w:sz w:val="20"/>
          <w:szCs w:val="20"/>
        </w:rPr>
      </w:pPr>
      <w:r>
        <w:rPr>
          <w:b/>
          <w:bCs/>
          <w:color w:val="000000"/>
          <w:sz w:val="20"/>
          <w:szCs w:val="20"/>
        </w:rPr>
        <w:t>使用教材：</w:t>
      </w:r>
    </w:p>
    <w:p>
      <w:pPr>
        <w:snapToGrid w:val="0"/>
        <w:spacing w:line="360" w:lineRule="auto"/>
        <w:ind w:firstLine="540" w:firstLineChars="300"/>
        <w:rPr>
          <w:color w:val="000000"/>
          <w:sz w:val="18"/>
          <w:szCs w:val="18"/>
        </w:rPr>
      </w:pPr>
      <w:r>
        <w:rPr>
          <w:b w:val="0"/>
          <w:bCs/>
          <w:color w:val="000000"/>
          <w:sz w:val="18"/>
          <w:szCs w:val="18"/>
        </w:rPr>
        <w:t>教材</w:t>
      </w:r>
      <w:r>
        <w:rPr>
          <w:rFonts w:hint="eastAsia"/>
          <w:b w:val="0"/>
          <w:bCs/>
          <w:color w:val="000000"/>
          <w:sz w:val="18"/>
          <w:szCs w:val="18"/>
          <w:lang w:val="en-US" w:eastAsia="zh-CN"/>
        </w:rPr>
        <w:t>:</w:t>
      </w:r>
      <w:r>
        <w:rPr>
          <w:color w:val="000000"/>
          <w:sz w:val="18"/>
          <w:szCs w:val="18"/>
        </w:rPr>
        <w:t>【</w:t>
      </w:r>
      <w:r>
        <w:rPr>
          <w:rFonts w:hint="eastAsia"/>
          <w:color w:val="000000"/>
          <w:sz w:val="18"/>
          <w:szCs w:val="18"/>
        </w:rPr>
        <w:t>《康复护理学》（第</w:t>
      </w:r>
      <w:r>
        <w:rPr>
          <w:rFonts w:hint="eastAsia"/>
          <w:color w:val="000000"/>
          <w:sz w:val="18"/>
          <w:szCs w:val="18"/>
          <w:lang w:val="en-US" w:eastAsia="zh-CN"/>
        </w:rPr>
        <w:t>5</w:t>
      </w:r>
      <w:r>
        <w:rPr>
          <w:rFonts w:hint="eastAsia"/>
          <w:color w:val="000000"/>
          <w:sz w:val="18"/>
          <w:szCs w:val="18"/>
        </w:rPr>
        <w:t>版），吕</w:t>
      </w:r>
      <w:r>
        <w:rPr>
          <w:rFonts w:ascii="Tahoma" w:hAnsi="Tahoma" w:cs="Tahoma"/>
          <w:color w:val="333333"/>
          <w:sz w:val="18"/>
          <w:szCs w:val="18"/>
          <w:shd w:val="clear" w:color="auto" w:fill="FFFFFF"/>
        </w:rPr>
        <w:t>燕铁斌、尹安春</w:t>
      </w:r>
      <w:r>
        <w:rPr>
          <w:rFonts w:hint="eastAsia"/>
          <w:color w:val="000000"/>
          <w:sz w:val="18"/>
          <w:szCs w:val="18"/>
        </w:rPr>
        <w:t>主编，人民卫生出版社，201</w:t>
      </w:r>
      <w:r>
        <w:rPr>
          <w:color w:val="000000"/>
          <w:sz w:val="18"/>
          <w:szCs w:val="18"/>
        </w:rPr>
        <w:t>7</w:t>
      </w:r>
      <w:r>
        <w:rPr>
          <w:rFonts w:hint="eastAsia"/>
          <w:color w:val="000000"/>
          <w:sz w:val="18"/>
          <w:szCs w:val="18"/>
        </w:rPr>
        <w:t>年</w:t>
      </w:r>
      <w:r>
        <w:rPr>
          <w:color w:val="000000"/>
          <w:sz w:val="18"/>
          <w:szCs w:val="18"/>
        </w:rPr>
        <w:t>8</w:t>
      </w:r>
      <w:r>
        <w:rPr>
          <w:rFonts w:hint="eastAsia"/>
          <w:color w:val="000000"/>
          <w:sz w:val="18"/>
          <w:szCs w:val="18"/>
        </w:rPr>
        <w:t>月版】</w:t>
      </w:r>
    </w:p>
    <w:p>
      <w:pPr>
        <w:snapToGrid w:val="0"/>
        <w:spacing w:line="360" w:lineRule="auto"/>
        <w:ind w:firstLine="540" w:firstLineChars="300"/>
        <w:rPr>
          <w:rFonts w:hint="eastAsia"/>
          <w:b w:val="0"/>
          <w:bCs/>
          <w:color w:val="000000"/>
          <w:sz w:val="18"/>
          <w:szCs w:val="18"/>
          <w:lang w:val="en-US" w:eastAsia="zh-CN"/>
        </w:rPr>
      </w:pPr>
      <w:r>
        <w:rPr>
          <w:rFonts w:hint="eastAsia"/>
          <w:b w:val="0"/>
          <w:bCs/>
          <w:color w:val="000000"/>
          <w:sz w:val="18"/>
          <w:szCs w:val="18"/>
          <w:lang w:val="en-US" w:eastAsia="zh-CN"/>
        </w:rPr>
        <w:t>参考书目：</w:t>
      </w:r>
    </w:p>
    <w:p>
      <w:pPr>
        <w:snapToGrid w:val="0"/>
        <w:spacing w:line="360" w:lineRule="auto"/>
        <w:ind w:firstLine="540" w:firstLineChars="300"/>
        <w:rPr>
          <w:rFonts w:hint="eastAsia"/>
          <w:color w:val="000000"/>
          <w:sz w:val="18"/>
          <w:szCs w:val="18"/>
        </w:rPr>
      </w:pPr>
      <w:r>
        <w:rPr>
          <w:color w:val="000000"/>
          <w:sz w:val="18"/>
          <w:szCs w:val="18"/>
        </w:rPr>
        <w:t>【</w:t>
      </w:r>
      <w:r>
        <w:rPr>
          <w:rFonts w:hint="eastAsia"/>
          <w:color w:val="000000"/>
          <w:sz w:val="18"/>
          <w:szCs w:val="18"/>
        </w:rPr>
        <w:t>《康复护理学实践与学习指导》，鲍秀芹主编，人民卫生出版社，2018年4月版】</w:t>
      </w:r>
    </w:p>
    <w:p>
      <w:pPr>
        <w:snapToGrid w:val="0"/>
        <w:spacing w:line="360" w:lineRule="auto"/>
        <w:ind w:firstLine="540" w:firstLineChars="300"/>
        <w:rPr>
          <w:rFonts w:hint="eastAsia"/>
          <w:color w:val="000000"/>
          <w:sz w:val="18"/>
          <w:szCs w:val="18"/>
        </w:rPr>
      </w:pPr>
      <w:r>
        <w:rPr>
          <w:rFonts w:hint="eastAsia"/>
          <w:color w:val="000000"/>
          <w:sz w:val="18"/>
          <w:szCs w:val="18"/>
        </w:rPr>
        <w:t>【《康复医学概论 》，宋为群、孟宪国主编，人民卫生出版社2019年1月版】</w:t>
      </w:r>
    </w:p>
    <w:p>
      <w:pPr>
        <w:snapToGrid w:val="0"/>
        <w:spacing w:line="360" w:lineRule="auto"/>
        <w:ind w:firstLine="540" w:firstLineChars="300"/>
        <w:rPr>
          <w:rFonts w:hint="default"/>
          <w:color w:val="000000"/>
          <w:sz w:val="18"/>
          <w:szCs w:val="18"/>
          <w:lang w:val="en-US" w:eastAsia="zh-CN"/>
        </w:rPr>
      </w:pPr>
      <w:r>
        <w:rPr>
          <w:rFonts w:hint="eastAsia"/>
          <w:color w:val="000000"/>
          <w:sz w:val="18"/>
          <w:szCs w:val="18"/>
        </w:rPr>
        <w:t>【《实用康复护理学》</w:t>
      </w:r>
      <w:r>
        <w:rPr>
          <w:rFonts w:hint="eastAsia"/>
          <w:color w:val="000000"/>
          <w:sz w:val="18"/>
          <w:szCs w:val="18"/>
          <w:lang w:eastAsia="zh-CN"/>
        </w:rPr>
        <w:t>（</w:t>
      </w:r>
      <w:r>
        <w:rPr>
          <w:rFonts w:hint="eastAsia"/>
          <w:color w:val="000000"/>
          <w:sz w:val="18"/>
          <w:szCs w:val="18"/>
        </w:rPr>
        <w:t>第2版</w:t>
      </w:r>
      <w:r>
        <w:rPr>
          <w:rFonts w:hint="eastAsia"/>
          <w:color w:val="000000"/>
          <w:sz w:val="18"/>
          <w:szCs w:val="18"/>
          <w:lang w:eastAsia="zh-CN"/>
        </w:rPr>
        <w:t>）</w:t>
      </w:r>
      <w:r>
        <w:rPr>
          <w:rFonts w:hint="eastAsia"/>
          <w:color w:val="000000"/>
          <w:sz w:val="18"/>
          <w:szCs w:val="18"/>
        </w:rPr>
        <w:t>，郑彩娥 李秀云主编，人民卫生出版社，2018年</w:t>
      </w:r>
      <w:r>
        <w:rPr>
          <w:rFonts w:hint="eastAsia"/>
          <w:color w:val="000000"/>
          <w:sz w:val="18"/>
          <w:szCs w:val="18"/>
          <w:lang w:val="en-US" w:eastAsia="zh-CN"/>
        </w:rPr>
        <w:t>5</w:t>
      </w:r>
      <w:r>
        <w:rPr>
          <w:rFonts w:hint="eastAsia"/>
          <w:color w:val="000000"/>
          <w:sz w:val="18"/>
          <w:szCs w:val="18"/>
        </w:rPr>
        <w:t>月版】</w:t>
      </w:r>
    </w:p>
    <w:p>
      <w:pPr>
        <w:snapToGrid w:val="0"/>
        <w:spacing w:line="360" w:lineRule="auto"/>
        <w:ind w:firstLine="345"/>
        <w:rPr>
          <w:b/>
          <w:bCs/>
          <w:color w:val="000000"/>
          <w:sz w:val="18"/>
          <w:szCs w:val="18"/>
        </w:rPr>
      </w:pPr>
      <w:r>
        <w:rPr>
          <w:rFonts w:hint="eastAsia"/>
          <w:b/>
          <w:color w:val="000000"/>
          <w:sz w:val="18"/>
          <w:szCs w:val="18"/>
        </w:rPr>
        <w:t>课程网站：</w:t>
      </w:r>
      <w:r>
        <w:rPr>
          <w:rFonts w:hint="eastAsia"/>
          <w:bCs/>
          <w:color w:val="000000"/>
          <w:sz w:val="18"/>
          <w:szCs w:val="18"/>
        </w:rPr>
        <w:t>【</w:t>
      </w:r>
      <w:r>
        <w:rPr>
          <w:rFonts w:hint="eastAsia"/>
          <w:color w:val="000000"/>
          <w:sz w:val="18"/>
          <w:szCs w:val="18"/>
        </w:rPr>
        <w:t>暂无】</w:t>
      </w:r>
    </w:p>
    <w:p>
      <w:pPr>
        <w:adjustRightInd w:val="0"/>
        <w:snapToGrid w:val="0"/>
        <w:spacing w:line="360" w:lineRule="auto"/>
        <w:ind w:firstLine="294" w:firstLineChars="147"/>
        <w:rPr>
          <w:color w:val="000000"/>
          <w:sz w:val="18"/>
          <w:szCs w:val="18"/>
        </w:rPr>
      </w:pPr>
      <w:r>
        <w:rPr>
          <w:b/>
          <w:bCs/>
          <w:color w:val="000000"/>
          <w:sz w:val="20"/>
          <w:szCs w:val="20"/>
        </w:rPr>
        <w:t>先修课程：</w:t>
      </w:r>
      <w:r>
        <w:rPr>
          <w:rFonts w:hint="eastAsia"/>
          <w:color w:val="FF0000"/>
          <w:sz w:val="20"/>
          <w:szCs w:val="20"/>
        </w:rPr>
        <w:t>【</w:t>
      </w:r>
      <w:r>
        <w:rPr>
          <w:rFonts w:hint="eastAsia"/>
          <w:color w:val="FF0000"/>
          <w:sz w:val="18"/>
          <w:szCs w:val="18"/>
        </w:rPr>
        <w:t>护理学基础、外科护理学、内科护理学、护理导论、急救护理学】</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康复护理学》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康复护理在临床护理学中占有重要的地位，护理人员可运用所学的理论知识为患者实施整体护理。主要介绍康复护理学的有关概念，常见功能障碍的康复护理，神经系统疾病的康复护理，运动系统疾病的康复护理，其他相关疾病的康复护理等问题，总结和探索康复护理理论、知识和技能，维护和促进残疾人、老年人、老年病和慢性病者的健康状态，提高残疾人、老年人、老年病和慢性病者的生命质量。</w:t>
      </w:r>
    </w:p>
    <w:p>
      <w:pPr>
        <w:snapToGrid w:val="0"/>
        <w:spacing w:line="288" w:lineRule="auto"/>
        <w:ind w:firstLine="400" w:firstLineChars="200"/>
        <w:rPr>
          <w:color w:val="000000"/>
          <w:sz w:val="20"/>
          <w:szCs w:val="20"/>
        </w:rPr>
      </w:pPr>
      <w:r>
        <w:rPr>
          <w:rFonts w:hint="eastAsia"/>
          <w:color w:val="000000"/>
          <w:sz w:val="20"/>
          <w:szCs w:val="20"/>
        </w:rPr>
        <w:t>本课程可通过以理论讲授为主、辅以课堂讨论、多媒体、社区实践和临床实训等方式教学，充分利用教学资源，调动学生的学习积极性。让护理专业的学生能够认识到当前学习康复护理学基础的重要性和必要性，并重视康复护理学基础的研究，根据残疾人、老年人、老年病和慢性病者等个性化、多样化的需求，为残疾人、老年人、老年病和慢性病者提供专业化、规范化、普及化和优质化的护理服务，以提高和增强学生的实际动手能力和良好职业素质。</w:t>
      </w:r>
    </w:p>
    <w:p>
      <w:pPr>
        <w:snapToGrid w:val="0"/>
        <w:spacing w:line="288" w:lineRule="auto"/>
        <w:ind w:firstLine="400" w:firstLineChars="200"/>
        <w:rPr>
          <w:color w:val="000000"/>
          <w:sz w:val="20"/>
          <w:szCs w:val="20"/>
        </w:rPr>
      </w:pPr>
      <w:r>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w:t>
      </w:r>
      <w:r>
        <w:rPr>
          <w:rFonts w:hint="eastAsia" w:ascii="PMingLiU" w:hAnsi="PMingLiU"/>
          <w:color w:val="000000"/>
          <w:sz w:val="20"/>
          <w:szCs w:val="20"/>
        </w:rPr>
        <w:t>专升本学生，于第一学期开设。</w:t>
      </w:r>
    </w:p>
    <w:p>
      <w:pPr>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9"/>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1"/>
        <w:gridCol w:w="549"/>
      </w:tblGrid>
      <w:tr>
        <w:tc>
          <w:tcPr>
            <w:tcW w:w="6981"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549" w:type="dxa"/>
          </w:tcPr>
          <w:p>
            <w:pPr>
              <w:jc w:val="center"/>
              <w:rPr>
                <w:rFonts w:ascii="黑体" w:hAnsi="黑体" w:eastAsia="黑体" w:cs="黑体"/>
                <w:kern w:val="0"/>
                <w:sz w:val="20"/>
                <w:szCs w:val="20"/>
              </w:rPr>
            </w:pPr>
          </w:p>
        </w:tc>
      </w:tr>
      <w:tr>
        <w:tc>
          <w:tcPr>
            <w:tcW w:w="6981" w:type="dxa"/>
            <w:vAlign w:val="center"/>
          </w:tcPr>
          <w:p>
            <w:pPr>
              <w:rPr>
                <w:rFonts w:ascii="仿宋" w:hAnsi="仿宋" w:eastAsia="仿宋" w:cs="宋体"/>
                <w:bCs/>
                <w:color w:val="000000"/>
                <w:kern w:val="0"/>
                <w:sz w:val="24"/>
                <w:szCs w:val="24"/>
              </w:rPr>
            </w:pPr>
            <w:r>
              <w:rPr>
                <w:rFonts w:hint="eastAsia" w:ascii="仿宋" w:hAnsi="仿宋" w:eastAsia="仿宋" w:cs="宋体"/>
                <w:color w:val="000000"/>
                <w:kern w:val="0"/>
                <w:sz w:val="24"/>
                <w:szCs w:val="24"/>
              </w:rPr>
              <w:t>LO1</w:t>
            </w:r>
            <w:r>
              <w:rPr>
                <w:rFonts w:ascii="仿宋" w:hAnsi="仿宋" w:eastAsia="仿宋" w:cs="宋体"/>
                <w:color w:val="000000"/>
                <w:kern w:val="0"/>
                <w:sz w:val="24"/>
                <w:szCs w:val="24"/>
              </w:rPr>
              <w:t>1</w:t>
            </w:r>
            <w:r>
              <w:rPr>
                <w:rFonts w:hint="eastAsia" w:ascii="仿宋" w:hAnsi="仿宋" w:eastAsia="仿宋" w:cs="宋体"/>
                <w:color w:val="000000"/>
                <w:kern w:val="0"/>
                <w:sz w:val="24"/>
                <w:szCs w:val="24"/>
              </w:rPr>
              <w:t>：表达沟通：</w:t>
            </w:r>
            <w:r>
              <w:rPr>
                <w:rFonts w:hint="eastAsia" w:ascii="仿宋" w:hAnsi="仿宋" w:eastAsia="仿宋" w:cs="宋体"/>
                <w:bCs/>
                <w:color w:val="000000"/>
                <w:kern w:val="0"/>
                <w:sz w:val="24"/>
                <w:szCs w:val="24"/>
              </w:rPr>
              <w:t>尊重护理对象的价值观、文化习俗、个人信仰和权利，具有在护理专业实践中有效沟通与合作的能力。</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c>
          <w:tcPr>
            <w:tcW w:w="6981" w:type="dxa"/>
            <w:vAlign w:val="center"/>
          </w:tcPr>
          <w:p>
            <w:pPr>
              <w:widowControl/>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LO321具有运用多学科知识进行护理评估，制定护理计划并对护理对象实施整体护理的基本能力。</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c>
          <w:tcPr>
            <w:tcW w:w="6981" w:type="dxa"/>
            <w:vAlign w:val="center"/>
          </w:tcPr>
          <w:p>
            <w:pPr>
              <w:widowControl/>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LO322掌握基础护理技术、急救护理技术、专科护理基本技术和具有配合实施常用诊疗技术的能力。</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c>
          <w:tcPr>
            <w:tcW w:w="6981" w:type="dxa"/>
            <w:vAlign w:val="center"/>
          </w:tcPr>
          <w:p>
            <w:pPr>
              <w:widowControl/>
              <w:rPr>
                <w:rFonts w:ascii="仿宋" w:hAnsi="仿宋" w:eastAsia="仿宋" w:cs="宋体"/>
                <w:bCs/>
                <w:color w:val="000000"/>
                <w:kern w:val="0"/>
                <w:sz w:val="24"/>
                <w:szCs w:val="24"/>
              </w:rPr>
            </w:pPr>
            <w:r>
              <w:rPr>
                <w:rFonts w:hint="eastAsia" w:ascii="仿宋" w:hAnsi="仿宋" w:eastAsia="仿宋" w:cs="宋体"/>
                <w:bCs/>
                <w:color w:val="000000"/>
                <w:kern w:val="0"/>
                <w:sz w:val="24"/>
                <w:szCs w:val="24"/>
              </w:rPr>
              <w:t>L0412 具有科学精神、慎独修养、严谨求实的工作态度和符合职业道德标准的职业行为。</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c>
          <w:tcPr>
            <w:tcW w:w="6981" w:type="dxa"/>
            <w:vAlign w:val="center"/>
          </w:tcPr>
          <w:p>
            <w:pPr>
              <w:widowControl/>
              <w:rPr>
                <w:rFonts w:ascii="仿宋" w:hAnsi="仿宋" w:eastAsia="仿宋" w:cs="宋体"/>
                <w:bCs/>
                <w:color w:val="000000"/>
                <w:kern w:val="0"/>
                <w:sz w:val="24"/>
                <w:szCs w:val="24"/>
              </w:rPr>
            </w:pPr>
            <w:r>
              <w:rPr>
                <w:rFonts w:ascii="仿宋" w:hAnsi="仿宋" w:eastAsia="仿宋" w:cs="宋体"/>
                <w:bCs/>
                <w:color w:val="000000"/>
                <w:kern w:val="0"/>
                <w:sz w:val="24"/>
                <w:szCs w:val="24"/>
              </w:rPr>
              <w:t>LO712 关爱生命，平等、博爱，体现人道主义精神和全心全意为护理对象的健康服务的专业精神。</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8"/>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94"/>
        <w:gridCol w:w="2325"/>
        <w:gridCol w:w="1276"/>
      </w:tblGrid>
      <w:tr>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left"/>
              <w:rPr>
                <w:b/>
                <w:color w:val="000000"/>
                <w:sz w:val="20"/>
                <w:szCs w:val="20"/>
              </w:rPr>
            </w:pPr>
            <w:r>
              <w:rPr>
                <w:rFonts w:hint="eastAsia"/>
                <w:b/>
                <w:color w:val="000000"/>
                <w:sz w:val="20"/>
                <w:szCs w:val="20"/>
              </w:rPr>
              <w:t>(细化的课程预期学习成果)</w:t>
            </w:r>
          </w:p>
        </w:tc>
        <w:tc>
          <w:tcPr>
            <w:tcW w:w="232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bCs/>
                <w:color w:val="000000"/>
                <w:kern w:val="0"/>
                <w:sz w:val="24"/>
              </w:rPr>
              <w:t>尊重护理对象的价值观、文化习俗、个人信仰和权利</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案例教学法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汇报</w:t>
            </w:r>
          </w:p>
        </w:tc>
      </w:tr>
      <w:tr>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bCs/>
                <w:color w:val="000000"/>
                <w:kern w:val="0"/>
                <w:sz w:val="24"/>
              </w:rPr>
              <w:t>具有在护理专业实践中有效沟通与合作的能力</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案例教学法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汇报</w:t>
            </w:r>
          </w:p>
        </w:tc>
      </w:tr>
      <w:tr>
        <w:trPr>
          <w:trHeight w:val="916"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r>
              <w:rPr>
                <w:rFonts w:ascii="仿宋" w:hAnsi="仿宋" w:eastAsia="仿宋" w:cs="宋体"/>
                <w:color w:val="000000"/>
                <w:kern w:val="0"/>
                <w:sz w:val="24"/>
                <w:szCs w:val="24"/>
              </w:rPr>
              <w:t>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1.通过评估找出患者的病因</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案例教学法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测验、实训报告</w:t>
            </w:r>
          </w:p>
        </w:tc>
      </w:tr>
      <w:tr>
        <w:trPr>
          <w:trHeight w:val="873"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2.能发现患者现存的及潜在的健康问题</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案例教学法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测验、实训报告</w:t>
            </w:r>
          </w:p>
        </w:tc>
      </w:tr>
      <w:t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w:t>
            </w:r>
            <w:r>
              <w:rPr>
                <w:rFonts w:ascii="仿宋" w:hAnsi="仿宋" w:eastAsia="仿宋" w:cs="宋体"/>
                <w:color w:val="000000"/>
                <w:kern w:val="0"/>
                <w:sz w:val="24"/>
                <w:szCs w:val="24"/>
              </w:rPr>
              <w:t>22</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1.根据临床表现制定护理计划</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2.根据护理程序对患者实施整体护理</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3.具有能发现潜在并发症及并正确配合抢救的能力</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rPr>
            </w:pPr>
            <w:r>
              <w:rPr>
                <w:rFonts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LO41</w:t>
            </w:r>
            <w:r>
              <w:rPr>
                <w:rFonts w:ascii="仿宋" w:hAnsi="仿宋" w:eastAsia="仿宋" w:cs="宋体"/>
                <w:color w:val="000000"/>
                <w:kern w:val="0"/>
                <w:sz w:val="24"/>
              </w:rPr>
              <w:t>2</w:t>
            </w: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了解与康复护理相关的法律法规，在学习和社会实践中遵守职业规范，具备职业道德操守。</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1175" w:type="dxa"/>
            <w:shd w:val="clear" w:color="auto" w:fill="auto"/>
          </w:tcPr>
          <w:p>
            <w:pPr>
              <w:rPr>
                <w:rFonts w:ascii="仿宋" w:hAnsi="仿宋" w:eastAsia="仿宋" w:cs="宋体"/>
                <w:color w:val="000000"/>
                <w:kern w:val="0"/>
                <w:sz w:val="24"/>
                <w:szCs w:val="24"/>
              </w:rPr>
            </w:pPr>
            <w:r>
              <w:rPr>
                <w:rFonts w:ascii="仿宋" w:hAnsi="仿宋" w:eastAsia="仿宋" w:cs="宋体"/>
                <w:bCs/>
                <w:color w:val="000000"/>
                <w:kern w:val="0"/>
                <w:sz w:val="24"/>
                <w:szCs w:val="24"/>
              </w:rPr>
              <w:t>LO712</w:t>
            </w:r>
          </w:p>
        </w:tc>
        <w:tc>
          <w:tcPr>
            <w:tcW w:w="2594" w:type="dxa"/>
            <w:shd w:val="clear" w:color="auto" w:fill="auto"/>
          </w:tcPr>
          <w:p>
            <w:pPr>
              <w:rPr>
                <w:rFonts w:ascii="仿宋" w:hAnsi="仿宋" w:eastAsia="仿宋" w:cs="仿宋"/>
                <w:color w:val="000000"/>
                <w:kern w:val="0"/>
                <w:sz w:val="24"/>
                <w:szCs w:val="24"/>
              </w:rPr>
            </w:pPr>
            <w:r>
              <w:rPr>
                <w:rFonts w:ascii="仿宋" w:hAnsi="仿宋" w:eastAsia="仿宋" w:cs="仿宋"/>
                <w:bCs/>
                <w:color w:val="000000"/>
                <w:kern w:val="0"/>
                <w:sz w:val="24"/>
                <w:szCs w:val="24"/>
              </w:rPr>
              <w:t>关爱生命，平等、博爱，体现人道主义精神和全心全意为护理对象的健康服务的专业精神。</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8"/>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96"/>
        <w:gridCol w:w="1946"/>
        <w:gridCol w:w="1984"/>
        <w:gridCol w:w="1276"/>
        <w:gridCol w:w="1173"/>
        <w:gridCol w:w="709"/>
        <w:gridCol w:w="709"/>
        <w:gridCol w:w="527"/>
      </w:tblGrid>
      <w:tr>
        <w:trPr>
          <w:cantSplit/>
          <w:trHeight w:val="1261" w:hRule="atLeast"/>
          <w:jc w:val="center"/>
        </w:trPr>
        <w:tc>
          <w:tcPr>
            <w:tcW w:w="45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9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94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rPr>
          <w:trHeight w:val="2591" w:hRule="atLeast"/>
          <w:jc w:val="center"/>
        </w:trPr>
        <w:tc>
          <w:tcPr>
            <w:tcW w:w="45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696"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康复与康复医学</w:t>
            </w:r>
          </w:p>
        </w:tc>
        <w:tc>
          <w:tcPr>
            <w:tcW w:w="1946" w:type="dxa"/>
          </w:tcPr>
          <w:p>
            <w:pPr>
              <w:rPr>
                <w:rFonts w:ascii="宋体" w:hAnsi="宋体"/>
                <w:color w:val="000000"/>
                <w:sz w:val="20"/>
                <w:szCs w:val="20"/>
              </w:rPr>
            </w:pPr>
            <w:r>
              <w:rPr>
                <w:rFonts w:hint="eastAsia" w:ascii="宋体" w:hAnsi="宋体"/>
                <w:color w:val="000000"/>
                <w:sz w:val="20"/>
                <w:szCs w:val="20"/>
              </w:rPr>
              <w:t>知道康复、康复医学、康复护理学的基本概念；康复护理工作对象；康复护理与临床护理的联系和区别；康复护理指导思想。</w:t>
            </w:r>
          </w:p>
          <w:p>
            <w:pPr>
              <w:rPr>
                <w:rFonts w:ascii="宋体" w:hAnsi="宋体"/>
                <w:color w:val="000000"/>
                <w:sz w:val="20"/>
                <w:szCs w:val="20"/>
              </w:rPr>
            </w:pPr>
          </w:p>
        </w:tc>
        <w:tc>
          <w:tcPr>
            <w:tcW w:w="198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1.理解康复护理工作方式、康复护理工作流程、康复护理人员工作职责。</w:t>
            </w:r>
          </w:p>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2.理解康复护理学发展简史、康复护理人员素质要求、康复护理工作领域。</w:t>
            </w:r>
          </w:p>
        </w:tc>
        <w:tc>
          <w:tcPr>
            <w:tcW w:w="1276" w:type="dxa"/>
          </w:tcPr>
          <w:p>
            <w:pPr>
              <w:rPr>
                <w:rFonts w:ascii="宋体" w:hAnsi="Times New Roman"/>
                <w:color w:val="000000"/>
                <w:sz w:val="20"/>
                <w:szCs w:val="20"/>
              </w:rPr>
            </w:pPr>
            <w:r>
              <w:rPr>
                <w:rFonts w:hint="eastAsia" w:ascii="宋体" w:hAnsi="宋体"/>
                <w:color w:val="000000"/>
                <w:sz w:val="20"/>
                <w:szCs w:val="20"/>
              </w:rPr>
              <w:t>明确康复护理在维护和增进人类健康事业中的重要地位</w:t>
            </w:r>
          </w:p>
        </w:tc>
        <w:tc>
          <w:tcPr>
            <w:tcW w:w="1173" w:type="dxa"/>
          </w:tcPr>
          <w:p>
            <w:pPr>
              <w:rPr>
                <w:rFonts w:ascii="宋体" w:hAnsi="宋体"/>
                <w:color w:val="000000"/>
                <w:sz w:val="20"/>
                <w:szCs w:val="20"/>
              </w:rPr>
            </w:pPr>
            <w:r>
              <w:rPr>
                <w:rFonts w:hint="eastAsia" w:ascii="宋体" w:hAnsi="宋体"/>
                <w:color w:val="000000"/>
                <w:sz w:val="20"/>
                <w:szCs w:val="20"/>
              </w:rPr>
              <w:t>重点：康复护理学指导思想</w:t>
            </w:r>
          </w:p>
          <w:p>
            <w:pPr>
              <w:rPr>
                <w:rFonts w:ascii="宋体" w:hAnsi="宋体"/>
                <w:color w:val="000000"/>
                <w:sz w:val="20"/>
                <w:szCs w:val="20"/>
              </w:rPr>
            </w:pPr>
            <w:r>
              <w:rPr>
                <w:rFonts w:hint="eastAsia" w:ascii="宋体" w:hAnsi="宋体"/>
                <w:color w:val="000000"/>
                <w:sz w:val="20"/>
                <w:szCs w:val="20"/>
              </w:rPr>
              <w:t>难点：康复护理与临床护理的联系和区别</w:t>
            </w:r>
          </w:p>
        </w:tc>
        <w:tc>
          <w:tcPr>
            <w:tcW w:w="709" w:type="dxa"/>
          </w:tcPr>
          <w:p>
            <w:pPr>
              <w:rPr>
                <w:rFonts w:ascii="宋体" w:hAnsi="宋体"/>
                <w:color w:val="000000"/>
                <w:sz w:val="20"/>
                <w:szCs w:val="20"/>
              </w:rPr>
            </w:pPr>
            <w:r>
              <w:rPr>
                <w:rFonts w:ascii="宋体" w:hAnsi="宋体"/>
                <w:color w:val="000000"/>
                <w:sz w:val="20"/>
                <w:szCs w:val="20"/>
              </w:rPr>
              <w:t>1</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45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96" w:type="dxa"/>
            <w:vAlign w:val="center"/>
          </w:tcPr>
          <w:p>
            <w:pPr>
              <w:snapToGrid w:val="0"/>
              <w:spacing w:line="288" w:lineRule="auto"/>
              <w:rPr>
                <w:rFonts w:ascii="宋体" w:hAnsi="宋体"/>
                <w:color w:val="000000"/>
                <w:sz w:val="20"/>
                <w:szCs w:val="20"/>
              </w:rPr>
            </w:pPr>
            <w:r>
              <w:rPr>
                <w:rFonts w:ascii="宋体" w:hAnsi="宋体"/>
                <w:color w:val="000000"/>
                <w:sz w:val="20"/>
                <w:szCs w:val="20"/>
              </w:rPr>
              <w:t>康复护理学理论基础</w:t>
            </w:r>
          </w:p>
        </w:tc>
        <w:tc>
          <w:tcPr>
            <w:tcW w:w="1946" w:type="dxa"/>
          </w:tcPr>
          <w:p>
            <w:pPr>
              <w:tabs>
                <w:tab w:val="left" w:pos="340"/>
              </w:tabs>
              <w:snapToGrid w:val="0"/>
              <w:spacing w:line="288" w:lineRule="auto"/>
              <w:jc w:val="left"/>
              <w:rPr>
                <w:rFonts w:ascii="宋体" w:hAnsi="宋体"/>
                <w:color w:val="000000"/>
                <w:sz w:val="20"/>
                <w:szCs w:val="20"/>
              </w:rPr>
            </w:pPr>
            <w:r>
              <w:rPr>
                <w:rFonts w:hint="eastAsia" w:ascii="宋体" w:hAnsi="宋体"/>
                <w:color w:val="000000"/>
                <w:sz w:val="20"/>
                <w:szCs w:val="20"/>
              </w:rPr>
              <w:t>知道运动对机体功能的影响</w:t>
            </w:r>
          </w:p>
          <w:p>
            <w:pPr>
              <w:tabs>
                <w:tab w:val="left" w:pos="340"/>
              </w:tabs>
              <w:snapToGrid w:val="0"/>
              <w:spacing w:line="288" w:lineRule="auto"/>
              <w:jc w:val="left"/>
              <w:rPr>
                <w:rFonts w:ascii="宋体" w:hAnsi="宋体"/>
                <w:color w:val="000000"/>
                <w:sz w:val="20"/>
                <w:szCs w:val="20"/>
              </w:rPr>
            </w:pPr>
            <w:r>
              <w:rPr>
                <w:rFonts w:hint="eastAsia" w:ascii="宋体" w:hAnsi="宋体"/>
                <w:color w:val="000000"/>
                <w:sz w:val="20"/>
                <w:szCs w:val="20"/>
              </w:rPr>
              <w:t>知道神经功能恢复的理论基础</w:t>
            </w:r>
          </w:p>
          <w:p>
            <w:pPr>
              <w:snapToGrid w:val="0"/>
              <w:spacing w:line="288" w:lineRule="auto"/>
              <w:jc w:val="left"/>
              <w:rPr>
                <w:rFonts w:ascii="宋体" w:hAnsi="宋体"/>
                <w:color w:val="000000"/>
                <w:sz w:val="20"/>
                <w:szCs w:val="20"/>
              </w:rPr>
            </w:pPr>
          </w:p>
        </w:tc>
        <w:tc>
          <w:tcPr>
            <w:tcW w:w="198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理解康复治疗的生物力学基础</w:t>
            </w:r>
          </w:p>
        </w:tc>
        <w:tc>
          <w:tcPr>
            <w:tcW w:w="1276" w:type="dxa"/>
          </w:tcPr>
          <w:p>
            <w:pPr>
              <w:rPr>
                <w:rFonts w:ascii="宋体" w:hAnsi="宋体"/>
                <w:color w:val="000000"/>
                <w:sz w:val="20"/>
                <w:szCs w:val="20"/>
              </w:rPr>
            </w:pPr>
            <w:r>
              <w:rPr>
                <w:rFonts w:hint="eastAsia" w:ascii="宋体" w:hAnsi="宋体"/>
                <w:color w:val="000000"/>
                <w:sz w:val="20"/>
                <w:szCs w:val="20"/>
              </w:rPr>
              <w:t>具有高度的责任心和敬业精神</w:t>
            </w:r>
          </w:p>
        </w:tc>
        <w:tc>
          <w:tcPr>
            <w:tcW w:w="1173" w:type="dxa"/>
          </w:tcPr>
          <w:p>
            <w:pPr>
              <w:rPr>
                <w:rFonts w:ascii="宋体" w:hAnsi="宋体"/>
                <w:color w:val="000000"/>
                <w:sz w:val="20"/>
                <w:szCs w:val="20"/>
              </w:rPr>
            </w:pPr>
            <w:r>
              <w:rPr>
                <w:rFonts w:hint="eastAsia" w:ascii="宋体" w:hAnsi="宋体"/>
                <w:color w:val="000000"/>
                <w:sz w:val="20"/>
                <w:szCs w:val="20"/>
              </w:rPr>
              <w:t>重点：康复治疗的生物学基础</w:t>
            </w:r>
          </w:p>
          <w:p>
            <w:pPr>
              <w:rPr>
                <w:rFonts w:ascii="宋体" w:hAnsi="宋体"/>
                <w:color w:val="000000"/>
                <w:sz w:val="20"/>
                <w:szCs w:val="20"/>
              </w:rPr>
            </w:pPr>
            <w:r>
              <w:rPr>
                <w:rFonts w:hint="eastAsia" w:ascii="宋体" w:hAnsi="宋体"/>
                <w:color w:val="000000"/>
                <w:sz w:val="20"/>
                <w:szCs w:val="20"/>
              </w:rPr>
              <w:t>难点：康复治疗的生物学基础</w:t>
            </w:r>
          </w:p>
        </w:tc>
        <w:tc>
          <w:tcPr>
            <w:tcW w:w="709" w:type="dxa"/>
          </w:tcPr>
          <w:p>
            <w:pPr>
              <w:rPr>
                <w:rFonts w:ascii="宋体" w:hAnsi="宋体"/>
                <w:color w:val="000000"/>
                <w:sz w:val="20"/>
                <w:szCs w:val="20"/>
              </w:rPr>
            </w:pPr>
            <w:r>
              <w:rPr>
                <w:rFonts w:hint="eastAsia" w:ascii="宋体" w:hAnsi="宋体"/>
                <w:color w:val="000000"/>
                <w:sz w:val="20"/>
                <w:szCs w:val="20"/>
              </w:rPr>
              <w:t>1</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3" w:hRule="atLeast"/>
          <w:jc w:val="center"/>
        </w:trPr>
        <w:tc>
          <w:tcPr>
            <w:tcW w:w="456"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3</w:t>
            </w:r>
          </w:p>
        </w:tc>
        <w:tc>
          <w:tcPr>
            <w:tcW w:w="696" w:type="dxa"/>
            <w:vAlign w:val="center"/>
          </w:tcPr>
          <w:p>
            <w:pPr>
              <w:rPr>
                <w:rFonts w:ascii="宋体" w:hAnsi="宋体"/>
                <w:color w:val="000000"/>
                <w:sz w:val="20"/>
                <w:szCs w:val="20"/>
              </w:rPr>
            </w:pPr>
            <w:r>
              <w:rPr>
                <w:rFonts w:hint="eastAsia" w:ascii="宋体" w:hAnsi="宋体"/>
                <w:color w:val="000000"/>
                <w:sz w:val="20"/>
                <w:szCs w:val="20"/>
              </w:rPr>
              <w:t>康复</w:t>
            </w:r>
          </w:p>
          <w:p>
            <w:pPr>
              <w:rPr>
                <w:rFonts w:ascii="宋体" w:hAnsi="宋体"/>
                <w:color w:val="000000"/>
                <w:sz w:val="20"/>
                <w:szCs w:val="20"/>
              </w:rPr>
            </w:pPr>
            <w:r>
              <w:rPr>
                <w:rFonts w:hint="eastAsia" w:ascii="宋体" w:hAnsi="宋体"/>
                <w:color w:val="000000"/>
                <w:sz w:val="20"/>
                <w:szCs w:val="20"/>
              </w:rPr>
              <w:t>功能评定</w:t>
            </w:r>
          </w:p>
        </w:tc>
        <w:tc>
          <w:tcPr>
            <w:tcW w:w="1946" w:type="dxa"/>
          </w:tcPr>
          <w:p>
            <w:pPr>
              <w:widowControl/>
              <w:rPr>
                <w:rFonts w:ascii="宋体" w:hAnsi="宋体"/>
                <w:color w:val="000000"/>
                <w:sz w:val="20"/>
                <w:szCs w:val="20"/>
              </w:rPr>
            </w:pPr>
            <w:r>
              <w:rPr>
                <w:rFonts w:hint="eastAsia" w:ascii="宋体" w:hAnsi="宋体"/>
                <w:color w:val="000000"/>
                <w:sz w:val="20"/>
                <w:szCs w:val="20"/>
              </w:rPr>
              <w:t>1．</w:t>
            </w:r>
            <w:r>
              <w:rPr>
                <w:rFonts w:hint="eastAsia" w:ascii="宋体" w:hAnsi="宋体"/>
                <w:color w:val="000000"/>
                <w:sz w:val="20"/>
                <w:szCs w:val="20"/>
                <w:lang w:eastAsia="zh-CN"/>
              </w:rPr>
              <w:t>知道</w:t>
            </w:r>
            <w:r>
              <w:rPr>
                <w:rFonts w:hint="eastAsia" w:ascii="宋体" w:hAnsi="宋体"/>
                <w:color w:val="000000"/>
                <w:sz w:val="20"/>
                <w:szCs w:val="20"/>
              </w:rPr>
              <w:t>：（1）康复评定的概念、目的、作用</w:t>
            </w:r>
          </w:p>
          <w:p>
            <w:pPr>
              <w:widowControl/>
              <w:rPr>
                <w:rFonts w:ascii="宋体" w:hAnsi="宋体"/>
                <w:color w:val="000000"/>
                <w:sz w:val="20"/>
                <w:szCs w:val="20"/>
              </w:rPr>
            </w:pPr>
            <w:r>
              <w:rPr>
                <w:rFonts w:hint="eastAsia" w:ascii="宋体" w:hAnsi="宋体"/>
                <w:color w:val="000000"/>
                <w:sz w:val="20"/>
                <w:szCs w:val="20"/>
              </w:rPr>
              <w:t>（2）徒手肌力检查的分级标准</w:t>
            </w:r>
          </w:p>
          <w:p>
            <w:pPr>
              <w:widowControl/>
              <w:rPr>
                <w:rFonts w:ascii="宋体" w:hAnsi="宋体"/>
                <w:color w:val="000000"/>
                <w:sz w:val="20"/>
                <w:szCs w:val="20"/>
              </w:rPr>
            </w:pPr>
            <w:r>
              <w:rPr>
                <w:rFonts w:hint="eastAsia" w:ascii="宋体" w:hAnsi="宋体"/>
                <w:color w:val="000000"/>
                <w:sz w:val="20"/>
                <w:szCs w:val="20"/>
              </w:rPr>
              <w:t>理解：（1）等速肌力测定的优缺点</w:t>
            </w:r>
          </w:p>
          <w:p>
            <w:pPr>
              <w:widowControl/>
              <w:rPr>
                <w:rFonts w:ascii="宋体" w:hAnsi="宋体"/>
                <w:color w:val="000000"/>
                <w:sz w:val="20"/>
                <w:szCs w:val="20"/>
              </w:rPr>
            </w:pPr>
            <w:r>
              <w:rPr>
                <w:rFonts w:hint="eastAsia" w:ascii="宋体" w:hAnsi="宋体"/>
                <w:color w:val="000000"/>
                <w:sz w:val="20"/>
                <w:szCs w:val="20"/>
              </w:rPr>
              <w:t>（2）关节活动范围测定的注意事项</w:t>
            </w:r>
          </w:p>
          <w:p>
            <w:pPr>
              <w:widowControl/>
              <w:rPr>
                <w:rFonts w:ascii="宋体" w:hAnsi="宋体"/>
                <w:color w:val="000000"/>
                <w:sz w:val="20"/>
                <w:szCs w:val="20"/>
              </w:rPr>
            </w:pPr>
            <w:r>
              <w:rPr>
                <w:rFonts w:hint="eastAsia" w:ascii="宋体" w:hAnsi="宋体"/>
                <w:color w:val="000000"/>
                <w:sz w:val="20"/>
                <w:szCs w:val="20"/>
              </w:rPr>
              <w:t>（3）常用步态分析的术语</w:t>
            </w:r>
          </w:p>
          <w:p>
            <w:pPr>
              <w:widowControl/>
              <w:rPr>
                <w:rFonts w:ascii="宋体" w:hAnsi="宋体"/>
                <w:color w:val="000000"/>
                <w:sz w:val="20"/>
                <w:szCs w:val="20"/>
              </w:rPr>
            </w:pPr>
            <w:r>
              <w:rPr>
                <w:rFonts w:hint="eastAsia" w:ascii="宋体" w:hAnsi="宋体"/>
                <w:color w:val="000000"/>
                <w:sz w:val="20"/>
                <w:szCs w:val="20"/>
              </w:rPr>
              <w:t>（5）神经传导速度测定及诱发电位在康复医学中的应用</w:t>
            </w:r>
          </w:p>
          <w:p>
            <w:pPr>
              <w:widowControl/>
              <w:rPr>
                <w:rFonts w:ascii="宋体" w:hAnsi="宋体"/>
                <w:color w:val="000000"/>
                <w:sz w:val="20"/>
                <w:szCs w:val="20"/>
              </w:rPr>
            </w:pPr>
            <w:r>
              <w:rPr>
                <w:rFonts w:hint="eastAsia" w:ascii="宋体" w:hAnsi="宋体"/>
                <w:color w:val="000000"/>
                <w:sz w:val="20"/>
                <w:szCs w:val="20"/>
              </w:rPr>
              <w:t>（6）时间强度曲线在康复医学中的应用</w:t>
            </w:r>
          </w:p>
          <w:p>
            <w:pPr>
              <w:widowControl/>
              <w:rPr>
                <w:rFonts w:ascii="宋体" w:hAnsi="宋体"/>
                <w:color w:val="000000"/>
                <w:sz w:val="20"/>
                <w:szCs w:val="20"/>
              </w:rPr>
            </w:pPr>
            <w:r>
              <w:rPr>
                <w:rFonts w:hint="eastAsia" w:ascii="宋体" w:hAnsi="宋体"/>
                <w:color w:val="000000"/>
                <w:sz w:val="20"/>
                <w:szCs w:val="20"/>
              </w:rPr>
              <w:t>（7）肌电图检查的临床意义</w:t>
            </w:r>
          </w:p>
        </w:tc>
        <w:tc>
          <w:tcPr>
            <w:tcW w:w="1984" w:type="dxa"/>
          </w:tcPr>
          <w:p>
            <w:pPr>
              <w:rPr>
                <w:rFonts w:ascii="宋体" w:hAnsi="宋体"/>
                <w:color w:val="000000"/>
                <w:sz w:val="20"/>
                <w:szCs w:val="20"/>
              </w:rPr>
            </w:pPr>
            <w:r>
              <w:rPr>
                <w:rFonts w:hint="eastAsia" w:ascii="宋体" w:hAnsi="宋体"/>
                <w:color w:val="000000"/>
                <w:sz w:val="20"/>
                <w:szCs w:val="20"/>
              </w:rPr>
              <w:t>1．分析康复评定的作用、注意事项</w:t>
            </w:r>
          </w:p>
          <w:p>
            <w:pPr>
              <w:rPr>
                <w:rFonts w:ascii="宋体" w:hAnsi="宋体"/>
                <w:color w:val="000000"/>
                <w:sz w:val="20"/>
                <w:szCs w:val="20"/>
              </w:rPr>
            </w:pPr>
            <w:r>
              <w:rPr>
                <w:rFonts w:hint="eastAsia" w:ascii="宋体" w:hAnsi="宋体"/>
                <w:color w:val="000000"/>
                <w:sz w:val="20"/>
                <w:szCs w:val="20"/>
              </w:rPr>
              <w:t>2．学会关节活动度评定、肌张力评定、徒手肌力检查。</w:t>
            </w:r>
          </w:p>
          <w:p>
            <w:pPr>
              <w:rPr>
                <w:rFonts w:ascii="宋体" w:hAnsi="宋体"/>
                <w:color w:val="000000"/>
                <w:sz w:val="20"/>
                <w:szCs w:val="20"/>
              </w:rPr>
            </w:pPr>
            <w:r>
              <w:rPr>
                <w:rFonts w:hint="eastAsia" w:ascii="宋体" w:hAnsi="宋体"/>
                <w:color w:val="000000"/>
                <w:sz w:val="20"/>
                <w:szCs w:val="20"/>
              </w:rPr>
              <w:t>3．学会认知障碍的康复护理；</w:t>
            </w:r>
          </w:p>
          <w:p>
            <w:pPr>
              <w:rPr>
                <w:rFonts w:ascii="宋体" w:hAnsi="宋体"/>
                <w:color w:val="000000"/>
                <w:sz w:val="20"/>
                <w:szCs w:val="20"/>
              </w:rPr>
            </w:pPr>
          </w:p>
        </w:tc>
        <w:tc>
          <w:tcPr>
            <w:tcW w:w="1276" w:type="dxa"/>
          </w:tcPr>
          <w:p>
            <w:pPr>
              <w:rPr>
                <w:rFonts w:ascii="宋体" w:hAnsi="宋体"/>
                <w:color w:val="000000"/>
                <w:sz w:val="20"/>
                <w:szCs w:val="20"/>
              </w:rPr>
            </w:pPr>
            <w:r>
              <w:rPr>
                <w:rFonts w:hint="eastAsia" w:ascii="宋体" w:hAnsi="宋体"/>
                <w:color w:val="000000"/>
                <w:sz w:val="20"/>
                <w:szCs w:val="20"/>
              </w:rPr>
              <w:t>具有高度的责任心和敬业精神</w:t>
            </w:r>
          </w:p>
        </w:tc>
        <w:tc>
          <w:tcPr>
            <w:tcW w:w="1173" w:type="dxa"/>
          </w:tcPr>
          <w:p>
            <w:pPr>
              <w:rPr>
                <w:rFonts w:ascii="宋体" w:hAnsi="宋体"/>
                <w:color w:val="000000"/>
                <w:sz w:val="20"/>
                <w:szCs w:val="20"/>
              </w:rPr>
            </w:pPr>
            <w:r>
              <w:rPr>
                <w:rFonts w:hint="eastAsia" w:ascii="宋体" w:hAnsi="宋体"/>
                <w:color w:val="000000"/>
                <w:sz w:val="20"/>
                <w:szCs w:val="20"/>
              </w:rPr>
              <w:t>重点：康复评定、关节活动度评定</w:t>
            </w:r>
          </w:p>
          <w:p>
            <w:pPr>
              <w:rPr>
                <w:rFonts w:ascii="宋体" w:hAnsi="宋体"/>
                <w:color w:val="000000"/>
                <w:sz w:val="20"/>
                <w:szCs w:val="20"/>
              </w:rPr>
            </w:pPr>
            <w:r>
              <w:rPr>
                <w:rFonts w:hint="eastAsia" w:ascii="宋体" w:hAnsi="宋体"/>
                <w:color w:val="000000"/>
                <w:sz w:val="20"/>
                <w:szCs w:val="20"/>
              </w:rPr>
              <w:t>难点：认知障碍的康复护理</w:t>
            </w:r>
          </w:p>
        </w:tc>
        <w:tc>
          <w:tcPr>
            <w:tcW w:w="709" w:type="dxa"/>
          </w:tcPr>
          <w:p>
            <w:pPr>
              <w:rPr>
                <w:rFonts w:ascii="宋体" w:hAnsi="宋体"/>
                <w:color w:val="000000"/>
                <w:sz w:val="20"/>
                <w:szCs w:val="20"/>
              </w:rPr>
            </w:pPr>
            <w:r>
              <w:rPr>
                <w:rFonts w:ascii="宋体" w:hAnsi="宋体"/>
                <w:color w:val="000000"/>
                <w:sz w:val="20"/>
                <w:szCs w:val="20"/>
              </w:rPr>
              <w:t>6</w:t>
            </w:r>
          </w:p>
        </w:tc>
        <w:tc>
          <w:tcPr>
            <w:tcW w:w="709" w:type="dxa"/>
          </w:tcPr>
          <w:p>
            <w:pPr>
              <w:rPr>
                <w:rFonts w:ascii="宋体" w:hAnsi="宋体"/>
                <w:color w:val="000000"/>
                <w:sz w:val="20"/>
                <w:szCs w:val="20"/>
              </w:rPr>
            </w:pPr>
            <w:r>
              <w:rPr>
                <w:rFonts w:ascii="宋体" w:hAnsi="宋体"/>
                <w:color w:val="000000"/>
                <w:sz w:val="20"/>
                <w:szCs w:val="20"/>
              </w:rPr>
              <w:t>2</w:t>
            </w:r>
          </w:p>
        </w:tc>
        <w:tc>
          <w:tcPr>
            <w:tcW w:w="527" w:type="dxa"/>
          </w:tcPr>
          <w:p>
            <w:pPr>
              <w:rPr>
                <w:rFonts w:ascii="宋体" w:hAnsi="宋体"/>
                <w:color w:val="000000"/>
                <w:sz w:val="20"/>
                <w:szCs w:val="20"/>
              </w:rPr>
            </w:pPr>
            <w:r>
              <w:rPr>
                <w:rFonts w:ascii="宋体" w:hAnsi="宋体"/>
                <w:color w:val="000000"/>
                <w:sz w:val="20"/>
                <w:szCs w:val="20"/>
              </w:rPr>
              <w:t>8</w:t>
            </w:r>
          </w:p>
        </w:tc>
      </w:tr>
      <w:tr>
        <w:trPr>
          <w:trHeight w:val="2853" w:hRule="atLeast"/>
          <w:jc w:val="center"/>
        </w:trPr>
        <w:tc>
          <w:tcPr>
            <w:tcW w:w="45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696" w:type="dxa"/>
            <w:vAlign w:val="center"/>
          </w:tcPr>
          <w:p>
            <w:pPr>
              <w:rPr>
                <w:rFonts w:ascii="宋体" w:hAnsi="宋体"/>
                <w:color w:val="000000"/>
                <w:sz w:val="20"/>
                <w:szCs w:val="20"/>
              </w:rPr>
            </w:pPr>
            <w:r>
              <w:rPr>
                <w:rFonts w:hint="eastAsia" w:ascii="宋体" w:hAnsi="宋体"/>
                <w:color w:val="000000"/>
                <w:sz w:val="20"/>
                <w:szCs w:val="20"/>
              </w:rPr>
              <w:t>康复护理评定</w:t>
            </w:r>
          </w:p>
        </w:tc>
        <w:tc>
          <w:tcPr>
            <w:tcW w:w="1946" w:type="dxa"/>
          </w:tcPr>
          <w:p>
            <w:pPr>
              <w:rPr>
                <w:rFonts w:ascii="宋体" w:hAnsi="宋体"/>
                <w:color w:val="000000"/>
                <w:sz w:val="20"/>
                <w:szCs w:val="20"/>
              </w:rPr>
            </w:pPr>
            <w:r>
              <w:rPr>
                <w:rFonts w:hint="eastAsia" w:ascii="宋体" w:hAnsi="宋体"/>
                <w:color w:val="000000"/>
                <w:sz w:val="20"/>
                <w:szCs w:val="20"/>
              </w:rPr>
              <w:t>识记： 独立生活能力评定的内容</w:t>
            </w:r>
          </w:p>
          <w:p>
            <w:pPr>
              <w:rPr>
                <w:rFonts w:ascii="宋体" w:hAnsi="宋体"/>
                <w:color w:val="000000"/>
                <w:sz w:val="20"/>
                <w:szCs w:val="20"/>
              </w:rPr>
            </w:pPr>
            <w:r>
              <w:rPr>
                <w:rFonts w:hint="eastAsia" w:ascii="宋体" w:hAnsi="宋体"/>
                <w:color w:val="000000"/>
                <w:sz w:val="20"/>
                <w:szCs w:val="20"/>
              </w:rPr>
              <w:t>理解：ADL评定、 Barthel指数评定及记分法</w:t>
            </w:r>
          </w:p>
        </w:tc>
        <w:tc>
          <w:tcPr>
            <w:tcW w:w="1984" w:type="dxa"/>
          </w:tcPr>
          <w:p>
            <w:pPr>
              <w:rPr>
                <w:rFonts w:ascii="宋体" w:hAnsi="宋体"/>
                <w:color w:val="000000"/>
                <w:sz w:val="20"/>
                <w:szCs w:val="20"/>
              </w:rPr>
            </w:pPr>
            <w:r>
              <w:rPr>
                <w:rFonts w:hint="eastAsia" w:ascii="宋体" w:hAnsi="宋体"/>
                <w:color w:val="000000"/>
                <w:sz w:val="20"/>
                <w:szCs w:val="20"/>
              </w:rPr>
              <w:t>学会日常生活活动能力评定、Barthel指数评定及记分法</w:t>
            </w:r>
          </w:p>
          <w:p>
            <w:pPr>
              <w:rPr>
                <w:rFonts w:ascii="宋体" w:hAnsi="宋体"/>
                <w:color w:val="000000"/>
                <w:sz w:val="20"/>
                <w:szCs w:val="20"/>
              </w:rPr>
            </w:pPr>
          </w:p>
        </w:tc>
        <w:tc>
          <w:tcPr>
            <w:tcW w:w="1276" w:type="dxa"/>
          </w:tcPr>
          <w:p>
            <w:pPr>
              <w:rPr>
                <w:rFonts w:ascii="宋体" w:hAnsi="宋体"/>
                <w:color w:val="000000"/>
                <w:sz w:val="20"/>
                <w:szCs w:val="20"/>
              </w:rPr>
            </w:pPr>
            <w:r>
              <w:rPr>
                <w:rFonts w:hint="eastAsia" w:ascii="宋体" w:hAnsi="宋体"/>
                <w:color w:val="000000"/>
                <w:sz w:val="20"/>
                <w:szCs w:val="20"/>
              </w:rPr>
              <w:t>具有高度的责任心和敬业精神</w:t>
            </w:r>
          </w:p>
        </w:tc>
        <w:tc>
          <w:tcPr>
            <w:tcW w:w="1173" w:type="dxa"/>
          </w:tcPr>
          <w:p>
            <w:pPr>
              <w:rPr>
                <w:rFonts w:ascii="宋体" w:hAnsi="宋体"/>
                <w:color w:val="000000"/>
                <w:sz w:val="20"/>
                <w:szCs w:val="20"/>
              </w:rPr>
            </w:pPr>
            <w:r>
              <w:rPr>
                <w:rFonts w:hint="eastAsia" w:ascii="宋体" w:hAnsi="宋体"/>
                <w:color w:val="000000"/>
                <w:sz w:val="20"/>
                <w:szCs w:val="20"/>
              </w:rPr>
              <w:t>重点：ADL评定、 Barthel指数评定及记分法</w:t>
            </w:r>
          </w:p>
          <w:p>
            <w:pPr>
              <w:rPr>
                <w:rFonts w:ascii="宋体" w:hAnsi="宋体"/>
                <w:color w:val="000000"/>
                <w:sz w:val="20"/>
                <w:szCs w:val="20"/>
              </w:rPr>
            </w:pPr>
            <w:r>
              <w:rPr>
                <w:rFonts w:hint="eastAsia" w:ascii="宋体" w:hAnsi="宋体"/>
                <w:color w:val="000000"/>
                <w:sz w:val="20"/>
                <w:szCs w:val="20"/>
              </w:rPr>
              <w:t>难点：ADL评定、 Barthel指数评定及记分法</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527" w:type="dxa"/>
          </w:tcPr>
          <w:p>
            <w:pPr>
              <w:rPr>
                <w:rFonts w:ascii="宋体" w:hAnsi="宋体"/>
                <w:color w:val="000000"/>
                <w:sz w:val="20"/>
                <w:szCs w:val="20"/>
              </w:rPr>
            </w:pPr>
            <w:r>
              <w:rPr>
                <w:rFonts w:hint="eastAsia" w:ascii="宋体" w:hAnsi="宋体"/>
                <w:color w:val="000000"/>
                <w:sz w:val="20"/>
                <w:szCs w:val="20"/>
              </w:rPr>
              <w:t>4</w:t>
            </w:r>
          </w:p>
        </w:tc>
      </w:tr>
      <w:tr>
        <w:trPr>
          <w:trHeight w:val="1655" w:hRule="atLeast"/>
          <w:jc w:val="center"/>
        </w:trPr>
        <w:tc>
          <w:tcPr>
            <w:tcW w:w="456"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5</w:t>
            </w:r>
          </w:p>
        </w:tc>
        <w:tc>
          <w:tcPr>
            <w:tcW w:w="696" w:type="dxa"/>
            <w:vAlign w:val="center"/>
          </w:tcPr>
          <w:p>
            <w:pPr>
              <w:widowControl/>
              <w:rPr>
                <w:rFonts w:ascii="宋体" w:hAnsi="宋体"/>
                <w:color w:val="000000"/>
                <w:sz w:val="20"/>
                <w:szCs w:val="20"/>
              </w:rPr>
            </w:pPr>
            <w:r>
              <w:rPr>
                <w:rFonts w:hint="eastAsia" w:ascii="宋体" w:hAnsi="宋体"/>
                <w:color w:val="000000"/>
                <w:sz w:val="20"/>
                <w:szCs w:val="20"/>
              </w:rPr>
              <w:t>常用康复治疗基本技术</w:t>
            </w:r>
          </w:p>
        </w:tc>
        <w:tc>
          <w:tcPr>
            <w:tcW w:w="1946" w:type="dxa"/>
          </w:tcPr>
          <w:p>
            <w:pPr>
              <w:widowControl/>
              <w:rPr>
                <w:rFonts w:ascii="宋体" w:hAnsi="宋体"/>
                <w:color w:val="000000"/>
                <w:sz w:val="20"/>
                <w:szCs w:val="20"/>
              </w:rPr>
            </w:pPr>
            <w:r>
              <w:rPr>
                <w:rFonts w:hint="eastAsia" w:ascii="宋体" w:hAnsi="宋体"/>
                <w:color w:val="000000"/>
                <w:sz w:val="20"/>
                <w:szCs w:val="20"/>
              </w:rPr>
              <w:t>1.知道物理治疗、作业治疗、言语治疗的基本概念</w:t>
            </w:r>
          </w:p>
        </w:tc>
        <w:tc>
          <w:tcPr>
            <w:tcW w:w="1984" w:type="dxa"/>
          </w:tcPr>
          <w:p>
            <w:pPr>
              <w:widowControl/>
              <w:rPr>
                <w:rFonts w:ascii="宋体" w:hAnsi="宋体"/>
                <w:color w:val="000000"/>
                <w:sz w:val="20"/>
                <w:szCs w:val="20"/>
              </w:rPr>
            </w:pPr>
            <w:r>
              <w:rPr>
                <w:rFonts w:hint="eastAsia" w:ascii="宋体" w:hAnsi="宋体"/>
                <w:color w:val="000000"/>
                <w:sz w:val="20"/>
                <w:szCs w:val="20"/>
              </w:rPr>
              <w:t>1．学会康复辅助器具的使用指导：概念、辅助器具配置原则、分类与使用</w:t>
            </w:r>
          </w:p>
        </w:tc>
        <w:tc>
          <w:tcPr>
            <w:tcW w:w="1276" w:type="dxa"/>
          </w:tcPr>
          <w:p>
            <w:pPr>
              <w:widowControl/>
              <w:jc w:val="left"/>
              <w:rPr>
                <w:rFonts w:ascii="宋体" w:hAnsi="宋体"/>
                <w:color w:val="000000"/>
                <w:sz w:val="20"/>
                <w:szCs w:val="20"/>
              </w:rPr>
            </w:pPr>
            <w:r>
              <w:rPr>
                <w:rFonts w:hint="eastAsia" w:ascii="宋体" w:hAnsi="宋体"/>
                <w:color w:val="000000"/>
                <w:sz w:val="20"/>
                <w:szCs w:val="20"/>
              </w:rPr>
              <w:t>具有实事求是、认真严肃的精神</w:t>
            </w:r>
          </w:p>
        </w:tc>
        <w:tc>
          <w:tcPr>
            <w:tcW w:w="1173" w:type="dxa"/>
          </w:tcPr>
          <w:p>
            <w:pPr>
              <w:rPr>
                <w:rFonts w:ascii="宋体" w:hAnsi="宋体"/>
                <w:color w:val="000000"/>
                <w:sz w:val="20"/>
                <w:szCs w:val="20"/>
              </w:rPr>
            </w:pPr>
            <w:r>
              <w:rPr>
                <w:rFonts w:hint="eastAsia" w:ascii="宋体" w:hAnsi="宋体"/>
                <w:color w:val="000000"/>
                <w:sz w:val="20"/>
                <w:szCs w:val="20"/>
              </w:rPr>
              <w:t>难点：康复器具的使用指导</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ascii="宋体" w:hAnsi="宋体"/>
                <w:color w:val="000000"/>
                <w:sz w:val="20"/>
                <w:szCs w:val="20"/>
              </w:rPr>
              <w:t>2</w:t>
            </w:r>
          </w:p>
        </w:tc>
        <w:tc>
          <w:tcPr>
            <w:tcW w:w="527" w:type="dxa"/>
          </w:tcPr>
          <w:p>
            <w:pPr>
              <w:rPr>
                <w:rFonts w:ascii="宋体" w:hAnsi="宋体"/>
                <w:color w:val="000000"/>
                <w:sz w:val="20"/>
                <w:szCs w:val="20"/>
              </w:rPr>
            </w:pPr>
            <w:r>
              <w:rPr>
                <w:rFonts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56" w:type="dxa"/>
            <w:vAlign w:val="center"/>
          </w:tcPr>
          <w:p>
            <w:pPr>
              <w:widowControl/>
              <w:rPr>
                <w:rFonts w:ascii="宋体" w:hAnsi="宋体"/>
                <w:color w:val="000000"/>
                <w:sz w:val="20"/>
                <w:szCs w:val="20"/>
              </w:rPr>
            </w:pPr>
            <w:r>
              <w:rPr>
                <w:rFonts w:ascii="宋体" w:hAnsi="宋体"/>
                <w:color w:val="000000"/>
                <w:sz w:val="20"/>
                <w:szCs w:val="20"/>
              </w:rPr>
              <w:t>6</w:t>
            </w:r>
          </w:p>
        </w:tc>
        <w:tc>
          <w:tcPr>
            <w:tcW w:w="696" w:type="dxa"/>
            <w:vAlign w:val="center"/>
          </w:tcPr>
          <w:p>
            <w:pPr>
              <w:widowControl/>
              <w:rPr>
                <w:rFonts w:ascii="宋体" w:hAnsi="宋体"/>
                <w:color w:val="000000"/>
                <w:sz w:val="20"/>
                <w:szCs w:val="20"/>
              </w:rPr>
            </w:pPr>
            <w:r>
              <w:rPr>
                <w:rFonts w:hint="eastAsia" w:ascii="宋体" w:hAnsi="宋体"/>
                <w:color w:val="000000"/>
                <w:sz w:val="20"/>
                <w:szCs w:val="20"/>
              </w:rPr>
              <w:t>常用康复护理基本技术</w:t>
            </w:r>
          </w:p>
        </w:tc>
        <w:tc>
          <w:tcPr>
            <w:tcW w:w="1946" w:type="dxa"/>
          </w:tcPr>
          <w:p>
            <w:pPr>
              <w:widowControl/>
              <w:numPr>
                <w:ilvl w:val="0"/>
                <w:numId w:val="1"/>
              </w:numPr>
              <w:rPr>
                <w:rFonts w:ascii="宋体" w:hAnsi="宋体"/>
                <w:color w:val="000000"/>
                <w:sz w:val="20"/>
                <w:szCs w:val="20"/>
              </w:rPr>
            </w:pPr>
            <w:r>
              <w:rPr>
                <w:rFonts w:hint="eastAsia" w:ascii="宋体" w:hAnsi="宋体"/>
                <w:color w:val="000000"/>
                <w:sz w:val="20"/>
                <w:szCs w:val="20"/>
              </w:rPr>
              <w:t>知道体位与转移的概念及其作用</w:t>
            </w:r>
          </w:p>
          <w:p>
            <w:pPr>
              <w:widowControl/>
              <w:numPr>
                <w:ilvl w:val="0"/>
                <w:numId w:val="1"/>
              </w:numPr>
              <w:rPr>
                <w:rFonts w:ascii="宋体" w:hAnsi="宋体"/>
                <w:color w:val="000000"/>
                <w:sz w:val="20"/>
                <w:szCs w:val="20"/>
              </w:rPr>
            </w:pPr>
            <w:r>
              <w:rPr>
                <w:rFonts w:hint="eastAsia" w:ascii="宋体" w:hAnsi="宋体"/>
                <w:color w:val="000000"/>
                <w:sz w:val="20"/>
                <w:szCs w:val="20"/>
              </w:rPr>
              <w:t>知道康复心理护理：概述、护理原则、实施</w:t>
            </w:r>
          </w:p>
        </w:tc>
        <w:tc>
          <w:tcPr>
            <w:tcW w:w="1984" w:type="dxa"/>
          </w:tcPr>
          <w:p>
            <w:pPr>
              <w:widowControl/>
              <w:rPr>
                <w:rFonts w:ascii="宋体" w:hAnsi="宋体"/>
                <w:color w:val="000000"/>
                <w:sz w:val="20"/>
                <w:szCs w:val="20"/>
              </w:rPr>
            </w:pPr>
            <w:r>
              <w:rPr>
                <w:rFonts w:hint="eastAsia" w:ascii="宋体" w:hAnsi="宋体"/>
                <w:color w:val="000000"/>
                <w:sz w:val="20"/>
                <w:szCs w:val="20"/>
              </w:rPr>
              <w:t>1.学会正确体位的摆放：概念、基本原则、应用</w:t>
            </w:r>
          </w:p>
          <w:p>
            <w:pPr>
              <w:widowControl/>
              <w:rPr>
                <w:rFonts w:ascii="宋体" w:hAnsi="宋体"/>
                <w:color w:val="000000"/>
                <w:sz w:val="20"/>
                <w:szCs w:val="20"/>
              </w:rPr>
            </w:pPr>
            <w:r>
              <w:rPr>
                <w:rFonts w:hint="eastAsia" w:ascii="宋体" w:hAnsi="宋体"/>
                <w:color w:val="000000"/>
                <w:sz w:val="20"/>
                <w:szCs w:val="20"/>
              </w:rPr>
              <w:t>2．学会体位转移技术：概念、基本原则、应用</w:t>
            </w:r>
          </w:p>
          <w:p>
            <w:pPr>
              <w:widowControl/>
              <w:rPr>
                <w:rFonts w:ascii="宋体" w:hAnsi="宋体"/>
                <w:color w:val="000000"/>
                <w:sz w:val="20"/>
                <w:szCs w:val="20"/>
              </w:rPr>
            </w:pPr>
            <w:r>
              <w:rPr>
                <w:rFonts w:hint="eastAsia" w:ascii="宋体" w:hAnsi="宋体"/>
                <w:color w:val="000000"/>
                <w:sz w:val="20"/>
                <w:szCs w:val="20"/>
              </w:rPr>
              <w:t>3.学会吞咽障碍的康复护理</w:t>
            </w:r>
          </w:p>
        </w:tc>
        <w:tc>
          <w:tcPr>
            <w:tcW w:w="1276" w:type="dxa"/>
          </w:tcPr>
          <w:p>
            <w:pPr>
              <w:widowControl/>
              <w:rPr>
                <w:rFonts w:ascii="宋体" w:hAnsi="宋体"/>
                <w:color w:val="000000"/>
                <w:sz w:val="20"/>
                <w:szCs w:val="20"/>
              </w:rPr>
            </w:pPr>
            <w:r>
              <w:rPr>
                <w:rFonts w:hint="eastAsia" w:ascii="宋体" w:hAnsi="宋体"/>
                <w:color w:val="000000"/>
                <w:sz w:val="20"/>
                <w:szCs w:val="20"/>
              </w:rPr>
              <w:t>具有严谨认真的服务态度，关爱患者</w:t>
            </w:r>
          </w:p>
        </w:tc>
        <w:tc>
          <w:tcPr>
            <w:tcW w:w="1173" w:type="dxa"/>
          </w:tcPr>
          <w:p>
            <w:pPr>
              <w:widowControl/>
              <w:rPr>
                <w:rFonts w:ascii="宋体" w:hAnsi="宋体"/>
                <w:color w:val="000000"/>
                <w:sz w:val="20"/>
                <w:szCs w:val="20"/>
              </w:rPr>
            </w:pPr>
            <w:r>
              <w:rPr>
                <w:rFonts w:hint="eastAsia" w:ascii="宋体" w:hAnsi="宋体"/>
                <w:color w:val="000000"/>
                <w:sz w:val="20"/>
                <w:szCs w:val="20"/>
              </w:rPr>
              <w:t>重点：体位摆放技术和体位转移技术</w:t>
            </w:r>
          </w:p>
          <w:p>
            <w:pPr>
              <w:widowControl/>
              <w:rPr>
                <w:rFonts w:ascii="宋体" w:hAnsi="宋体"/>
                <w:color w:val="000000"/>
                <w:sz w:val="20"/>
                <w:szCs w:val="20"/>
              </w:rPr>
            </w:pPr>
            <w:r>
              <w:rPr>
                <w:rFonts w:hint="eastAsia" w:ascii="宋体" w:hAnsi="宋体"/>
                <w:color w:val="000000"/>
                <w:sz w:val="20"/>
                <w:szCs w:val="20"/>
              </w:rPr>
              <w:t>难点：康复心理护理的实施</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ascii="宋体" w:hAnsi="宋体"/>
                <w:color w:val="000000"/>
                <w:sz w:val="20"/>
                <w:szCs w:val="20"/>
              </w:rPr>
              <w:t>2</w:t>
            </w:r>
          </w:p>
        </w:tc>
        <w:tc>
          <w:tcPr>
            <w:tcW w:w="527" w:type="dxa"/>
          </w:tcPr>
          <w:p>
            <w:pPr>
              <w:rPr>
                <w:rFonts w:ascii="宋体" w:hAnsi="宋体"/>
                <w:color w:val="000000"/>
                <w:sz w:val="20"/>
                <w:szCs w:val="20"/>
              </w:rPr>
            </w:pPr>
            <w:r>
              <w:rPr>
                <w:rFonts w:ascii="宋体" w:hAnsi="宋体"/>
                <w:color w:val="000000"/>
                <w:sz w:val="20"/>
                <w:szCs w:val="20"/>
              </w:rPr>
              <w:t>4</w:t>
            </w:r>
          </w:p>
        </w:tc>
      </w:tr>
      <w:tr>
        <w:trPr>
          <w:trHeight w:val="2542" w:hRule="atLeast"/>
          <w:jc w:val="center"/>
        </w:trPr>
        <w:tc>
          <w:tcPr>
            <w:tcW w:w="456" w:type="dxa"/>
            <w:vAlign w:val="center"/>
          </w:tcPr>
          <w:p>
            <w:pPr>
              <w:widowControl/>
              <w:rPr>
                <w:rFonts w:ascii="宋体" w:hAnsi="宋体"/>
                <w:color w:val="000000"/>
                <w:sz w:val="20"/>
                <w:szCs w:val="20"/>
              </w:rPr>
            </w:pPr>
            <w:r>
              <w:rPr>
                <w:rFonts w:ascii="宋体" w:hAnsi="宋体"/>
                <w:color w:val="000000"/>
                <w:sz w:val="20"/>
                <w:szCs w:val="20"/>
              </w:rPr>
              <w:t>7</w:t>
            </w:r>
          </w:p>
        </w:tc>
        <w:tc>
          <w:tcPr>
            <w:tcW w:w="696" w:type="dxa"/>
            <w:vAlign w:val="center"/>
          </w:tcPr>
          <w:p>
            <w:pPr>
              <w:widowControl/>
              <w:rPr>
                <w:rFonts w:ascii="宋体" w:hAnsi="宋体"/>
                <w:color w:val="000000"/>
                <w:sz w:val="20"/>
                <w:szCs w:val="20"/>
              </w:rPr>
            </w:pPr>
            <w:r>
              <w:rPr>
                <w:rFonts w:hint="eastAsia" w:ascii="宋体" w:hAnsi="宋体"/>
                <w:color w:val="000000"/>
                <w:sz w:val="20"/>
                <w:szCs w:val="20"/>
              </w:rPr>
              <w:t>神经系统的康复护理</w:t>
            </w:r>
          </w:p>
        </w:tc>
        <w:tc>
          <w:tcPr>
            <w:tcW w:w="1946" w:type="dxa"/>
          </w:tcPr>
          <w:p>
            <w:pPr>
              <w:widowControl/>
              <w:numPr>
                <w:ilvl w:val="0"/>
                <w:numId w:val="2"/>
              </w:numPr>
              <w:rPr>
                <w:rFonts w:ascii="宋体" w:hAnsi="宋体"/>
                <w:color w:val="000000"/>
                <w:sz w:val="20"/>
                <w:szCs w:val="20"/>
              </w:rPr>
            </w:pPr>
            <w:r>
              <w:rPr>
                <w:rFonts w:hint="eastAsia" w:ascii="宋体" w:hAnsi="宋体"/>
                <w:color w:val="000000"/>
                <w:sz w:val="20"/>
                <w:szCs w:val="20"/>
              </w:rPr>
              <w:t>知道神经功能障碍的表现</w:t>
            </w:r>
          </w:p>
          <w:p>
            <w:pPr>
              <w:widowControl/>
              <w:rPr>
                <w:rFonts w:ascii="宋体" w:hAnsi="宋体"/>
                <w:color w:val="000000"/>
                <w:sz w:val="20"/>
                <w:szCs w:val="20"/>
              </w:rPr>
            </w:pPr>
            <w:r>
              <w:rPr>
                <w:rFonts w:hint="eastAsia" w:ascii="宋体" w:hAnsi="宋体"/>
                <w:color w:val="000000"/>
                <w:sz w:val="20"/>
                <w:szCs w:val="20"/>
              </w:rPr>
              <w:t>2．知道脊髓损伤：康复护理评估、康复护理措施、健康教育</w:t>
            </w:r>
          </w:p>
          <w:p>
            <w:pPr>
              <w:widowControl/>
              <w:rPr>
                <w:rFonts w:ascii="宋体" w:hAnsi="宋体"/>
                <w:color w:val="000000"/>
                <w:sz w:val="20"/>
                <w:szCs w:val="20"/>
              </w:rPr>
            </w:pPr>
          </w:p>
        </w:tc>
        <w:tc>
          <w:tcPr>
            <w:tcW w:w="1984" w:type="dxa"/>
          </w:tcPr>
          <w:p>
            <w:pPr>
              <w:widowControl/>
              <w:rPr>
                <w:rFonts w:ascii="宋体" w:hAnsi="宋体"/>
                <w:color w:val="000000"/>
                <w:sz w:val="20"/>
                <w:szCs w:val="20"/>
              </w:rPr>
            </w:pPr>
            <w:r>
              <w:rPr>
                <w:rFonts w:hint="eastAsia" w:ascii="宋体" w:hAnsi="宋体"/>
                <w:color w:val="000000"/>
                <w:sz w:val="20"/>
                <w:szCs w:val="20"/>
              </w:rPr>
              <w:t>1．学会脑卒中患者的康复护理要点。</w:t>
            </w:r>
          </w:p>
          <w:p>
            <w:pPr>
              <w:widowControl/>
              <w:rPr>
                <w:rFonts w:ascii="宋体" w:hAnsi="宋体"/>
                <w:color w:val="000000"/>
                <w:sz w:val="20"/>
                <w:szCs w:val="20"/>
              </w:rPr>
            </w:pPr>
            <w:r>
              <w:rPr>
                <w:rFonts w:hint="eastAsia" w:ascii="宋体" w:hAnsi="宋体"/>
                <w:color w:val="000000"/>
                <w:sz w:val="20"/>
                <w:szCs w:val="20"/>
              </w:rPr>
              <w:t>2．学会颅脑损伤患者的康复护理要点；</w:t>
            </w:r>
          </w:p>
        </w:tc>
        <w:tc>
          <w:tcPr>
            <w:tcW w:w="1276" w:type="dxa"/>
          </w:tcPr>
          <w:p>
            <w:pPr>
              <w:widowControl/>
              <w:rPr>
                <w:rFonts w:ascii="宋体" w:hAnsi="宋体"/>
                <w:color w:val="000000"/>
                <w:sz w:val="20"/>
                <w:szCs w:val="20"/>
              </w:rPr>
            </w:pPr>
            <w:r>
              <w:rPr>
                <w:rFonts w:hint="eastAsia" w:ascii="宋体" w:hAnsi="宋体"/>
                <w:color w:val="000000"/>
                <w:sz w:val="20"/>
                <w:szCs w:val="20"/>
              </w:rPr>
              <w:t>具有“爱伤”观念和严谨的工作态度</w:t>
            </w:r>
          </w:p>
        </w:tc>
        <w:tc>
          <w:tcPr>
            <w:tcW w:w="1173" w:type="dxa"/>
          </w:tcPr>
          <w:p>
            <w:pPr>
              <w:rPr>
                <w:rFonts w:ascii="宋体" w:hAnsi="宋体"/>
                <w:color w:val="000000"/>
                <w:sz w:val="20"/>
                <w:szCs w:val="20"/>
              </w:rPr>
            </w:pPr>
            <w:r>
              <w:rPr>
                <w:rFonts w:hint="eastAsia" w:ascii="宋体" w:hAnsi="宋体"/>
                <w:color w:val="000000"/>
                <w:sz w:val="20"/>
                <w:szCs w:val="20"/>
              </w:rPr>
              <w:t>重点：脑卒中患者的康复护理要点</w:t>
            </w:r>
          </w:p>
          <w:p>
            <w:pPr>
              <w:widowControl/>
              <w:rPr>
                <w:rFonts w:ascii="宋体" w:hAnsi="宋体"/>
                <w:color w:val="000000"/>
                <w:sz w:val="20"/>
                <w:szCs w:val="20"/>
              </w:rPr>
            </w:pPr>
            <w:r>
              <w:rPr>
                <w:rFonts w:hint="eastAsia" w:ascii="宋体" w:hAnsi="宋体"/>
                <w:color w:val="000000"/>
                <w:sz w:val="20"/>
                <w:szCs w:val="20"/>
              </w:rPr>
              <w:t>难点：颅脑损伤患者的康复护理要点</w:t>
            </w:r>
          </w:p>
        </w:tc>
        <w:tc>
          <w:tcPr>
            <w:tcW w:w="709" w:type="dxa"/>
          </w:tcPr>
          <w:p>
            <w:pPr>
              <w:widowControl/>
              <w:rPr>
                <w:rFonts w:ascii="宋体" w:hAnsi="宋体"/>
                <w:color w:val="000000"/>
                <w:sz w:val="20"/>
                <w:szCs w:val="20"/>
              </w:rPr>
            </w:pPr>
            <w:r>
              <w:rPr>
                <w:rFonts w:hint="eastAsia" w:ascii="宋体" w:hAnsi="宋体"/>
                <w:color w:val="000000"/>
                <w:sz w:val="20"/>
                <w:szCs w:val="20"/>
              </w:rPr>
              <w:t>2</w:t>
            </w:r>
          </w:p>
        </w:tc>
        <w:tc>
          <w:tcPr>
            <w:tcW w:w="709" w:type="dxa"/>
          </w:tcPr>
          <w:p>
            <w:pPr>
              <w:widowControl/>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rPr>
          <w:trHeight w:val="2853" w:hRule="atLeast"/>
          <w:jc w:val="center"/>
        </w:trPr>
        <w:tc>
          <w:tcPr>
            <w:tcW w:w="456" w:type="dxa"/>
            <w:vAlign w:val="center"/>
          </w:tcPr>
          <w:p>
            <w:pPr>
              <w:widowControl/>
              <w:rPr>
                <w:rFonts w:ascii="宋体" w:hAnsi="宋体"/>
                <w:color w:val="000000"/>
                <w:sz w:val="20"/>
                <w:szCs w:val="20"/>
              </w:rPr>
            </w:pPr>
            <w:r>
              <w:rPr>
                <w:rFonts w:ascii="宋体" w:hAnsi="宋体"/>
                <w:color w:val="000000"/>
                <w:sz w:val="20"/>
                <w:szCs w:val="20"/>
              </w:rPr>
              <w:t>8</w:t>
            </w:r>
          </w:p>
        </w:tc>
        <w:tc>
          <w:tcPr>
            <w:tcW w:w="696" w:type="dxa"/>
            <w:vAlign w:val="center"/>
          </w:tcPr>
          <w:p>
            <w:pPr>
              <w:widowControl/>
              <w:rPr>
                <w:rFonts w:ascii="宋体" w:hAnsi="宋体"/>
                <w:color w:val="000000"/>
                <w:sz w:val="20"/>
                <w:szCs w:val="20"/>
              </w:rPr>
            </w:pPr>
            <w:r>
              <w:rPr>
                <w:rFonts w:hint="eastAsia" w:ascii="宋体" w:hAnsi="宋体"/>
                <w:color w:val="000000"/>
                <w:sz w:val="20"/>
                <w:szCs w:val="20"/>
              </w:rPr>
              <w:t>运动系统的康复护理</w:t>
            </w:r>
          </w:p>
        </w:tc>
        <w:tc>
          <w:tcPr>
            <w:tcW w:w="1946" w:type="dxa"/>
          </w:tcPr>
          <w:p>
            <w:pPr>
              <w:widowControl/>
              <w:rPr>
                <w:rFonts w:ascii="宋体" w:hAnsi="宋体"/>
                <w:color w:val="000000"/>
                <w:sz w:val="20"/>
                <w:szCs w:val="20"/>
              </w:rPr>
            </w:pPr>
            <w:r>
              <w:rPr>
                <w:rFonts w:hint="eastAsia" w:ascii="宋体" w:hAnsi="宋体"/>
                <w:color w:val="000000"/>
                <w:sz w:val="20"/>
                <w:szCs w:val="20"/>
              </w:rPr>
              <w:t>1．知道颈椎病：康复护理评估、康复护理措施、健康教育</w:t>
            </w:r>
          </w:p>
          <w:p>
            <w:pPr>
              <w:widowControl/>
              <w:rPr>
                <w:rFonts w:ascii="宋体" w:hAnsi="宋体"/>
                <w:color w:val="000000"/>
                <w:sz w:val="20"/>
                <w:szCs w:val="20"/>
              </w:rPr>
            </w:pPr>
            <w:r>
              <w:rPr>
                <w:rFonts w:hint="eastAsia" w:ascii="宋体" w:hAnsi="宋体"/>
                <w:color w:val="000000"/>
                <w:sz w:val="20"/>
                <w:szCs w:val="20"/>
              </w:rPr>
              <w:t>2．知道常见疾病的康复护理评估。</w:t>
            </w:r>
          </w:p>
          <w:p>
            <w:pPr>
              <w:widowControl/>
              <w:rPr>
                <w:rFonts w:ascii="宋体" w:hAnsi="宋体"/>
                <w:color w:val="000000"/>
                <w:sz w:val="20"/>
                <w:szCs w:val="20"/>
              </w:rPr>
            </w:pPr>
            <w:r>
              <w:rPr>
                <w:rFonts w:hint="eastAsia" w:ascii="宋体" w:hAnsi="宋体"/>
                <w:color w:val="000000"/>
                <w:sz w:val="20"/>
                <w:szCs w:val="20"/>
              </w:rPr>
              <w:t>．知道腰突症：康复护理评估、康复护理措施、健康教育</w:t>
            </w:r>
          </w:p>
          <w:p>
            <w:pPr>
              <w:widowControl/>
              <w:rPr>
                <w:rFonts w:ascii="宋体" w:hAnsi="宋体"/>
                <w:color w:val="000000"/>
                <w:sz w:val="20"/>
                <w:szCs w:val="20"/>
              </w:rPr>
            </w:pPr>
          </w:p>
        </w:tc>
        <w:tc>
          <w:tcPr>
            <w:tcW w:w="1984" w:type="dxa"/>
          </w:tcPr>
          <w:p>
            <w:pPr>
              <w:widowControl/>
              <w:rPr>
                <w:rFonts w:ascii="宋体" w:hAnsi="宋体"/>
                <w:color w:val="000000"/>
                <w:sz w:val="20"/>
                <w:szCs w:val="20"/>
              </w:rPr>
            </w:pPr>
            <w:r>
              <w:rPr>
                <w:rFonts w:hint="eastAsia" w:ascii="宋体" w:hAnsi="宋体"/>
                <w:color w:val="000000"/>
                <w:sz w:val="20"/>
                <w:szCs w:val="20"/>
              </w:rPr>
              <w:t>1．学会常见疾病的康复护理措施。</w:t>
            </w:r>
          </w:p>
          <w:p>
            <w:pPr>
              <w:widowControl/>
              <w:rPr>
                <w:rFonts w:ascii="宋体" w:hAnsi="宋体"/>
                <w:color w:val="000000"/>
                <w:sz w:val="20"/>
                <w:szCs w:val="20"/>
              </w:rPr>
            </w:pPr>
            <w:r>
              <w:rPr>
                <w:rFonts w:hint="eastAsia" w:ascii="宋体" w:hAnsi="宋体"/>
                <w:color w:val="000000"/>
                <w:sz w:val="20"/>
                <w:szCs w:val="20"/>
              </w:rPr>
              <w:t>2．学会常见疾病康复护理过程中的健康教育。</w:t>
            </w:r>
          </w:p>
          <w:p>
            <w:pPr>
              <w:widowControl/>
              <w:rPr>
                <w:rFonts w:ascii="宋体" w:hAnsi="宋体"/>
                <w:color w:val="000000"/>
                <w:sz w:val="20"/>
                <w:szCs w:val="20"/>
              </w:rPr>
            </w:pPr>
          </w:p>
        </w:tc>
        <w:tc>
          <w:tcPr>
            <w:tcW w:w="1276" w:type="dxa"/>
          </w:tcPr>
          <w:p>
            <w:pPr>
              <w:widowControl/>
              <w:rPr>
                <w:rFonts w:ascii="宋体" w:hAnsi="宋体"/>
                <w:color w:val="000000"/>
                <w:sz w:val="20"/>
                <w:szCs w:val="20"/>
              </w:rPr>
            </w:pPr>
            <w:r>
              <w:rPr>
                <w:rFonts w:hint="eastAsia" w:ascii="宋体" w:hAnsi="宋体"/>
                <w:color w:val="000000"/>
                <w:sz w:val="20"/>
                <w:szCs w:val="20"/>
              </w:rPr>
              <w:t>具有实事求是、认真严肃的精神</w:t>
            </w:r>
          </w:p>
        </w:tc>
        <w:tc>
          <w:tcPr>
            <w:tcW w:w="1173" w:type="dxa"/>
          </w:tcPr>
          <w:p>
            <w:pPr>
              <w:rPr>
                <w:rFonts w:ascii="宋体" w:hAnsi="宋体"/>
                <w:color w:val="000000"/>
                <w:sz w:val="20"/>
                <w:szCs w:val="20"/>
              </w:rPr>
            </w:pPr>
            <w:r>
              <w:rPr>
                <w:rFonts w:hint="eastAsia" w:ascii="宋体" w:hAnsi="宋体"/>
                <w:color w:val="000000"/>
                <w:sz w:val="20"/>
                <w:szCs w:val="20"/>
              </w:rPr>
              <w:t>重点：颈椎病患者的康复护理指导</w:t>
            </w:r>
          </w:p>
          <w:p>
            <w:pPr>
              <w:widowControl/>
              <w:rPr>
                <w:rFonts w:ascii="宋体" w:hAnsi="宋体"/>
                <w:color w:val="000000"/>
                <w:sz w:val="20"/>
                <w:szCs w:val="20"/>
              </w:rPr>
            </w:pPr>
            <w:r>
              <w:rPr>
                <w:rFonts w:hint="eastAsia" w:ascii="宋体" w:hAnsi="宋体"/>
                <w:color w:val="000000"/>
                <w:sz w:val="20"/>
                <w:szCs w:val="20"/>
              </w:rPr>
              <w:t>难点：腰突症患者的康复护理指导</w:t>
            </w:r>
          </w:p>
        </w:tc>
        <w:tc>
          <w:tcPr>
            <w:tcW w:w="709" w:type="dxa"/>
          </w:tcPr>
          <w:p>
            <w:pPr>
              <w:widowControl/>
              <w:rPr>
                <w:rFonts w:ascii="宋体" w:hAnsi="宋体"/>
                <w:color w:val="000000"/>
                <w:sz w:val="20"/>
                <w:szCs w:val="20"/>
              </w:rPr>
            </w:pPr>
            <w:r>
              <w:rPr>
                <w:rFonts w:ascii="宋体" w:hAnsi="宋体"/>
                <w:color w:val="000000"/>
                <w:sz w:val="20"/>
                <w:szCs w:val="20"/>
              </w:rPr>
              <w:t>4</w:t>
            </w:r>
          </w:p>
        </w:tc>
        <w:tc>
          <w:tcPr>
            <w:tcW w:w="709" w:type="dxa"/>
          </w:tcPr>
          <w:p>
            <w:pPr>
              <w:widowControl/>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3" w:hRule="atLeast"/>
          <w:jc w:val="center"/>
        </w:trPr>
        <w:tc>
          <w:tcPr>
            <w:tcW w:w="456" w:type="dxa"/>
            <w:vAlign w:val="center"/>
          </w:tcPr>
          <w:p>
            <w:pPr>
              <w:widowControl/>
              <w:rPr>
                <w:rFonts w:ascii="宋体" w:hAnsi="宋体"/>
                <w:color w:val="000000"/>
                <w:sz w:val="20"/>
                <w:szCs w:val="20"/>
              </w:rPr>
            </w:pPr>
            <w:r>
              <w:rPr>
                <w:rFonts w:ascii="宋体" w:hAnsi="宋体"/>
                <w:color w:val="000000"/>
                <w:sz w:val="20"/>
                <w:szCs w:val="20"/>
              </w:rPr>
              <w:t>9</w:t>
            </w:r>
          </w:p>
        </w:tc>
        <w:tc>
          <w:tcPr>
            <w:tcW w:w="696" w:type="dxa"/>
            <w:vAlign w:val="center"/>
          </w:tcPr>
          <w:p>
            <w:pPr>
              <w:widowControl/>
              <w:rPr>
                <w:rFonts w:ascii="宋体" w:hAnsi="宋体"/>
                <w:color w:val="000000"/>
                <w:sz w:val="20"/>
                <w:szCs w:val="20"/>
              </w:rPr>
            </w:pPr>
            <w:r>
              <w:rPr>
                <w:rFonts w:hint="eastAsia" w:ascii="宋体" w:hAnsi="宋体"/>
                <w:color w:val="000000"/>
                <w:sz w:val="20"/>
                <w:szCs w:val="20"/>
              </w:rPr>
              <w:t>其他常见疾病的康复护理</w:t>
            </w:r>
          </w:p>
        </w:tc>
        <w:tc>
          <w:tcPr>
            <w:tcW w:w="1946" w:type="dxa"/>
          </w:tcPr>
          <w:p>
            <w:pPr>
              <w:widowControl/>
              <w:rPr>
                <w:rFonts w:ascii="宋体" w:hAnsi="宋体"/>
                <w:color w:val="000000"/>
                <w:sz w:val="20"/>
                <w:szCs w:val="20"/>
              </w:rPr>
            </w:pPr>
            <w:r>
              <w:rPr>
                <w:rFonts w:hint="eastAsia" w:ascii="宋体" w:hAnsi="宋体"/>
                <w:color w:val="000000"/>
                <w:sz w:val="20"/>
                <w:szCs w:val="20"/>
              </w:rPr>
              <w:t>1．知道冠心病：康复护理评估、康复护理措施、健康教育</w:t>
            </w:r>
          </w:p>
          <w:p>
            <w:pPr>
              <w:widowControl/>
              <w:rPr>
                <w:rFonts w:ascii="宋体" w:hAnsi="宋体"/>
                <w:color w:val="000000"/>
                <w:sz w:val="20"/>
                <w:szCs w:val="20"/>
              </w:rPr>
            </w:pPr>
            <w:r>
              <w:rPr>
                <w:rFonts w:hint="eastAsia" w:ascii="宋体" w:hAnsi="宋体"/>
                <w:color w:val="000000"/>
                <w:sz w:val="20"/>
                <w:szCs w:val="20"/>
              </w:rPr>
              <w:t>2．知道慢性阻塞性肺疾病：康复护理评估、康复护理措施、健康教育</w:t>
            </w:r>
          </w:p>
        </w:tc>
        <w:tc>
          <w:tcPr>
            <w:tcW w:w="1984" w:type="dxa"/>
          </w:tcPr>
          <w:p>
            <w:pPr>
              <w:widowControl/>
              <w:rPr>
                <w:rFonts w:ascii="宋体" w:hAnsi="宋体"/>
                <w:color w:val="000000"/>
                <w:sz w:val="20"/>
                <w:szCs w:val="20"/>
              </w:rPr>
            </w:pPr>
            <w:r>
              <w:rPr>
                <w:rFonts w:hint="eastAsia" w:ascii="宋体" w:hAnsi="宋体"/>
                <w:color w:val="000000"/>
                <w:sz w:val="20"/>
                <w:szCs w:val="20"/>
              </w:rPr>
              <w:t>1．学会常见疾病的康复护理措施。</w:t>
            </w:r>
          </w:p>
          <w:p>
            <w:pPr>
              <w:widowControl/>
              <w:rPr>
                <w:rFonts w:ascii="宋体" w:hAnsi="宋体"/>
                <w:color w:val="000000"/>
                <w:sz w:val="20"/>
                <w:szCs w:val="20"/>
              </w:rPr>
            </w:pPr>
            <w:r>
              <w:rPr>
                <w:rFonts w:hint="eastAsia" w:ascii="宋体" w:hAnsi="宋体"/>
                <w:color w:val="000000"/>
                <w:sz w:val="20"/>
                <w:szCs w:val="20"/>
              </w:rPr>
              <w:t>2．学会常见疾病康复护理过程中的健康教育。</w:t>
            </w:r>
          </w:p>
          <w:p>
            <w:pPr>
              <w:widowControl/>
              <w:rPr>
                <w:rFonts w:ascii="宋体" w:hAnsi="宋体"/>
                <w:color w:val="000000"/>
                <w:sz w:val="20"/>
                <w:szCs w:val="20"/>
              </w:rPr>
            </w:pPr>
            <w:r>
              <w:rPr>
                <w:rFonts w:hint="eastAsia" w:ascii="宋体" w:hAnsi="宋体"/>
                <w:color w:val="000000"/>
                <w:sz w:val="20"/>
                <w:szCs w:val="20"/>
              </w:rPr>
              <w:t>3．知道常见疾病的康复护理评估。</w:t>
            </w:r>
          </w:p>
          <w:p>
            <w:pPr>
              <w:widowControl/>
              <w:rPr>
                <w:rFonts w:ascii="宋体" w:hAnsi="宋体"/>
                <w:color w:val="000000"/>
                <w:sz w:val="20"/>
                <w:szCs w:val="20"/>
              </w:rPr>
            </w:pPr>
          </w:p>
        </w:tc>
        <w:tc>
          <w:tcPr>
            <w:tcW w:w="1276" w:type="dxa"/>
          </w:tcPr>
          <w:p>
            <w:pPr>
              <w:widowControl/>
              <w:rPr>
                <w:rFonts w:ascii="宋体" w:hAnsi="宋体"/>
                <w:color w:val="000000"/>
                <w:sz w:val="20"/>
                <w:szCs w:val="20"/>
              </w:rPr>
            </w:pPr>
            <w:r>
              <w:rPr>
                <w:rFonts w:hint="eastAsia" w:ascii="宋体" w:hAnsi="宋体"/>
                <w:color w:val="000000"/>
                <w:sz w:val="20"/>
                <w:szCs w:val="20"/>
              </w:rPr>
              <w:t>具有严谨认真的服务态度，关爱患者</w:t>
            </w:r>
          </w:p>
        </w:tc>
        <w:tc>
          <w:tcPr>
            <w:tcW w:w="1173" w:type="dxa"/>
          </w:tcPr>
          <w:p>
            <w:pPr>
              <w:widowControl/>
              <w:rPr>
                <w:rFonts w:ascii="宋体" w:hAnsi="宋体"/>
                <w:color w:val="000000"/>
                <w:sz w:val="20"/>
                <w:szCs w:val="20"/>
              </w:rPr>
            </w:pPr>
            <w:r>
              <w:rPr>
                <w:rFonts w:hint="eastAsia" w:ascii="宋体" w:hAnsi="宋体"/>
                <w:color w:val="000000"/>
                <w:sz w:val="20"/>
                <w:szCs w:val="20"/>
              </w:rPr>
              <w:t>重点：慢阻肺患者的康复指导</w:t>
            </w:r>
          </w:p>
          <w:p>
            <w:pPr>
              <w:widowControl/>
              <w:rPr>
                <w:rFonts w:ascii="宋体" w:hAnsi="宋体"/>
                <w:color w:val="000000"/>
                <w:sz w:val="20"/>
                <w:szCs w:val="20"/>
              </w:rPr>
            </w:pPr>
            <w:r>
              <w:rPr>
                <w:rFonts w:hint="eastAsia" w:ascii="宋体" w:hAnsi="宋体"/>
                <w:color w:val="000000"/>
                <w:sz w:val="20"/>
                <w:szCs w:val="20"/>
              </w:rPr>
              <w:t>难点：慢阻肺患者的康复护理</w:t>
            </w:r>
          </w:p>
        </w:tc>
        <w:tc>
          <w:tcPr>
            <w:tcW w:w="709" w:type="dxa"/>
          </w:tcPr>
          <w:p>
            <w:pPr>
              <w:widowControl/>
              <w:rPr>
                <w:rFonts w:ascii="宋体" w:hAnsi="宋体"/>
                <w:color w:val="000000"/>
                <w:sz w:val="20"/>
                <w:szCs w:val="20"/>
              </w:rPr>
            </w:pPr>
            <w:r>
              <w:rPr>
                <w:rFonts w:ascii="宋体" w:hAnsi="宋体"/>
                <w:color w:val="000000"/>
                <w:sz w:val="20"/>
                <w:szCs w:val="20"/>
              </w:rPr>
              <w:t>4</w:t>
            </w:r>
          </w:p>
        </w:tc>
        <w:tc>
          <w:tcPr>
            <w:tcW w:w="709" w:type="dxa"/>
          </w:tcPr>
          <w:p>
            <w:pPr>
              <w:widowControl/>
              <w:rPr>
                <w:rFonts w:ascii="宋体" w:hAnsi="宋体"/>
                <w:color w:val="000000"/>
                <w:sz w:val="20"/>
                <w:szCs w:val="20"/>
              </w:rPr>
            </w:pPr>
            <w:r>
              <w:rPr>
                <w:rFonts w:ascii="宋体" w:hAnsi="宋体"/>
                <w:color w:val="000000"/>
                <w:sz w:val="20"/>
                <w:szCs w:val="20"/>
              </w:rPr>
              <w:t>0</w:t>
            </w:r>
          </w:p>
        </w:tc>
        <w:tc>
          <w:tcPr>
            <w:tcW w:w="527" w:type="dxa"/>
          </w:tcPr>
          <w:p>
            <w:pPr>
              <w:rPr>
                <w:rFonts w:ascii="宋体" w:hAnsi="宋体"/>
                <w:color w:val="000000"/>
                <w:sz w:val="20"/>
                <w:szCs w:val="20"/>
              </w:rPr>
            </w:pPr>
            <w:r>
              <w:rPr>
                <w:rFonts w:ascii="宋体" w:hAnsi="宋体"/>
                <w:color w:val="000000"/>
                <w:sz w:val="20"/>
                <w:szCs w:val="20"/>
              </w:rPr>
              <w:t>4</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tbl>
      <w:tblPr>
        <w:tblStyle w:val="8"/>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3510"/>
        <w:gridCol w:w="630"/>
        <w:gridCol w:w="149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rPr>
                <w:bCs/>
                <w:sz w:val="20"/>
                <w:szCs w:val="20"/>
              </w:rPr>
            </w:pPr>
            <w:r>
              <w:rPr>
                <w:bCs/>
                <w:sz w:val="20"/>
                <w:szCs w:val="20"/>
              </w:rPr>
              <w:t>实验</w:t>
            </w:r>
          </w:p>
          <w:p>
            <w:pPr>
              <w:snapToGrid w:val="0"/>
              <w:rPr>
                <w:bCs/>
                <w:sz w:val="20"/>
                <w:szCs w:val="20"/>
              </w:rPr>
            </w:pPr>
            <w:r>
              <w:rPr>
                <w:bCs/>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bCs/>
                <w:sz w:val="20"/>
                <w:szCs w:val="20"/>
              </w:rPr>
            </w:pPr>
            <w:r>
              <w:rPr>
                <w:bCs/>
                <w:sz w:val="20"/>
                <w:szCs w:val="20"/>
              </w:rPr>
              <w:t>实验名称</w:t>
            </w:r>
          </w:p>
        </w:tc>
        <w:tc>
          <w:tcPr>
            <w:tcW w:w="3510" w:type="dxa"/>
            <w:tcBorders>
              <w:top w:val="single" w:color="auto" w:sz="4" w:space="0"/>
              <w:left w:val="single" w:color="auto" w:sz="4" w:space="0"/>
              <w:bottom w:val="single" w:color="auto" w:sz="4" w:space="0"/>
              <w:right w:val="single" w:color="auto" w:sz="4" w:space="0"/>
            </w:tcBorders>
            <w:vAlign w:val="center"/>
          </w:tcPr>
          <w:p>
            <w:pPr>
              <w:snapToGrid w:val="0"/>
              <w:rPr>
                <w:bCs/>
                <w:sz w:val="20"/>
                <w:szCs w:val="20"/>
              </w:rPr>
            </w:pPr>
            <w:r>
              <w:rPr>
                <w:bCs/>
                <w:sz w:val="20"/>
                <w:szCs w:val="20"/>
              </w:rPr>
              <w:t>主要内容</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rPr>
                <w:bCs/>
                <w:sz w:val="20"/>
                <w:szCs w:val="20"/>
              </w:rPr>
            </w:pPr>
            <w:r>
              <w:rPr>
                <w:bCs/>
                <w:sz w:val="20"/>
                <w:szCs w:val="20"/>
              </w:rPr>
              <w:t>实验</w:t>
            </w:r>
          </w:p>
          <w:p>
            <w:pPr>
              <w:snapToGrid w:val="0"/>
              <w:rPr>
                <w:bCs/>
                <w:sz w:val="20"/>
                <w:szCs w:val="20"/>
              </w:rPr>
            </w:pPr>
            <w:r>
              <w:rPr>
                <w:bCs/>
                <w:sz w:val="20"/>
                <w:szCs w:val="20"/>
              </w:rPr>
              <w:t>时数</w:t>
            </w:r>
          </w:p>
        </w:tc>
        <w:tc>
          <w:tcPr>
            <w:tcW w:w="1497" w:type="dxa"/>
            <w:tcBorders>
              <w:top w:val="single" w:color="auto" w:sz="4" w:space="0"/>
              <w:left w:val="single" w:color="auto" w:sz="4" w:space="0"/>
              <w:right w:val="single" w:color="auto" w:sz="4" w:space="0"/>
            </w:tcBorders>
            <w:vAlign w:val="center"/>
          </w:tcPr>
          <w:p>
            <w:pPr>
              <w:snapToGrid w:val="0"/>
              <w:rPr>
                <w:bCs/>
                <w:sz w:val="20"/>
                <w:szCs w:val="20"/>
              </w:rPr>
            </w:pPr>
            <w:r>
              <w:rPr>
                <w:bCs/>
                <w:sz w:val="20"/>
                <w:szCs w:val="20"/>
              </w:rPr>
              <w:t>实验类型</w:t>
            </w:r>
          </w:p>
        </w:tc>
        <w:tc>
          <w:tcPr>
            <w:tcW w:w="850" w:type="dxa"/>
            <w:tcBorders>
              <w:top w:val="single" w:color="auto" w:sz="4" w:space="0"/>
              <w:left w:val="single" w:color="auto" w:sz="4" w:space="0"/>
              <w:right w:val="single" w:color="auto" w:sz="4" w:space="0"/>
            </w:tcBorders>
            <w:vAlign w:val="center"/>
          </w:tcPr>
          <w:p>
            <w:pPr>
              <w:snapToGrid w:val="0"/>
              <w:rPr>
                <w:bCs/>
                <w:sz w:val="20"/>
                <w:szCs w:val="20"/>
              </w:rPr>
            </w:pPr>
            <w:r>
              <w:rPr>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0"/>
                <w:szCs w:val="20"/>
              </w:rPr>
            </w:pPr>
            <w:r>
              <w:rPr>
                <w:rFonts w:hint="eastAsia" w:ascii="宋体" w:hAnsi="宋体"/>
                <w:color w:val="000000"/>
                <w:sz w:val="20"/>
                <w:szCs w:val="20"/>
              </w:rPr>
              <w:t>1</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康复评定</w:t>
            </w:r>
          </w:p>
        </w:tc>
        <w:tc>
          <w:tcPr>
            <w:tcW w:w="35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康复评定、康复护理评定</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2</w:t>
            </w:r>
          </w:p>
        </w:tc>
        <w:tc>
          <w:tcPr>
            <w:tcW w:w="1497" w:type="dxa"/>
            <w:tcBorders>
              <w:top w:val="single" w:color="auto" w:sz="4" w:space="0"/>
              <w:left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综合型</w:t>
            </w:r>
          </w:p>
        </w:tc>
        <w:tc>
          <w:tcPr>
            <w:tcW w:w="850" w:type="dxa"/>
            <w:tcBorders>
              <w:top w:val="single" w:color="auto" w:sz="4" w:space="0"/>
              <w:left w:val="single" w:color="auto" w:sz="4" w:space="0"/>
              <w:right w:val="single" w:color="auto" w:sz="4" w:space="0"/>
            </w:tcBorders>
            <w:vAlign w:val="center"/>
          </w:tcPr>
          <w:p>
            <w:pPr>
              <w:widowControl/>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0"/>
                <w:szCs w:val="20"/>
              </w:rPr>
            </w:pPr>
            <w:r>
              <w:rPr>
                <w:rFonts w:ascii="宋体" w:hAnsi="宋体"/>
                <w:color w:val="000000"/>
                <w:sz w:val="20"/>
                <w:szCs w:val="20"/>
              </w:rPr>
              <w:t>2</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老年人的康复训练</w:t>
            </w:r>
          </w:p>
        </w:tc>
        <w:tc>
          <w:tcPr>
            <w:tcW w:w="351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0"/>
                <w:szCs w:val="20"/>
              </w:rPr>
            </w:pPr>
            <w:r>
              <w:rPr>
                <w:rFonts w:hint="eastAsia" w:ascii="宋体" w:hAnsi="宋体"/>
                <w:color w:val="000000"/>
                <w:sz w:val="20"/>
                <w:szCs w:val="20"/>
              </w:rPr>
              <w:t>老年人的康复训练、医疗体操</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ascii="宋体" w:hAnsi="宋体"/>
                <w:color w:val="000000"/>
                <w:sz w:val="20"/>
                <w:szCs w:val="20"/>
              </w:rPr>
              <w:t>2</w:t>
            </w:r>
          </w:p>
        </w:tc>
        <w:tc>
          <w:tcPr>
            <w:tcW w:w="1497" w:type="dxa"/>
            <w:tcBorders>
              <w:top w:val="single" w:color="auto" w:sz="4" w:space="0"/>
              <w:left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综合型</w:t>
            </w:r>
          </w:p>
        </w:tc>
        <w:tc>
          <w:tcPr>
            <w:tcW w:w="850" w:type="dxa"/>
            <w:tcBorders>
              <w:top w:val="single" w:color="auto" w:sz="4" w:space="0"/>
              <w:left w:val="single" w:color="auto" w:sz="4" w:space="0"/>
              <w:right w:val="single" w:color="auto" w:sz="4" w:space="0"/>
            </w:tcBorders>
            <w:vAlign w:val="center"/>
          </w:tcPr>
          <w:p>
            <w:pPr>
              <w:widowControl/>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0"/>
                <w:szCs w:val="20"/>
              </w:rPr>
            </w:pPr>
            <w:r>
              <w:rPr>
                <w:rFonts w:ascii="宋体" w:hAnsi="宋体"/>
                <w:color w:val="000000"/>
                <w:sz w:val="20"/>
                <w:szCs w:val="20"/>
              </w:rPr>
              <w:t>3</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 xml:space="preserve"> ROM训练</w:t>
            </w:r>
          </w:p>
        </w:tc>
        <w:tc>
          <w:tcPr>
            <w:tcW w:w="351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0"/>
                <w:szCs w:val="20"/>
              </w:rPr>
            </w:pPr>
            <w:r>
              <w:rPr>
                <w:rFonts w:hint="eastAsia" w:ascii="宋体" w:hAnsi="宋体"/>
                <w:color w:val="000000"/>
                <w:sz w:val="20"/>
                <w:szCs w:val="20"/>
              </w:rPr>
              <w:t xml:space="preserve"> ROM训练</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ascii="宋体" w:hAnsi="宋体"/>
                <w:color w:val="000000"/>
                <w:sz w:val="20"/>
                <w:szCs w:val="20"/>
              </w:rPr>
              <w:t>2</w:t>
            </w:r>
          </w:p>
        </w:tc>
        <w:tc>
          <w:tcPr>
            <w:tcW w:w="1497" w:type="dxa"/>
            <w:tcBorders>
              <w:top w:val="single" w:color="auto" w:sz="4" w:space="0"/>
              <w:left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综合型</w:t>
            </w:r>
          </w:p>
        </w:tc>
        <w:tc>
          <w:tcPr>
            <w:tcW w:w="850" w:type="dxa"/>
            <w:tcBorders>
              <w:top w:val="single" w:color="auto" w:sz="4" w:space="0"/>
              <w:left w:val="single" w:color="auto" w:sz="4" w:space="0"/>
              <w:right w:val="single" w:color="auto" w:sz="4" w:space="0"/>
            </w:tcBorders>
            <w:vAlign w:val="center"/>
          </w:tcPr>
          <w:p>
            <w:pPr>
              <w:widowControl/>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0"/>
                <w:szCs w:val="20"/>
              </w:rPr>
            </w:pPr>
            <w:r>
              <w:rPr>
                <w:rFonts w:ascii="宋体" w:hAnsi="宋体"/>
                <w:color w:val="000000"/>
                <w:sz w:val="20"/>
                <w:szCs w:val="20"/>
              </w:rPr>
              <w:t>4</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床到轮椅的移乘技术</w:t>
            </w:r>
          </w:p>
        </w:tc>
        <w:tc>
          <w:tcPr>
            <w:tcW w:w="351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sz w:val="20"/>
                <w:szCs w:val="20"/>
              </w:rPr>
            </w:pPr>
            <w:r>
              <w:rPr>
                <w:rFonts w:hint="eastAsia" w:ascii="宋体" w:hAnsi="宋体"/>
                <w:color w:val="000000"/>
                <w:sz w:val="20"/>
                <w:szCs w:val="20"/>
              </w:rPr>
              <w:t>床到轮椅的移乘技术</w:t>
            </w:r>
          </w:p>
        </w:tc>
        <w:tc>
          <w:tcPr>
            <w:tcW w:w="6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2</w:t>
            </w:r>
          </w:p>
        </w:tc>
        <w:tc>
          <w:tcPr>
            <w:tcW w:w="1497" w:type="dxa"/>
            <w:tcBorders>
              <w:top w:val="single" w:color="auto" w:sz="4" w:space="0"/>
              <w:left w:val="single" w:color="auto" w:sz="4" w:space="0"/>
              <w:right w:val="single" w:color="auto" w:sz="4" w:space="0"/>
            </w:tcBorders>
            <w:vAlign w:val="center"/>
          </w:tcPr>
          <w:p>
            <w:pPr>
              <w:widowControl/>
              <w:jc w:val="center"/>
              <w:rPr>
                <w:rFonts w:ascii="宋体" w:hAnsi="宋体"/>
                <w:color w:val="000000"/>
                <w:sz w:val="20"/>
                <w:szCs w:val="20"/>
              </w:rPr>
            </w:pPr>
            <w:r>
              <w:rPr>
                <w:rFonts w:hint="eastAsia" w:ascii="宋体" w:hAnsi="宋体"/>
                <w:color w:val="000000"/>
                <w:sz w:val="20"/>
                <w:szCs w:val="20"/>
              </w:rPr>
              <w:t>综合型</w:t>
            </w:r>
          </w:p>
        </w:tc>
        <w:tc>
          <w:tcPr>
            <w:tcW w:w="850" w:type="dxa"/>
            <w:tcBorders>
              <w:top w:val="single" w:color="auto" w:sz="4" w:space="0"/>
              <w:left w:val="single" w:color="auto" w:sz="4" w:space="0"/>
              <w:right w:val="single" w:color="auto" w:sz="4" w:space="0"/>
            </w:tcBorders>
            <w:vAlign w:val="center"/>
          </w:tcPr>
          <w:p>
            <w:pPr>
              <w:widowControl/>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3" w:hRule="exac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bCs/>
                <w:szCs w:val="21"/>
              </w:rPr>
            </w:pPr>
            <w:r>
              <w:rPr>
                <w:bCs/>
                <w:szCs w:val="21"/>
              </w:rPr>
              <w:t>合计</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bCs/>
                <w:szCs w:val="21"/>
              </w:rPr>
            </w:pPr>
          </w:p>
        </w:tc>
        <w:tc>
          <w:tcPr>
            <w:tcW w:w="35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szCs w:val="21"/>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bCs/>
                <w:szCs w:val="21"/>
              </w:rPr>
            </w:pPr>
            <w:r>
              <w:rPr>
                <w:bCs/>
                <w:szCs w:val="21"/>
              </w:rPr>
              <w:t>8</w:t>
            </w:r>
          </w:p>
        </w:tc>
        <w:tc>
          <w:tcPr>
            <w:tcW w:w="1497" w:type="dxa"/>
            <w:tcBorders>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bCs/>
                <w:szCs w:val="21"/>
              </w:rPr>
            </w:pPr>
          </w:p>
        </w:tc>
        <w:tc>
          <w:tcPr>
            <w:tcW w:w="850" w:type="dxa"/>
            <w:tcBorders>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bCs/>
                <w:szCs w:val="21"/>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8"/>
        <w:tblpPr w:leftFromText="180" w:rightFromText="180" w:vertAnchor="text" w:horzAnchor="margin" w:tblpY="37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期末闭卷考试</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实训考核</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理论测验</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平时表现</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jc w:val="left"/>
        <w:rPr>
          <w:sz w:val="28"/>
          <w:szCs w:val="28"/>
        </w:rPr>
      </w:pPr>
      <w:r>
        <w:rPr>
          <w:rFonts w:hint="eastAsia"/>
          <w:sz w:val="28"/>
          <w:szCs w:val="28"/>
        </w:rPr>
        <w:t xml:space="preserve">撰写人：   </w:t>
      </w:r>
      <w:r>
        <w:drawing>
          <wp:inline distT="0" distB="0" distL="114300" distR="114300">
            <wp:extent cx="866775" cy="546735"/>
            <wp:effectExtent l="0" t="0" r="9525" b="57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866775" cy="546735"/>
                    </a:xfrm>
                    <a:prstGeom prst="rect">
                      <a:avLst/>
                    </a:prstGeom>
                    <a:noFill/>
                    <a:ln>
                      <a:noFill/>
                    </a:ln>
                  </pic:spPr>
                </pic:pic>
              </a:graphicData>
            </a:graphic>
          </wp:inline>
        </w:drawing>
      </w:r>
      <w:r>
        <w:rPr>
          <w:rFonts w:hint="eastAsia"/>
          <w:sz w:val="28"/>
          <w:szCs w:val="28"/>
        </w:rPr>
        <w:t xml:space="preserve">       系主任审核签名：</w:t>
      </w:r>
      <w:bookmarkStart w:id="0" w:name="_GoBack"/>
      <w:r>
        <w:rPr>
          <w:sz w:val="28"/>
          <w:szCs w:val="28"/>
        </w:rPr>
        <w:drawing>
          <wp:inline distT="0" distB="0" distL="114300" distR="114300">
            <wp:extent cx="718185" cy="309245"/>
            <wp:effectExtent l="0" t="0" r="18415" b="20955"/>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黄海英"/>
                    <pic:cNvPicPr>
                      <a:picLocks noChangeAspect="1"/>
                    </pic:cNvPicPr>
                  </pic:nvPicPr>
                  <pic:blipFill>
                    <a:blip r:embed="rId5"/>
                    <a:stretch>
                      <a:fillRect/>
                    </a:stretch>
                  </pic:blipFill>
                  <pic:spPr>
                    <a:xfrm>
                      <a:off x="0" y="0"/>
                      <a:ext cx="718185" cy="309245"/>
                    </a:xfrm>
                    <a:prstGeom prst="rect">
                      <a:avLst/>
                    </a:prstGeom>
                  </pic:spPr>
                </pic:pic>
              </a:graphicData>
            </a:graphic>
          </wp:inline>
        </w:drawing>
      </w:r>
      <w:bookmarkEnd w:id="0"/>
    </w:p>
    <w:p>
      <w:pPr>
        <w:snapToGrid w:val="0"/>
        <w:spacing w:line="288" w:lineRule="auto"/>
        <w:ind w:firstLine="840" w:firstLineChars="300"/>
        <w:jc w:val="right"/>
        <w:rPr>
          <w:rFonts w:hint="default" w:eastAsia="宋体"/>
          <w:sz w:val="28"/>
          <w:szCs w:val="28"/>
          <w:lang w:val="en-US" w:eastAsia="zh-CN"/>
        </w:rPr>
      </w:pPr>
      <w:r>
        <w:rPr>
          <w:rFonts w:hint="eastAsia"/>
          <w:sz w:val="28"/>
          <w:szCs w:val="28"/>
        </w:rPr>
        <w:t>审核时间：2</w:t>
      </w:r>
      <w:r>
        <w:rPr>
          <w:sz w:val="28"/>
          <w:szCs w:val="28"/>
        </w:rPr>
        <w:t>02</w:t>
      </w:r>
      <w:r>
        <w:rPr>
          <w:rFonts w:hint="eastAsia"/>
          <w:sz w:val="28"/>
          <w:szCs w:val="28"/>
          <w:lang w:val="en-US" w:eastAsia="zh-CN"/>
        </w:rPr>
        <w:t>2.09</w:t>
      </w:r>
      <w:r>
        <w:rPr>
          <w:rFonts w:hint="default"/>
          <w:sz w:val="28"/>
          <w:szCs w:val="28"/>
          <w:lang w:eastAsia="zh-CN"/>
        </w:rPr>
        <w:t>.</w:t>
      </w:r>
      <w:r>
        <w:rPr>
          <w:rFonts w:hint="default"/>
          <w:sz w:val="28"/>
          <w:szCs w:val="28"/>
          <w:lang w:eastAsia="zh-Hans"/>
        </w:rPr>
        <w:t>25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Tahoma">
    <w:panose1 w:val="020B0804030504040204"/>
    <w:charset w:val="00"/>
    <w:family w:val="swiss"/>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简体">
    <w:altName w:val="汉仪书宋二KW"/>
    <w:panose1 w:val="00000000000000000000"/>
    <w:charset w:val="86"/>
    <w:family w:val="script"/>
    <w:pitch w:val="default"/>
    <w:sig w:usb0="00000000" w:usb1="00000000" w:usb2="00000010" w:usb3="00000000" w:csb0="00040000" w:csb1="00000000"/>
  </w:font>
  <w:font w:name="Yu Gothic UI Semibold">
    <w:altName w:val="Hiragino Sans"/>
    <w:panose1 w:val="020B0700000000000000"/>
    <w:charset w:val="80"/>
    <w:family w:val="auto"/>
    <w:pitch w:val="default"/>
    <w:sig w:usb0="00000000" w:usb1="00000000" w:usb2="00000016" w:usb3="00000000" w:csb0="2002009F" w:csb1="00000000"/>
  </w:font>
  <w:font w:name="微软雅黑">
    <w:altName w:val="汉仪旗黑"/>
    <w:panose1 w:val="020B0503020204020204"/>
    <w:charset w:val="86"/>
    <w:family w:val="auto"/>
    <w:pitch w:val="default"/>
    <w:sig w:usb0="00000000" w:usb1="00000000" w:usb2="00000016" w:usb3="00000000" w:csb0="0004001F"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 w:name="Arial">
    <w:panose1 w:val="020B0604020202090204"/>
    <w:charset w:val="00"/>
    <w:family w:val="swiss"/>
    <w:pitch w:val="default"/>
    <w:sig w:usb0="E0000AFF" w:usb1="00007843" w:usb2="00000001" w:usb3="00000000" w:csb0="400001BF" w:csb1="DFF70000"/>
  </w:font>
  <w:font w:name="PMingLiU">
    <w:altName w:val="宋体-繁"/>
    <w:panose1 w:val="02020500000000000000"/>
    <w:charset w:val="88"/>
    <w:family w:val="roman"/>
    <w:pitch w:val="default"/>
    <w:sig w:usb0="00000000" w:usb1="00000000" w:usb2="00000016" w:usb3="00000000" w:csb0="00100001" w:csb1="00000000"/>
  </w:font>
  <w:font w:name="MingLiU_HKSCS-ExtB">
    <w:altName w:val="苹方-简"/>
    <w:panose1 w:val="02020500000000000000"/>
    <w:charset w:val="88"/>
    <w:family w:val="auto"/>
    <w:pitch w:val="default"/>
    <w:sig w:usb0="00000000" w:usb1="00000000" w:usb2="00000000" w:usb3="00000000" w:csb0="00100001" w:csb1="00000000"/>
  </w:font>
  <w:font w:name="MingLiU_HKSCS">
    <w:altName w:val="宋体-繁"/>
    <w:panose1 w:val="02020500000000000000"/>
    <w:charset w:val="88"/>
    <w:family w:val="auto"/>
    <w:pitch w:val="default"/>
    <w:sig w:usb0="00000000" w:usb1="00000000" w:usb2="00000016" w:usb3="00000000" w:csb0="00100001" w:csb1="00000000"/>
  </w:font>
  <w:font w:name="SimSun-ExtB">
    <w:altName w:val="华文宋体"/>
    <w:panose1 w:val="02010609060101010101"/>
    <w:charset w:val="86"/>
    <w:family w:val="auto"/>
    <w:pitch w:val="default"/>
    <w:sig w:usb0="00000000" w:usb1="00000000" w:usb2="00000000" w:usb3="00000000" w:csb0="00040001" w:csb1="00000000"/>
  </w:font>
  <w:font w:name="MS Gothic">
    <w:altName w:val="冬青黑体简体中文"/>
    <w:panose1 w:val="020B0609070205080204"/>
    <w:charset w:val="80"/>
    <w:family w:val="auto"/>
    <w:pitch w:val="default"/>
    <w:sig w:usb0="00000000" w:usb1="00000000" w:usb2="08000012" w:usb3="00000000" w:csb0="4002009F" w:csb1="DFD70000"/>
  </w:font>
  <w:font w:name="MS PGothic">
    <w:altName w:val="Hiragino Sans"/>
    <w:panose1 w:val="020B0600070205080204"/>
    <w:charset w:val="80"/>
    <w:family w:val="auto"/>
    <w:pitch w:val="default"/>
    <w:sig w:usb0="00000000" w:usb1="00000000" w:usb2="08000012" w:usb3="00000000" w:csb0="4002009F" w:csb1="DFD70000"/>
  </w:font>
  <w:font w:name="宋体-繁">
    <w:panose1 w:val="02010600040101010101"/>
    <w:charset w:val="86"/>
    <w:family w:val="auto"/>
    <w:pitch w:val="default"/>
    <w:sig w:usb0="00000287" w:usb1="080F0000" w:usb2="00000000" w:usb3="00000000" w:csb0="0004009F" w:csb1="DFD70000"/>
  </w:font>
  <w:font w:name="冬青黑体简体中文">
    <w:panose1 w:val="020B0600000000000000"/>
    <w:charset w:val="86"/>
    <w:family w:val="auto"/>
    <w:pitch w:val="default"/>
    <w:sig w:usb0="A00002BF" w:usb1="1ACF7CFA" w:usb2="00000016" w:usb3="00000000" w:csb0="00060007" w:csb1="00000000"/>
  </w:font>
  <w:font w:name="华文宋体">
    <w:panose1 w:val="02010600040101010101"/>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94CF4"/>
    <w:multiLevelType w:val="singleLevel"/>
    <w:tmpl w:val="EDE94CF4"/>
    <w:lvl w:ilvl="0" w:tentative="0">
      <w:start w:val="1"/>
      <w:numFmt w:val="decimal"/>
      <w:lvlText w:val="%1."/>
      <w:lvlJc w:val="left"/>
      <w:pPr>
        <w:tabs>
          <w:tab w:val="left" w:pos="312"/>
        </w:tabs>
      </w:pPr>
    </w:lvl>
  </w:abstractNum>
  <w:abstractNum w:abstractNumId="1">
    <w:nsid w:val="3D151C72"/>
    <w:multiLevelType w:val="singleLevel"/>
    <w:tmpl w:val="3D151C7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E0MDM1ZDEzOWU0NGNmZDU0ZjY3Y2Q4MWRiYmYwMDgifQ=="/>
  </w:docVars>
  <w:rsids>
    <w:rsidRoot w:val="00B7651F"/>
    <w:rsid w:val="00055404"/>
    <w:rsid w:val="00076042"/>
    <w:rsid w:val="00085317"/>
    <w:rsid w:val="00085FC1"/>
    <w:rsid w:val="00094A6F"/>
    <w:rsid w:val="000B675B"/>
    <w:rsid w:val="001072BC"/>
    <w:rsid w:val="00114AFD"/>
    <w:rsid w:val="0012439E"/>
    <w:rsid w:val="00171C34"/>
    <w:rsid w:val="001C64CD"/>
    <w:rsid w:val="001D2550"/>
    <w:rsid w:val="001E248D"/>
    <w:rsid w:val="00216769"/>
    <w:rsid w:val="00240C80"/>
    <w:rsid w:val="002410CA"/>
    <w:rsid w:val="00243740"/>
    <w:rsid w:val="00256B39"/>
    <w:rsid w:val="0026033C"/>
    <w:rsid w:val="002C7EB2"/>
    <w:rsid w:val="002D287E"/>
    <w:rsid w:val="002E3721"/>
    <w:rsid w:val="002F639E"/>
    <w:rsid w:val="003074BF"/>
    <w:rsid w:val="00313BBA"/>
    <w:rsid w:val="00320541"/>
    <w:rsid w:val="0032602E"/>
    <w:rsid w:val="003367AE"/>
    <w:rsid w:val="003531E8"/>
    <w:rsid w:val="0039191E"/>
    <w:rsid w:val="003B1258"/>
    <w:rsid w:val="003D1FBA"/>
    <w:rsid w:val="003F4C8C"/>
    <w:rsid w:val="004100B0"/>
    <w:rsid w:val="00431FC8"/>
    <w:rsid w:val="004509F8"/>
    <w:rsid w:val="00452590"/>
    <w:rsid w:val="004747C6"/>
    <w:rsid w:val="0049500E"/>
    <w:rsid w:val="0049689E"/>
    <w:rsid w:val="004A2198"/>
    <w:rsid w:val="004E30D7"/>
    <w:rsid w:val="004E4207"/>
    <w:rsid w:val="004E6907"/>
    <w:rsid w:val="004E71A3"/>
    <w:rsid w:val="005073F7"/>
    <w:rsid w:val="00526B16"/>
    <w:rsid w:val="00532E13"/>
    <w:rsid w:val="00545B25"/>
    <w:rsid w:val="005467DC"/>
    <w:rsid w:val="00546FBC"/>
    <w:rsid w:val="00553D03"/>
    <w:rsid w:val="005A242C"/>
    <w:rsid w:val="005A3D3C"/>
    <w:rsid w:val="005B2B6D"/>
    <w:rsid w:val="005B4B4E"/>
    <w:rsid w:val="005C6D04"/>
    <w:rsid w:val="005E0E0E"/>
    <w:rsid w:val="00624FE1"/>
    <w:rsid w:val="00632005"/>
    <w:rsid w:val="006462B0"/>
    <w:rsid w:val="00647634"/>
    <w:rsid w:val="00683F8E"/>
    <w:rsid w:val="00684AD7"/>
    <w:rsid w:val="006F4B22"/>
    <w:rsid w:val="007208D6"/>
    <w:rsid w:val="007909D5"/>
    <w:rsid w:val="007A398F"/>
    <w:rsid w:val="007A4F36"/>
    <w:rsid w:val="007C1293"/>
    <w:rsid w:val="008309F6"/>
    <w:rsid w:val="008377CD"/>
    <w:rsid w:val="00843C52"/>
    <w:rsid w:val="0088171E"/>
    <w:rsid w:val="008B0879"/>
    <w:rsid w:val="008B397C"/>
    <w:rsid w:val="008B47F4"/>
    <w:rsid w:val="00900019"/>
    <w:rsid w:val="00984EAC"/>
    <w:rsid w:val="0099063E"/>
    <w:rsid w:val="009D313F"/>
    <w:rsid w:val="009D53CB"/>
    <w:rsid w:val="009D587F"/>
    <w:rsid w:val="009E5C2A"/>
    <w:rsid w:val="009F331E"/>
    <w:rsid w:val="009F3550"/>
    <w:rsid w:val="00A12764"/>
    <w:rsid w:val="00A46EC6"/>
    <w:rsid w:val="00A63A8E"/>
    <w:rsid w:val="00A769B1"/>
    <w:rsid w:val="00A80B1B"/>
    <w:rsid w:val="00A837D5"/>
    <w:rsid w:val="00AC16E6"/>
    <w:rsid w:val="00AC4C45"/>
    <w:rsid w:val="00AD69B9"/>
    <w:rsid w:val="00AF0E54"/>
    <w:rsid w:val="00B422EB"/>
    <w:rsid w:val="00B46F21"/>
    <w:rsid w:val="00B47D4B"/>
    <w:rsid w:val="00B511A5"/>
    <w:rsid w:val="00B70FDA"/>
    <w:rsid w:val="00B736A7"/>
    <w:rsid w:val="00B7651F"/>
    <w:rsid w:val="00B76DF4"/>
    <w:rsid w:val="00B853FA"/>
    <w:rsid w:val="00B8652F"/>
    <w:rsid w:val="00B94B13"/>
    <w:rsid w:val="00B957CB"/>
    <w:rsid w:val="00BA7C4F"/>
    <w:rsid w:val="00C0555E"/>
    <w:rsid w:val="00C34AE9"/>
    <w:rsid w:val="00C56E09"/>
    <w:rsid w:val="00C57658"/>
    <w:rsid w:val="00C60506"/>
    <w:rsid w:val="00C66872"/>
    <w:rsid w:val="00CA6605"/>
    <w:rsid w:val="00CD3D7A"/>
    <w:rsid w:val="00CF096B"/>
    <w:rsid w:val="00D02DC3"/>
    <w:rsid w:val="00D04617"/>
    <w:rsid w:val="00D3639A"/>
    <w:rsid w:val="00D36608"/>
    <w:rsid w:val="00D81B6C"/>
    <w:rsid w:val="00DC5125"/>
    <w:rsid w:val="00DE57FB"/>
    <w:rsid w:val="00E16D30"/>
    <w:rsid w:val="00E33169"/>
    <w:rsid w:val="00E37D01"/>
    <w:rsid w:val="00E603AF"/>
    <w:rsid w:val="00E70904"/>
    <w:rsid w:val="00EA24BA"/>
    <w:rsid w:val="00EF44B1"/>
    <w:rsid w:val="00F04EC4"/>
    <w:rsid w:val="00F10FA1"/>
    <w:rsid w:val="00F210E5"/>
    <w:rsid w:val="00F35AA0"/>
    <w:rsid w:val="00F37F4A"/>
    <w:rsid w:val="00F55228"/>
    <w:rsid w:val="00F7351F"/>
    <w:rsid w:val="00FB4262"/>
    <w:rsid w:val="00FD2ED1"/>
    <w:rsid w:val="00FD3B15"/>
    <w:rsid w:val="00FE11DB"/>
    <w:rsid w:val="016E63C2"/>
    <w:rsid w:val="024B0C39"/>
    <w:rsid w:val="0410466A"/>
    <w:rsid w:val="057F3894"/>
    <w:rsid w:val="0A8128A6"/>
    <w:rsid w:val="0BF32A1B"/>
    <w:rsid w:val="107F3A94"/>
    <w:rsid w:val="10BD2C22"/>
    <w:rsid w:val="14F3099A"/>
    <w:rsid w:val="15410DB8"/>
    <w:rsid w:val="164B6D3F"/>
    <w:rsid w:val="18401498"/>
    <w:rsid w:val="22987C80"/>
    <w:rsid w:val="24192CCC"/>
    <w:rsid w:val="249047EB"/>
    <w:rsid w:val="294C7A3E"/>
    <w:rsid w:val="30792BF0"/>
    <w:rsid w:val="30851ACF"/>
    <w:rsid w:val="39A66CD4"/>
    <w:rsid w:val="3AAF261B"/>
    <w:rsid w:val="3CD52CE1"/>
    <w:rsid w:val="3CEC2F50"/>
    <w:rsid w:val="410F2E6A"/>
    <w:rsid w:val="43D75CD1"/>
    <w:rsid w:val="4430136C"/>
    <w:rsid w:val="4AB0382B"/>
    <w:rsid w:val="4D4E68CB"/>
    <w:rsid w:val="4F24610F"/>
    <w:rsid w:val="53CF323E"/>
    <w:rsid w:val="569868B5"/>
    <w:rsid w:val="577D59CB"/>
    <w:rsid w:val="57D00F40"/>
    <w:rsid w:val="5FE1247C"/>
    <w:rsid w:val="611F6817"/>
    <w:rsid w:val="612818E6"/>
    <w:rsid w:val="631F19BD"/>
    <w:rsid w:val="66CA1754"/>
    <w:rsid w:val="6D0A11B3"/>
    <w:rsid w:val="6F1E65D4"/>
    <w:rsid w:val="6F266C86"/>
    <w:rsid w:val="6F5042C2"/>
    <w:rsid w:val="713C30E8"/>
    <w:rsid w:val="74316312"/>
    <w:rsid w:val="780F13C8"/>
    <w:rsid w:val="7C385448"/>
    <w:rsid w:val="7CB3663D"/>
    <w:rsid w:val="7FFFBF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7"/>
    <w:link w:val="5"/>
    <w:semiHidden/>
    <w:qFormat/>
    <w:uiPriority w:val="99"/>
    <w:rPr>
      <w:sz w:val="18"/>
      <w:szCs w:val="18"/>
    </w:rPr>
  </w:style>
  <w:style w:type="character" w:customStyle="1" w:styleId="11">
    <w:name w:val="页脚 字符"/>
    <w:basedOn w:val="7"/>
    <w:link w:val="4"/>
    <w:semiHidden/>
    <w:qFormat/>
    <w:uiPriority w:val="99"/>
    <w:rPr>
      <w:sz w:val="18"/>
      <w:szCs w:val="18"/>
    </w:rPr>
  </w:style>
  <w:style w:type="character" w:customStyle="1" w:styleId="12">
    <w:name w:val="批注框文本 字符"/>
    <w:basedOn w:val="7"/>
    <w:link w:val="3"/>
    <w:semiHidden/>
    <w:qFormat/>
    <w:uiPriority w:val="99"/>
    <w:rPr>
      <w:rFonts w:ascii="Calibri" w:hAnsi="Calibri" w:eastAsia="宋体" w:cs="Times New Roman"/>
      <w:kern w:val="2"/>
      <w:sz w:val="18"/>
      <w:szCs w:val="18"/>
    </w:rPr>
  </w:style>
  <w:style w:type="character" w:customStyle="1" w:styleId="13">
    <w:name w:val="标题 3 字符"/>
    <w:basedOn w:val="7"/>
    <w:link w:val="2"/>
    <w:semiHidden/>
    <w:qFormat/>
    <w:uiPriority w:val="9"/>
    <w:rPr>
      <w:rFonts w:ascii="Calibri" w:hAnsi="Calibr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3397</Words>
  <Characters>3540</Characters>
  <Lines>27</Lines>
  <Paragraphs>7</Paragraphs>
  <TotalTime>0</TotalTime>
  <ScaleCrop>false</ScaleCrop>
  <LinksUpToDate>false</LinksUpToDate>
  <CharactersWithSpaces>3561</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apple</cp:lastModifiedBy>
  <cp:lastPrinted>2018-04-25T14:50:00Z</cp:lastPrinted>
  <dcterms:modified xsi:type="dcterms:W3CDTF">2022-10-08T19:17:32Z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C1C6566AEFCA46128E11B1F3195B8FF9</vt:lpwstr>
  </property>
</Properties>
</file>