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BDBDB2">
      <w:pPr>
        <w:jc w:val="center"/>
        <w:rPr>
          <w:rFonts w:ascii="黑体" w:hAnsi="黑体" w:eastAsia="黑体"/>
          <w:bCs/>
          <w:sz w:val="32"/>
          <w:szCs w:val="32"/>
        </w:rPr>
      </w:pPr>
      <w:r>
        <w:rPr>
          <w:rFonts w:hint="eastAsia" w:ascii="黑体" w:hAnsi="黑体" w:eastAsia="黑体"/>
          <w:bCs/>
          <w:sz w:val="32"/>
          <w:szCs w:val="32"/>
        </w:rPr>
        <w:t>《智慧养老》本科课程教学大纲</w:t>
      </w:r>
    </w:p>
    <w:p w14:paraId="351A4EFA">
      <w:pPr>
        <w:pStyle w:val="16"/>
        <w:spacing w:before="326" w:beforeLines="100" w:line="360" w:lineRule="auto"/>
        <w:rPr>
          <w:rFonts w:ascii="黑体" w:hAnsi="宋体"/>
        </w:rPr>
      </w:pPr>
      <w:r>
        <w:rPr>
          <w:rFonts w:ascii="黑体" w:hAnsi="宋体"/>
        </w:rPr>
        <w:t>一</w:t>
      </w:r>
      <w:r>
        <w:rPr>
          <w:rFonts w:hint="eastAsia" w:ascii="黑体" w:hAnsi="宋体"/>
        </w:rPr>
        <w:t>、课程</w:t>
      </w:r>
      <w:r>
        <w:rPr>
          <w:rFonts w:ascii="黑体" w:hAnsi="宋体"/>
        </w:rPr>
        <w:t>基本信息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854"/>
        <w:gridCol w:w="571"/>
        <w:gridCol w:w="842"/>
        <w:gridCol w:w="786"/>
      </w:tblGrid>
      <w:tr w14:paraId="5394F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2707D6B6">
            <w:pPr>
              <w:widowControl w:val="0"/>
              <w:jc w:val="center"/>
              <w:rPr>
                <w:rFonts w:ascii="Times New Roman" w:hAnsi="Times New Roman" w:eastAsia="黑体" w:cs="Times New Roman"/>
                <w:color w:val="000000"/>
                <w:sz w:val="21"/>
                <w:szCs w:val="18"/>
              </w:rPr>
            </w:pPr>
            <w:r>
              <w:rPr>
                <w:rFonts w:ascii="Times New Roman" w:hAnsi="Times New Roman" w:eastAsia="黑体" w:cs="Times New Roman"/>
                <w:color w:val="000000"/>
                <w:sz w:val="21"/>
                <w:szCs w:val="18"/>
              </w:rPr>
              <w:t>课程名称</w:t>
            </w:r>
          </w:p>
        </w:tc>
        <w:tc>
          <w:tcPr>
            <w:tcW w:w="6585" w:type="dxa"/>
            <w:gridSpan w:val="6"/>
            <w:tcBorders>
              <w:top w:val="single" w:color="auto" w:sz="12" w:space="0"/>
              <w:right w:val="single" w:color="auto" w:sz="12" w:space="0"/>
            </w:tcBorders>
            <w:shd w:val="clear" w:color="auto" w:fill="auto"/>
            <w:vAlign w:val="center"/>
          </w:tcPr>
          <w:p w14:paraId="17F0B9C4">
            <w:pPr>
              <w:widowControl w:val="0"/>
              <w:rPr>
                <w:rFonts w:ascii="Times New Roman" w:hAnsi="Times New Roman" w:eastAsia="黑体" w:cs="Times New Roman"/>
                <w:color w:val="000000"/>
                <w:sz w:val="21"/>
                <w:szCs w:val="21"/>
              </w:rPr>
            </w:pPr>
            <w:r>
              <w:rPr>
                <w:rFonts w:ascii="Times New Roman" w:hAnsi="Times New Roman" w:cs="Times New Roman"/>
                <w:color w:val="000000"/>
                <w:sz w:val="21"/>
                <w:szCs w:val="21"/>
              </w:rPr>
              <w:t>智慧养老</w:t>
            </w:r>
            <w:r>
              <w:rPr>
                <w:rFonts w:hint="eastAsia" w:ascii="Times New Roman" w:hAnsi="Times New Roman" w:cs="Times New Roman"/>
                <w:color w:val="000000"/>
                <w:sz w:val="21"/>
                <w:szCs w:val="21"/>
              </w:rPr>
              <w:t>●</w:t>
            </w:r>
          </w:p>
        </w:tc>
      </w:tr>
      <w:tr w14:paraId="23AA2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30CFDCF8">
            <w:pPr>
              <w:widowControl w:val="0"/>
              <w:jc w:val="center"/>
              <w:rPr>
                <w:rFonts w:ascii="Times New Roman" w:hAnsi="Times New Roman" w:eastAsia="黑体" w:cs="Times New Roman"/>
                <w:color w:val="000000"/>
                <w:sz w:val="21"/>
                <w:szCs w:val="18"/>
              </w:rPr>
            </w:pPr>
          </w:p>
        </w:tc>
        <w:tc>
          <w:tcPr>
            <w:tcW w:w="6585" w:type="dxa"/>
            <w:gridSpan w:val="6"/>
            <w:tcBorders>
              <w:right w:val="single" w:color="auto" w:sz="12" w:space="0"/>
            </w:tcBorders>
            <w:shd w:val="clear" w:color="auto" w:fill="auto"/>
            <w:vAlign w:val="center"/>
          </w:tcPr>
          <w:p w14:paraId="1290237A">
            <w:pPr>
              <w:widowControl w:val="0"/>
              <w:rPr>
                <w:rFonts w:ascii="Times New Roman" w:hAnsi="Times New Roman" w:eastAsia="黑体" w:cs="Times New Roman"/>
                <w:color w:val="000000"/>
                <w:sz w:val="21"/>
                <w:szCs w:val="21"/>
              </w:rPr>
            </w:pPr>
            <w:r>
              <w:rPr>
                <w:rFonts w:ascii="Times New Roman" w:hAnsi="Times New Roman" w:cs="Times New Roman"/>
                <w:sz w:val="21"/>
                <w:szCs w:val="21"/>
              </w:rPr>
              <w:t xml:space="preserve">Smart </w:t>
            </w:r>
            <w:r>
              <w:rPr>
                <w:rFonts w:hint="eastAsia" w:ascii="Times New Roman" w:hAnsi="Times New Roman" w:cs="Times New Roman"/>
                <w:sz w:val="21"/>
                <w:szCs w:val="21"/>
              </w:rPr>
              <w:t>Elderly</w:t>
            </w:r>
            <w:r>
              <w:rPr>
                <w:rFonts w:ascii="Times New Roman" w:hAnsi="Times New Roman" w:cs="Times New Roman"/>
                <w:sz w:val="21"/>
                <w:szCs w:val="21"/>
              </w:rPr>
              <w:t xml:space="preserve"> Care</w:t>
            </w:r>
          </w:p>
        </w:tc>
      </w:tr>
      <w:tr w14:paraId="5052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0487CB23">
            <w:pPr>
              <w:widowControl w:val="0"/>
              <w:jc w:val="center"/>
              <w:rPr>
                <w:rFonts w:ascii="黑体" w:hAnsi="黑体" w:eastAsia="黑体"/>
                <w:color w:val="000000"/>
                <w:sz w:val="21"/>
                <w:szCs w:val="18"/>
              </w:rPr>
            </w:pPr>
            <w:r>
              <w:rPr>
                <w:rFonts w:ascii="黑体" w:hAnsi="黑体" w:eastAsia="黑体"/>
                <w:color w:val="000000"/>
                <w:sz w:val="21"/>
                <w:szCs w:val="18"/>
              </w:rPr>
              <w:t>课程代码</w:t>
            </w:r>
          </w:p>
        </w:tc>
        <w:tc>
          <w:tcPr>
            <w:tcW w:w="2260" w:type="dxa"/>
            <w:shd w:val="clear" w:color="auto" w:fill="auto"/>
            <w:vAlign w:val="center"/>
          </w:tcPr>
          <w:p w14:paraId="6BE1F813">
            <w:pPr>
              <w:widowControl w:val="0"/>
              <w:rPr>
                <w:color w:val="000000"/>
                <w:sz w:val="21"/>
                <w:szCs w:val="21"/>
              </w:rPr>
            </w:pPr>
            <w:r>
              <w:rPr>
                <w:rFonts w:hint="eastAsia"/>
                <w:color w:val="000000"/>
                <w:sz w:val="21"/>
                <w:szCs w:val="21"/>
              </w:rPr>
              <w:t>2170064</w:t>
            </w:r>
          </w:p>
        </w:tc>
        <w:tc>
          <w:tcPr>
            <w:tcW w:w="2126" w:type="dxa"/>
            <w:gridSpan w:val="2"/>
            <w:shd w:val="clear" w:color="auto" w:fill="auto"/>
            <w:vAlign w:val="center"/>
          </w:tcPr>
          <w:p w14:paraId="59BC4E8B">
            <w:pPr>
              <w:widowControl w:val="0"/>
              <w:jc w:val="center"/>
              <w:rPr>
                <w:rFonts w:ascii="黑体" w:hAnsi="黑体" w:eastAsia="黑体"/>
                <w:color w:val="000000"/>
                <w:sz w:val="21"/>
                <w:szCs w:val="21"/>
              </w:rPr>
            </w:pPr>
            <w:r>
              <w:rPr>
                <w:rFonts w:hint="eastAsia" w:ascii="黑体" w:hAnsi="黑体" w:eastAsia="黑体"/>
                <w:color w:val="000000"/>
                <w:sz w:val="21"/>
                <w:szCs w:val="21"/>
              </w:rPr>
              <w:t>课程学分</w:t>
            </w:r>
          </w:p>
        </w:tc>
        <w:tc>
          <w:tcPr>
            <w:tcW w:w="2199" w:type="dxa"/>
            <w:gridSpan w:val="3"/>
            <w:tcBorders>
              <w:right w:val="single" w:color="auto" w:sz="12" w:space="0"/>
            </w:tcBorders>
            <w:shd w:val="clear" w:color="auto" w:fill="auto"/>
            <w:vAlign w:val="center"/>
          </w:tcPr>
          <w:p w14:paraId="7740976D">
            <w:pPr>
              <w:widowControl w:val="0"/>
              <w:rPr>
                <w:rFonts w:ascii="黑体" w:hAnsi="黑体" w:eastAsia="黑体"/>
                <w:color w:val="000000"/>
                <w:sz w:val="21"/>
                <w:szCs w:val="21"/>
              </w:rPr>
            </w:pPr>
            <w:r>
              <w:rPr>
                <w:rFonts w:hint="eastAsia"/>
                <w:color w:val="000000"/>
                <w:sz w:val="21"/>
                <w:szCs w:val="21"/>
              </w:rPr>
              <w:t>2</w:t>
            </w:r>
          </w:p>
        </w:tc>
      </w:tr>
      <w:tr w14:paraId="6D1EF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35535845">
            <w:pPr>
              <w:widowControl w:val="0"/>
              <w:jc w:val="center"/>
              <w:rPr>
                <w:sz w:val="21"/>
                <w:szCs w:val="18"/>
              </w:rPr>
            </w:pPr>
            <w:r>
              <w:rPr>
                <w:rFonts w:hint="eastAsia" w:ascii="黑体" w:hAnsi="黑体" w:eastAsia="黑体"/>
                <w:color w:val="000000"/>
                <w:sz w:val="21"/>
                <w:szCs w:val="18"/>
              </w:rPr>
              <w:t>课程学时</w:t>
            </w:r>
            <w:r>
              <w:rPr>
                <w:rFonts w:hint="eastAsia"/>
                <w:sz w:val="21"/>
                <w:szCs w:val="18"/>
              </w:rPr>
              <w:t xml:space="preserve"> </w:t>
            </w:r>
          </w:p>
        </w:tc>
        <w:tc>
          <w:tcPr>
            <w:tcW w:w="2260" w:type="dxa"/>
            <w:shd w:val="clear" w:color="auto" w:fill="auto"/>
            <w:vAlign w:val="center"/>
          </w:tcPr>
          <w:p w14:paraId="6DF6E39D">
            <w:pPr>
              <w:widowControl w:val="0"/>
              <w:rPr>
                <w:color w:val="000000"/>
                <w:sz w:val="21"/>
                <w:szCs w:val="21"/>
              </w:rPr>
            </w:pPr>
            <w:r>
              <w:rPr>
                <w:rFonts w:hint="eastAsia"/>
                <w:color w:val="000000"/>
                <w:sz w:val="21"/>
                <w:szCs w:val="21"/>
              </w:rPr>
              <w:t>32</w:t>
            </w:r>
          </w:p>
        </w:tc>
        <w:tc>
          <w:tcPr>
            <w:tcW w:w="1272" w:type="dxa"/>
            <w:shd w:val="clear" w:color="auto" w:fill="auto"/>
            <w:vAlign w:val="center"/>
          </w:tcPr>
          <w:p w14:paraId="7355C94F">
            <w:pPr>
              <w:widowControl w:val="0"/>
              <w:jc w:val="center"/>
              <w:rPr>
                <w:rFonts w:ascii="黑体" w:hAnsi="黑体" w:eastAsia="黑体"/>
                <w:color w:val="000000"/>
                <w:sz w:val="21"/>
                <w:szCs w:val="21"/>
              </w:rPr>
            </w:pPr>
            <w:r>
              <w:rPr>
                <w:rFonts w:hint="eastAsia" w:ascii="黑体" w:hAnsi="黑体" w:eastAsia="黑体"/>
                <w:color w:val="000000"/>
                <w:sz w:val="21"/>
                <w:szCs w:val="21"/>
              </w:rPr>
              <w:t>理论学时</w:t>
            </w:r>
          </w:p>
        </w:tc>
        <w:tc>
          <w:tcPr>
            <w:tcW w:w="854" w:type="dxa"/>
            <w:shd w:val="clear" w:color="auto" w:fill="auto"/>
            <w:vAlign w:val="center"/>
          </w:tcPr>
          <w:p w14:paraId="5868A6AB">
            <w:pPr>
              <w:widowControl w:val="0"/>
              <w:rPr>
                <w:rFonts w:ascii="黑体" w:hAnsi="黑体" w:eastAsia="黑体"/>
                <w:color w:val="000000"/>
                <w:sz w:val="21"/>
                <w:szCs w:val="21"/>
              </w:rPr>
            </w:pPr>
            <w:r>
              <w:rPr>
                <w:rFonts w:hint="eastAsia"/>
                <w:color w:val="000000"/>
                <w:sz w:val="21"/>
                <w:szCs w:val="21"/>
              </w:rPr>
              <w:t>8</w:t>
            </w:r>
          </w:p>
        </w:tc>
        <w:tc>
          <w:tcPr>
            <w:tcW w:w="1413" w:type="dxa"/>
            <w:gridSpan w:val="2"/>
            <w:shd w:val="clear" w:color="auto" w:fill="auto"/>
            <w:vAlign w:val="center"/>
          </w:tcPr>
          <w:p w14:paraId="17A10580">
            <w:pPr>
              <w:widowControl w:val="0"/>
              <w:jc w:val="center"/>
              <w:rPr>
                <w:rFonts w:ascii="黑体" w:hAnsi="黑体" w:eastAsia="黑体"/>
                <w:color w:val="000000"/>
                <w:sz w:val="21"/>
                <w:szCs w:val="21"/>
              </w:rPr>
            </w:pPr>
            <w:r>
              <w:rPr>
                <w:rFonts w:hint="eastAsia" w:ascii="黑体" w:hAnsi="黑体" w:eastAsia="黑体"/>
                <w:color w:val="000000"/>
                <w:sz w:val="21"/>
                <w:szCs w:val="21"/>
              </w:rPr>
              <w:t>实践学时</w:t>
            </w:r>
          </w:p>
        </w:tc>
        <w:tc>
          <w:tcPr>
            <w:tcW w:w="786" w:type="dxa"/>
            <w:tcBorders>
              <w:right w:val="single" w:color="auto" w:sz="12" w:space="0"/>
            </w:tcBorders>
            <w:shd w:val="clear" w:color="auto" w:fill="auto"/>
            <w:vAlign w:val="center"/>
          </w:tcPr>
          <w:p w14:paraId="040ED5D7">
            <w:pPr>
              <w:widowControl w:val="0"/>
              <w:rPr>
                <w:rFonts w:ascii="黑体" w:hAnsi="黑体" w:eastAsia="黑体"/>
                <w:color w:val="000000"/>
                <w:sz w:val="21"/>
                <w:szCs w:val="21"/>
              </w:rPr>
            </w:pPr>
            <w:r>
              <w:rPr>
                <w:rFonts w:hint="eastAsia"/>
                <w:color w:val="000000"/>
                <w:sz w:val="21"/>
                <w:szCs w:val="21"/>
              </w:rPr>
              <w:t>24</w:t>
            </w:r>
          </w:p>
        </w:tc>
      </w:tr>
      <w:tr w14:paraId="0F192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trPr>
        <w:tc>
          <w:tcPr>
            <w:tcW w:w="1691" w:type="dxa"/>
            <w:tcBorders>
              <w:left w:val="single" w:color="auto" w:sz="12" w:space="0"/>
            </w:tcBorders>
            <w:shd w:val="clear" w:color="auto" w:fill="auto"/>
            <w:vAlign w:val="center"/>
          </w:tcPr>
          <w:p w14:paraId="1797AE6A">
            <w:pPr>
              <w:widowControl w:val="0"/>
              <w:jc w:val="center"/>
              <w:rPr>
                <w:rFonts w:ascii="黑体" w:hAnsi="黑体" w:eastAsia="黑体"/>
                <w:color w:val="000000"/>
                <w:sz w:val="21"/>
                <w:szCs w:val="18"/>
              </w:rPr>
            </w:pPr>
            <w:r>
              <w:rPr>
                <w:rFonts w:ascii="黑体" w:hAnsi="黑体" w:eastAsia="黑体"/>
                <w:color w:val="000000"/>
                <w:sz w:val="21"/>
                <w:szCs w:val="18"/>
              </w:rPr>
              <w:t>开课</w:t>
            </w:r>
            <w:r>
              <w:rPr>
                <w:rFonts w:hint="eastAsia" w:ascii="黑体" w:hAnsi="黑体" w:eastAsia="黑体"/>
                <w:color w:val="000000"/>
                <w:sz w:val="21"/>
                <w:szCs w:val="18"/>
              </w:rPr>
              <w:t>学院</w:t>
            </w:r>
          </w:p>
        </w:tc>
        <w:tc>
          <w:tcPr>
            <w:tcW w:w="2260" w:type="dxa"/>
            <w:shd w:val="clear" w:color="auto" w:fill="auto"/>
            <w:vAlign w:val="center"/>
          </w:tcPr>
          <w:p w14:paraId="34840DB3">
            <w:pPr>
              <w:widowControl w:val="0"/>
              <w:rPr>
                <w:color w:val="000000"/>
                <w:sz w:val="21"/>
                <w:szCs w:val="21"/>
              </w:rPr>
            </w:pPr>
            <w:r>
              <w:rPr>
                <w:rFonts w:hint="eastAsia"/>
                <w:color w:val="000000"/>
                <w:sz w:val="21"/>
                <w:szCs w:val="21"/>
              </w:rPr>
              <w:t>健康管理学院</w:t>
            </w:r>
          </w:p>
        </w:tc>
        <w:tc>
          <w:tcPr>
            <w:tcW w:w="2126" w:type="dxa"/>
            <w:gridSpan w:val="2"/>
            <w:shd w:val="clear" w:color="auto" w:fill="auto"/>
            <w:vAlign w:val="center"/>
          </w:tcPr>
          <w:p w14:paraId="3D205187">
            <w:pPr>
              <w:widowControl w:val="0"/>
              <w:jc w:val="center"/>
              <w:rPr>
                <w:rFonts w:ascii="黑体" w:hAnsi="黑体" w:eastAsia="黑体"/>
                <w:color w:val="000000"/>
                <w:sz w:val="21"/>
                <w:szCs w:val="21"/>
              </w:rPr>
            </w:pPr>
            <w:r>
              <w:rPr>
                <w:rFonts w:hint="eastAsia" w:ascii="黑体" w:hAnsi="黑体" w:eastAsia="黑体"/>
                <w:color w:val="000000"/>
                <w:sz w:val="21"/>
                <w:szCs w:val="21"/>
              </w:rPr>
              <w:t>适用专业与年级</w:t>
            </w:r>
          </w:p>
        </w:tc>
        <w:tc>
          <w:tcPr>
            <w:tcW w:w="2199" w:type="dxa"/>
            <w:gridSpan w:val="3"/>
            <w:tcBorders>
              <w:right w:val="single" w:color="auto" w:sz="12" w:space="0"/>
            </w:tcBorders>
            <w:shd w:val="clear" w:color="auto" w:fill="auto"/>
            <w:vAlign w:val="center"/>
          </w:tcPr>
          <w:p w14:paraId="0C759329">
            <w:pPr>
              <w:widowControl w:val="0"/>
              <w:rPr>
                <w:rFonts w:hint="eastAsia" w:eastAsia="宋体"/>
                <w:color w:val="000000"/>
                <w:sz w:val="21"/>
                <w:szCs w:val="21"/>
                <w:lang w:val="en-US" w:eastAsia="zh-CN"/>
              </w:rPr>
            </w:pPr>
            <w:r>
              <w:rPr>
                <w:rFonts w:hint="eastAsia"/>
                <w:color w:val="000000"/>
                <w:sz w:val="21"/>
                <w:szCs w:val="21"/>
              </w:rPr>
              <w:t>养老服务管理</w:t>
            </w:r>
            <w:r>
              <w:rPr>
                <w:rFonts w:hint="eastAsia"/>
                <w:color w:val="000000"/>
                <w:sz w:val="21"/>
                <w:szCs w:val="21"/>
                <w:lang w:val="en-US" w:eastAsia="zh-CN"/>
              </w:rPr>
              <w:t>三年级</w:t>
            </w:r>
          </w:p>
        </w:tc>
      </w:tr>
      <w:tr w14:paraId="57C0D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A4E5C67">
            <w:pPr>
              <w:widowControl w:val="0"/>
              <w:jc w:val="center"/>
              <w:rPr>
                <w:rFonts w:ascii="黑体" w:hAnsi="黑体" w:eastAsia="黑体"/>
                <w:color w:val="000000"/>
                <w:sz w:val="21"/>
                <w:szCs w:val="18"/>
              </w:rPr>
            </w:pPr>
            <w:r>
              <w:rPr>
                <w:rFonts w:hint="eastAsia" w:ascii="黑体" w:hAnsi="黑体" w:eastAsia="黑体"/>
                <w:color w:val="000000"/>
                <w:sz w:val="21"/>
                <w:szCs w:val="18"/>
              </w:rPr>
              <w:t>课程类别与性质</w:t>
            </w:r>
          </w:p>
        </w:tc>
        <w:tc>
          <w:tcPr>
            <w:tcW w:w="2260" w:type="dxa"/>
            <w:shd w:val="clear" w:color="auto" w:fill="auto"/>
            <w:vAlign w:val="center"/>
          </w:tcPr>
          <w:p w14:paraId="6ADBD359">
            <w:pPr>
              <w:widowControl w:val="0"/>
              <w:rPr>
                <w:color w:val="000000"/>
                <w:sz w:val="21"/>
                <w:szCs w:val="21"/>
              </w:rPr>
            </w:pPr>
            <w:r>
              <w:rPr>
                <w:rFonts w:hint="eastAsia"/>
                <w:color w:val="000000"/>
                <w:sz w:val="21"/>
                <w:szCs w:val="21"/>
              </w:rPr>
              <w:t>专业课程模块选修课</w:t>
            </w:r>
          </w:p>
        </w:tc>
        <w:tc>
          <w:tcPr>
            <w:tcW w:w="2126" w:type="dxa"/>
            <w:gridSpan w:val="2"/>
            <w:shd w:val="clear" w:color="auto" w:fill="auto"/>
            <w:vAlign w:val="center"/>
          </w:tcPr>
          <w:p w14:paraId="6588C2BD">
            <w:pPr>
              <w:widowControl w:val="0"/>
              <w:jc w:val="center"/>
              <w:rPr>
                <w:rFonts w:ascii="黑体" w:hAnsi="黑体" w:eastAsia="黑体"/>
                <w:color w:val="000000"/>
                <w:sz w:val="21"/>
                <w:szCs w:val="21"/>
              </w:rPr>
            </w:pPr>
            <w:r>
              <w:rPr>
                <w:rFonts w:hint="eastAsia" w:ascii="黑体" w:hAnsi="黑体" w:eastAsia="黑体"/>
                <w:color w:val="000000"/>
                <w:sz w:val="21"/>
                <w:szCs w:val="21"/>
              </w:rPr>
              <w:t>考核方式</w:t>
            </w:r>
          </w:p>
        </w:tc>
        <w:tc>
          <w:tcPr>
            <w:tcW w:w="2199" w:type="dxa"/>
            <w:gridSpan w:val="3"/>
            <w:tcBorders>
              <w:right w:val="single" w:color="auto" w:sz="12" w:space="0"/>
            </w:tcBorders>
            <w:shd w:val="clear" w:color="auto" w:fill="auto"/>
            <w:vAlign w:val="center"/>
          </w:tcPr>
          <w:p w14:paraId="34221977">
            <w:pPr>
              <w:widowControl w:val="0"/>
              <w:rPr>
                <w:color w:val="000000"/>
                <w:sz w:val="21"/>
                <w:szCs w:val="21"/>
              </w:rPr>
            </w:pPr>
            <w:r>
              <w:rPr>
                <w:rFonts w:hint="eastAsia"/>
                <w:color w:val="000000"/>
                <w:sz w:val="21"/>
                <w:szCs w:val="21"/>
              </w:rPr>
              <w:t>考查</w:t>
            </w:r>
          </w:p>
        </w:tc>
      </w:tr>
      <w:tr w14:paraId="0FAC7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2" w:hRule="atLeast"/>
        </w:trPr>
        <w:tc>
          <w:tcPr>
            <w:tcW w:w="1691" w:type="dxa"/>
            <w:tcBorders>
              <w:left w:val="single" w:color="auto" w:sz="12" w:space="0"/>
            </w:tcBorders>
            <w:shd w:val="clear" w:color="auto" w:fill="auto"/>
            <w:vAlign w:val="center"/>
          </w:tcPr>
          <w:p w14:paraId="42C0CE69">
            <w:pPr>
              <w:widowControl w:val="0"/>
              <w:jc w:val="center"/>
              <w:rPr>
                <w:rFonts w:ascii="黑体" w:hAnsi="黑体" w:eastAsia="黑体"/>
                <w:color w:val="000000"/>
                <w:sz w:val="21"/>
                <w:szCs w:val="18"/>
              </w:rPr>
            </w:pPr>
            <w:r>
              <w:rPr>
                <w:rFonts w:hint="eastAsia" w:ascii="黑体" w:hAnsi="黑体" w:eastAsia="黑体"/>
                <w:color w:val="000000"/>
                <w:sz w:val="21"/>
                <w:szCs w:val="18"/>
              </w:rPr>
              <w:t>选</w:t>
            </w:r>
            <w:r>
              <w:rPr>
                <w:rFonts w:ascii="黑体" w:hAnsi="黑体" w:eastAsia="黑体"/>
                <w:color w:val="000000"/>
                <w:sz w:val="21"/>
                <w:szCs w:val="18"/>
              </w:rPr>
              <w:t>用教材</w:t>
            </w:r>
          </w:p>
        </w:tc>
        <w:tc>
          <w:tcPr>
            <w:tcW w:w="4386" w:type="dxa"/>
            <w:gridSpan w:val="3"/>
            <w:shd w:val="clear" w:color="auto" w:fill="auto"/>
            <w:vAlign w:val="center"/>
          </w:tcPr>
          <w:p w14:paraId="3B565206">
            <w:pPr>
              <w:widowControl w:val="0"/>
              <w:jc w:val="both"/>
              <w:rPr>
                <w:rFonts w:ascii="黑体" w:hAnsi="黑体" w:eastAsia="黑体"/>
                <w:color w:val="000000"/>
                <w:sz w:val="21"/>
                <w:szCs w:val="21"/>
              </w:rPr>
            </w:pPr>
            <w:r>
              <w:rPr>
                <w:rFonts w:hint="eastAsia"/>
                <w:color w:val="000000"/>
                <w:sz w:val="21"/>
                <w:szCs w:val="21"/>
              </w:rPr>
              <w:t>《智慧养老实践》，张运平</w:t>
            </w:r>
            <w:r>
              <w:rPr>
                <w:color w:val="000000"/>
                <w:sz w:val="21"/>
                <w:szCs w:val="21"/>
              </w:rPr>
              <w:t>，黄河，ISBN 978-7-115-54026-3，人民邮电出版社，2020年</w:t>
            </w:r>
            <w:r>
              <w:rPr>
                <w:rFonts w:hint="eastAsia"/>
                <w:color w:val="000000"/>
                <w:sz w:val="21"/>
                <w:szCs w:val="21"/>
              </w:rPr>
              <w:t>7月</w:t>
            </w:r>
            <w:r>
              <w:rPr>
                <w:color w:val="000000"/>
                <w:sz w:val="21"/>
                <w:szCs w:val="21"/>
              </w:rPr>
              <w:t>，第</w:t>
            </w:r>
            <w:r>
              <w:rPr>
                <w:rFonts w:hint="eastAsia"/>
                <w:color w:val="000000"/>
                <w:sz w:val="21"/>
                <w:szCs w:val="21"/>
              </w:rPr>
              <w:t>1</w:t>
            </w:r>
            <w:r>
              <w:rPr>
                <w:color w:val="000000"/>
                <w:sz w:val="21"/>
                <w:szCs w:val="21"/>
              </w:rPr>
              <w:t>版</w:t>
            </w:r>
          </w:p>
        </w:tc>
        <w:tc>
          <w:tcPr>
            <w:tcW w:w="1413" w:type="dxa"/>
            <w:gridSpan w:val="2"/>
            <w:shd w:val="clear" w:color="auto" w:fill="auto"/>
            <w:vAlign w:val="center"/>
          </w:tcPr>
          <w:p w14:paraId="2E7A57D2">
            <w:pPr>
              <w:widowControl w:val="0"/>
              <w:jc w:val="center"/>
              <w:rPr>
                <w:rFonts w:ascii="黑体" w:hAnsi="黑体" w:eastAsia="黑体"/>
                <w:color w:val="000000"/>
                <w:sz w:val="21"/>
                <w:szCs w:val="21"/>
              </w:rPr>
            </w:pPr>
            <w:r>
              <w:rPr>
                <w:rFonts w:hint="eastAsia" w:ascii="黑体" w:hAnsi="黑体" w:eastAsia="黑体"/>
                <w:color w:val="000000"/>
                <w:sz w:val="21"/>
                <w:szCs w:val="21"/>
              </w:rPr>
              <w:t>是否为</w:t>
            </w:r>
          </w:p>
          <w:p w14:paraId="07E31622">
            <w:pPr>
              <w:widowControl w:val="0"/>
              <w:jc w:val="center"/>
              <w:rPr>
                <w:rFonts w:ascii="黑体" w:hAnsi="黑体" w:eastAsia="黑体"/>
                <w:color w:val="000000"/>
                <w:sz w:val="21"/>
                <w:szCs w:val="21"/>
              </w:rPr>
            </w:pPr>
            <w:r>
              <w:rPr>
                <w:rFonts w:hint="eastAsia" w:ascii="黑体" w:hAnsi="黑体" w:eastAsia="黑体"/>
                <w:color w:val="000000"/>
                <w:sz w:val="21"/>
                <w:szCs w:val="21"/>
              </w:rPr>
              <w:t>马工程教材</w:t>
            </w:r>
          </w:p>
        </w:tc>
        <w:tc>
          <w:tcPr>
            <w:tcW w:w="786" w:type="dxa"/>
            <w:tcBorders>
              <w:right w:val="single" w:color="auto" w:sz="12" w:space="0"/>
            </w:tcBorders>
            <w:shd w:val="clear" w:color="auto" w:fill="auto"/>
            <w:vAlign w:val="center"/>
          </w:tcPr>
          <w:p w14:paraId="0460E786">
            <w:pPr>
              <w:widowControl w:val="0"/>
              <w:rPr>
                <w:color w:val="000000"/>
                <w:sz w:val="21"/>
                <w:szCs w:val="21"/>
              </w:rPr>
            </w:pPr>
            <w:r>
              <w:rPr>
                <w:rFonts w:hint="eastAsia"/>
                <w:color w:val="000000"/>
                <w:sz w:val="21"/>
                <w:szCs w:val="21"/>
              </w:rPr>
              <w:t>否</w:t>
            </w:r>
          </w:p>
        </w:tc>
      </w:tr>
      <w:tr w14:paraId="6E6EE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6" w:hRule="atLeast"/>
        </w:trPr>
        <w:tc>
          <w:tcPr>
            <w:tcW w:w="1691" w:type="dxa"/>
            <w:tcBorders>
              <w:left w:val="single" w:color="auto" w:sz="12" w:space="0"/>
            </w:tcBorders>
            <w:shd w:val="clear" w:color="auto" w:fill="auto"/>
            <w:vAlign w:val="center"/>
          </w:tcPr>
          <w:p w14:paraId="69594776">
            <w:pPr>
              <w:widowControl w:val="0"/>
              <w:jc w:val="center"/>
              <w:rPr>
                <w:rFonts w:ascii="黑体" w:hAnsi="黑体" w:eastAsia="黑体"/>
                <w:color w:val="000000"/>
                <w:sz w:val="21"/>
                <w:szCs w:val="18"/>
              </w:rPr>
            </w:pPr>
            <w:r>
              <w:rPr>
                <w:rFonts w:ascii="黑体" w:hAnsi="黑体" w:eastAsia="黑体"/>
                <w:color w:val="000000"/>
                <w:sz w:val="21"/>
                <w:szCs w:val="18"/>
              </w:rPr>
              <w:t>先修课程</w:t>
            </w:r>
          </w:p>
        </w:tc>
        <w:tc>
          <w:tcPr>
            <w:tcW w:w="6585" w:type="dxa"/>
            <w:gridSpan w:val="6"/>
            <w:tcBorders>
              <w:right w:val="single" w:color="auto" w:sz="12" w:space="0"/>
            </w:tcBorders>
            <w:shd w:val="clear" w:color="auto" w:fill="auto"/>
            <w:vAlign w:val="center"/>
          </w:tcPr>
          <w:p w14:paraId="74F4B1F4">
            <w:pPr>
              <w:widowControl w:val="0"/>
              <w:snapToGrid w:val="0"/>
              <w:jc w:val="both"/>
              <w:rPr>
                <w:color w:val="000000"/>
                <w:sz w:val="21"/>
                <w:szCs w:val="21"/>
              </w:rPr>
            </w:pPr>
            <w:r>
              <w:rPr>
                <w:rFonts w:hint="eastAsia"/>
                <w:color w:val="000000"/>
                <w:sz w:val="21"/>
                <w:szCs w:val="21"/>
                <w:lang w:eastAsia="zh-CN"/>
              </w:rPr>
              <w:t>（</w:t>
            </w:r>
            <w:r>
              <w:rPr>
                <w:rFonts w:hint="eastAsia"/>
                <w:color w:val="000000"/>
                <w:sz w:val="21"/>
                <w:szCs w:val="21"/>
                <w:lang w:val="en-US" w:eastAsia="zh-CN"/>
              </w:rPr>
              <w:t>1）</w:t>
            </w:r>
            <w:r>
              <w:rPr>
                <w:rFonts w:hint="eastAsia"/>
                <w:color w:val="000000"/>
                <w:sz w:val="21"/>
                <w:szCs w:val="21"/>
              </w:rPr>
              <w:t>管理沟通2170042（2）健康信息检索与利用2170037（</w:t>
            </w:r>
            <w:r>
              <w:rPr>
                <w:rFonts w:hint="eastAsia"/>
                <w:color w:val="000000"/>
                <w:sz w:val="21"/>
                <w:szCs w:val="21"/>
                <w:lang w:val="en-US" w:eastAsia="zh-CN"/>
              </w:rPr>
              <w:t>3</w:t>
            </w:r>
            <w:r>
              <w:rPr>
                <w:rFonts w:hint="eastAsia"/>
                <w:color w:val="000000"/>
                <w:sz w:val="21"/>
                <w:szCs w:val="21"/>
              </w:rPr>
              <w:t>）老年护理学2170052</w:t>
            </w:r>
            <w:r>
              <w:rPr>
                <w:rFonts w:hint="eastAsia"/>
                <w:color w:val="000000"/>
                <w:sz w:val="21"/>
                <w:szCs w:val="21"/>
                <w:lang w:val="en-US" w:eastAsia="zh-CN"/>
              </w:rPr>
              <w:t xml:space="preserve"> </w:t>
            </w:r>
            <w:r>
              <w:rPr>
                <w:rFonts w:hint="eastAsia"/>
                <w:color w:val="000000"/>
                <w:sz w:val="21"/>
                <w:szCs w:val="21"/>
              </w:rPr>
              <w:t>（</w:t>
            </w:r>
            <w:r>
              <w:rPr>
                <w:rFonts w:hint="eastAsia"/>
                <w:color w:val="000000"/>
                <w:sz w:val="21"/>
                <w:szCs w:val="21"/>
                <w:lang w:val="en-US" w:eastAsia="zh-CN"/>
              </w:rPr>
              <w:t>4</w:t>
            </w:r>
            <w:r>
              <w:rPr>
                <w:rFonts w:hint="eastAsia"/>
                <w:color w:val="000000"/>
                <w:sz w:val="21"/>
                <w:szCs w:val="21"/>
              </w:rPr>
              <w:t>）医学统计学2170005</w:t>
            </w:r>
            <w:r>
              <w:rPr>
                <w:rFonts w:hint="eastAsia"/>
                <w:color w:val="000000"/>
                <w:sz w:val="21"/>
                <w:szCs w:val="21"/>
                <w:lang w:val="en-US" w:eastAsia="zh-CN"/>
              </w:rPr>
              <w:t xml:space="preserve"> </w:t>
            </w:r>
            <w:r>
              <w:rPr>
                <w:rFonts w:hint="eastAsia"/>
                <w:color w:val="000000"/>
                <w:sz w:val="21"/>
                <w:szCs w:val="21"/>
              </w:rPr>
              <w:t>（</w:t>
            </w:r>
            <w:r>
              <w:rPr>
                <w:rFonts w:hint="eastAsia"/>
                <w:color w:val="000000"/>
                <w:sz w:val="21"/>
                <w:szCs w:val="21"/>
                <w:lang w:val="en-US" w:eastAsia="zh-CN"/>
              </w:rPr>
              <w:t>5</w:t>
            </w:r>
            <w:r>
              <w:rPr>
                <w:rFonts w:hint="eastAsia"/>
                <w:color w:val="000000"/>
                <w:sz w:val="21"/>
                <w:szCs w:val="21"/>
              </w:rPr>
              <w:t>）老龄化与全球健康2070008</w:t>
            </w:r>
          </w:p>
        </w:tc>
      </w:tr>
      <w:tr w14:paraId="34B37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2" w:hRule="atLeast"/>
        </w:trPr>
        <w:tc>
          <w:tcPr>
            <w:tcW w:w="1691" w:type="dxa"/>
            <w:tcBorders>
              <w:left w:val="single" w:color="auto" w:sz="12" w:space="0"/>
            </w:tcBorders>
            <w:shd w:val="clear" w:color="auto" w:fill="auto"/>
            <w:vAlign w:val="center"/>
          </w:tcPr>
          <w:p w14:paraId="30136A22">
            <w:pPr>
              <w:widowControl w:val="0"/>
              <w:jc w:val="center"/>
              <w:rPr>
                <w:rFonts w:ascii="黑体" w:hAnsi="黑体" w:eastAsia="黑体"/>
                <w:color w:val="000000"/>
                <w:sz w:val="21"/>
                <w:szCs w:val="18"/>
              </w:rPr>
            </w:pPr>
            <w:r>
              <w:rPr>
                <w:rFonts w:ascii="黑体" w:hAnsi="黑体" w:eastAsia="黑体"/>
                <w:color w:val="000000"/>
                <w:sz w:val="21"/>
                <w:szCs w:val="18"/>
              </w:rPr>
              <w:t>课程简介</w:t>
            </w:r>
          </w:p>
        </w:tc>
        <w:tc>
          <w:tcPr>
            <w:tcW w:w="6585" w:type="dxa"/>
            <w:gridSpan w:val="6"/>
            <w:tcBorders>
              <w:right w:val="single" w:color="auto" w:sz="12" w:space="0"/>
            </w:tcBorders>
            <w:shd w:val="clear" w:color="auto" w:fill="auto"/>
          </w:tcPr>
          <w:p w14:paraId="460AE23B">
            <w:pPr>
              <w:widowControl w:val="0"/>
              <w:snapToGrid w:val="0"/>
              <w:ind w:firstLine="420" w:firstLineChars="200"/>
              <w:jc w:val="both"/>
              <w:rPr>
                <w:color w:val="000000"/>
                <w:sz w:val="21"/>
                <w:szCs w:val="21"/>
              </w:rPr>
            </w:pPr>
            <w:r>
              <w:rPr>
                <w:rFonts w:hint="eastAsia"/>
                <w:color w:val="000000"/>
                <w:sz w:val="21"/>
                <w:szCs w:val="21"/>
              </w:rPr>
              <w:t xml:space="preserve">本课程是为适应人口老龄化的快速发展，社会对养老服务与管理人才的迫切需求而开设的。本课程详细阐述了智慧养老旨在利用先进的IT技术手段，研发面向居家老年人、社区及养老机构的传感网系统与信息平台，并在此基础上提供实时、快捷、高效、低成本的，物联化、互联化、智能化的养老服务。通过融合应用医疗健康的电子、物联网、云计算、大数据、移动互联网等信息技术和产品，通过采集和分析人体体征、居家环境等数据，实现家庭、社区医疗机构、健康服务机构、养老服务机构、专业医疗机构间的信息互联互通和分析处理，从而实现数字化、网络化、智能化的健康养老模式。本课程分为理论篇、路径篇、案例篇；第一篇讲述了智慧养老的概述、不同的养老模式对智慧养老的需求及应用场景，以及实现智慧养老的关键技术；第二篇讲述了社区居家养老的智慧化建设、养老机构管理系统的建设、智慧旅居养老、医养结合的系统建设和大数据平台助力智慧养老；第三篇讲述了智慧养老的具体实践。该课程把智慧养老的理论，法规和实践通过流程、图、表的形式呈现，讲解通俗易懂，学生可以快速掌握重点。  </w:t>
            </w:r>
          </w:p>
          <w:p w14:paraId="6D816C3E">
            <w:pPr>
              <w:widowControl w:val="0"/>
              <w:snapToGrid w:val="0"/>
              <w:ind w:firstLine="420" w:firstLineChars="200"/>
              <w:jc w:val="both"/>
              <w:rPr>
                <w:color w:val="000000"/>
                <w:sz w:val="21"/>
                <w:szCs w:val="21"/>
              </w:rPr>
            </w:pPr>
            <w:r>
              <w:rPr>
                <w:rFonts w:hint="eastAsia"/>
                <w:color w:val="000000"/>
                <w:sz w:val="21"/>
                <w:szCs w:val="21"/>
              </w:rPr>
              <w:t>通过本课程学生能切身体会到智慧养老建设构成的方方面面和国内外智慧养老的建设成果，以及我国在智慧养老领域的努力方向及建设思路。通过对课程学习，有助于培养出懂专业、会管理、能经营、善服务的智慧养老高素质技术技能人才，培养在养老机构、社区、家庭养老服务和管理相关岗位工作的应用型人才。</w:t>
            </w:r>
          </w:p>
        </w:tc>
      </w:tr>
      <w:tr w14:paraId="251B9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19" w:hRule="atLeast"/>
        </w:trPr>
        <w:tc>
          <w:tcPr>
            <w:tcW w:w="1691" w:type="dxa"/>
            <w:tcBorders>
              <w:left w:val="single" w:color="auto" w:sz="12" w:space="0"/>
              <w:bottom w:val="double" w:color="auto" w:sz="4" w:space="0"/>
            </w:tcBorders>
            <w:shd w:val="clear" w:color="auto" w:fill="auto"/>
            <w:vAlign w:val="center"/>
          </w:tcPr>
          <w:p w14:paraId="2BFF7C0F">
            <w:pPr>
              <w:widowControl w:val="0"/>
              <w:jc w:val="center"/>
              <w:rPr>
                <w:rFonts w:ascii="黑体" w:hAnsi="黑体" w:eastAsia="黑体"/>
                <w:color w:val="000000"/>
                <w:sz w:val="21"/>
                <w:szCs w:val="18"/>
              </w:rPr>
            </w:pPr>
            <w:r>
              <w:rPr>
                <w:rFonts w:ascii="黑体" w:hAnsi="黑体" w:eastAsia="黑体"/>
                <w:color w:val="000000"/>
                <w:sz w:val="21"/>
                <w:szCs w:val="18"/>
              </w:rPr>
              <w:t>选课建议</w:t>
            </w:r>
            <w:r>
              <w:rPr>
                <w:rFonts w:hint="eastAsia" w:ascii="黑体" w:hAnsi="黑体" w:eastAsia="黑体"/>
                <w:color w:val="000000"/>
                <w:sz w:val="21"/>
                <w:szCs w:val="18"/>
              </w:rPr>
              <w:t>与学习要求</w:t>
            </w:r>
          </w:p>
        </w:tc>
        <w:tc>
          <w:tcPr>
            <w:tcW w:w="6585" w:type="dxa"/>
            <w:gridSpan w:val="6"/>
            <w:tcBorders>
              <w:bottom w:val="double" w:color="auto" w:sz="4" w:space="0"/>
              <w:right w:val="single" w:color="auto" w:sz="12" w:space="0"/>
            </w:tcBorders>
            <w:shd w:val="clear" w:color="auto" w:fill="auto"/>
          </w:tcPr>
          <w:p w14:paraId="556CD888">
            <w:pPr>
              <w:widowControl w:val="0"/>
              <w:snapToGrid w:val="0"/>
              <w:ind w:firstLine="420" w:firstLineChars="200"/>
              <w:jc w:val="both"/>
              <w:rPr>
                <w:color w:val="000000"/>
                <w:sz w:val="21"/>
                <w:szCs w:val="21"/>
              </w:rPr>
            </w:pPr>
            <w:r>
              <w:rPr>
                <w:rFonts w:hint="eastAsia"/>
                <w:color w:val="000000"/>
                <w:sz w:val="21"/>
                <w:szCs w:val="21"/>
              </w:rPr>
              <w:t>该课程适合于健康服务与管理本科专业、三年级下学期开设，学生需要对管理沟通、健康信息检索与利用、老年护理学、医学统计学、及老龄化与全球健康等知识有一定的基础。</w:t>
            </w:r>
          </w:p>
          <w:p w14:paraId="5A3128D7">
            <w:pPr>
              <w:widowControl w:val="0"/>
              <w:snapToGrid w:val="0"/>
              <w:ind w:firstLine="420" w:firstLineChars="200"/>
              <w:jc w:val="both"/>
              <w:rPr>
                <w:color w:val="000000"/>
                <w:sz w:val="21"/>
                <w:szCs w:val="21"/>
              </w:rPr>
            </w:pPr>
          </w:p>
        </w:tc>
      </w:tr>
      <w:tr w14:paraId="3F8EC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290BB905">
            <w:pPr>
              <w:widowControl w:val="0"/>
              <w:jc w:val="center"/>
              <w:rPr>
                <w:rFonts w:ascii="黑体" w:hAnsi="黑体" w:eastAsia="黑体"/>
                <w:color w:val="000000"/>
                <w:sz w:val="21"/>
                <w:szCs w:val="21"/>
              </w:rPr>
            </w:pPr>
            <w:r>
              <w:rPr>
                <w:rFonts w:hint="eastAsia" w:ascii="黑体" w:hAnsi="黑体" w:eastAsia="黑体"/>
                <w:color w:val="000000"/>
                <w:sz w:val="21"/>
                <w:szCs w:val="21"/>
              </w:rPr>
              <w:t>大纲编写人</w:t>
            </w:r>
          </w:p>
        </w:tc>
        <w:tc>
          <w:tcPr>
            <w:tcW w:w="3532" w:type="dxa"/>
            <w:gridSpan w:val="2"/>
            <w:tcBorders>
              <w:top w:val="double" w:color="auto" w:sz="4" w:space="0"/>
            </w:tcBorders>
            <w:shd w:val="clear" w:color="auto" w:fill="auto"/>
            <w:vAlign w:val="center"/>
          </w:tcPr>
          <w:p w14:paraId="2AFB84AD">
            <w:pPr>
              <w:widowControl w:val="0"/>
              <w:jc w:val="center"/>
              <w:rPr>
                <w:rFonts w:ascii="黑体" w:hAnsi="黑体" w:eastAsia="黑体"/>
                <w:color w:val="000000"/>
                <w:sz w:val="21"/>
                <w:szCs w:val="21"/>
              </w:rPr>
            </w:pPr>
            <w:r>
              <w:rPr>
                <w:rFonts w:hint="eastAsia"/>
                <w:lang w:val="en-US" w:eastAsia="zh-CN"/>
              </w:rPr>
              <w:t xml:space="preserve">             </w:t>
            </w:r>
            <w:r>
              <w:rPr>
                <w:rFonts w:hint="eastAsia"/>
              </w:rPr>
              <w:drawing>
                <wp:inline distT="0" distB="0" distL="114300" distR="114300">
                  <wp:extent cx="378460" cy="264160"/>
                  <wp:effectExtent l="0" t="0" r="2540" b="2540"/>
                  <wp:docPr id="1" name="图片 1" descr="61fad842bd7939d6c8754d39317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1fad842bd7939d6c8754d393179f20"/>
                          <pic:cNvPicPr>
                            <a:picLocks noChangeAspect="1"/>
                          </pic:cNvPicPr>
                        </pic:nvPicPr>
                        <pic:blipFill>
                          <a:blip r:embed="rId5"/>
                          <a:stretch>
                            <a:fillRect/>
                          </a:stretch>
                        </pic:blipFill>
                        <pic:spPr>
                          <a:xfrm>
                            <a:off x="0" y="0"/>
                            <a:ext cx="378460" cy="264160"/>
                          </a:xfrm>
                          <a:prstGeom prst="rect">
                            <a:avLst/>
                          </a:prstGeom>
                        </pic:spPr>
                      </pic:pic>
                    </a:graphicData>
                  </a:graphic>
                </wp:inline>
              </w:drawing>
            </w:r>
            <w:r>
              <w:rPr>
                <w:rFonts w:hint="eastAsia"/>
                <w:lang w:val="en-US" w:eastAsia="zh-CN"/>
              </w:rPr>
              <w:t xml:space="preserve">  </w:t>
            </w:r>
            <w:r>
              <w:rPr>
                <w:rFonts w:hint="eastAsia"/>
                <w:sz w:val="21"/>
                <w:szCs w:val="21"/>
              </w:rPr>
              <w:t>（签名）</w:t>
            </w:r>
          </w:p>
        </w:tc>
        <w:tc>
          <w:tcPr>
            <w:tcW w:w="1425" w:type="dxa"/>
            <w:gridSpan w:val="2"/>
            <w:tcBorders>
              <w:top w:val="double" w:color="auto" w:sz="4" w:space="0"/>
            </w:tcBorders>
            <w:shd w:val="clear" w:color="auto" w:fill="auto"/>
            <w:vAlign w:val="center"/>
          </w:tcPr>
          <w:p w14:paraId="166C36B0">
            <w:pPr>
              <w:widowControl w:val="0"/>
              <w:jc w:val="center"/>
              <w:rPr>
                <w:sz w:val="21"/>
                <w:szCs w:val="21"/>
              </w:rPr>
            </w:pPr>
            <w:r>
              <w:rPr>
                <w:rFonts w:hint="eastAsia" w:ascii="黑体" w:hAnsi="黑体" w:eastAsia="黑体"/>
                <w:color w:val="000000"/>
                <w:sz w:val="21"/>
                <w:szCs w:val="21"/>
              </w:rPr>
              <w:t>制/修订时间</w:t>
            </w:r>
          </w:p>
        </w:tc>
        <w:tc>
          <w:tcPr>
            <w:tcW w:w="1628" w:type="dxa"/>
            <w:gridSpan w:val="2"/>
            <w:tcBorders>
              <w:top w:val="double" w:color="auto" w:sz="4" w:space="0"/>
              <w:right w:val="single" w:color="auto" w:sz="12" w:space="0"/>
            </w:tcBorders>
            <w:shd w:val="clear" w:color="auto" w:fill="auto"/>
            <w:vAlign w:val="center"/>
          </w:tcPr>
          <w:p w14:paraId="2380AA67">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w:t>
            </w:r>
            <w:r>
              <w:rPr>
                <w:rFonts w:ascii="Times New Roman" w:hAnsi="Times New Roman"/>
                <w:color w:val="000000"/>
                <w:sz w:val="21"/>
                <w:szCs w:val="21"/>
              </w:rPr>
              <w:t>02</w:t>
            </w:r>
            <w:r>
              <w:rPr>
                <w:rFonts w:hint="eastAsia" w:ascii="Times New Roman" w:hAnsi="Times New Roman"/>
                <w:color w:val="000000"/>
                <w:sz w:val="21"/>
                <w:szCs w:val="21"/>
                <w:lang w:val="en-US" w:eastAsia="zh-CN"/>
              </w:rPr>
              <w:t>5</w:t>
            </w:r>
            <w:r>
              <w:rPr>
                <w:rFonts w:ascii="Times New Roman" w:hAnsi="Times New Roman"/>
                <w:color w:val="000000"/>
                <w:sz w:val="21"/>
                <w:szCs w:val="21"/>
              </w:rPr>
              <w:t>.1</w:t>
            </w:r>
            <w:r>
              <w:rPr>
                <w:rFonts w:hint="eastAsia" w:ascii="Times New Roman" w:hAnsi="Times New Roman"/>
                <w:color w:val="000000"/>
                <w:sz w:val="21"/>
                <w:szCs w:val="21"/>
                <w:lang w:val="en-US" w:eastAsia="zh-CN"/>
              </w:rPr>
              <w:t>1.28</w:t>
            </w:r>
          </w:p>
        </w:tc>
      </w:tr>
      <w:tr w14:paraId="133EC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35D1CFC1">
            <w:pPr>
              <w:widowControl w:val="0"/>
              <w:jc w:val="center"/>
              <w:rPr>
                <w:rFonts w:ascii="黑体" w:hAnsi="黑体" w:eastAsia="黑体"/>
                <w:color w:val="000000"/>
                <w:sz w:val="21"/>
                <w:szCs w:val="21"/>
              </w:rPr>
            </w:pPr>
            <w:r>
              <w:rPr>
                <w:rFonts w:hint="eastAsia" w:ascii="黑体" w:hAnsi="黑体" w:eastAsia="黑体"/>
                <w:color w:val="000000"/>
                <w:sz w:val="21"/>
                <w:szCs w:val="21"/>
              </w:rPr>
              <w:t>专业负责人</w:t>
            </w:r>
          </w:p>
        </w:tc>
        <w:tc>
          <w:tcPr>
            <w:tcW w:w="3532" w:type="dxa"/>
            <w:gridSpan w:val="2"/>
            <w:shd w:val="clear" w:color="auto" w:fill="auto"/>
            <w:vAlign w:val="center"/>
          </w:tcPr>
          <w:p w14:paraId="7F8AF433">
            <w:pPr>
              <w:widowControl w:val="0"/>
              <w:jc w:val="right"/>
              <w:rPr>
                <w:rFonts w:ascii="黑体" w:hAnsi="黑体" w:eastAsia="黑体"/>
                <w:color w:val="000000"/>
                <w:sz w:val="21"/>
                <w:szCs w:val="21"/>
              </w:rPr>
            </w:pPr>
            <w:r>
              <w:rPr>
                <w:rFonts w:hint="eastAsia"/>
              </w:rPr>
              <w:drawing>
                <wp:inline distT="0" distB="0" distL="114300" distR="114300">
                  <wp:extent cx="378460" cy="264160"/>
                  <wp:effectExtent l="0" t="0" r="2540" b="2540"/>
                  <wp:docPr id="4" name="图片 4" descr="61fad842bd7939d6c8754d393179f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61fad842bd7939d6c8754d393179f20"/>
                          <pic:cNvPicPr>
                            <a:picLocks noChangeAspect="1"/>
                          </pic:cNvPicPr>
                        </pic:nvPicPr>
                        <pic:blipFill>
                          <a:blip r:embed="rId5"/>
                          <a:stretch>
                            <a:fillRect/>
                          </a:stretch>
                        </pic:blipFill>
                        <pic:spPr>
                          <a:xfrm>
                            <a:off x="0" y="0"/>
                            <a:ext cx="378460" cy="264160"/>
                          </a:xfrm>
                          <a:prstGeom prst="rect">
                            <a:avLst/>
                          </a:prstGeom>
                        </pic:spPr>
                      </pic:pic>
                    </a:graphicData>
                  </a:graphic>
                </wp:inline>
              </w:drawing>
            </w:r>
            <w:r>
              <w:rPr>
                <w:rFonts w:hint="eastAsia"/>
                <w:sz w:val="21"/>
                <w:szCs w:val="21"/>
              </w:rPr>
              <w:t>（签名）</w:t>
            </w:r>
          </w:p>
        </w:tc>
        <w:tc>
          <w:tcPr>
            <w:tcW w:w="1425" w:type="dxa"/>
            <w:gridSpan w:val="2"/>
            <w:shd w:val="clear" w:color="auto" w:fill="auto"/>
            <w:vAlign w:val="center"/>
          </w:tcPr>
          <w:p w14:paraId="404C82B7">
            <w:pPr>
              <w:widowControl w:val="0"/>
              <w:jc w:val="center"/>
              <w:rPr>
                <w:sz w:val="21"/>
                <w:szCs w:val="21"/>
              </w:rPr>
            </w:pPr>
            <w:r>
              <w:rPr>
                <w:rFonts w:hint="eastAsia" w:ascii="黑体" w:hAnsi="黑体" w:eastAsia="黑体"/>
                <w:color w:val="000000"/>
                <w:sz w:val="21"/>
                <w:szCs w:val="21"/>
              </w:rPr>
              <w:t>审定时间</w:t>
            </w:r>
          </w:p>
        </w:tc>
        <w:tc>
          <w:tcPr>
            <w:tcW w:w="1628" w:type="dxa"/>
            <w:gridSpan w:val="2"/>
            <w:tcBorders>
              <w:right w:val="single" w:color="auto" w:sz="12" w:space="0"/>
            </w:tcBorders>
            <w:shd w:val="clear" w:color="auto" w:fill="auto"/>
            <w:vAlign w:val="center"/>
          </w:tcPr>
          <w:p w14:paraId="618A754C">
            <w:pPr>
              <w:widowControl w:val="0"/>
              <w:jc w:val="center"/>
              <w:rPr>
                <w:rFonts w:hint="default" w:ascii="Times New Roman" w:hAnsi="Times New Roman" w:eastAsia="宋体"/>
                <w:color w:val="000000"/>
                <w:sz w:val="21"/>
                <w:szCs w:val="21"/>
                <w:lang w:val="en-US" w:eastAsia="zh-CN"/>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1</w:t>
            </w:r>
            <w:r>
              <w:rPr>
                <w:rFonts w:hint="eastAsia" w:ascii="Times New Roman" w:hAnsi="Times New Roman"/>
                <w:color w:val="000000"/>
                <w:sz w:val="21"/>
                <w:szCs w:val="21"/>
                <w:lang w:val="en-US" w:eastAsia="zh-CN"/>
              </w:rPr>
              <w:t>.29</w:t>
            </w:r>
          </w:p>
        </w:tc>
      </w:tr>
      <w:tr w14:paraId="0746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2D5FD153">
            <w:pPr>
              <w:widowControl w:val="0"/>
              <w:jc w:val="center"/>
              <w:rPr>
                <w:rFonts w:ascii="黑体" w:hAnsi="黑体" w:eastAsia="黑体"/>
                <w:color w:val="000000"/>
                <w:sz w:val="21"/>
                <w:szCs w:val="21"/>
              </w:rPr>
            </w:pPr>
            <w:r>
              <w:rPr>
                <w:rFonts w:hint="eastAsia" w:ascii="黑体" w:hAnsi="黑体" w:eastAsia="黑体"/>
                <w:color w:val="000000"/>
                <w:sz w:val="21"/>
                <w:szCs w:val="21"/>
              </w:rPr>
              <w:t>学院负责人</w:t>
            </w:r>
          </w:p>
        </w:tc>
        <w:tc>
          <w:tcPr>
            <w:tcW w:w="3532" w:type="dxa"/>
            <w:gridSpan w:val="2"/>
            <w:tcBorders>
              <w:bottom w:val="single" w:color="auto" w:sz="12" w:space="0"/>
            </w:tcBorders>
            <w:shd w:val="clear" w:color="auto" w:fill="auto"/>
            <w:vAlign w:val="center"/>
          </w:tcPr>
          <w:p w14:paraId="7741D713">
            <w:pPr>
              <w:widowControl w:val="0"/>
              <w:jc w:val="right"/>
              <w:rPr>
                <w:rFonts w:ascii="黑体" w:hAnsi="黑体" w:eastAsia="黑体"/>
                <w:color w:val="000000"/>
                <w:sz w:val="21"/>
                <w:szCs w:val="21"/>
              </w:rPr>
            </w:pPr>
            <w:r>
              <w:rPr>
                <w:rFonts w:hint="eastAsia"/>
              </w:rPr>
              <w:drawing>
                <wp:inline distT="0" distB="0" distL="114300" distR="114300">
                  <wp:extent cx="508000" cy="316230"/>
                  <wp:effectExtent l="0" t="0" r="0" b="1270"/>
                  <wp:docPr id="3" name="图片 3" descr="1d8f3f3bcce92ea66d75b3569b2df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d8f3f3bcce92ea66d75b3569b2df67"/>
                          <pic:cNvPicPr>
                            <a:picLocks noChangeAspect="1"/>
                          </pic:cNvPicPr>
                        </pic:nvPicPr>
                        <pic:blipFill>
                          <a:blip r:embed="rId6"/>
                          <a:stretch>
                            <a:fillRect/>
                          </a:stretch>
                        </pic:blipFill>
                        <pic:spPr>
                          <a:xfrm>
                            <a:off x="0" y="0"/>
                            <a:ext cx="508000" cy="316230"/>
                          </a:xfrm>
                          <a:prstGeom prst="rect">
                            <a:avLst/>
                          </a:prstGeom>
                        </pic:spPr>
                      </pic:pic>
                    </a:graphicData>
                  </a:graphic>
                </wp:inline>
              </w:drawing>
            </w:r>
            <w:r>
              <w:rPr>
                <w:rFonts w:hint="eastAsia"/>
                <w:sz w:val="21"/>
                <w:szCs w:val="21"/>
              </w:rPr>
              <w:t>（签名）</w:t>
            </w:r>
          </w:p>
        </w:tc>
        <w:tc>
          <w:tcPr>
            <w:tcW w:w="1425" w:type="dxa"/>
            <w:gridSpan w:val="2"/>
            <w:tcBorders>
              <w:bottom w:val="single" w:color="auto" w:sz="12" w:space="0"/>
            </w:tcBorders>
            <w:shd w:val="clear" w:color="auto" w:fill="auto"/>
            <w:vAlign w:val="center"/>
          </w:tcPr>
          <w:p w14:paraId="0BEB73E1">
            <w:pPr>
              <w:widowControl w:val="0"/>
              <w:jc w:val="center"/>
              <w:rPr>
                <w:sz w:val="21"/>
                <w:szCs w:val="21"/>
              </w:rPr>
            </w:pPr>
            <w:r>
              <w:rPr>
                <w:rFonts w:hint="eastAsia" w:ascii="黑体" w:hAnsi="黑体" w:eastAsia="黑体"/>
                <w:color w:val="000000"/>
                <w:sz w:val="21"/>
                <w:szCs w:val="21"/>
              </w:rPr>
              <w:t>批准时间</w:t>
            </w:r>
          </w:p>
        </w:tc>
        <w:tc>
          <w:tcPr>
            <w:tcW w:w="1628" w:type="dxa"/>
            <w:gridSpan w:val="2"/>
            <w:tcBorders>
              <w:bottom w:val="single" w:color="auto" w:sz="12" w:space="0"/>
              <w:right w:val="single" w:color="auto" w:sz="12" w:space="0"/>
            </w:tcBorders>
            <w:shd w:val="clear" w:color="auto" w:fill="auto"/>
            <w:vAlign w:val="center"/>
          </w:tcPr>
          <w:p w14:paraId="58422A07">
            <w:pPr>
              <w:widowControl w:val="0"/>
              <w:jc w:val="center"/>
              <w:rPr>
                <w:rFonts w:hint="default" w:ascii="Times New Roman" w:hAnsi="Times New Roman"/>
                <w:color w:val="000000"/>
                <w:sz w:val="21"/>
                <w:szCs w:val="21"/>
                <w:lang w:val="en-US"/>
              </w:rPr>
            </w:pPr>
            <w:r>
              <w:rPr>
                <w:rFonts w:hint="eastAsia" w:ascii="Times New Roman" w:hAnsi="Times New Roman"/>
                <w:color w:val="000000"/>
                <w:sz w:val="21"/>
                <w:szCs w:val="21"/>
              </w:rPr>
              <w:t>202</w:t>
            </w:r>
            <w:r>
              <w:rPr>
                <w:rFonts w:hint="eastAsia" w:ascii="Times New Roman" w:hAnsi="Times New Roman"/>
                <w:color w:val="000000"/>
                <w:sz w:val="21"/>
                <w:szCs w:val="21"/>
                <w:lang w:val="en-US" w:eastAsia="zh-CN"/>
              </w:rPr>
              <w:t>5</w:t>
            </w:r>
            <w:r>
              <w:rPr>
                <w:rFonts w:hint="eastAsia" w:ascii="Times New Roman" w:hAnsi="Times New Roman"/>
                <w:color w:val="000000"/>
                <w:sz w:val="21"/>
                <w:szCs w:val="21"/>
              </w:rPr>
              <w:t>.</w:t>
            </w:r>
            <w:r>
              <w:rPr>
                <w:rFonts w:hint="eastAsia" w:ascii="Times New Roman" w:hAnsi="Times New Roman"/>
                <w:color w:val="000000"/>
                <w:sz w:val="21"/>
                <w:szCs w:val="21"/>
                <w:lang w:val="en-US" w:eastAsia="zh-CN"/>
              </w:rPr>
              <w:t>1</w:t>
            </w:r>
            <w:r>
              <w:rPr>
                <w:rFonts w:hint="eastAsia" w:ascii="Times New Roman" w:hAnsi="Times New Roman"/>
                <w:color w:val="000000"/>
                <w:sz w:val="21"/>
                <w:szCs w:val="21"/>
              </w:rPr>
              <w:t>1</w:t>
            </w:r>
            <w:r>
              <w:rPr>
                <w:rFonts w:hint="eastAsia" w:ascii="Times New Roman" w:hAnsi="Times New Roman"/>
                <w:color w:val="000000"/>
                <w:sz w:val="21"/>
                <w:szCs w:val="21"/>
                <w:lang w:val="en-US" w:eastAsia="zh-CN"/>
              </w:rPr>
              <w:t>.30</w:t>
            </w:r>
          </w:p>
        </w:tc>
      </w:tr>
    </w:tbl>
    <w:p w14:paraId="6F26E3BD">
      <w:pPr>
        <w:spacing w:line="100" w:lineRule="exact"/>
        <w:rPr>
          <w:rFonts w:ascii="Arial" w:hAnsi="Arial" w:eastAsia="黑体"/>
        </w:rPr>
      </w:pPr>
      <w:r>
        <w:br w:type="page"/>
      </w:r>
    </w:p>
    <w:p w14:paraId="1617981F">
      <w:pPr>
        <w:pStyle w:val="16"/>
        <w:spacing w:before="326" w:beforeLines="100" w:line="360" w:lineRule="auto"/>
        <w:rPr>
          <w:rFonts w:ascii="黑体" w:hAnsi="宋体"/>
        </w:rPr>
      </w:pPr>
      <w:r>
        <w:rPr>
          <w:rFonts w:hint="eastAsia" w:ascii="黑体" w:hAnsi="宋体"/>
        </w:rPr>
        <w:t>二、课程目标与毕业要求</w:t>
      </w:r>
    </w:p>
    <w:p w14:paraId="6639AD96">
      <w:pPr>
        <w:pStyle w:val="17"/>
        <w:spacing w:before="163" w:after="163"/>
      </w:pPr>
      <w:r>
        <w:rPr>
          <w:rFonts w:hint="eastAsia"/>
        </w:rPr>
        <w:t xml:space="preserve">（一）课程目标 </w:t>
      </w:r>
    </w:p>
    <w:tbl>
      <w:tblPr>
        <w:tblStyle w:val="7"/>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8"/>
        <w:gridCol w:w="786"/>
        <w:gridCol w:w="6449"/>
      </w:tblGrid>
      <w:tr w14:paraId="210E59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35" w:type="dxa"/>
            <w:vAlign w:val="center"/>
          </w:tcPr>
          <w:p w14:paraId="133F9161">
            <w:pPr>
              <w:snapToGrid w:val="0"/>
              <w:jc w:val="center"/>
              <w:rPr>
                <w:rFonts w:ascii="黑体" w:hAnsi="黑体" w:eastAsia="黑体"/>
                <w:bCs/>
                <w:color w:val="000000"/>
                <w:sz w:val="21"/>
                <w:szCs w:val="18"/>
              </w:rPr>
            </w:pPr>
            <w:r>
              <w:rPr>
                <w:rFonts w:hint="eastAsia" w:ascii="黑体" w:hAnsi="黑体" w:eastAsia="黑体"/>
                <w:bCs/>
                <w:color w:val="000000"/>
                <w:sz w:val="21"/>
                <w:szCs w:val="18"/>
              </w:rPr>
              <w:t>类型</w:t>
            </w:r>
          </w:p>
        </w:tc>
        <w:tc>
          <w:tcPr>
            <w:tcW w:w="782" w:type="dxa"/>
            <w:vAlign w:val="center"/>
          </w:tcPr>
          <w:p w14:paraId="047684A2">
            <w:pPr>
              <w:snapToGrid w:val="0"/>
              <w:jc w:val="center"/>
              <w:rPr>
                <w:rFonts w:ascii="黑体" w:hAnsi="黑体" w:eastAsia="黑体"/>
                <w:bCs/>
                <w:color w:val="000000"/>
                <w:sz w:val="21"/>
                <w:szCs w:val="18"/>
              </w:rPr>
            </w:pPr>
            <w:r>
              <w:rPr>
                <w:rFonts w:hint="eastAsia" w:ascii="黑体" w:hAnsi="黑体" w:eastAsia="黑体"/>
                <w:bCs/>
                <w:color w:val="000000"/>
                <w:sz w:val="21"/>
                <w:szCs w:val="18"/>
              </w:rPr>
              <w:t>序号</w:t>
            </w:r>
          </w:p>
        </w:tc>
        <w:tc>
          <w:tcPr>
            <w:tcW w:w="6456" w:type="dxa"/>
            <w:vAlign w:val="center"/>
          </w:tcPr>
          <w:p w14:paraId="034BB4AD">
            <w:pPr>
              <w:snapToGrid w:val="0"/>
              <w:jc w:val="center"/>
              <w:rPr>
                <w:rFonts w:ascii="黑体" w:hAnsi="黑体" w:eastAsia="黑体"/>
                <w:bCs/>
                <w:color w:val="000000"/>
                <w:sz w:val="21"/>
                <w:szCs w:val="18"/>
              </w:rPr>
            </w:pPr>
            <w:r>
              <w:rPr>
                <w:rFonts w:hint="eastAsia" w:ascii="黑体" w:hAnsi="黑体" w:eastAsia="黑体"/>
                <w:bCs/>
                <w:color w:val="000000"/>
                <w:sz w:val="21"/>
                <w:szCs w:val="18"/>
              </w:rPr>
              <w:t>内容</w:t>
            </w:r>
          </w:p>
        </w:tc>
      </w:tr>
      <w:tr w14:paraId="163C6C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33" w:hRule="atLeast"/>
          <w:jc w:val="center"/>
        </w:trPr>
        <w:tc>
          <w:tcPr>
            <w:tcW w:w="1235" w:type="dxa"/>
            <w:vAlign w:val="center"/>
          </w:tcPr>
          <w:p w14:paraId="64616A95">
            <w:pPr>
              <w:snapToGrid w:val="0"/>
              <w:jc w:val="center"/>
            </w:pPr>
            <w:r>
              <w:rPr>
                <w:rFonts w:hint="eastAsia" w:ascii="黑体" w:hAnsi="黑体" w:eastAsia="黑体"/>
                <w:bCs/>
                <w:color w:val="000000"/>
                <w:sz w:val="21"/>
                <w:szCs w:val="18"/>
              </w:rPr>
              <w:t>知识目标</w:t>
            </w:r>
          </w:p>
        </w:tc>
        <w:tc>
          <w:tcPr>
            <w:tcW w:w="782" w:type="dxa"/>
            <w:vAlign w:val="center"/>
          </w:tcPr>
          <w:p w14:paraId="6C54F738">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1</w:t>
            </w:r>
          </w:p>
        </w:tc>
        <w:tc>
          <w:tcPr>
            <w:tcW w:w="6456" w:type="dxa"/>
            <w:vAlign w:val="center"/>
          </w:tcPr>
          <w:p w14:paraId="7513DD70">
            <w:pPr>
              <w:pStyle w:val="14"/>
              <w:jc w:val="left"/>
              <w:rPr>
                <w:rFonts w:cs="Times New Roman"/>
              </w:rPr>
            </w:pPr>
            <w:r>
              <w:rPr>
                <w:rFonts w:hint="eastAsia" w:cs="Times New Roman"/>
              </w:rPr>
              <w:t>掌握智慧养老的相关知识、法规、不同的养老模式对智慧养老的需求及应用场景，以及实现智慧养老的关键前沿技术。</w:t>
            </w:r>
          </w:p>
        </w:tc>
      </w:tr>
      <w:tr w14:paraId="282ADD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67" w:hRule="atLeast"/>
          <w:jc w:val="center"/>
        </w:trPr>
        <w:tc>
          <w:tcPr>
            <w:tcW w:w="1235" w:type="dxa"/>
            <w:vMerge w:val="restart"/>
            <w:vAlign w:val="center"/>
          </w:tcPr>
          <w:p w14:paraId="761AA154">
            <w:pPr>
              <w:snapToGrid w:val="0"/>
              <w:jc w:val="center"/>
            </w:pPr>
            <w:r>
              <w:rPr>
                <w:rFonts w:hint="eastAsia" w:ascii="黑体" w:hAnsi="黑体" w:eastAsia="黑体"/>
                <w:bCs/>
                <w:color w:val="000000"/>
                <w:sz w:val="21"/>
                <w:szCs w:val="18"/>
              </w:rPr>
              <w:t>技能目标</w:t>
            </w:r>
          </w:p>
        </w:tc>
        <w:tc>
          <w:tcPr>
            <w:tcW w:w="782" w:type="dxa"/>
            <w:vAlign w:val="center"/>
          </w:tcPr>
          <w:p w14:paraId="098BF402">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2</w:t>
            </w:r>
          </w:p>
        </w:tc>
        <w:tc>
          <w:tcPr>
            <w:tcW w:w="6456" w:type="dxa"/>
          </w:tcPr>
          <w:p w14:paraId="436581FA">
            <w:pPr>
              <w:pStyle w:val="14"/>
              <w:jc w:val="left"/>
              <w:rPr>
                <w:rFonts w:cs="Times New Roman"/>
              </w:rPr>
            </w:pPr>
            <w:r>
              <w:rPr>
                <w:rFonts w:hint="eastAsia"/>
              </w:rPr>
              <w:t>熟悉社区居家养老的智慧化建设、养老机构管理系统的建设、智慧旅居养老、医养结合的系统建设和大数据平台助力智慧养老，通过参与智慧养老的实践，具备数字化、网络化、智能化养老服务管理的能力。</w:t>
            </w:r>
          </w:p>
        </w:tc>
      </w:tr>
      <w:tr w14:paraId="28383A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551" w:hRule="atLeast"/>
          <w:jc w:val="center"/>
        </w:trPr>
        <w:tc>
          <w:tcPr>
            <w:tcW w:w="1235" w:type="dxa"/>
            <w:vMerge w:val="continue"/>
            <w:vAlign w:val="center"/>
          </w:tcPr>
          <w:p w14:paraId="7F19F8F4">
            <w:pPr>
              <w:snapToGrid w:val="0"/>
              <w:jc w:val="center"/>
            </w:pPr>
          </w:p>
        </w:tc>
        <w:tc>
          <w:tcPr>
            <w:tcW w:w="782" w:type="dxa"/>
            <w:vAlign w:val="center"/>
          </w:tcPr>
          <w:p w14:paraId="354BC71E">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3</w:t>
            </w:r>
          </w:p>
        </w:tc>
        <w:tc>
          <w:tcPr>
            <w:tcW w:w="6456" w:type="dxa"/>
          </w:tcPr>
          <w:p w14:paraId="2D891AF7">
            <w:pPr>
              <w:pStyle w:val="14"/>
              <w:jc w:val="left"/>
            </w:pPr>
            <w:r>
              <w:rPr>
                <w:rFonts w:hint="eastAsia"/>
              </w:rPr>
              <w:t>通过树立智能既是脱离于人，更是受人管理，服务于人的正确理念，来培养思辨能力，决策能力和创新能力。</w:t>
            </w:r>
          </w:p>
        </w:tc>
      </w:tr>
      <w:tr w14:paraId="7BE351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54" w:hRule="atLeast"/>
          <w:jc w:val="center"/>
        </w:trPr>
        <w:tc>
          <w:tcPr>
            <w:tcW w:w="1235" w:type="dxa"/>
            <w:vAlign w:val="center"/>
          </w:tcPr>
          <w:p w14:paraId="7A7E845A">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素养目标</w:t>
            </w:r>
          </w:p>
          <w:p w14:paraId="1EAA0DCE">
            <w:pPr>
              <w:snapToGrid w:val="0"/>
              <w:jc w:val="center"/>
            </w:pPr>
            <w:r>
              <w:rPr>
                <w:rFonts w:hint="eastAsia" w:ascii="黑体" w:hAnsi="黑体" w:eastAsia="黑体"/>
                <w:bCs/>
                <w:color w:val="000000"/>
                <w:sz w:val="21"/>
                <w:szCs w:val="18"/>
              </w:rPr>
              <w:t>(含课程思政目标</w:t>
            </w:r>
            <w:r>
              <w:rPr>
                <w:rFonts w:ascii="黑体" w:hAnsi="黑体" w:eastAsia="黑体"/>
                <w:bCs/>
                <w:color w:val="000000"/>
                <w:sz w:val="21"/>
                <w:szCs w:val="18"/>
              </w:rPr>
              <w:t>)</w:t>
            </w:r>
          </w:p>
        </w:tc>
        <w:tc>
          <w:tcPr>
            <w:tcW w:w="782" w:type="dxa"/>
            <w:vAlign w:val="center"/>
          </w:tcPr>
          <w:p w14:paraId="6A405F6C">
            <w:pPr>
              <w:snapToGrid w:val="0"/>
              <w:jc w:val="center"/>
              <w:rPr>
                <w:rFonts w:ascii="Arial" w:hAnsi="Arial" w:eastAsia="黑体" w:cs="Arial"/>
                <w:bCs/>
                <w:color w:val="000000"/>
                <w:sz w:val="21"/>
                <w:szCs w:val="18"/>
              </w:rPr>
            </w:pPr>
            <w:r>
              <w:rPr>
                <w:rFonts w:hint="eastAsia" w:ascii="Arial" w:hAnsi="Arial" w:eastAsia="黑体" w:cs="Arial"/>
                <w:bCs/>
                <w:color w:val="000000"/>
                <w:sz w:val="21"/>
                <w:szCs w:val="18"/>
              </w:rPr>
              <w:t>4</w:t>
            </w:r>
          </w:p>
        </w:tc>
        <w:tc>
          <w:tcPr>
            <w:tcW w:w="6456" w:type="dxa"/>
            <w:vAlign w:val="center"/>
          </w:tcPr>
          <w:p w14:paraId="4FA640C4">
            <w:pPr>
              <w:pStyle w:val="14"/>
              <w:jc w:val="left"/>
            </w:pPr>
            <w:r>
              <w:rPr>
                <w:rFonts w:hint="eastAsia"/>
              </w:rPr>
              <w:t>爱岗敬业，热爱所学专业，勤学多练，锤炼技能，诚信尽责，严谨求实，勤奋努力，积极进取，精益求精。具备乐于奉献的品质，并能运用现代技术的知识和手段进行养老的服务与管理。具有服务企业和社会的意愿和行为能力。具备终生学习的意识和能力。熟悉本专业相关的法律法规，在实习实践中自觉遵守职业规范，具备职业道德操守。具备良好的政治、法律和道德的人文素养。</w:t>
            </w:r>
          </w:p>
        </w:tc>
      </w:tr>
    </w:tbl>
    <w:p w14:paraId="74E3C809">
      <w:pPr>
        <w:pStyle w:val="17"/>
        <w:spacing w:before="163" w:after="163"/>
      </w:pPr>
      <w:r>
        <w:rPr>
          <w:rFonts w:hint="eastAsia"/>
        </w:rPr>
        <w:t>（二）课程支撑的毕业要求</w:t>
      </w:r>
    </w:p>
    <w:tbl>
      <w:tblPr>
        <w:tblStyle w:val="7"/>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4863634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shd w:val="clear" w:color="auto" w:fill="auto"/>
          </w:tcPr>
          <w:p w14:paraId="2387380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LO1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62BB6EB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⑤爱岗敬业，热爱所学专业，勤学多练，锤炼技能。熟悉本专业相关的法律法规，在实习实践中自觉遵守职业规范，具备职业道德操守。</w:t>
            </w:r>
          </w:p>
        </w:tc>
      </w:tr>
      <w:tr w14:paraId="46D5EEE6">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shd w:val="clear" w:color="auto" w:fill="auto"/>
          </w:tcPr>
          <w:p w14:paraId="3408E94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LO2专业能力：具有人文科学素养，具备从事电子商务相关工作或专业的理论知识、实践能力。</w:t>
            </w:r>
          </w:p>
          <w:p w14:paraId="218EC34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③养老服务能力：能应用政策法规管理老年事务，以社会工作专业视角及运用专业知识为老年人服务。</w:t>
            </w:r>
          </w:p>
          <w:p w14:paraId="4ECBCE26">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④批判性思维能力：有质疑精神，具有初步运用辩证思维和决策的能力，能进行逻辑的分析与批判，以保证安全有效的专业实践。</w:t>
            </w:r>
          </w:p>
        </w:tc>
      </w:tr>
      <w:tr w14:paraId="4A610C2D">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shd w:val="clear" w:color="auto" w:fill="auto"/>
          </w:tcPr>
          <w:p w14:paraId="14B8709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LO6协同创新：同群体保持良好的合作关系，做集体中的积极成员，善于自我管理和团队管理；善于从多个维度思考问题，利用自己的知识与实践来提出新设想。</w:t>
            </w:r>
          </w:p>
          <w:p w14:paraId="1323D1C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④了解行业前沿知识技术。</w:t>
            </w:r>
          </w:p>
        </w:tc>
      </w:tr>
      <w:tr w14:paraId="683B179B">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shd w:val="clear" w:color="auto" w:fill="auto"/>
          </w:tcPr>
          <w:p w14:paraId="0FDD9C26">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LO7信息应用：具备一定的信息素养，并能在工作中应用信息技术和工具解决问题。</w:t>
            </w:r>
          </w:p>
          <w:p w14:paraId="1F91715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③熟练使用计算机，掌握常用办公软件。</w:t>
            </w:r>
          </w:p>
        </w:tc>
      </w:tr>
    </w:tbl>
    <w:p w14:paraId="27DDFA3E">
      <w:pPr>
        <w:pStyle w:val="17"/>
        <w:spacing w:before="163" w:after="163"/>
      </w:pPr>
      <w:r>
        <w:rPr>
          <w:rFonts w:hint="eastAsia"/>
        </w:rPr>
        <w:t xml:space="preserve">（三）毕业要求与课程目标的关系 </w:t>
      </w:r>
    </w:p>
    <w:tbl>
      <w:tblPr>
        <w:tblStyle w:val="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797"/>
        <w:gridCol w:w="797"/>
        <w:gridCol w:w="4753"/>
        <w:gridCol w:w="1349"/>
      </w:tblGrid>
      <w:tr w14:paraId="00A5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77" w:type="dxa"/>
            <w:tcBorders>
              <w:top w:val="single" w:color="auto" w:sz="12" w:space="0"/>
              <w:left w:val="single" w:color="auto" w:sz="12" w:space="0"/>
              <w:right w:val="single" w:color="auto" w:sz="4" w:space="0"/>
            </w:tcBorders>
            <w:vAlign w:val="center"/>
          </w:tcPr>
          <w:p w14:paraId="724D7B81">
            <w:pPr>
              <w:pStyle w:val="13"/>
              <w:rPr>
                <w:szCs w:val="16"/>
              </w:rPr>
            </w:pPr>
            <w:r>
              <w:rPr>
                <w:rFonts w:hint="eastAsia" w:ascii="黑体" w:hAnsi="黑体"/>
                <w:szCs w:val="18"/>
              </w:rPr>
              <w:t>毕业要求</w:t>
            </w:r>
          </w:p>
        </w:tc>
        <w:tc>
          <w:tcPr>
            <w:tcW w:w="794" w:type="dxa"/>
            <w:tcBorders>
              <w:top w:val="single" w:color="auto" w:sz="12" w:space="0"/>
              <w:left w:val="single" w:color="auto" w:sz="4" w:space="0"/>
            </w:tcBorders>
            <w:vAlign w:val="center"/>
          </w:tcPr>
          <w:p w14:paraId="2D05DDAD">
            <w:pPr>
              <w:pStyle w:val="13"/>
              <w:rPr>
                <w:szCs w:val="16"/>
              </w:rPr>
            </w:pPr>
            <w:r>
              <w:rPr>
                <w:rFonts w:hint="eastAsia"/>
                <w:szCs w:val="16"/>
              </w:rPr>
              <w:t>指标点</w:t>
            </w:r>
          </w:p>
        </w:tc>
        <w:tc>
          <w:tcPr>
            <w:tcW w:w="794" w:type="dxa"/>
            <w:tcBorders>
              <w:top w:val="single" w:color="auto" w:sz="12" w:space="0"/>
              <w:right w:val="double" w:color="auto" w:sz="4" w:space="0"/>
            </w:tcBorders>
            <w:vAlign w:val="center"/>
          </w:tcPr>
          <w:p w14:paraId="51B9F2A6">
            <w:pPr>
              <w:pStyle w:val="13"/>
              <w:rPr>
                <w:szCs w:val="16"/>
              </w:rPr>
            </w:pPr>
            <w:r>
              <w:rPr>
                <w:rFonts w:hint="eastAsia"/>
                <w:szCs w:val="16"/>
              </w:rPr>
              <w:t>支撑度</w:t>
            </w:r>
          </w:p>
        </w:tc>
        <w:tc>
          <w:tcPr>
            <w:tcW w:w="4763" w:type="dxa"/>
            <w:tcBorders>
              <w:top w:val="single" w:color="auto" w:sz="12" w:space="0"/>
            </w:tcBorders>
            <w:vAlign w:val="center"/>
          </w:tcPr>
          <w:p w14:paraId="253069A0">
            <w:pPr>
              <w:pStyle w:val="13"/>
              <w:rPr>
                <w:szCs w:val="16"/>
              </w:rPr>
            </w:pPr>
            <w:r>
              <w:rPr>
                <w:rFonts w:hint="eastAsia"/>
                <w:szCs w:val="16"/>
              </w:rPr>
              <w:t>课程目标</w:t>
            </w:r>
          </w:p>
        </w:tc>
        <w:tc>
          <w:tcPr>
            <w:tcW w:w="1348" w:type="dxa"/>
            <w:tcBorders>
              <w:top w:val="single" w:color="auto" w:sz="12" w:space="0"/>
              <w:right w:val="single" w:color="auto" w:sz="12" w:space="0"/>
            </w:tcBorders>
            <w:vAlign w:val="center"/>
          </w:tcPr>
          <w:p w14:paraId="784731F9">
            <w:pPr>
              <w:pStyle w:val="13"/>
              <w:rPr>
                <w:szCs w:val="16"/>
              </w:rPr>
            </w:pPr>
            <w:r>
              <w:rPr>
                <w:rFonts w:hint="eastAsia"/>
                <w:szCs w:val="16"/>
              </w:rPr>
              <w:t>对指标点的贡献度</w:t>
            </w:r>
          </w:p>
        </w:tc>
      </w:tr>
      <w:tr w14:paraId="59146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53" w:hRule="atLeast"/>
          <w:jc w:val="center"/>
        </w:trPr>
        <w:tc>
          <w:tcPr>
            <w:tcW w:w="777" w:type="dxa"/>
            <w:tcBorders>
              <w:left w:val="single" w:color="auto" w:sz="12" w:space="0"/>
              <w:right w:val="single" w:color="auto" w:sz="4" w:space="0"/>
            </w:tcBorders>
            <w:vAlign w:val="center"/>
          </w:tcPr>
          <w:p w14:paraId="04FB59A3">
            <w:pPr>
              <w:pStyle w:val="14"/>
            </w:pPr>
            <w:r>
              <w:rPr>
                <w:rFonts w:cs="Times New Roman"/>
                <w:b/>
              </w:rPr>
              <w:t>LO1</w:t>
            </w:r>
          </w:p>
        </w:tc>
        <w:tc>
          <w:tcPr>
            <w:tcW w:w="794" w:type="dxa"/>
            <w:tcBorders>
              <w:left w:val="single" w:color="auto" w:sz="4" w:space="0"/>
            </w:tcBorders>
            <w:vAlign w:val="center"/>
          </w:tcPr>
          <w:p w14:paraId="570B628A">
            <w:pPr>
              <w:pStyle w:val="14"/>
              <w:rPr>
                <w:rFonts w:hint="eastAsia" w:ascii="Cambria Math" w:hAnsi="Cambria Math" w:cs="Cambria Math"/>
                <w:bCs/>
              </w:rPr>
            </w:pPr>
            <w:r>
              <w:rPr>
                <w:rFonts w:hint="eastAsia" w:cs="Times New Roman"/>
              </w:rPr>
              <w:t>⑤</w:t>
            </w:r>
          </w:p>
        </w:tc>
        <w:tc>
          <w:tcPr>
            <w:tcW w:w="794" w:type="dxa"/>
            <w:tcBorders>
              <w:right w:val="double" w:color="auto" w:sz="4" w:space="0"/>
            </w:tcBorders>
            <w:vAlign w:val="center"/>
          </w:tcPr>
          <w:p w14:paraId="7D7AB2D3">
            <w:pPr>
              <w:pStyle w:val="14"/>
              <w:rPr>
                <w:rFonts w:ascii="宋体" w:hAnsi="宋体"/>
              </w:rPr>
            </w:pPr>
            <w:r>
              <w:rPr>
                <w:rFonts w:cs="Times New Roman"/>
              </w:rPr>
              <w:t>M</w:t>
            </w:r>
          </w:p>
        </w:tc>
        <w:tc>
          <w:tcPr>
            <w:tcW w:w="4763" w:type="dxa"/>
            <w:vAlign w:val="center"/>
          </w:tcPr>
          <w:p w14:paraId="33EFD960">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4.爱岗敬业，热爱所学专业，勤学多练，锤炼技能，诚信尽责，严谨求实，勤奋努力，积极进取，精益求精。具备乐于奉献的品质，并能运用现代技术的知识和手段进行养老的服务与管理。具有服务企业和社会的意愿和行为能力。具备终生学习的意识和能力。熟悉本专业相关的法律法规，在实习实践中自觉遵守职业规范，具备职业道德操守。具备良好的政治、法律和道德的人文素养。</w:t>
            </w:r>
          </w:p>
        </w:tc>
        <w:tc>
          <w:tcPr>
            <w:tcW w:w="1348" w:type="dxa"/>
            <w:tcBorders>
              <w:right w:val="single" w:color="auto" w:sz="12" w:space="0"/>
            </w:tcBorders>
            <w:vAlign w:val="center"/>
          </w:tcPr>
          <w:p w14:paraId="1D67D785">
            <w:pPr>
              <w:pStyle w:val="14"/>
              <w:rPr>
                <w:rFonts w:ascii="宋体" w:hAnsi="宋体"/>
                <w:bCs/>
              </w:rPr>
            </w:pPr>
            <w:r>
              <w:rPr>
                <w:rFonts w:hint="eastAsia" w:ascii="宋体" w:hAnsi="宋体"/>
                <w:bCs/>
              </w:rPr>
              <w:t>100%</w:t>
            </w:r>
          </w:p>
        </w:tc>
      </w:tr>
      <w:tr w14:paraId="40B50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84" w:hRule="atLeast"/>
          <w:jc w:val="center"/>
        </w:trPr>
        <w:tc>
          <w:tcPr>
            <w:tcW w:w="777" w:type="dxa"/>
            <w:tcBorders>
              <w:left w:val="single" w:color="auto" w:sz="12" w:space="0"/>
              <w:right w:val="single" w:color="auto" w:sz="4" w:space="0"/>
            </w:tcBorders>
            <w:vAlign w:val="center"/>
          </w:tcPr>
          <w:p w14:paraId="27E9D575">
            <w:pPr>
              <w:pStyle w:val="14"/>
            </w:pPr>
            <w:r>
              <w:rPr>
                <w:rFonts w:cs="Times New Roman"/>
                <w:b/>
              </w:rPr>
              <w:t>LO2</w:t>
            </w:r>
          </w:p>
        </w:tc>
        <w:tc>
          <w:tcPr>
            <w:tcW w:w="794" w:type="dxa"/>
            <w:tcBorders>
              <w:left w:val="single" w:color="auto" w:sz="4" w:space="0"/>
            </w:tcBorders>
            <w:vAlign w:val="center"/>
          </w:tcPr>
          <w:p w14:paraId="78450C3A">
            <w:pPr>
              <w:pStyle w:val="14"/>
              <w:rPr>
                <w:rFonts w:hint="eastAsia" w:ascii="Cambria Math" w:hAnsi="Cambria Math" w:cs="Cambria Math"/>
                <w:bCs/>
              </w:rPr>
            </w:pPr>
            <w:r>
              <w:rPr>
                <w:rFonts w:hint="eastAsia" w:cs="Times New Roman"/>
              </w:rPr>
              <w:t>③</w:t>
            </w:r>
          </w:p>
        </w:tc>
        <w:tc>
          <w:tcPr>
            <w:tcW w:w="794" w:type="dxa"/>
            <w:tcBorders>
              <w:right w:val="double" w:color="auto" w:sz="4" w:space="0"/>
            </w:tcBorders>
            <w:vAlign w:val="center"/>
          </w:tcPr>
          <w:p w14:paraId="0623224A">
            <w:pPr>
              <w:pStyle w:val="14"/>
              <w:rPr>
                <w:rFonts w:ascii="宋体" w:hAnsi="宋体"/>
              </w:rPr>
            </w:pPr>
            <w:r>
              <w:rPr>
                <w:rFonts w:cs="Times New Roman"/>
              </w:rPr>
              <w:t>H</w:t>
            </w:r>
          </w:p>
        </w:tc>
        <w:tc>
          <w:tcPr>
            <w:tcW w:w="4763" w:type="dxa"/>
            <w:vMerge w:val="restart"/>
          </w:tcPr>
          <w:p w14:paraId="5CD4B5FE">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2.熟悉社区居家养老的智慧化建设、养老机构管理系统的建设、智慧旅居养老、医养结合的系统建设和大数据平台助力智慧养老，通过参与智慧养老的实践，具备数字化、网络化、智能化养老服务管理的能力。</w:t>
            </w:r>
          </w:p>
        </w:tc>
        <w:tc>
          <w:tcPr>
            <w:tcW w:w="1348" w:type="dxa"/>
            <w:vMerge w:val="restart"/>
            <w:tcBorders>
              <w:right w:val="single" w:color="auto" w:sz="12" w:space="0"/>
            </w:tcBorders>
            <w:vAlign w:val="center"/>
          </w:tcPr>
          <w:p w14:paraId="3004E7B2">
            <w:pPr>
              <w:pStyle w:val="14"/>
              <w:rPr>
                <w:rFonts w:ascii="宋体" w:hAnsi="宋体"/>
                <w:bCs/>
              </w:rPr>
            </w:pPr>
            <w:r>
              <w:rPr>
                <w:rFonts w:hint="eastAsia" w:ascii="宋体" w:hAnsi="宋体"/>
                <w:bCs/>
              </w:rPr>
              <w:t>100%</w:t>
            </w:r>
          </w:p>
        </w:tc>
      </w:tr>
      <w:tr w14:paraId="036DD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777" w:type="dxa"/>
            <w:tcBorders>
              <w:left w:val="single" w:color="auto" w:sz="12" w:space="0"/>
              <w:right w:val="single" w:color="auto" w:sz="4" w:space="0"/>
            </w:tcBorders>
            <w:vAlign w:val="center"/>
          </w:tcPr>
          <w:p w14:paraId="4F930B55">
            <w:pPr>
              <w:pStyle w:val="14"/>
              <w:rPr>
                <w:rFonts w:cs="Times New Roman"/>
                <w:b/>
              </w:rPr>
            </w:pPr>
            <w:r>
              <w:rPr>
                <w:rFonts w:cs="Times New Roman"/>
                <w:b/>
              </w:rPr>
              <w:t>LO</w:t>
            </w:r>
            <w:r>
              <w:rPr>
                <w:rFonts w:hint="eastAsia" w:cs="Times New Roman"/>
                <w:b/>
              </w:rPr>
              <w:t>7</w:t>
            </w:r>
          </w:p>
        </w:tc>
        <w:tc>
          <w:tcPr>
            <w:tcW w:w="794" w:type="dxa"/>
            <w:tcBorders>
              <w:left w:val="single" w:color="auto" w:sz="4" w:space="0"/>
            </w:tcBorders>
            <w:vAlign w:val="center"/>
          </w:tcPr>
          <w:p w14:paraId="1C2CEECF">
            <w:pPr>
              <w:pStyle w:val="14"/>
              <w:rPr>
                <w:rFonts w:cs="Times New Roman"/>
              </w:rPr>
            </w:pPr>
            <w:r>
              <w:rPr>
                <w:rFonts w:hint="eastAsia" w:cs="Times New Roman"/>
              </w:rPr>
              <w:t>③</w:t>
            </w:r>
          </w:p>
        </w:tc>
        <w:tc>
          <w:tcPr>
            <w:tcW w:w="794" w:type="dxa"/>
            <w:tcBorders>
              <w:right w:val="double" w:color="auto" w:sz="4" w:space="0"/>
            </w:tcBorders>
            <w:vAlign w:val="center"/>
          </w:tcPr>
          <w:p w14:paraId="3D16258A">
            <w:pPr>
              <w:jc w:val="center"/>
              <w:rPr>
                <w:rFonts w:ascii="Times New Roman" w:hAnsi="Times New Roman" w:cs="Times New Roman"/>
                <w:color w:val="000000"/>
                <w:sz w:val="21"/>
                <w:szCs w:val="21"/>
              </w:rPr>
            </w:pPr>
            <w:r>
              <w:rPr>
                <w:rFonts w:ascii="Times New Roman" w:hAnsi="Times New Roman" w:cs="Times New Roman"/>
                <w:color w:val="000000"/>
                <w:sz w:val="21"/>
                <w:szCs w:val="21"/>
              </w:rPr>
              <w:t>H</w:t>
            </w:r>
          </w:p>
        </w:tc>
        <w:tc>
          <w:tcPr>
            <w:tcW w:w="4763" w:type="dxa"/>
            <w:vMerge w:val="continue"/>
          </w:tcPr>
          <w:p w14:paraId="62F6AED1">
            <w:pPr>
              <w:pStyle w:val="14"/>
              <w:jc w:val="left"/>
              <w:rPr>
                <w:rFonts w:asciiTheme="minorEastAsia" w:hAnsiTheme="minorEastAsia" w:eastAsiaTheme="minorEastAsia" w:cstheme="minorEastAsia"/>
              </w:rPr>
            </w:pPr>
          </w:p>
        </w:tc>
        <w:tc>
          <w:tcPr>
            <w:tcW w:w="1348" w:type="dxa"/>
            <w:vMerge w:val="continue"/>
            <w:tcBorders>
              <w:right w:val="single" w:color="auto" w:sz="12" w:space="0"/>
            </w:tcBorders>
            <w:vAlign w:val="center"/>
          </w:tcPr>
          <w:p w14:paraId="2B6038B6">
            <w:pPr>
              <w:pStyle w:val="14"/>
              <w:rPr>
                <w:rFonts w:ascii="宋体" w:hAnsi="宋体"/>
                <w:bCs/>
              </w:rPr>
            </w:pPr>
          </w:p>
        </w:tc>
      </w:tr>
      <w:tr w14:paraId="7263F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874" w:hRule="atLeast"/>
          <w:jc w:val="center"/>
        </w:trPr>
        <w:tc>
          <w:tcPr>
            <w:tcW w:w="777" w:type="dxa"/>
            <w:tcBorders>
              <w:left w:val="single" w:color="auto" w:sz="12" w:space="0"/>
              <w:right w:val="single" w:color="auto" w:sz="4" w:space="0"/>
            </w:tcBorders>
            <w:vAlign w:val="center"/>
          </w:tcPr>
          <w:p w14:paraId="6F9F9605">
            <w:pPr>
              <w:pStyle w:val="14"/>
              <w:rPr>
                <w:rFonts w:cs="Times New Roman"/>
                <w:b/>
              </w:rPr>
            </w:pPr>
            <w:r>
              <w:rPr>
                <w:rFonts w:cs="Times New Roman"/>
                <w:b/>
              </w:rPr>
              <w:t>LO2</w:t>
            </w:r>
          </w:p>
        </w:tc>
        <w:tc>
          <w:tcPr>
            <w:tcW w:w="794" w:type="dxa"/>
            <w:tcBorders>
              <w:left w:val="single" w:color="auto" w:sz="4" w:space="0"/>
            </w:tcBorders>
            <w:vAlign w:val="center"/>
          </w:tcPr>
          <w:p w14:paraId="6EF40303">
            <w:pPr>
              <w:pStyle w:val="14"/>
              <w:rPr>
                <w:rFonts w:hint="eastAsia" w:ascii="Cambria Math" w:hAnsi="Cambria Math" w:cs="Cambria Math"/>
                <w:bCs/>
              </w:rPr>
            </w:pPr>
            <w:r>
              <w:rPr>
                <w:rFonts w:hint="eastAsia" w:cs="Times New Roman"/>
              </w:rPr>
              <w:t>④</w:t>
            </w:r>
          </w:p>
        </w:tc>
        <w:tc>
          <w:tcPr>
            <w:tcW w:w="794" w:type="dxa"/>
            <w:tcBorders>
              <w:right w:val="double" w:color="auto" w:sz="4" w:space="0"/>
            </w:tcBorders>
            <w:vAlign w:val="center"/>
          </w:tcPr>
          <w:p w14:paraId="283C3D22">
            <w:pPr>
              <w:jc w:val="center"/>
              <w:rPr>
                <w:rFonts w:ascii="Times New Roman" w:hAnsi="Times New Roman" w:cs="Times New Roman"/>
                <w:color w:val="000000"/>
                <w:sz w:val="21"/>
                <w:szCs w:val="21"/>
              </w:rPr>
            </w:pPr>
            <w:r>
              <w:rPr>
                <w:rFonts w:ascii="Times New Roman" w:hAnsi="Times New Roman" w:cs="Times New Roman"/>
                <w:color w:val="000000"/>
                <w:sz w:val="21"/>
                <w:szCs w:val="21"/>
              </w:rPr>
              <w:t>H</w:t>
            </w:r>
          </w:p>
        </w:tc>
        <w:tc>
          <w:tcPr>
            <w:tcW w:w="4763" w:type="dxa"/>
          </w:tcPr>
          <w:p w14:paraId="57466B7F">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3.通过树立智能既是脱离于人，更是受人管理，服务于人的正确理念，来培养思辨能力，决策能力和创新能力。</w:t>
            </w:r>
          </w:p>
        </w:tc>
        <w:tc>
          <w:tcPr>
            <w:tcW w:w="1348" w:type="dxa"/>
            <w:tcBorders>
              <w:right w:val="single" w:color="auto" w:sz="12" w:space="0"/>
            </w:tcBorders>
            <w:vAlign w:val="center"/>
          </w:tcPr>
          <w:p w14:paraId="14E4E0C1">
            <w:pPr>
              <w:jc w:val="center"/>
              <w:rPr>
                <w:bCs/>
                <w:sz w:val="21"/>
                <w:szCs w:val="21"/>
              </w:rPr>
            </w:pPr>
            <w:r>
              <w:rPr>
                <w:rFonts w:hint="eastAsia"/>
                <w:bCs/>
                <w:sz w:val="21"/>
                <w:szCs w:val="21"/>
              </w:rPr>
              <w:t>100%</w:t>
            </w:r>
          </w:p>
        </w:tc>
      </w:tr>
      <w:tr w14:paraId="705B3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91" w:hRule="atLeast"/>
          <w:jc w:val="center"/>
        </w:trPr>
        <w:tc>
          <w:tcPr>
            <w:tcW w:w="777" w:type="dxa"/>
            <w:tcBorders>
              <w:left w:val="single" w:color="auto" w:sz="12" w:space="0"/>
              <w:right w:val="single" w:color="auto" w:sz="4" w:space="0"/>
            </w:tcBorders>
            <w:vAlign w:val="center"/>
          </w:tcPr>
          <w:p w14:paraId="3E544483">
            <w:pPr>
              <w:pStyle w:val="14"/>
              <w:rPr>
                <w:rFonts w:cs="Times New Roman"/>
                <w:b/>
              </w:rPr>
            </w:pPr>
            <w:r>
              <w:rPr>
                <w:rFonts w:cs="Times New Roman"/>
                <w:b/>
              </w:rPr>
              <w:t>LO6</w:t>
            </w:r>
          </w:p>
        </w:tc>
        <w:tc>
          <w:tcPr>
            <w:tcW w:w="794" w:type="dxa"/>
            <w:tcBorders>
              <w:left w:val="single" w:color="auto" w:sz="4" w:space="0"/>
            </w:tcBorders>
            <w:vAlign w:val="center"/>
          </w:tcPr>
          <w:p w14:paraId="1D84EA02">
            <w:pPr>
              <w:pStyle w:val="14"/>
              <w:rPr>
                <w:rFonts w:cs="Times New Roman"/>
              </w:rPr>
            </w:pPr>
            <w:r>
              <w:rPr>
                <w:rFonts w:hint="eastAsia" w:ascii="Cambria Math" w:hAnsi="Cambria Math" w:cs="Cambria Math"/>
                <w:bCs/>
              </w:rPr>
              <w:t>④</w:t>
            </w:r>
          </w:p>
        </w:tc>
        <w:tc>
          <w:tcPr>
            <w:tcW w:w="794" w:type="dxa"/>
            <w:tcBorders>
              <w:right w:val="double" w:color="auto" w:sz="4" w:space="0"/>
            </w:tcBorders>
            <w:vAlign w:val="center"/>
          </w:tcPr>
          <w:p w14:paraId="047EAAC5">
            <w:pPr>
              <w:jc w:val="center"/>
              <w:rPr>
                <w:rFonts w:ascii="Times New Roman" w:hAnsi="Times New Roman" w:cs="Times New Roman"/>
                <w:color w:val="000000"/>
                <w:sz w:val="21"/>
                <w:szCs w:val="21"/>
              </w:rPr>
            </w:pPr>
            <w:r>
              <w:rPr>
                <w:rFonts w:ascii="Times New Roman" w:hAnsi="Times New Roman" w:cs="Times New Roman"/>
                <w:color w:val="000000"/>
                <w:sz w:val="21"/>
                <w:szCs w:val="21"/>
              </w:rPr>
              <w:t>H</w:t>
            </w:r>
          </w:p>
        </w:tc>
        <w:tc>
          <w:tcPr>
            <w:tcW w:w="4763" w:type="dxa"/>
          </w:tcPr>
          <w:p w14:paraId="4F610821">
            <w:pPr>
              <w:pStyle w:val="14"/>
              <w:jc w:val="left"/>
              <w:rPr>
                <w:rFonts w:asciiTheme="minorEastAsia" w:hAnsiTheme="minorEastAsia" w:eastAsiaTheme="minorEastAsia" w:cstheme="minorEastAsia"/>
              </w:rPr>
            </w:pPr>
            <w:r>
              <w:rPr>
                <w:rFonts w:hint="eastAsia" w:asciiTheme="minorEastAsia" w:hAnsiTheme="minorEastAsia" w:eastAsiaTheme="minorEastAsia" w:cstheme="minorEastAsia"/>
              </w:rPr>
              <w:t>1.掌握智慧养老的相关知识、法规、不同的养老模式对智慧养老的需求及应用场景，以及实现智慧养老的关键前沿技术。</w:t>
            </w:r>
          </w:p>
        </w:tc>
        <w:tc>
          <w:tcPr>
            <w:tcW w:w="1348" w:type="dxa"/>
            <w:tcBorders>
              <w:right w:val="single" w:color="auto" w:sz="12" w:space="0"/>
            </w:tcBorders>
            <w:vAlign w:val="center"/>
          </w:tcPr>
          <w:p w14:paraId="3C98CBDE">
            <w:pPr>
              <w:jc w:val="center"/>
              <w:rPr>
                <w:bCs/>
                <w:sz w:val="21"/>
                <w:szCs w:val="21"/>
              </w:rPr>
            </w:pPr>
            <w:r>
              <w:rPr>
                <w:rFonts w:hint="eastAsia"/>
                <w:bCs/>
                <w:sz w:val="21"/>
                <w:szCs w:val="21"/>
              </w:rPr>
              <w:t>100%</w:t>
            </w:r>
          </w:p>
        </w:tc>
      </w:tr>
    </w:tbl>
    <w:p w14:paraId="131D2A58">
      <w:pPr>
        <w:pStyle w:val="16"/>
        <w:spacing w:before="326" w:beforeLines="100" w:line="360" w:lineRule="auto"/>
        <w:rPr>
          <w:rFonts w:ascii="黑体" w:hAnsi="宋体"/>
        </w:rPr>
      </w:pPr>
      <w:bookmarkStart w:id="0" w:name="OLE_LINK2"/>
      <w:bookmarkStart w:id="1" w:name="OLE_LINK1"/>
      <w:r>
        <w:rPr>
          <w:rFonts w:hint="eastAsia" w:ascii="黑体" w:hAnsi="宋体"/>
        </w:rPr>
        <w:t>三、实验</w:t>
      </w:r>
      <w:r>
        <w:rPr>
          <w:rFonts w:hint="eastAsia"/>
          <w:color w:val="000000"/>
          <w:szCs w:val="28"/>
        </w:rPr>
        <w:t>内容与要求</w:t>
      </w:r>
    </w:p>
    <w:p w14:paraId="5BAE5225">
      <w:pPr>
        <w:pStyle w:val="17"/>
        <w:spacing w:before="163" w:after="163"/>
      </w:pPr>
      <w:r>
        <w:rPr>
          <w:rFonts w:hint="eastAsia"/>
        </w:rPr>
        <w:t>（一）各实验项目的基本信息</w:t>
      </w:r>
    </w:p>
    <w:tbl>
      <w:tblPr>
        <w:tblStyle w:val="7"/>
        <w:tblW w:w="488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011"/>
        <w:gridCol w:w="3504"/>
        <w:gridCol w:w="1272"/>
        <w:gridCol w:w="851"/>
        <w:gridCol w:w="850"/>
        <w:gridCol w:w="789"/>
      </w:tblGrid>
      <w:tr w14:paraId="37CB66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149" w:hRule="atLeast"/>
          <w:jc w:val="center"/>
        </w:trPr>
        <w:tc>
          <w:tcPr>
            <w:tcW w:w="1009" w:type="dxa"/>
            <w:vMerge w:val="restart"/>
            <w:tcBorders>
              <w:top w:val="single" w:color="auto" w:sz="12" w:space="0"/>
              <w:bottom w:val="single" w:color="auto" w:sz="4" w:space="0"/>
            </w:tcBorders>
            <w:shd w:val="clear" w:color="auto" w:fill="auto"/>
            <w:vAlign w:val="center"/>
          </w:tcPr>
          <w:p w14:paraId="261E6C6B">
            <w:pPr>
              <w:pStyle w:val="13"/>
              <w:rPr>
                <w:szCs w:val="16"/>
              </w:rPr>
            </w:pPr>
            <w:r>
              <w:rPr>
                <w:rFonts w:hint="eastAsia"/>
                <w:szCs w:val="16"/>
              </w:rPr>
              <w:t>序号</w:t>
            </w:r>
          </w:p>
        </w:tc>
        <w:tc>
          <w:tcPr>
            <w:tcW w:w="3512" w:type="dxa"/>
            <w:vMerge w:val="restart"/>
            <w:tcBorders>
              <w:top w:val="single" w:color="auto" w:sz="12" w:space="0"/>
              <w:bottom w:val="single" w:color="auto" w:sz="4" w:space="0"/>
            </w:tcBorders>
            <w:shd w:val="clear" w:color="auto" w:fill="auto"/>
            <w:vAlign w:val="center"/>
          </w:tcPr>
          <w:p w14:paraId="6E85CF37">
            <w:pPr>
              <w:pStyle w:val="13"/>
              <w:rPr>
                <w:szCs w:val="16"/>
              </w:rPr>
            </w:pPr>
            <w:r>
              <w:rPr>
                <w:rFonts w:hint="eastAsia"/>
                <w:szCs w:val="16"/>
              </w:rPr>
              <w:t>实验项目名称</w:t>
            </w:r>
          </w:p>
        </w:tc>
        <w:tc>
          <w:tcPr>
            <w:tcW w:w="1272" w:type="dxa"/>
            <w:vMerge w:val="restart"/>
            <w:tcBorders>
              <w:top w:val="single" w:color="auto" w:sz="12" w:space="0"/>
              <w:bottom w:val="single" w:color="auto" w:sz="4" w:space="0"/>
            </w:tcBorders>
            <w:vAlign w:val="center"/>
          </w:tcPr>
          <w:p w14:paraId="66350FA7">
            <w:pPr>
              <w:pStyle w:val="13"/>
              <w:rPr>
                <w:szCs w:val="16"/>
              </w:rPr>
            </w:pPr>
            <w:r>
              <w:rPr>
                <w:rFonts w:hint="eastAsia"/>
                <w:szCs w:val="16"/>
              </w:rPr>
              <w:t>实验类型</w:t>
            </w:r>
          </w:p>
        </w:tc>
        <w:tc>
          <w:tcPr>
            <w:tcW w:w="2483" w:type="dxa"/>
            <w:gridSpan w:val="3"/>
            <w:tcBorders>
              <w:top w:val="single" w:color="auto" w:sz="12" w:space="0"/>
              <w:bottom w:val="single" w:color="auto" w:sz="4" w:space="0"/>
            </w:tcBorders>
            <w:shd w:val="clear" w:color="auto" w:fill="auto"/>
            <w:vAlign w:val="center"/>
          </w:tcPr>
          <w:p w14:paraId="7D990278">
            <w:pPr>
              <w:pStyle w:val="13"/>
              <w:rPr>
                <w:szCs w:val="16"/>
              </w:rPr>
            </w:pPr>
            <w:r>
              <w:rPr>
                <w:rFonts w:hint="eastAsia" w:ascii="黑体" w:hAnsi="黑体"/>
                <w:szCs w:val="21"/>
              </w:rPr>
              <w:t>学时</w:t>
            </w:r>
            <w:r>
              <w:rPr>
                <w:rFonts w:hint="eastAsia" w:ascii="黑体" w:hAnsi="黑体"/>
                <w:bCs w:val="0"/>
                <w:szCs w:val="21"/>
              </w:rPr>
              <w:t>分配</w:t>
            </w:r>
          </w:p>
        </w:tc>
      </w:tr>
      <w:tr w14:paraId="33820A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149" w:hRule="atLeast"/>
          <w:jc w:val="center"/>
        </w:trPr>
        <w:tc>
          <w:tcPr>
            <w:tcW w:w="1009" w:type="dxa"/>
            <w:vMerge w:val="continue"/>
            <w:tcBorders>
              <w:top w:val="single" w:color="auto" w:sz="4" w:space="0"/>
              <w:bottom w:val="single" w:color="auto" w:sz="4" w:space="0"/>
            </w:tcBorders>
            <w:shd w:val="clear" w:color="auto" w:fill="auto"/>
            <w:vAlign w:val="center"/>
          </w:tcPr>
          <w:p w14:paraId="11ADBB39">
            <w:pPr>
              <w:pStyle w:val="13"/>
              <w:rPr>
                <w:szCs w:val="16"/>
              </w:rPr>
            </w:pPr>
          </w:p>
        </w:tc>
        <w:tc>
          <w:tcPr>
            <w:tcW w:w="3512" w:type="dxa"/>
            <w:vMerge w:val="continue"/>
            <w:tcBorders>
              <w:top w:val="single" w:color="auto" w:sz="4" w:space="0"/>
              <w:bottom w:val="single" w:color="auto" w:sz="4" w:space="0"/>
            </w:tcBorders>
            <w:shd w:val="clear" w:color="auto" w:fill="auto"/>
            <w:vAlign w:val="center"/>
          </w:tcPr>
          <w:p w14:paraId="69D01D54">
            <w:pPr>
              <w:pStyle w:val="13"/>
              <w:rPr>
                <w:szCs w:val="16"/>
              </w:rPr>
            </w:pPr>
          </w:p>
        </w:tc>
        <w:tc>
          <w:tcPr>
            <w:tcW w:w="1272" w:type="dxa"/>
            <w:vMerge w:val="continue"/>
            <w:tcBorders>
              <w:top w:val="single" w:color="auto" w:sz="4" w:space="0"/>
              <w:bottom w:val="single" w:color="auto" w:sz="4" w:space="0"/>
            </w:tcBorders>
            <w:vAlign w:val="center"/>
          </w:tcPr>
          <w:p w14:paraId="0F830B61">
            <w:pPr>
              <w:pStyle w:val="13"/>
              <w:rPr>
                <w:szCs w:val="16"/>
              </w:rPr>
            </w:pPr>
          </w:p>
        </w:tc>
        <w:tc>
          <w:tcPr>
            <w:tcW w:w="849" w:type="dxa"/>
            <w:tcBorders>
              <w:top w:val="single" w:color="auto" w:sz="4" w:space="0"/>
              <w:bottom w:val="single" w:color="auto" w:sz="4" w:space="0"/>
            </w:tcBorders>
            <w:shd w:val="clear" w:color="auto" w:fill="auto"/>
            <w:vAlign w:val="center"/>
          </w:tcPr>
          <w:p w14:paraId="7AC576AD">
            <w:pPr>
              <w:pStyle w:val="13"/>
              <w:rPr>
                <w:rFonts w:ascii="黑体" w:hAnsi="黑体"/>
                <w:szCs w:val="21"/>
              </w:rPr>
            </w:pPr>
            <w:r>
              <w:rPr>
                <w:rFonts w:hint="eastAsia" w:ascii="黑体" w:hAnsi="黑体"/>
                <w:szCs w:val="21"/>
              </w:rPr>
              <w:t>理论</w:t>
            </w:r>
          </w:p>
        </w:tc>
        <w:tc>
          <w:tcPr>
            <w:tcW w:w="848" w:type="dxa"/>
            <w:tcBorders>
              <w:top w:val="single" w:color="auto" w:sz="4" w:space="0"/>
              <w:bottom w:val="single" w:color="auto" w:sz="4" w:space="0"/>
            </w:tcBorders>
            <w:shd w:val="clear" w:color="auto" w:fill="auto"/>
            <w:vAlign w:val="center"/>
          </w:tcPr>
          <w:p w14:paraId="161A4B8A">
            <w:pPr>
              <w:pStyle w:val="13"/>
              <w:rPr>
                <w:rFonts w:ascii="黑体" w:hAnsi="黑体"/>
                <w:szCs w:val="21"/>
              </w:rPr>
            </w:pPr>
            <w:r>
              <w:rPr>
                <w:rFonts w:hint="eastAsia" w:ascii="黑体" w:hAnsi="黑体"/>
              </w:rPr>
              <w:t>实践</w:t>
            </w:r>
          </w:p>
        </w:tc>
        <w:tc>
          <w:tcPr>
            <w:tcW w:w="786" w:type="dxa"/>
            <w:tcBorders>
              <w:top w:val="single" w:color="auto" w:sz="4" w:space="0"/>
              <w:bottom w:val="single" w:color="auto" w:sz="4" w:space="0"/>
            </w:tcBorders>
            <w:shd w:val="clear" w:color="auto" w:fill="auto"/>
            <w:vAlign w:val="center"/>
          </w:tcPr>
          <w:p w14:paraId="15B28C4F">
            <w:pPr>
              <w:pStyle w:val="13"/>
              <w:rPr>
                <w:rFonts w:ascii="黑体" w:hAnsi="黑体"/>
                <w:szCs w:val="21"/>
              </w:rPr>
            </w:pPr>
            <w:r>
              <w:rPr>
                <w:rFonts w:hint="eastAsia" w:ascii="黑体" w:hAnsi="黑体"/>
              </w:rPr>
              <w:t>小计</w:t>
            </w:r>
          </w:p>
        </w:tc>
      </w:tr>
      <w:tr w14:paraId="262EB5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009" w:type="dxa"/>
            <w:tcBorders>
              <w:top w:val="single" w:color="auto" w:sz="4" w:space="0"/>
              <w:bottom w:val="single" w:color="auto" w:sz="4" w:space="0"/>
            </w:tcBorders>
            <w:shd w:val="clear" w:color="auto" w:fill="auto"/>
            <w:vAlign w:val="center"/>
          </w:tcPr>
          <w:p w14:paraId="0AADDFF2">
            <w:pPr>
              <w:pStyle w:val="14"/>
            </w:pPr>
            <w:r>
              <w:rPr>
                <w:rFonts w:hint="eastAsia"/>
              </w:rPr>
              <w:t>1</w:t>
            </w:r>
          </w:p>
        </w:tc>
        <w:tc>
          <w:tcPr>
            <w:tcW w:w="3512" w:type="dxa"/>
            <w:tcBorders>
              <w:top w:val="single" w:color="auto" w:sz="4" w:space="0"/>
              <w:bottom w:val="single" w:color="auto" w:sz="4" w:space="0"/>
            </w:tcBorders>
            <w:shd w:val="clear" w:color="auto" w:fill="auto"/>
          </w:tcPr>
          <w:p w14:paraId="668C8EE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lang w:bidi="ar"/>
              </w:rPr>
              <w:t>智慧养老的概述</w:t>
            </w:r>
          </w:p>
        </w:tc>
        <w:tc>
          <w:tcPr>
            <w:tcW w:w="1272" w:type="dxa"/>
            <w:tcBorders>
              <w:top w:val="single" w:color="auto" w:sz="4" w:space="0"/>
              <w:bottom w:val="single" w:color="auto" w:sz="4" w:space="0"/>
            </w:tcBorders>
            <w:vAlign w:val="center"/>
          </w:tcPr>
          <w:p w14:paraId="10463AD3">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5CAD751F">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1</w:t>
            </w:r>
          </w:p>
        </w:tc>
        <w:tc>
          <w:tcPr>
            <w:tcW w:w="848" w:type="dxa"/>
            <w:tcBorders>
              <w:top w:val="single" w:color="auto" w:sz="4" w:space="0"/>
              <w:bottom w:val="single" w:color="auto" w:sz="4" w:space="0"/>
            </w:tcBorders>
          </w:tcPr>
          <w:p w14:paraId="02E86BE9">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0</w:t>
            </w:r>
          </w:p>
        </w:tc>
        <w:tc>
          <w:tcPr>
            <w:tcW w:w="786" w:type="dxa"/>
            <w:tcBorders>
              <w:top w:val="single" w:color="auto" w:sz="4" w:space="0"/>
              <w:bottom w:val="single" w:color="auto" w:sz="4" w:space="0"/>
            </w:tcBorders>
            <w:shd w:val="clear" w:color="auto" w:fill="auto"/>
          </w:tcPr>
          <w:p w14:paraId="41793D39">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1</w:t>
            </w:r>
          </w:p>
        </w:tc>
      </w:tr>
      <w:tr w14:paraId="2289E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24" w:hRule="atLeast"/>
          <w:jc w:val="center"/>
        </w:trPr>
        <w:tc>
          <w:tcPr>
            <w:tcW w:w="1009" w:type="dxa"/>
            <w:tcBorders>
              <w:top w:val="single" w:color="auto" w:sz="4" w:space="0"/>
              <w:bottom w:val="single" w:color="auto" w:sz="4" w:space="0"/>
            </w:tcBorders>
            <w:shd w:val="clear" w:color="auto" w:fill="auto"/>
            <w:vAlign w:val="center"/>
          </w:tcPr>
          <w:p w14:paraId="1ED978DD">
            <w:pPr>
              <w:pStyle w:val="14"/>
            </w:pPr>
            <w:r>
              <w:rPr>
                <w:rFonts w:hint="eastAsia"/>
              </w:rPr>
              <w:t>2</w:t>
            </w:r>
          </w:p>
        </w:tc>
        <w:tc>
          <w:tcPr>
            <w:tcW w:w="3512" w:type="dxa"/>
            <w:tcBorders>
              <w:top w:val="single" w:color="auto" w:sz="4" w:space="0"/>
              <w:bottom w:val="single" w:color="auto" w:sz="4" w:space="0"/>
            </w:tcBorders>
            <w:shd w:val="clear" w:color="auto" w:fill="auto"/>
          </w:tcPr>
          <w:p w14:paraId="193E776F">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不同的养老模式对智慧养老的需求及应用场景</w:t>
            </w:r>
          </w:p>
        </w:tc>
        <w:tc>
          <w:tcPr>
            <w:tcW w:w="1272" w:type="dxa"/>
            <w:tcBorders>
              <w:top w:val="single" w:color="auto" w:sz="4" w:space="0"/>
              <w:bottom w:val="single" w:color="auto" w:sz="4" w:space="0"/>
            </w:tcBorders>
            <w:vAlign w:val="center"/>
          </w:tcPr>
          <w:p w14:paraId="066D1D1A">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6FD23FE4">
            <w:pPr>
              <w:widowControl w:val="0"/>
              <w:snapToGrid w:val="0"/>
              <w:spacing w:line="288" w:lineRule="auto"/>
              <w:jc w:val="center"/>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848" w:type="dxa"/>
            <w:tcBorders>
              <w:top w:val="single" w:color="auto" w:sz="4" w:space="0"/>
              <w:bottom w:val="single" w:color="auto" w:sz="4" w:space="0"/>
            </w:tcBorders>
          </w:tcPr>
          <w:p w14:paraId="5CC945E2">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0</w:t>
            </w:r>
          </w:p>
        </w:tc>
        <w:tc>
          <w:tcPr>
            <w:tcW w:w="786" w:type="dxa"/>
            <w:tcBorders>
              <w:top w:val="single" w:color="auto" w:sz="4" w:space="0"/>
              <w:bottom w:val="single" w:color="auto" w:sz="4" w:space="0"/>
            </w:tcBorders>
            <w:shd w:val="clear" w:color="auto" w:fill="auto"/>
          </w:tcPr>
          <w:p w14:paraId="4BEAC956">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1</w:t>
            </w:r>
          </w:p>
        </w:tc>
      </w:tr>
      <w:tr w14:paraId="3960D3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8" w:hRule="atLeast"/>
          <w:jc w:val="center"/>
        </w:trPr>
        <w:tc>
          <w:tcPr>
            <w:tcW w:w="1009" w:type="dxa"/>
            <w:tcBorders>
              <w:top w:val="single" w:color="auto" w:sz="4" w:space="0"/>
              <w:bottom w:val="single" w:color="auto" w:sz="4" w:space="0"/>
            </w:tcBorders>
            <w:shd w:val="clear" w:color="auto" w:fill="auto"/>
            <w:vAlign w:val="center"/>
          </w:tcPr>
          <w:p w14:paraId="2E337F93">
            <w:pPr>
              <w:pStyle w:val="14"/>
            </w:pPr>
            <w:r>
              <w:rPr>
                <w:rFonts w:hint="eastAsia"/>
              </w:rPr>
              <w:t>3</w:t>
            </w:r>
          </w:p>
        </w:tc>
        <w:tc>
          <w:tcPr>
            <w:tcW w:w="3512" w:type="dxa"/>
            <w:tcBorders>
              <w:top w:val="single" w:color="auto" w:sz="4" w:space="0"/>
              <w:bottom w:val="single" w:color="auto" w:sz="4" w:space="0"/>
            </w:tcBorders>
            <w:shd w:val="clear" w:color="auto" w:fill="auto"/>
          </w:tcPr>
          <w:p w14:paraId="4655AB4F">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lang w:bidi="ar"/>
              </w:rPr>
              <w:t>实现智慧养老的关键技术</w:t>
            </w:r>
          </w:p>
        </w:tc>
        <w:tc>
          <w:tcPr>
            <w:tcW w:w="1272" w:type="dxa"/>
            <w:tcBorders>
              <w:top w:val="single" w:color="auto" w:sz="4" w:space="0"/>
              <w:bottom w:val="single" w:color="auto" w:sz="4" w:space="0"/>
            </w:tcBorders>
            <w:vAlign w:val="center"/>
          </w:tcPr>
          <w:p w14:paraId="5ABE8533">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40EFABE8">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2</w:t>
            </w:r>
          </w:p>
        </w:tc>
        <w:tc>
          <w:tcPr>
            <w:tcW w:w="848" w:type="dxa"/>
            <w:tcBorders>
              <w:top w:val="single" w:color="auto" w:sz="4" w:space="0"/>
              <w:bottom w:val="single" w:color="auto" w:sz="4" w:space="0"/>
            </w:tcBorders>
          </w:tcPr>
          <w:p w14:paraId="6620B868">
            <w:pPr>
              <w:widowControl w:val="0"/>
              <w:snapToGrid w:val="0"/>
              <w:spacing w:line="288"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4</w:t>
            </w:r>
          </w:p>
        </w:tc>
        <w:tc>
          <w:tcPr>
            <w:tcW w:w="786" w:type="dxa"/>
            <w:tcBorders>
              <w:top w:val="single" w:color="auto" w:sz="4" w:space="0"/>
              <w:bottom w:val="single" w:color="auto" w:sz="4" w:space="0"/>
            </w:tcBorders>
            <w:shd w:val="clear" w:color="auto" w:fill="auto"/>
          </w:tcPr>
          <w:p w14:paraId="3780DE87">
            <w:pPr>
              <w:widowControl w:val="0"/>
              <w:snapToGrid w:val="0"/>
              <w:spacing w:line="288"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r>
      <w:tr w14:paraId="3CD6F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009" w:type="dxa"/>
            <w:tcBorders>
              <w:top w:val="single" w:color="auto" w:sz="4" w:space="0"/>
              <w:bottom w:val="single" w:color="auto" w:sz="4" w:space="0"/>
            </w:tcBorders>
            <w:shd w:val="clear" w:color="auto" w:fill="auto"/>
            <w:vAlign w:val="center"/>
          </w:tcPr>
          <w:p w14:paraId="7DBF66D4">
            <w:pPr>
              <w:pStyle w:val="14"/>
            </w:pPr>
            <w:r>
              <w:rPr>
                <w:rFonts w:hint="eastAsia"/>
              </w:rPr>
              <w:t>4</w:t>
            </w:r>
          </w:p>
        </w:tc>
        <w:tc>
          <w:tcPr>
            <w:tcW w:w="3512" w:type="dxa"/>
            <w:tcBorders>
              <w:top w:val="single" w:color="auto" w:sz="4" w:space="0"/>
              <w:bottom w:val="single" w:color="auto" w:sz="4" w:space="0"/>
            </w:tcBorders>
            <w:shd w:val="clear" w:color="auto" w:fill="auto"/>
          </w:tcPr>
          <w:p w14:paraId="6F8C5842">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社区居家养老的智慧化建设</w:t>
            </w:r>
          </w:p>
        </w:tc>
        <w:tc>
          <w:tcPr>
            <w:tcW w:w="1272" w:type="dxa"/>
            <w:tcBorders>
              <w:top w:val="single" w:color="auto" w:sz="4" w:space="0"/>
              <w:bottom w:val="single" w:color="auto" w:sz="4" w:space="0"/>
            </w:tcBorders>
            <w:vAlign w:val="center"/>
          </w:tcPr>
          <w:p w14:paraId="3618FA30">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279740F3">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2</w:t>
            </w:r>
          </w:p>
        </w:tc>
        <w:tc>
          <w:tcPr>
            <w:tcW w:w="848" w:type="dxa"/>
            <w:tcBorders>
              <w:top w:val="single" w:color="auto" w:sz="4" w:space="0"/>
              <w:bottom w:val="single" w:color="auto" w:sz="4" w:space="0"/>
            </w:tcBorders>
          </w:tcPr>
          <w:p w14:paraId="75F3FD07">
            <w:pPr>
              <w:widowControl w:val="0"/>
              <w:snapToGrid w:val="0"/>
              <w:spacing w:line="288"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786" w:type="dxa"/>
            <w:tcBorders>
              <w:top w:val="single" w:color="auto" w:sz="4" w:space="0"/>
              <w:bottom w:val="single" w:color="auto" w:sz="4" w:space="0"/>
            </w:tcBorders>
            <w:shd w:val="clear" w:color="auto" w:fill="auto"/>
          </w:tcPr>
          <w:p w14:paraId="19031C03">
            <w:pPr>
              <w:widowControl w:val="0"/>
              <w:snapToGrid w:val="0"/>
              <w:spacing w:line="288"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r>
      <w:tr w14:paraId="53699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15" w:hRule="atLeast"/>
          <w:jc w:val="center"/>
        </w:trPr>
        <w:tc>
          <w:tcPr>
            <w:tcW w:w="1009" w:type="dxa"/>
            <w:tcBorders>
              <w:top w:val="single" w:color="auto" w:sz="4" w:space="0"/>
              <w:bottom w:val="single" w:color="auto" w:sz="4" w:space="0"/>
            </w:tcBorders>
            <w:shd w:val="clear" w:color="auto" w:fill="auto"/>
            <w:vAlign w:val="center"/>
          </w:tcPr>
          <w:p w14:paraId="132B983C">
            <w:pPr>
              <w:pStyle w:val="14"/>
            </w:pPr>
            <w:r>
              <w:rPr>
                <w:rFonts w:hint="eastAsia"/>
              </w:rPr>
              <w:t>5</w:t>
            </w:r>
          </w:p>
        </w:tc>
        <w:tc>
          <w:tcPr>
            <w:tcW w:w="3512" w:type="dxa"/>
            <w:tcBorders>
              <w:top w:val="single" w:color="auto" w:sz="4" w:space="0"/>
              <w:bottom w:val="single" w:color="auto" w:sz="4" w:space="0"/>
            </w:tcBorders>
            <w:shd w:val="clear" w:color="auto" w:fill="auto"/>
          </w:tcPr>
          <w:p w14:paraId="54D2CED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养老机构管理系统的建设</w:t>
            </w:r>
          </w:p>
        </w:tc>
        <w:tc>
          <w:tcPr>
            <w:tcW w:w="1272" w:type="dxa"/>
            <w:tcBorders>
              <w:top w:val="single" w:color="auto" w:sz="4" w:space="0"/>
              <w:bottom w:val="single" w:color="auto" w:sz="4" w:space="0"/>
            </w:tcBorders>
            <w:vAlign w:val="center"/>
          </w:tcPr>
          <w:p w14:paraId="43C80E41">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0DF02FD1">
            <w:pPr>
              <w:widowControl w:val="0"/>
              <w:snapToGrid w:val="0"/>
              <w:spacing w:line="288"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848" w:type="dxa"/>
            <w:tcBorders>
              <w:top w:val="single" w:color="auto" w:sz="4" w:space="0"/>
              <w:bottom w:val="single" w:color="auto" w:sz="4" w:space="0"/>
            </w:tcBorders>
          </w:tcPr>
          <w:p w14:paraId="7F79ED5D">
            <w:pPr>
              <w:widowControl w:val="0"/>
              <w:snapToGrid w:val="0"/>
              <w:spacing w:line="288"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6</w:t>
            </w:r>
          </w:p>
        </w:tc>
        <w:tc>
          <w:tcPr>
            <w:tcW w:w="786" w:type="dxa"/>
            <w:tcBorders>
              <w:top w:val="single" w:color="auto" w:sz="4" w:space="0"/>
              <w:bottom w:val="single" w:color="auto" w:sz="4" w:space="0"/>
            </w:tcBorders>
            <w:shd w:val="clear" w:color="auto" w:fill="auto"/>
          </w:tcPr>
          <w:p w14:paraId="17BB50CF">
            <w:pPr>
              <w:widowControl w:val="0"/>
              <w:snapToGrid w:val="0"/>
              <w:spacing w:line="288"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8</w:t>
            </w:r>
          </w:p>
        </w:tc>
      </w:tr>
      <w:tr w14:paraId="01E7C6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009" w:type="dxa"/>
            <w:tcBorders>
              <w:top w:val="single" w:color="auto" w:sz="4" w:space="0"/>
              <w:bottom w:val="single" w:color="auto" w:sz="4" w:space="0"/>
            </w:tcBorders>
            <w:shd w:val="clear" w:color="auto" w:fill="auto"/>
            <w:vAlign w:val="center"/>
          </w:tcPr>
          <w:p w14:paraId="7D6CB724">
            <w:pPr>
              <w:pStyle w:val="14"/>
            </w:pPr>
            <w:r>
              <w:rPr>
                <w:rFonts w:hint="eastAsia"/>
              </w:rPr>
              <w:t>6</w:t>
            </w:r>
          </w:p>
        </w:tc>
        <w:tc>
          <w:tcPr>
            <w:tcW w:w="3512" w:type="dxa"/>
            <w:tcBorders>
              <w:top w:val="single" w:color="auto" w:sz="4" w:space="0"/>
              <w:bottom w:val="single" w:color="auto" w:sz="4" w:space="0"/>
            </w:tcBorders>
            <w:shd w:val="clear" w:color="auto" w:fill="auto"/>
          </w:tcPr>
          <w:p w14:paraId="152BD47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智慧旅居养老</w:t>
            </w:r>
          </w:p>
        </w:tc>
        <w:tc>
          <w:tcPr>
            <w:tcW w:w="1272" w:type="dxa"/>
            <w:tcBorders>
              <w:top w:val="single" w:color="auto" w:sz="4" w:space="0"/>
              <w:bottom w:val="single" w:color="auto" w:sz="4" w:space="0"/>
            </w:tcBorders>
            <w:vAlign w:val="center"/>
          </w:tcPr>
          <w:p w14:paraId="4994ADC4">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3701922E">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0</w:t>
            </w:r>
          </w:p>
        </w:tc>
        <w:tc>
          <w:tcPr>
            <w:tcW w:w="848" w:type="dxa"/>
            <w:tcBorders>
              <w:top w:val="single" w:color="auto" w:sz="4" w:space="0"/>
              <w:bottom w:val="single" w:color="auto" w:sz="4" w:space="0"/>
            </w:tcBorders>
          </w:tcPr>
          <w:p w14:paraId="00400C2D">
            <w:pPr>
              <w:widowControl w:val="0"/>
              <w:snapToGrid w:val="0"/>
              <w:spacing w:line="288"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786" w:type="dxa"/>
            <w:tcBorders>
              <w:top w:val="single" w:color="auto" w:sz="4" w:space="0"/>
              <w:bottom w:val="single" w:color="auto" w:sz="4" w:space="0"/>
            </w:tcBorders>
            <w:shd w:val="clear" w:color="auto" w:fill="auto"/>
          </w:tcPr>
          <w:p w14:paraId="3A05AAC4">
            <w:pPr>
              <w:widowControl w:val="0"/>
              <w:snapToGrid w:val="0"/>
              <w:spacing w:line="288"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4A81D0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009" w:type="dxa"/>
            <w:tcBorders>
              <w:top w:val="single" w:color="auto" w:sz="4" w:space="0"/>
              <w:bottom w:val="single" w:color="auto" w:sz="4" w:space="0"/>
            </w:tcBorders>
            <w:shd w:val="clear" w:color="auto" w:fill="auto"/>
            <w:vAlign w:val="center"/>
          </w:tcPr>
          <w:p w14:paraId="0992331B">
            <w:pPr>
              <w:pStyle w:val="14"/>
            </w:pPr>
            <w:r>
              <w:rPr>
                <w:rFonts w:hint="eastAsia"/>
              </w:rPr>
              <w:t>7</w:t>
            </w:r>
          </w:p>
        </w:tc>
        <w:tc>
          <w:tcPr>
            <w:tcW w:w="3512" w:type="dxa"/>
            <w:tcBorders>
              <w:top w:val="single" w:color="auto" w:sz="4" w:space="0"/>
              <w:bottom w:val="single" w:color="auto" w:sz="4" w:space="0"/>
            </w:tcBorders>
            <w:shd w:val="clear" w:color="auto" w:fill="auto"/>
          </w:tcPr>
          <w:p w14:paraId="1705573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lang w:bidi="ar"/>
              </w:rPr>
              <w:t>医养结合的系统建设</w:t>
            </w:r>
          </w:p>
        </w:tc>
        <w:tc>
          <w:tcPr>
            <w:tcW w:w="1272" w:type="dxa"/>
            <w:tcBorders>
              <w:top w:val="single" w:color="auto" w:sz="4" w:space="0"/>
              <w:bottom w:val="single" w:color="auto" w:sz="4" w:space="0"/>
            </w:tcBorders>
            <w:vAlign w:val="center"/>
          </w:tcPr>
          <w:p w14:paraId="163B1D91">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2D65B870">
            <w:pPr>
              <w:widowControl w:val="0"/>
              <w:snapToGrid w:val="0"/>
              <w:spacing w:line="288"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0</w:t>
            </w:r>
          </w:p>
        </w:tc>
        <w:tc>
          <w:tcPr>
            <w:tcW w:w="848" w:type="dxa"/>
            <w:tcBorders>
              <w:top w:val="single" w:color="auto" w:sz="4" w:space="0"/>
              <w:bottom w:val="single" w:color="auto" w:sz="4" w:space="0"/>
            </w:tcBorders>
          </w:tcPr>
          <w:p w14:paraId="38C7A9BF">
            <w:pPr>
              <w:widowControl w:val="0"/>
              <w:snapToGrid w:val="0"/>
              <w:spacing w:line="288" w:lineRule="auto"/>
              <w:jc w:val="center"/>
              <w:rPr>
                <w:rFonts w:hint="eastAsia"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c>
          <w:tcPr>
            <w:tcW w:w="786" w:type="dxa"/>
            <w:tcBorders>
              <w:top w:val="single" w:color="auto" w:sz="4" w:space="0"/>
              <w:bottom w:val="single" w:color="auto" w:sz="4" w:space="0"/>
            </w:tcBorders>
            <w:shd w:val="clear" w:color="auto" w:fill="auto"/>
          </w:tcPr>
          <w:p w14:paraId="04D78401">
            <w:pPr>
              <w:widowControl w:val="0"/>
              <w:snapToGrid w:val="0"/>
              <w:spacing w:line="288" w:lineRule="auto"/>
              <w:jc w:val="center"/>
              <w:rPr>
                <w:rFonts w:hint="default" w:asciiTheme="minorEastAsia" w:hAnsiTheme="minorEastAsia" w:eastAsiaTheme="minorEastAsia" w:cstheme="minorEastAsia"/>
                <w:bCs/>
                <w:sz w:val="21"/>
                <w:szCs w:val="21"/>
                <w:lang w:val="en-US" w:eastAsia="zh-CN"/>
              </w:rPr>
            </w:pPr>
            <w:r>
              <w:rPr>
                <w:rFonts w:hint="eastAsia" w:asciiTheme="minorEastAsia" w:hAnsiTheme="minorEastAsia" w:eastAsiaTheme="minorEastAsia" w:cstheme="minorEastAsia"/>
                <w:bCs/>
                <w:sz w:val="21"/>
                <w:szCs w:val="21"/>
                <w:lang w:val="en-US" w:eastAsia="zh-CN"/>
              </w:rPr>
              <w:t>2</w:t>
            </w:r>
          </w:p>
        </w:tc>
      </w:tr>
      <w:tr w14:paraId="4C5FEA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226" w:hRule="atLeast"/>
          <w:jc w:val="center"/>
        </w:trPr>
        <w:tc>
          <w:tcPr>
            <w:tcW w:w="1009" w:type="dxa"/>
            <w:tcBorders>
              <w:top w:val="single" w:color="auto" w:sz="4" w:space="0"/>
              <w:bottom w:val="single" w:color="auto" w:sz="4" w:space="0"/>
            </w:tcBorders>
            <w:shd w:val="clear" w:color="auto" w:fill="auto"/>
            <w:vAlign w:val="center"/>
          </w:tcPr>
          <w:p w14:paraId="29CFB420">
            <w:pPr>
              <w:pStyle w:val="14"/>
            </w:pPr>
            <w:r>
              <w:rPr>
                <w:rFonts w:hint="eastAsia"/>
              </w:rPr>
              <w:t>8</w:t>
            </w:r>
          </w:p>
        </w:tc>
        <w:tc>
          <w:tcPr>
            <w:tcW w:w="3512" w:type="dxa"/>
            <w:tcBorders>
              <w:top w:val="single" w:color="auto" w:sz="4" w:space="0"/>
              <w:bottom w:val="single" w:color="auto" w:sz="4" w:space="0"/>
            </w:tcBorders>
            <w:shd w:val="clear" w:color="auto" w:fill="auto"/>
          </w:tcPr>
          <w:p w14:paraId="4C31463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lang w:bidi="ar"/>
              </w:rPr>
              <w:t>大数据平台助力智慧养老</w:t>
            </w:r>
          </w:p>
        </w:tc>
        <w:tc>
          <w:tcPr>
            <w:tcW w:w="1272" w:type="dxa"/>
            <w:tcBorders>
              <w:top w:val="single" w:color="auto" w:sz="4" w:space="0"/>
              <w:bottom w:val="single" w:color="auto" w:sz="4" w:space="0"/>
            </w:tcBorders>
            <w:vAlign w:val="center"/>
          </w:tcPr>
          <w:p w14:paraId="523DD492">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779B91A6">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0</w:t>
            </w:r>
          </w:p>
        </w:tc>
        <w:tc>
          <w:tcPr>
            <w:tcW w:w="848" w:type="dxa"/>
            <w:tcBorders>
              <w:top w:val="single" w:color="auto" w:sz="4" w:space="0"/>
              <w:bottom w:val="single" w:color="auto" w:sz="4" w:space="0"/>
            </w:tcBorders>
          </w:tcPr>
          <w:p w14:paraId="231C4E01">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2</w:t>
            </w:r>
          </w:p>
        </w:tc>
        <w:tc>
          <w:tcPr>
            <w:tcW w:w="786" w:type="dxa"/>
            <w:tcBorders>
              <w:top w:val="single" w:color="auto" w:sz="4" w:space="0"/>
              <w:bottom w:val="single" w:color="auto" w:sz="4" w:space="0"/>
            </w:tcBorders>
            <w:shd w:val="clear" w:color="auto" w:fill="auto"/>
          </w:tcPr>
          <w:p w14:paraId="6FACC696">
            <w:pPr>
              <w:widowControl w:val="0"/>
              <w:snapToGrid w:val="0"/>
              <w:spacing w:line="288" w:lineRule="auto"/>
              <w:jc w:val="center"/>
              <w:rPr>
                <w:rFonts w:asciiTheme="minorEastAsia" w:hAnsiTheme="minorEastAsia" w:eastAsiaTheme="minorEastAsia" w:cstheme="minorEastAsia"/>
                <w:bCs/>
                <w:sz w:val="21"/>
                <w:szCs w:val="21"/>
              </w:rPr>
            </w:pPr>
            <w:r>
              <w:rPr>
                <w:rFonts w:hint="eastAsia" w:asciiTheme="minorEastAsia" w:hAnsiTheme="minorEastAsia" w:eastAsiaTheme="minorEastAsia" w:cstheme="minorEastAsia"/>
                <w:color w:val="000000"/>
                <w:sz w:val="21"/>
                <w:szCs w:val="21"/>
              </w:rPr>
              <w:t>2</w:t>
            </w:r>
          </w:p>
        </w:tc>
      </w:tr>
      <w:tr w14:paraId="44AD0B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1009" w:type="dxa"/>
            <w:tcBorders>
              <w:top w:val="single" w:color="auto" w:sz="4" w:space="0"/>
              <w:bottom w:val="single" w:color="auto" w:sz="4" w:space="0"/>
            </w:tcBorders>
            <w:shd w:val="clear" w:color="auto" w:fill="auto"/>
            <w:vAlign w:val="center"/>
          </w:tcPr>
          <w:p w14:paraId="6C91C8C9">
            <w:pPr>
              <w:pStyle w:val="14"/>
            </w:pPr>
            <w:r>
              <w:rPr>
                <w:rFonts w:hint="eastAsia"/>
              </w:rPr>
              <w:t>9</w:t>
            </w:r>
          </w:p>
        </w:tc>
        <w:tc>
          <w:tcPr>
            <w:tcW w:w="3512" w:type="dxa"/>
            <w:tcBorders>
              <w:top w:val="single" w:color="auto" w:sz="4" w:space="0"/>
              <w:bottom w:val="single" w:color="auto" w:sz="4" w:space="0"/>
            </w:tcBorders>
            <w:shd w:val="clear" w:color="auto" w:fill="auto"/>
          </w:tcPr>
          <w:p w14:paraId="50814E3E">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lang w:val="en-US" w:eastAsia="zh-CN" w:bidi="ar"/>
              </w:rPr>
              <w:t>大</w:t>
            </w:r>
            <w:r>
              <w:rPr>
                <w:rFonts w:hint="eastAsia" w:asciiTheme="minorEastAsia" w:hAnsiTheme="minorEastAsia" w:eastAsiaTheme="minorEastAsia" w:cstheme="minorEastAsia"/>
                <w:lang w:bidi="ar"/>
              </w:rPr>
              <w:t>生智慧养老健康管理平台</w:t>
            </w:r>
          </w:p>
        </w:tc>
        <w:tc>
          <w:tcPr>
            <w:tcW w:w="1272" w:type="dxa"/>
            <w:tcBorders>
              <w:top w:val="single" w:color="auto" w:sz="4" w:space="0"/>
              <w:bottom w:val="single" w:color="auto" w:sz="4" w:space="0"/>
            </w:tcBorders>
            <w:vAlign w:val="center"/>
          </w:tcPr>
          <w:p w14:paraId="24F6A0FE">
            <w:pPr>
              <w:jc w:val="center"/>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④综合型</w:t>
            </w:r>
          </w:p>
        </w:tc>
        <w:tc>
          <w:tcPr>
            <w:tcW w:w="849" w:type="dxa"/>
            <w:tcBorders>
              <w:top w:val="single" w:color="auto" w:sz="4" w:space="0"/>
              <w:bottom w:val="single" w:color="auto" w:sz="4" w:space="0"/>
            </w:tcBorders>
            <w:shd w:val="clear" w:color="auto" w:fill="auto"/>
          </w:tcPr>
          <w:p w14:paraId="249AA456">
            <w:pPr>
              <w:widowControl w:val="0"/>
              <w:snapToGrid w:val="0"/>
              <w:spacing w:line="288"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0</w:t>
            </w:r>
          </w:p>
        </w:tc>
        <w:tc>
          <w:tcPr>
            <w:tcW w:w="848" w:type="dxa"/>
            <w:tcBorders>
              <w:top w:val="single" w:color="auto" w:sz="4" w:space="0"/>
              <w:bottom w:val="single" w:color="auto" w:sz="4" w:space="0"/>
            </w:tcBorders>
          </w:tcPr>
          <w:p w14:paraId="106969A3">
            <w:pPr>
              <w:widowControl w:val="0"/>
              <w:snapToGrid w:val="0"/>
              <w:spacing w:line="288"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786" w:type="dxa"/>
            <w:tcBorders>
              <w:top w:val="single" w:color="auto" w:sz="4" w:space="0"/>
              <w:bottom w:val="single" w:color="auto" w:sz="4" w:space="0"/>
            </w:tcBorders>
            <w:shd w:val="clear" w:color="auto" w:fill="auto"/>
          </w:tcPr>
          <w:p w14:paraId="519DB355">
            <w:pPr>
              <w:widowControl w:val="0"/>
              <w:snapToGrid w:val="0"/>
              <w:spacing w:line="288" w:lineRule="auto"/>
              <w:jc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r>
      <w:tr w14:paraId="234395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655" w:hRule="atLeast"/>
          <w:jc w:val="center"/>
        </w:trPr>
        <w:tc>
          <w:tcPr>
            <w:tcW w:w="8276" w:type="dxa"/>
            <w:gridSpan w:val="6"/>
            <w:tcBorders>
              <w:top w:val="single" w:color="auto" w:sz="12" w:space="0"/>
              <w:left w:val="nil"/>
              <w:bottom w:val="nil"/>
              <w:right w:val="nil"/>
            </w:tcBorders>
            <w:shd w:val="clear" w:color="auto" w:fill="auto"/>
            <w:vAlign w:val="center"/>
          </w:tcPr>
          <w:p w14:paraId="18C0F842">
            <w:pPr>
              <w:pStyle w:val="13"/>
            </w:pPr>
            <w:r>
              <w:rPr>
                <w:rFonts w:hint="eastAsia"/>
                <w:szCs w:val="16"/>
              </w:rPr>
              <w:t xml:space="preserve">实验类型：①演示型 </w:t>
            </w:r>
            <w:r>
              <w:rPr>
                <w:szCs w:val="16"/>
              </w:rPr>
              <w:t xml:space="preserve"> </w:t>
            </w:r>
            <w:r>
              <w:rPr>
                <w:rFonts w:hint="eastAsia"/>
                <w:szCs w:val="16"/>
              </w:rPr>
              <w:t xml:space="preserve">②验证型 </w:t>
            </w:r>
            <w:r>
              <w:rPr>
                <w:szCs w:val="16"/>
              </w:rPr>
              <w:t xml:space="preserve"> </w:t>
            </w:r>
            <w:r>
              <w:rPr>
                <w:rFonts w:hint="eastAsia"/>
                <w:szCs w:val="16"/>
              </w:rPr>
              <w:t xml:space="preserve">③设计型 </w:t>
            </w:r>
            <w:r>
              <w:rPr>
                <w:szCs w:val="16"/>
              </w:rPr>
              <w:t xml:space="preserve"> </w:t>
            </w:r>
            <w:r>
              <w:rPr>
                <w:rFonts w:hint="eastAsia"/>
                <w:szCs w:val="16"/>
              </w:rPr>
              <w:t>④综合型</w:t>
            </w:r>
          </w:p>
        </w:tc>
      </w:tr>
    </w:tbl>
    <w:p w14:paraId="283AF409">
      <w:pPr>
        <w:pStyle w:val="17"/>
        <w:spacing w:before="163" w:after="163"/>
      </w:pPr>
      <w:r>
        <w:rPr>
          <w:rFonts w:hint="eastAsia"/>
        </w:rPr>
        <w:t>（二）各实验项目教学目标、内容与要求</w:t>
      </w:r>
    </w:p>
    <w:tbl>
      <w:tblPr>
        <w:tblStyle w:val="8"/>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276"/>
      </w:tblGrid>
      <w:tr w14:paraId="3472FB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58" w:hRule="atLeast"/>
        </w:trPr>
        <w:tc>
          <w:tcPr>
            <w:tcW w:w="8276" w:type="dxa"/>
          </w:tcPr>
          <w:p w14:paraId="12C004A8">
            <w:pPr>
              <w:widowControl w:val="0"/>
              <w:spacing w:line="440" w:lineRule="exact"/>
              <w:jc w:val="both"/>
              <w:rPr>
                <w:rFonts w:asciiTheme="minorEastAsia" w:hAnsiTheme="minorEastAsia" w:eastAsiaTheme="minorEastAsia" w:cstheme="minorEastAsia"/>
                <w:bCs/>
                <w:color w:val="000000"/>
                <w:sz w:val="21"/>
                <w:szCs w:val="21"/>
              </w:rPr>
            </w:pPr>
            <w:r>
              <w:rPr>
                <w:rFonts w:hint="eastAsia" w:asciiTheme="minorEastAsia" w:hAnsiTheme="minorEastAsia" w:eastAsiaTheme="minorEastAsia" w:cstheme="minorEastAsia"/>
                <w:bCs/>
                <w:color w:val="000000"/>
                <w:sz w:val="21"/>
                <w:szCs w:val="21"/>
              </w:rPr>
              <w:t>实验1：</w:t>
            </w:r>
            <w:r>
              <w:rPr>
                <w:rFonts w:hint="eastAsia" w:asciiTheme="minorEastAsia" w:hAnsiTheme="minorEastAsia" w:eastAsiaTheme="minorEastAsia" w:cstheme="minorEastAsia"/>
                <w:sz w:val="21"/>
                <w:szCs w:val="21"/>
              </w:rPr>
              <w:t>智慧养老的概述</w:t>
            </w:r>
          </w:p>
        </w:tc>
      </w:tr>
      <w:tr w14:paraId="174ABE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511BC6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2B5D0EF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智慧养老的定义</w:t>
            </w:r>
          </w:p>
          <w:p w14:paraId="7720BACA">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智慧养老的特点</w:t>
            </w:r>
          </w:p>
          <w:p w14:paraId="08A75BFC">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智慧养老的未来趋势</w:t>
            </w:r>
          </w:p>
          <w:p w14:paraId="2F901DE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教学目标：掌握智慧养老的涵义，熟悉智慧养老的大数据收集存储，需求发现与智慧化决策和服务从供给端精准投放到需求端的特点。</w:t>
            </w:r>
          </w:p>
          <w:p w14:paraId="350473B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教学要求：了解智慧养老的服务产品人性化，健康管理结合线下和医养结合的未来趋势。</w:t>
            </w:r>
          </w:p>
          <w:p w14:paraId="3A832D2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智慧养老的未来趋势的课堂讨论。</w:t>
            </w:r>
          </w:p>
        </w:tc>
      </w:tr>
      <w:tr w14:paraId="30979D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2B4E7EA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实验2：不同的养老模式对智慧养老的需求及应用场景</w:t>
            </w:r>
          </w:p>
        </w:tc>
      </w:tr>
      <w:tr w14:paraId="1BEC2E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A153F9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7C55893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机构养老</w:t>
            </w:r>
          </w:p>
          <w:p w14:paraId="4AF305F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社区养老</w:t>
            </w:r>
          </w:p>
          <w:p w14:paraId="272EB7A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居家养老</w:t>
            </w:r>
          </w:p>
          <w:p w14:paraId="19EA30E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第四节 旅居养老</w:t>
            </w:r>
          </w:p>
          <w:p w14:paraId="4DD2C86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了解机构养老主要的应用场景，体现智慧化的领域；掌握社区养老的主要内容；了解社区养老的特点，社区养老服务定义和社区养老系统的组成；熟悉社区养老的缺点及应对措施，及社区养老的社会化。</w:t>
            </w:r>
          </w:p>
          <w:p w14:paraId="637B5C22">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教学要求：了解居家养老，旅居养老的现状，旅居养老智慧化的必要性。机构养老，社区养老，旅居养老的智慧化的课堂讨论和案例分析。</w:t>
            </w:r>
          </w:p>
        </w:tc>
      </w:tr>
      <w:tr w14:paraId="0E9FB6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45DE23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实验3：实现智慧养老的关键技术</w:t>
            </w:r>
          </w:p>
        </w:tc>
      </w:tr>
      <w:tr w14:paraId="46B480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E24963A">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73AFF551">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物联网技术</w:t>
            </w:r>
          </w:p>
          <w:p w14:paraId="5309B6F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“互联网＋”技术</w:t>
            </w:r>
          </w:p>
          <w:p w14:paraId="5F16907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定位技术</w:t>
            </w:r>
          </w:p>
          <w:p w14:paraId="7A3DF4F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第四节 云计算技术</w:t>
            </w:r>
          </w:p>
          <w:p w14:paraId="2E11328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第五节 大数据技术</w:t>
            </w:r>
          </w:p>
          <w:p w14:paraId="64C5EB8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第六节 可穿戴设备</w:t>
            </w:r>
          </w:p>
          <w:p w14:paraId="6E02E5B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树立智能既是脱离于人，更是受人管理，服务于人的正确理念。掌握什么是物联网，物联网的体系架构；了解物联网技术在空巢老年人的生活与健康服务中的应用，物联网技术在居家养老护理中的应用，物联网技术在机构养老护理中的应用，物联网技术在养老社区中的应用；熟悉何谓“互联网＋”技术；了解“互联网＋”技术在养老中的应用，“互联网＋”养老服务模式，“互联网＋”养老产业的新路径；掌握老年人日常监护中存在的问题；熟悉云计算技术的功能。</w:t>
            </w:r>
          </w:p>
          <w:p w14:paraId="6931E78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GPS技术在老年人护理中的应用，室内定位技术的发展与效果，ZigBee定位技术及社区无线定位系统，RFID定位技术及社区无线定位系统。了解云计算的服务模式和类型，云计算在养老中的应用；了解何谓大数据，大数据技术在养老方面的作用和可穿戴设备。培养思辨能力，决策能力和创新能力。</w:t>
            </w:r>
          </w:p>
        </w:tc>
      </w:tr>
      <w:tr w14:paraId="5A2D691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813061C">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实验4：社区居家养老的智慧化建设</w:t>
            </w:r>
          </w:p>
        </w:tc>
      </w:tr>
      <w:tr w14:paraId="58B652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8F8D35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1DA1F44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社区居家养老的智慧化建设</w:t>
            </w:r>
          </w:p>
          <w:p w14:paraId="367B438E">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社区居家养老的智慧化建设</w:t>
            </w:r>
          </w:p>
          <w:p w14:paraId="27F0AC8F">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社区居家养老概述</w:t>
            </w:r>
          </w:p>
          <w:p w14:paraId="1ECDF4FF">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第四节 社区居家养老服务平台的架构设计</w:t>
            </w:r>
          </w:p>
          <w:p w14:paraId="7FB511C2">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第五节 居家养老服务呼叫中心平台</w:t>
            </w:r>
          </w:p>
          <w:p w14:paraId="7CF8239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第六节 居家养老服务系统建设</w:t>
            </w:r>
          </w:p>
          <w:p w14:paraId="56A03DD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第七节 居家养老服务商城</w:t>
            </w:r>
          </w:p>
          <w:p w14:paraId="54603840">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第八节 居家养老服务商管理系统</w:t>
            </w:r>
          </w:p>
          <w:p w14:paraId="4E260D21">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第九节 居家养老服务系统的安全</w:t>
            </w:r>
          </w:p>
          <w:p w14:paraId="2CEF3EA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熟悉智慧养老的发展现状与存在的问题；了解智慧养老的发展对策包括积极推动养老服务信息化的标准建设，进行顶层设计，建立智慧养老服务体系，加大优质智慧养老项目的推广力度，加大人才引进及专业团队建设，政府加大扶持力度，及推动产业发展；掌握开展社区居家养老的现实意义，概念和服务的对象，服务的内容，项目及模式。</w:t>
            </w:r>
          </w:p>
          <w:p w14:paraId="7A794576">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社区居家养老服务平台的架构设计，居家养老服务呼叫中心的层次架构，通信系统组网结构，云呼叫中心应具备的特性，云呼叫中心的主要功能，及家用老年人一键呼叫器；熟悉居家养老服务系统的安全管理模型，安全对策。了解居家养老服务系统的架构和功能介绍；熟悉智能终端，了解PC端和手机微信端居家养老服务商城；了解居家养老的服务商配送及服务管理系统，社工服务管理系统，服务商加盟平台管理系统，志愿者服务管理系统。</w:t>
            </w:r>
          </w:p>
        </w:tc>
      </w:tr>
      <w:tr w14:paraId="1ABC03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63C6D5BA">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实验5：养老机构管理系统的建设</w:t>
            </w:r>
          </w:p>
        </w:tc>
      </w:tr>
      <w:tr w14:paraId="7553823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3BCF55F6">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3C0F8CC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养老机构管理系统的需求及分析</w:t>
            </w:r>
          </w:p>
          <w:p w14:paraId="486F23A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养老机构管理系统的构成</w:t>
            </w:r>
          </w:p>
          <w:p w14:paraId="738A84AA">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养老机构管理系统的功能设计</w:t>
            </w:r>
          </w:p>
          <w:p w14:paraId="749328AC">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第四节 看护管理功能养老机构管理系统的软件设计</w:t>
            </w:r>
          </w:p>
          <w:p w14:paraId="0267FAA1">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第五节 养老机构智慧管理系统的硬件</w:t>
            </w:r>
          </w:p>
          <w:p w14:paraId="0E08271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第六节 生命体征监测系统</w:t>
            </w:r>
          </w:p>
          <w:p w14:paraId="3FD0970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第七节 养老机构的定位系统</w:t>
            </w:r>
          </w:p>
          <w:p w14:paraId="7354EBA5">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教学目标：了解传统的养老机构管理系统，熟悉针对养老机构的物联网应用分析，了解养老机构管理系统的构成，熟悉养老机构管理系统的功能设计包括业务管理功能，看护管理功能。</w:t>
            </w:r>
          </w:p>
          <w:p w14:paraId="136AF885">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养老机构管理系统的系统软件功能及架构设计，系统软件数据库的设计与实现，养老机构智慧管理系统的硬件包括腕表，读写器，无线数据中继器，监控计算机和服务器。熟悉生命体征监测系统的应用价值，系统组成和功能；熟悉养老机构建立定位系统的必要性，了解系统架构和软件功能。</w:t>
            </w:r>
          </w:p>
        </w:tc>
      </w:tr>
      <w:tr w14:paraId="4DB9C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EF4D1B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实验6：智慧旅居养老</w:t>
            </w:r>
          </w:p>
        </w:tc>
      </w:tr>
      <w:tr w14:paraId="45E5AA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D60D43F">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738FABA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智慧旅居养老概述</w:t>
            </w:r>
          </w:p>
          <w:p w14:paraId="7494D2B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旅居养老模式</w:t>
            </w:r>
          </w:p>
          <w:p w14:paraId="796C0510">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如何开展智慧旅居养老</w:t>
            </w:r>
          </w:p>
          <w:p w14:paraId="3322A760">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第四节 旅居养老管理平台 </w:t>
            </w:r>
          </w:p>
          <w:p w14:paraId="3B786E8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第五节 旅居养老服务平台</w:t>
            </w:r>
          </w:p>
          <w:p w14:paraId="14925A51">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教学目标：了解何谓智慧旅居养老，智慧旅居养老的可行性；熟悉资源，文化艺术，运动和医疗康体旅居享老模式。</w:t>
            </w:r>
          </w:p>
          <w:p w14:paraId="729BD96E">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利用养老机构管理系统，提供个性化的旅居养老服，与医疗机构建立合作关系，开展医养结合的旅居养老，及利用云计算技术，搭建养老机构的智慧养老信息化平台的智慧旅居养老的方式。了解旅居养老管理平台，旅居养老服务平台的特点和构成。</w:t>
            </w:r>
          </w:p>
        </w:tc>
      </w:tr>
      <w:tr w14:paraId="64F5C2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15C7D22">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实验7：医养结合的系统建设</w:t>
            </w:r>
          </w:p>
        </w:tc>
      </w:tr>
      <w:tr w14:paraId="4EFAD58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15" w:hRule="atLeast"/>
        </w:trPr>
        <w:tc>
          <w:tcPr>
            <w:tcW w:w="8276" w:type="dxa"/>
          </w:tcPr>
          <w:p w14:paraId="4F9DA1E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44F4A125">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何谓医养结合</w:t>
            </w:r>
          </w:p>
          <w:p w14:paraId="41DB2EF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建设医养结合平台</w:t>
            </w:r>
          </w:p>
          <w:p w14:paraId="2E3AC5F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教学目标：熟悉对医养结合的认识，“医养结合”概念的形成和医养模式。</w:t>
            </w:r>
          </w:p>
          <w:p w14:paraId="7E2F3B6A">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教学要求：了解建设医养结合平台的目的，医养结合管理系统的模块介绍。了解推进医养结合项目。培养思辨能力，决策能力和创新能力</w:t>
            </w:r>
          </w:p>
          <w:p w14:paraId="151C1B41">
            <w:pPr>
              <w:pStyle w:val="14"/>
              <w:widowControl w:val="0"/>
              <w:jc w:val="left"/>
              <w:rPr>
                <w:rFonts w:asciiTheme="minorEastAsia" w:hAnsiTheme="minorEastAsia" w:eastAsiaTheme="minorEastAsia" w:cstheme="minorEastAsia"/>
              </w:rPr>
            </w:pPr>
          </w:p>
        </w:tc>
      </w:tr>
      <w:tr w14:paraId="6F27D3A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528ED456">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实验8：大数据平台助力智慧养老</w:t>
            </w:r>
          </w:p>
        </w:tc>
      </w:tr>
      <w:tr w14:paraId="12C5B7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473C05B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6D33909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养老大数据的特征</w:t>
            </w:r>
          </w:p>
          <w:p w14:paraId="7DBE312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建设“互联网＋大数据”平台的意义</w:t>
            </w:r>
          </w:p>
          <w:p w14:paraId="29550C9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建设养老大数据平台的需求分析</w:t>
            </w:r>
          </w:p>
          <w:p w14:paraId="7AF941BA">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第四节 养老大数据平台的组成部分</w:t>
            </w:r>
          </w:p>
          <w:p w14:paraId="23954AB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第五节 建设养老大数据平台的方案</w:t>
            </w:r>
          </w:p>
          <w:p w14:paraId="2C58A180">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熟悉养老大数据的特征与内涵，了解建设“互联网＋大数据”平台，对政府，企业和公众的意义；熟悉养老大数据平台解决数据不互联互通、信息不共享的问题，解决养老数据采集难的问题，养老大数据平台的数据支撑，养老大数据平台为老年人提供服务，及养老大数据平台的数据开放服务。</w:t>
            </w:r>
          </w:p>
          <w:p w14:paraId="34C90EDB">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养老大数据平台的组成部包括信息基础设施层，信息数据资源层，信息服务平台层，信息应用系统层和信息交互展现层；了解标准规范评价体系和信息安全保障体系。了解建设养老大数据平台的方案，包括养老大数据共享与交换平台，采集平台，信息资源库，综合服务平台和开放平台，以及养老服务综合数据分析系统。</w:t>
            </w:r>
          </w:p>
        </w:tc>
      </w:tr>
      <w:tr w14:paraId="43A40C8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09052365">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实验9：大生智慧养老健康管理平台</w:t>
            </w:r>
          </w:p>
        </w:tc>
      </w:tr>
      <w:tr w14:paraId="1B22173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8276" w:type="dxa"/>
          </w:tcPr>
          <w:p w14:paraId="1FC86631">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教学内容：</w:t>
            </w:r>
          </w:p>
          <w:p w14:paraId="0C4EE19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第一节 建设目标</w:t>
            </w:r>
          </w:p>
          <w:p w14:paraId="00BDBA94">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第二节 智慧养老健康服务体系</w:t>
            </w:r>
          </w:p>
          <w:p w14:paraId="0691B28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第三节 大生智慧开放型的健康管理模式</w:t>
            </w:r>
          </w:p>
          <w:p w14:paraId="153469E5">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第四节 大生健康养老生活</w:t>
            </w:r>
          </w:p>
          <w:p w14:paraId="4D147273">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第五节 老年健康服务工作站</w:t>
            </w:r>
          </w:p>
          <w:p w14:paraId="4B4DB96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第六节 健康云管理平台</w:t>
            </w:r>
          </w:p>
          <w:p w14:paraId="2B3EAF25">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第七节 电子商务平台</w:t>
            </w:r>
          </w:p>
          <w:p w14:paraId="3F13D5EC">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第八节 E-Learning系统－云学习平台</w:t>
            </w:r>
          </w:p>
          <w:p w14:paraId="32FD2C10">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第九节 开放的内外部运营管理云服务平台</w:t>
            </w:r>
          </w:p>
          <w:p w14:paraId="0500A27D">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教学目标：了解完整的智慧养老实践案例</w:t>
            </w:r>
          </w:p>
          <w:p w14:paraId="65067DA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教学要求：了解智慧养老健康服务体系，大生智慧开放型的健康管理模式，老年健康服务工作站，健康云管理平台，电子商务平台的建设概要，活动导航，药理知识，会员中心，积分商城，动态导购，商城团购和VIP网上会员业。了解E-Learning系统－云学习平台和开放的内外部运营管理云服务平台。</w:t>
            </w:r>
          </w:p>
        </w:tc>
      </w:tr>
    </w:tbl>
    <w:p w14:paraId="5410EB60">
      <w:pPr>
        <w:pStyle w:val="17"/>
        <w:numPr>
          <w:ilvl w:val="0"/>
          <w:numId w:val="1"/>
        </w:numPr>
        <w:spacing w:before="163" w:after="163"/>
      </w:pPr>
      <w:r>
        <w:rPr>
          <w:rFonts w:hint="eastAsia"/>
        </w:rPr>
        <w:t>各实验项目对课程目标的支撑关系</w:t>
      </w:r>
    </w:p>
    <w:tbl>
      <w:tblPr>
        <w:tblStyle w:val="7"/>
        <w:tblW w:w="494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4487"/>
        <w:gridCol w:w="967"/>
        <w:gridCol w:w="992"/>
        <w:gridCol w:w="1028"/>
        <w:gridCol w:w="902"/>
      </w:tblGrid>
      <w:tr w14:paraId="4EFCD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419" w:hRule="atLeast"/>
          <w:jc w:val="center"/>
        </w:trPr>
        <w:tc>
          <w:tcPr>
            <w:tcW w:w="4496" w:type="dxa"/>
            <w:tcBorders>
              <w:top w:val="single" w:color="auto" w:sz="12" w:space="0"/>
              <w:left w:val="single" w:color="auto" w:sz="12" w:space="0"/>
              <w:tl2br w:val="single" w:color="auto" w:sz="4" w:space="0"/>
            </w:tcBorders>
          </w:tcPr>
          <w:p w14:paraId="72EA38C9">
            <w:pPr>
              <w:pStyle w:val="13"/>
              <w:ind w:firstLine="489"/>
              <w:jc w:val="right"/>
              <w:rPr>
                <w:szCs w:val="16"/>
              </w:rPr>
            </w:pPr>
            <w:r>
              <w:rPr>
                <w:rFonts w:hint="eastAsia"/>
                <w:szCs w:val="16"/>
              </w:rPr>
              <w:t>课程目标</w:t>
            </w:r>
          </w:p>
          <w:p w14:paraId="5265966B">
            <w:pPr>
              <w:pStyle w:val="13"/>
              <w:ind w:right="210"/>
              <w:jc w:val="left"/>
              <w:rPr>
                <w:szCs w:val="16"/>
              </w:rPr>
            </w:pPr>
          </w:p>
          <w:p w14:paraId="51CAEE6B">
            <w:pPr>
              <w:pStyle w:val="13"/>
              <w:ind w:right="210"/>
              <w:jc w:val="left"/>
              <w:rPr>
                <w:szCs w:val="16"/>
              </w:rPr>
            </w:pPr>
            <w:r>
              <w:rPr>
                <w:rFonts w:hint="eastAsia"/>
                <w:szCs w:val="16"/>
              </w:rPr>
              <w:t>实验项目名称</w:t>
            </w:r>
          </w:p>
        </w:tc>
        <w:tc>
          <w:tcPr>
            <w:tcW w:w="965" w:type="dxa"/>
            <w:tcBorders>
              <w:top w:val="single" w:color="auto" w:sz="12" w:space="0"/>
            </w:tcBorders>
            <w:vAlign w:val="center"/>
          </w:tcPr>
          <w:p w14:paraId="250E1404">
            <w:pPr>
              <w:pStyle w:val="13"/>
              <w:rPr>
                <w:szCs w:val="16"/>
              </w:rPr>
            </w:pPr>
            <w:r>
              <w:rPr>
                <w:rFonts w:hint="eastAsia"/>
                <w:szCs w:val="16"/>
              </w:rPr>
              <w:t>1</w:t>
            </w:r>
          </w:p>
        </w:tc>
        <w:tc>
          <w:tcPr>
            <w:tcW w:w="990" w:type="dxa"/>
            <w:tcBorders>
              <w:top w:val="single" w:color="auto" w:sz="12" w:space="0"/>
            </w:tcBorders>
            <w:vAlign w:val="center"/>
          </w:tcPr>
          <w:p w14:paraId="0432D1D9">
            <w:pPr>
              <w:pStyle w:val="13"/>
              <w:rPr>
                <w:szCs w:val="16"/>
              </w:rPr>
            </w:pPr>
            <w:r>
              <w:rPr>
                <w:rFonts w:hint="eastAsia"/>
                <w:szCs w:val="16"/>
              </w:rPr>
              <w:t>2</w:t>
            </w:r>
          </w:p>
        </w:tc>
        <w:tc>
          <w:tcPr>
            <w:tcW w:w="1026" w:type="dxa"/>
            <w:tcBorders>
              <w:top w:val="single" w:color="auto" w:sz="12" w:space="0"/>
            </w:tcBorders>
            <w:vAlign w:val="center"/>
          </w:tcPr>
          <w:p w14:paraId="2D4F2606">
            <w:pPr>
              <w:pStyle w:val="13"/>
              <w:rPr>
                <w:szCs w:val="16"/>
              </w:rPr>
            </w:pPr>
            <w:r>
              <w:rPr>
                <w:rFonts w:hint="eastAsia"/>
                <w:szCs w:val="16"/>
              </w:rPr>
              <w:t>3</w:t>
            </w:r>
          </w:p>
        </w:tc>
        <w:tc>
          <w:tcPr>
            <w:tcW w:w="900" w:type="dxa"/>
            <w:tcBorders>
              <w:top w:val="single" w:color="auto" w:sz="12" w:space="0"/>
            </w:tcBorders>
            <w:vAlign w:val="center"/>
          </w:tcPr>
          <w:p w14:paraId="5F890AFC">
            <w:pPr>
              <w:pStyle w:val="13"/>
              <w:rPr>
                <w:szCs w:val="16"/>
              </w:rPr>
            </w:pPr>
            <w:r>
              <w:rPr>
                <w:rFonts w:hint="eastAsia"/>
                <w:szCs w:val="16"/>
              </w:rPr>
              <w:t>4</w:t>
            </w:r>
          </w:p>
        </w:tc>
      </w:tr>
      <w:tr w14:paraId="2718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05" w:hRule="atLeast"/>
          <w:jc w:val="center"/>
        </w:trPr>
        <w:tc>
          <w:tcPr>
            <w:tcW w:w="4496" w:type="dxa"/>
            <w:tcBorders>
              <w:left w:val="single" w:color="auto" w:sz="12" w:space="0"/>
            </w:tcBorders>
          </w:tcPr>
          <w:p w14:paraId="04605C4C">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lang w:bidi="ar"/>
              </w:rPr>
              <w:t>第一单元 智慧养老的概述</w:t>
            </w:r>
          </w:p>
        </w:tc>
        <w:tc>
          <w:tcPr>
            <w:tcW w:w="965" w:type="dxa"/>
          </w:tcPr>
          <w:p w14:paraId="45A80A30">
            <w:pPr>
              <w:pStyle w:val="14"/>
              <w:rPr>
                <w:rFonts w:ascii="宋体" w:hAnsi="宋体"/>
              </w:rPr>
            </w:pPr>
            <w:r>
              <w:rPr>
                <w:rFonts w:ascii="宋体" w:hAnsi="宋体"/>
              </w:rPr>
              <w:t>√</w:t>
            </w:r>
          </w:p>
        </w:tc>
        <w:tc>
          <w:tcPr>
            <w:tcW w:w="990" w:type="dxa"/>
          </w:tcPr>
          <w:p w14:paraId="13AB7FC3">
            <w:pPr>
              <w:pStyle w:val="14"/>
              <w:rPr>
                <w:rFonts w:ascii="宋体" w:hAnsi="宋体"/>
              </w:rPr>
            </w:pPr>
          </w:p>
        </w:tc>
        <w:tc>
          <w:tcPr>
            <w:tcW w:w="1026" w:type="dxa"/>
          </w:tcPr>
          <w:p w14:paraId="5E4CE849">
            <w:pPr>
              <w:pStyle w:val="14"/>
              <w:rPr>
                <w:rFonts w:ascii="宋体" w:hAnsi="宋体"/>
              </w:rPr>
            </w:pPr>
          </w:p>
        </w:tc>
        <w:tc>
          <w:tcPr>
            <w:tcW w:w="900" w:type="dxa"/>
          </w:tcPr>
          <w:p w14:paraId="03140F33">
            <w:pPr>
              <w:pStyle w:val="14"/>
              <w:rPr>
                <w:rFonts w:ascii="宋体" w:hAnsi="宋体"/>
              </w:rPr>
            </w:pPr>
            <w:r>
              <w:rPr>
                <w:rFonts w:ascii="宋体" w:hAnsi="宋体"/>
              </w:rPr>
              <w:t>√</w:t>
            </w:r>
          </w:p>
        </w:tc>
      </w:tr>
      <w:tr w14:paraId="77AA0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2" w:hRule="atLeast"/>
          <w:jc w:val="center"/>
        </w:trPr>
        <w:tc>
          <w:tcPr>
            <w:tcW w:w="4496" w:type="dxa"/>
            <w:tcBorders>
              <w:left w:val="single" w:color="auto" w:sz="12" w:space="0"/>
            </w:tcBorders>
          </w:tcPr>
          <w:p w14:paraId="64D69181">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第二单元 不同的养老模式对智慧养老的需求及应用场景</w:t>
            </w:r>
          </w:p>
        </w:tc>
        <w:tc>
          <w:tcPr>
            <w:tcW w:w="965" w:type="dxa"/>
          </w:tcPr>
          <w:p w14:paraId="6E844662">
            <w:pPr>
              <w:pStyle w:val="14"/>
              <w:rPr>
                <w:rFonts w:ascii="宋体" w:hAnsi="宋体"/>
              </w:rPr>
            </w:pPr>
            <w:r>
              <w:rPr>
                <w:rFonts w:ascii="宋体" w:hAnsi="宋体"/>
              </w:rPr>
              <w:t>√</w:t>
            </w:r>
          </w:p>
        </w:tc>
        <w:tc>
          <w:tcPr>
            <w:tcW w:w="990" w:type="dxa"/>
          </w:tcPr>
          <w:p w14:paraId="6285F246">
            <w:pPr>
              <w:pStyle w:val="14"/>
              <w:rPr>
                <w:rFonts w:ascii="宋体" w:hAnsi="宋体"/>
              </w:rPr>
            </w:pPr>
          </w:p>
        </w:tc>
        <w:tc>
          <w:tcPr>
            <w:tcW w:w="1026" w:type="dxa"/>
          </w:tcPr>
          <w:p w14:paraId="7ED5A17D">
            <w:pPr>
              <w:pStyle w:val="14"/>
              <w:rPr>
                <w:rFonts w:ascii="宋体" w:hAnsi="宋体"/>
              </w:rPr>
            </w:pPr>
            <w:r>
              <w:rPr>
                <w:rFonts w:ascii="宋体" w:hAnsi="宋体"/>
              </w:rPr>
              <w:t>√</w:t>
            </w:r>
          </w:p>
        </w:tc>
        <w:tc>
          <w:tcPr>
            <w:tcW w:w="900" w:type="dxa"/>
          </w:tcPr>
          <w:p w14:paraId="69598BC1">
            <w:pPr>
              <w:pStyle w:val="14"/>
              <w:rPr>
                <w:rFonts w:ascii="宋体" w:hAnsi="宋体"/>
              </w:rPr>
            </w:pPr>
            <w:r>
              <w:rPr>
                <w:rFonts w:ascii="宋体" w:hAnsi="宋体"/>
              </w:rPr>
              <w:t>√</w:t>
            </w:r>
          </w:p>
        </w:tc>
      </w:tr>
      <w:tr w14:paraId="6EE84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63" w:hRule="atLeast"/>
          <w:jc w:val="center"/>
        </w:trPr>
        <w:tc>
          <w:tcPr>
            <w:tcW w:w="4496" w:type="dxa"/>
            <w:tcBorders>
              <w:left w:val="single" w:color="auto" w:sz="12" w:space="0"/>
            </w:tcBorders>
          </w:tcPr>
          <w:p w14:paraId="4D0F4EDF">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第三单元 </w:t>
            </w:r>
            <w:r>
              <w:rPr>
                <w:rFonts w:hint="eastAsia" w:asciiTheme="minorEastAsia" w:hAnsiTheme="minorEastAsia" w:eastAsiaTheme="minorEastAsia" w:cstheme="minorEastAsia"/>
                <w:lang w:bidi="ar"/>
              </w:rPr>
              <w:t>实现智慧养老的关键技术</w:t>
            </w:r>
          </w:p>
        </w:tc>
        <w:tc>
          <w:tcPr>
            <w:tcW w:w="965" w:type="dxa"/>
          </w:tcPr>
          <w:p w14:paraId="45995757">
            <w:pPr>
              <w:pStyle w:val="14"/>
              <w:rPr>
                <w:rFonts w:ascii="宋体" w:hAnsi="宋体"/>
              </w:rPr>
            </w:pPr>
            <w:r>
              <w:rPr>
                <w:rFonts w:ascii="宋体" w:hAnsi="宋体"/>
              </w:rPr>
              <w:t>√</w:t>
            </w:r>
          </w:p>
        </w:tc>
        <w:tc>
          <w:tcPr>
            <w:tcW w:w="990" w:type="dxa"/>
          </w:tcPr>
          <w:p w14:paraId="28B8AAA3">
            <w:pPr>
              <w:pStyle w:val="14"/>
              <w:rPr>
                <w:rFonts w:ascii="宋体" w:hAnsi="宋体"/>
              </w:rPr>
            </w:pPr>
            <w:r>
              <w:rPr>
                <w:rFonts w:ascii="宋体" w:hAnsi="宋体"/>
              </w:rPr>
              <w:t>√</w:t>
            </w:r>
          </w:p>
        </w:tc>
        <w:tc>
          <w:tcPr>
            <w:tcW w:w="1026" w:type="dxa"/>
          </w:tcPr>
          <w:p w14:paraId="3EB90C67">
            <w:pPr>
              <w:pStyle w:val="14"/>
              <w:rPr>
                <w:rFonts w:ascii="宋体" w:hAnsi="宋体"/>
              </w:rPr>
            </w:pPr>
            <w:r>
              <w:rPr>
                <w:rFonts w:ascii="宋体" w:hAnsi="宋体"/>
              </w:rPr>
              <w:t>√</w:t>
            </w:r>
          </w:p>
        </w:tc>
        <w:tc>
          <w:tcPr>
            <w:tcW w:w="900" w:type="dxa"/>
          </w:tcPr>
          <w:p w14:paraId="39DF6AA8">
            <w:pPr>
              <w:pStyle w:val="14"/>
              <w:rPr>
                <w:rFonts w:ascii="宋体" w:hAnsi="宋体"/>
              </w:rPr>
            </w:pPr>
          </w:p>
        </w:tc>
      </w:tr>
      <w:tr w14:paraId="2A456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59" w:hRule="atLeast"/>
          <w:jc w:val="center"/>
        </w:trPr>
        <w:tc>
          <w:tcPr>
            <w:tcW w:w="4496" w:type="dxa"/>
            <w:tcBorders>
              <w:left w:val="single" w:color="auto" w:sz="12" w:space="0"/>
            </w:tcBorders>
          </w:tcPr>
          <w:p w14:paraId="24119007">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第四单元 社区居家养老的智慧化建设</w:t>
            </w:r>
          </w:p>
        </w:tc>
        <w:tc>
          <w:tcPr>
            <w:tcW w:w="965" w:type="dxa"/>
          </w:tcPr>
          <w:p w14:paraId="6C2CB7F7">
            <w:pPr>
              <w:pStyle w:val="14"/>
              <w:rPr>
                <w:rFonts w:ascii="宋体" w:hAnsi="宋体"/>
              </w:rPr>
            </w:pPr>
            <w:r>
              <w:rPr>
                <w:rFonts w:ascii="宋体" w:hAnsi="宋体"/>
              </w:rPr>
              <w:t>√</w:t>
            </w:r>
          </w:p>
        </w:tc>
        <w:tc>
          <w:tcPr>
            <w:tcW w:w="990" w:type="dxa"/>
          </w:tcPr>
          <w:p w14:paraId="2B6AA84F">
            <w:pPr>
              <w:pStyle w:val="14"/>
              <w:rPr>
                <w:rFonts w:ascii="宋体" w:hAnsi="宋体"/>
              </w:rPr>
            </w:pPr>
            <w:r>
              <w:rPr>
                <w:rFonts w:ascii="宋体" w:hAnsi="宋体"/>
              </w:rPr>
              <w:t>√</w:t>
            </w:r>
          </w:p>
        </w:tc>
        <w:tc>
          <w:tcPr>
            <w:tcW w:w="1026" w:type="dxa"/>
          </w:tcPr>
          <w:p w14:paraId="0AFBAD90">
            <w:pPr>
              <w:pStyle w:val="14"/>
              <w:rPr>
                <w:rFonts w:ascii="宋体" w:hAnsi="宋体"/>
              </w:rPr>
            </w:pPr>
            <w:r>
              <w:rPr>
                <w:rFonts w:ascii="宋体" w:hAnsi="宋体"/>
              </w:rPr>
              <w:t>√</w:t>
            </w:r>
          </w:p>
        </w:tc>
        <w:tc>
          <w:tcPr>
            <w:tcW w:w="900" w:type="dxa"/>
          </w:tcPr>
          <w:p w14:paraId="11047CC9">
            <w:pPr>
              <w:pStyle w:val="14"/>
              <w:rPr>
                <w:rFonts w:ascii="宋体" w:hAnsi="宋体"/>
              </w:rPr>
            </w:pPr>
            <w:r>
              <w:rPr>
                <w:rFonts w:ascii="宋体" w:hAnsi="宋体"/>
              </w:rPr>
              <w:t>√</w:t>
            </w:r>
          </w:p>
        </w:tc>
      </w:tr>
      <w:tr w14:paraId="48AFA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58" w:hRule="atLeast"/>
          <w:jc w:val="center"/>
        </w:trPr>
        <w:tc>
          <w:tcPr>
            <w:tcW w:w="4496" w:type="dxa"/>
            <w:tcBorders>
              <w:left w:val="single" w:color="auto" w:sz="12" w:space="0"/>
            </w:tcBorders>
          </w:tcPr>
          <w:p w14:paraId="58A0500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第五单元 养老机构管理系统的建设</w:t>
            </w:r>
          </w:p>
        </w:tc>
        <w:tc>
          <w:tcPr>
            <w:tcW w:w="965" w:type="dxa"/>
          </w:tcPr>
          <w:p w14:paraId="40DDB417">
            <w:pPr>
              <w:pStyle w:val="14"/>
              <w:rPr>
                <w:rFonts w:ascii="宋体" w:hAnsi="宋体"/>
              </w:rPr>
            </w:pPr>
            <w:r>
              <w:rPr>
                <w:rFonts w:ascii="宋体" w:hAnsi="宋体"/>
              </w:rPr>
              <w:t>√</w:t>
            </w:r>
          </w:p>
        </w:tc>
        <w:tc>
          <w:tcPr>
            <w:tcW w:w="990" w:type="dxa"/>
          </w:tcPr>
          <w:p w14:paraId="040FB445">
            <w:pPr>
              <w:pStyle w:val="14"/>
              <w:rPr>
                <w:rFonts w:ascii="宋体" w:hAnsi="宋体"/>
              </w:rPr>
            </w:pPr>
            <w:r>
              <w:rPr>
                <w:rFonts w:ascii="宋体" w:hAnsi="宋体"/>
              </w:rPr>
              <w:t>√</w:t>
            </w:r>
          </w:p>
        </w:tc>
        <w:tc>
          <w:tcPr>
            <w:tcW w:w="1026" w:type="dxa"/>
          </w:tcPr>
          <w:p w14:paraId="05252068">
            <w:pPr>
              <w:pStyle w:val="14"/>
              <w:rPr>
                <w:rFonts w:ascii="宋体" w:hAnsi="宋体"/>
              </w:rPr>
            </w:pPr>
            <w:r>
              <w:rPr>
                <w:rFonts w:ascii="宋体" w:hAnsi="宋体"/>
              </w:rPr>
              <w:t>√</w:t>
            </w:r>
          </w:p>
        </w:tc>
        <w:tc>
          <w:tcPr>
            <w:tcW w:w="900" w:type="dxa"/>
          </w:tcPr>
          <w:p w14:paraId="096F843E">
            <w:pPr>
              <w:pStyle w:val="14"/>
              <w:rPr>
                <w:rFonts w:ascii="宋体" w:hAnsi="宋体"/>
              </w:rPr>
            </w:pPr>
            <w:r>
              <w:rPr>
                <w:rFonts w:ascii="宋体" w:hAnsi="宋体"/>
              </w:rPr>
              <w:t>√</w:t>
            </w:r>
          </w:p>
        </w:tc>
      </w:tr>
      <w:tr w14:paraId="47CE8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233" w:hRule="atLeast"/>
          <w:jc w:val="center"/>
        </w:trPr>
        <w:tc>
          <w:tcPr>
            <w:tcW w:w="4496" w:type="dxa"/>
            <w:tcBorders>
              <w:left w:val="single" w:color="auto" w:sz="12" w:space="0"/>
            </w:tcBorders>
          </w:tcPr>
          <w:p w14:paraId="798EB81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第六单元 智慧旅居养老</w:t>
            </w:r>
          </w:p>
        </w:tc>
        <w:tc>
          <w:tcPr>
            <w:tcW w:w="965" w:type="dxa"/>
          </w:tcPr>
          <w:p w14:paraId="3419D95C">
            <w:pPr>
              <w:pStyle w:val="14"/>
              <w:rPr>
                <w:rFonts w:ascii="宋体" w:hAnsi="宋体"/>
              </w:rPr>
            </w:pPr>
          </w:p>
        </w:tc>
        <w:tc>
          <w:tcPr>
            <w:tcW w:w="990" w:type="dxa"/>
          </w:tcPr>
          <w:p w14:paraId="0385765A">
            <w:pPr>
              <w:pStyle w:val="14"/>
              <w:rPr>
                <w:rFonts w:ascii="宋体" w:hAnsi="宋体"/>
              </w:rPr>
            </w:pPr>
          </w:p>
        </w:tc>
        <w:tc>
          <w:tcPr>
            <w:tcW w:w="1026" w:type="dxa"/>
          </w:tcPr>
          <w:p w14:paraId="002EAC7F">
            <w:pPr>
              <w:pStyle w:val="14"/>
              <w:rPr>
                <w:rFonts w:ascii="宋体" w:hAnsi="宋体"/>
              </w:rPr>
            </w:pPr>
            <w:r>
              <w:rPr>
                <w:rFonts w:ascii="宋体" w:hAnsi="宋体"/>
              </w:rPr>
              <w:t>√</w:t>
            </w:r>
          </w:p>
        </w:tc>
        <w:tc>
          <w:tcPr>
            <w:tcW w:w="900" w:type="dxa"/>
          </w:tcPr>
          <w:p w14:paraId="2946C212">
            <w:pPr>
              <w:pStyle w:val="14"/>
              <w:rPr>
                <w:rFonts w:ascii="宋体" w:hAnsi="宋体"/>
              </w:rPr>
            </w:pPr>
          </w:p>
        </w:tc>
      </w:tr>
      <w:tr w14:paraId="25B3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90" w:hRule="atLeast"/>
          <w:jc w:val="center"/>
        </w:trPr>
        <w:tc>
          <w:tcPr>
            <w:tcW w:w="4496" w:type="dxa"/>
            <w:tcBorders>
              <w:left w:val="single" w:color="auto" w:sz="12" w:space="0"/>
            </w:tcBorders>
          </w:tcPr>
          <w:p w14:paraId="43E90D09">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第七单元 </w:t>
            </w:r>
            <w:r>
              <w:rPr>
                <w:rFonts w:hint="eastAsia" w:asciiTheme="minorEastAsia" w:hAnsiTheme="minorEastAsia" w:eastAsiaTheme="minorEastAsia" w:cstheme="minorEastAsia"/>
                <w:lang w:bidi="ar"/>
              </w:rPr>
              <w:t>医养结合的系统建设</w:t>
            </w:r>
          </w:p>
        </w:tc>
        <w:tc>
          <w:tcPr>
            <w:tcW w:w="965" w:type="dxa"/>
          </w:tcPr>
          <w:p w14:paraId="4748218E">
            <w:pPr>
              <w:pStyle w:val="14"/>
              <w:rPr>
                <w:rFonts w:ascii="宋体" w:hAnsi="宋体"/>
              </w:rPr>
            </w:pPr>
            <w:r>
              <w:rPr>
                <w:rFonts w:ascii="宋体" w:hAnsi="宋体"/>
              </w:rPr>
              <w:t>√</w:t>
            </w:r>
          </w:p>
        </w:tc>
        <w:tc>
          <w:tcPr>
            <w:tcW w:w="990" w:type="dxa"/>
          </w:tcPr>
          <w:p w14:paraId="44959330">
            <w:pPr>
              <w:pStyle w:val="14"/>
              <w:rPr>
                <w:rFonts w:ascii="宋体" w:hAnsi="宋体"/>
              </w:rPr>
            </w:pPr>
          </w:p>
        </w:tc>
        <w:tc>
          <w:tcPr>
            <w:tcW w:w="1026" w:type="dxa"/>
          </w:tcPr>
          <w:p w14:paraId="0641A6DE">
            <w:pPr>
              <w:pStyle w:val="14"/>
              <w:rPr>
                <w:rFonts w:ascii="宋体" w:hAnsi="宋体"/>
              </w:rPr>
            </w:pPr>
            <w:r>
              <w:rPr>
                <w:rFonts w:ascii="宋体" w:hAnsi="宋体"/>
              </w:rPr>
              <w:t>√</w:t>
            </w:r>
          </w:p>
        </w:tc>
        <w:tc>
          <w:tcPr>
            <w:tcW w:w="900" w:type="dxa"/>
          </w:tcPr>
          <w:p w14:paraId="0397B5DA">
            <w:pPr>
              <w:pStyle w:val="14"/>
              <w:rPr>
                <w:rFonts w:ascii="宋体" w:hAnsi="宋体"/>
              </w:rPr>
            </w:pPr>
            <w:r>
              <w:rPr>
                <w:rFonts w:ascii="宋体" w:hAnsi="宋体"/>
              </w:rPr>
              <w:t>√</w:t>
            </w:r>
          </w:p>
        </w:tc>
      </w:tr>
      <w:tr w14:paraId="2718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9" w:hRule="atLeast"/>
          <w:jc w:val="center"/>
        </w:trPr>
        <w:tc>
          <w:tcPr>
            <w:tcW w:w="4496" w:type="dxa"/>
            <w:tcBorders>
              <w:left w:val="single" w:color="auto" w:sz="12" w:space="0"/>
            </w:tcBorders>
          </w:tcPr>
          <w:p w14:paraId="2EADE192">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第八单元 </w:t>
            </w:r>
            <w:r>
              <w:rPr>
                <w:rFonts w:hint="eastAsia" w:asciiTheme="minorEastAsia" w:hAnsiTheme="minorEastAsia" w:eastAsiaTheme="minorEastAsia" w:cstheme="minorEastAsia"/>
                <w:lang w:bidi="ar"/>
              </w:rPr>
              <w:t>大数据平台助力智慧养老</w:t>
            </w:r>
          </w:p>
        </w:tc>
        <w:tc>
          <w:tcPr>
            <w:tcW w:w="965" w:type="dxa"/>
          </w:tcPr>
          <w:p w14:paraId="6EF272E9">
            <w:pPr>
              <w:pStyle w:val="14"/>
              <w:rPr>
                <w:rFonts w:ascii="宋体" w:hAnsi="宋体"/>
              </w:rPr>
            </w:pPr>
          </w:p>
        </w:tc>
        <w:tc>
          <w:tcPr>
            <w:tcW w:w="990" w:type="dxa"/>
          </w:tcPr>
          <w:p w14:paraId="75BAEEE2">
            <w:pPr>
              <w:pStyle w:val="14"/>
              <w:rPr>
                <w:rFonts w:ascii="宋体" w:hAnsi="宋体"/>
              </w:rPr>
            </w:pPr>
            <w:r>
              <w:rPr>
                <w:rFonts w:ascii="宋体" w:hAnsi="宋体"/>
              </w:rPr>
              <w:t>√</w:t>
            </w:r>
          </w:p>
        </w:tc>
        <w:tc>
          <w:tcPr>
            <w:tcW w:w="1026" w:type="dxa"/>
          </w:tcPr>
          <w:p w14:paraId="69F53EC3">
            <w:pPr>
              <w:pStyle w:val="14"/>
              <w:rPr>
                <w:rFonts w:ascii="宋体" w:hAnsi="宋体"/>
              </w:rPr>
            </w:pPr>
            <w:r>
              <w:rPr>
                <w:rFonts w:ascii="宋体" w:hAnsi="宋体"/>
              </w:rPr>
              <w:t>√</w:t>
            </w:r>
          </w:p>
        </w:tc>
        <w:tc>
          <w:tcPr>
            <w:tcW w:w="900" w:type="dxa"/>
          </w:tcPr>
          <w:p w14:paraId="3D5FBCD9">
            <w:pPr>
              <w:pStyle w:val="14"/>
              <w:rPr>
                <w:rFonts w:ascii="宋体" w:hAnsi="宋体"/>
              </w:rPr>
            </w:pPr>
          </w:p>
        </w:tc>
      </w:tr>
      <w:tr w14:paraId="66070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30" w:hRule="atLeast"/>
          <w:jc w:val="center"/>
        </w:trPr>
        <w:tc>
          <w:tcPr>
            <w:tcW w:w="4496" w:type="dxa"/>
            <w:tcBorders>
              <w:left w:val="single" w:color="auto" w:sz="12" w:space="0"/>
            </w:tcBorders>
          </w:tcPr>
          <w:p w14:paraId="3EA71FB8">
            <w:pPr>
              <w:pStyle w:val="14"/>
              <w:widowControl w:val="0"/>
              <w:jc w:val="lef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第九单元 </w:t>
            </w:r>
            <w:r>
              <w:rPr>
                <w:rFonts w:hint="eastAsia" w:asciiTheme="minorEastAsia" w:hAnsiTheme="minorEastAsia" w:eastAsiaTheme="minorEastAsia" w:cstheme="minorEastAsia"/>
                <w:lang w:bidi="ar"/>
              </w:rPr>
              <w:t>大生智慧养老健康管理平台</w:t>
            </w:r>
          </w:p>
        </w:tc>
        <w:tc>
          <w:tcPr>
            <w:tcW w:w="965" w:type="dxa"/>
          </w:tcPr>
          <w:p w14:paraId="16607C0D">
            <w:pPr>
              <w:pStyle w:val="14"/>
              <w:rPr>
                <w:rFonts w:ascii="宋体" w:hAnsi="宋体"/>
              </w:rPr>
            </w:pPr>
          </w:p>
        </w:tc>
        <w:tc>
          <w:tcPr>
            <w:tcW w:w="990" w:type="dxa"/>
          </w:tcPr>
          <w:p w14:paraId="3F363C94">
            <w:pPr>
              <w:pStyle w:val="14"/>
              <w:rPr>
                <w:rFonts w:ascii="宋体" w:hAnsi="宋体"/>
              </w:rPr>
            </w:pPr>
            <w:r>
              <w:rPr>
                <w:rFonts w:ascii="宋体" w:hAnsi="宋体"/>
              </w:rPr>
              <w:t>√</w:t>
            </w:r>
          </w:p>
        </w:tc>
        <w:tc>
          <w:tcPr>
            <w:tcW w:w="1026" w:type="dxa"/>
          </w:tcPr>
          <w:p w14:paraId="28D7B5EB">
            <w:pPr>
              <w:pStyle w:val="14"/>
              <w:rPr>
                <w:rFonts w:ascii="宋体" w:hAnsi="宋体"/>
              </w:rPr>
            </w:pPr>
            <w:r>
              <w:rPr>
                <w:rFonts w:ascii="宋体" w:hAnsi="宋体"/>
              </w:rPr>
              <w:t>√</w:t>
            </w:r>
          </w:p>
        </w:tc>
        <w:tc>
          <w:tcPr>
            <w:tcW w:w="900" w:type="dxa"/>
          </w:tcPr>
          <w:p w14:paraId="79AD9CB3">
            <w:pPr>
              <w:pStyle w:val="14"/>
              <w:rPr>
                <w:rFonts w:ascii="宋体" w:hAnsi="宋体"/>
              </w:rPr>
            </w:pPr>
          </w:p>
        </w:tc>
      </w:tr>
      <w:bookmarkEnd w:id="0"/>
      <w:bookmarkEnd w:id="1"/>
    </w:tbl>
    <w:p w14:paraId="4F3052D1">
      <w:pPr>
        <w:pStyle w:val="16"/>
        <w:spacing w:before="326" w:beforeLines="100" w:line="360" w:lineRule="auto"/>
        <w:rPr>
          <w:rFonts w:ascii="黑体" w:hAnsi="宋体"/>
          <w:highlight w:val="green"/>
        </w:rPr>
      </w:pPr>
      <w:bookmarkStart w:id="2" w:name="OLE_LINK4"/>
      <w:bookmarkStart w:id="3" w:name="OLE_LINK3"/>
      <w:r>
        <w:rPr>
          <w:rFonts w:hint="eastAsia" w:ascii="黑体" w:hAnsi="宋体"/>
        </w:rPr>
        <w:t>四、课程思政教学设计</w:t>
      </w:r>
    </w:p>
    <w:bookmarkEnd w:id="2"/>
    <w:bookmarkEnd w:id="3"/>
    <w:tbl>
      <w:tblPr>
        <w:tblStyle w:val="7"/>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8476"/>
      </w:tblGrid>
      <w:tr w14:paraId="13B405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59" w:hRule="atLeast"/>
        </w:trPr>
        <w:tc>
          <w:tcPr>
            <w:tcW w:w="8276" w:type="dxa"/>
            <w:shd w:val="clear" w:color="auto" w:fill="auto"/>
            <w:vAlign w:val="center"/>
          </w:tcPr>
          <w:p w14:paraId="714B602A">
            <w:pPr>
              <w:pStyle w:val="6"/>
              <w:spacing w:before="0" w:beforeAutospacing="0" w:after="0" w:afterAutospacing="0"/>
              <w:jc w:val="both"/>
              <w:rPr>
                <w:rStyle w:val="10"/>
                <w:sz w:val="25"/>
                <w:szCs w:val="25"/>
              </w:rPr>
            </w:pPr>
            <w:r>
              <w:rPr>
                <w:rStyle w:val="10"/>
                <w:sz w:val="25"/>
                <w:szCs w:val="25"/>
              </w:rPr>
              <w:t>教学目标</w:t>
            </w:r>
          </w:p>
          <w:p w14:paraId="467E9DAC">
            <w:pPr>
              <w:pStyle w:val="6"/>
              <w:spacing w:before="0" w:beforeAutospacing="0" w:after="0" w:afterAutospacing="0"/>
              <w:jc w:val="both"/>
              <w:rPr>
                <w:rFonts w:ascii="Times New Roman" w:hAnsi="Times New Roman"/>
                <w:color w:val="000000"/>
                <w:sz w:val="21"/>
                <w:szCs w:val="21"/>
              </w:rPr>
            </w:pPr>
            <w:r>
              <w:rPr>
                <w:rFonts w:hint="eastAsia" w:ascii="Times New Roman" w:hAnsi="Times New Roman"/>
                <w:color w:val="000000"/>
                <w:sz w:val="21"/>
                <w:szCs w:val="21"/>
              </w:rPr>
              <w:t>爱岗敬业，热爱所学专业，勤学多练，锤炼技能，诚信尽责，严谨求实，勤奋努力，积极进取，精益求精。具备乐于奉献的品质，并能运用现代技术的知识和手段进行养老的服务与管理。具有服务企业和社会的意愿和行为能力。具备终生学习的意识和能力。熟悉本专业相关的法律法规，在实习实践中自觉遵守职业规范，具备职业道德操守。具备良好的政治、法律和道德的人文素养。 </w:t>
            </w:r>
          </w:p>
          <w:p w14:paraId="0F00D134">
            <w:pPr>
              <w:pStyle w:val="6"/>
              <w:spacing w:before="0" w:beforeAutospacing="0" w:after="0" w:afterAutospacing="0"/>
              <w:jc w:val="both"/>
            </w:pPr>
            <w:r>
              <w:rPr>
                <w:rStyle w:val="10"/>
                <w:sz w:val="25"/>
                <w:szCs w:val="25"/>
              </w:rPr>
              <w:t>课程思政</w:t>
            </w:r>
          </w:p>
          <w:p w14:paraId="759379F3">
            <w:pPr>
              <w:pStyle w:val="6"/>
              <w:spacing w:before="0" w:beforeAutospacing="0" w:after="0" w:afterAutospacing="0"/>
              <w:jc w:val="both"/>
              <w:rPr>
                <w:color w:val="859FFF"/>
              </w:rPr>
            </w:pPr>
            <w:r>
              <w:rPr>
                <w:rStyle w:val="10"/>
                <w:color w:val="000000"/>
                <w:sz w:val="22"/>
                <w:szCs w:val="22"/>
              </w:rPr>
              <w:t>融入知识点</w:t>
            </w:r>
          </w:p>
          <w:p w14:paraId="449CFCC0">
            <w:pPr>
              <w:pStyle w:val="6"/>
              <w:shd w:val="clear" w:color="auto" w:fill="FFFFFF"/>
              <w:spacing w:before="0" w:beforeAutospacing="0" w:after="0" w:afterAutospacing="0"/>
              <w:jc w:val="both"/>
              <w:rPr>
                <w:rFonts w:ascii="Times New Roman" w:hAnsi="Times New Roman"/>
                <w:color w:val="000000"/>
                <w:sz w:val="21"/>
                <w:szCs w:val="21"/>
              </w:rPr>
            </w:pPr>
            <w:r>
              <w:rPr>
                <w:rFonts w:hint="eastAsia" w:ascii="Times New Roman" w:hAnsi="Times New Roman"/>
                <w:color w:val="000000"/>
                <w:sz w:val="21"/>
                <w:szCs w:val="21"/>
              </w:rPr>
              <w:t>1.掌握智慧养老的相关知识、法规、不同的养老模式对智慧养老的需求及应用场景，以及实现智慧养老的关键前沿技术；</w:t>
            </w:r>
          </w:p>
          <w:p w14:paraId="562353AE">
            <w:pPr>
              <w:pStyle w:val="6"/>
              <w:shd w:val="clear" w:color="auto" w:fill="FFFFFF"/>
              <w:spacing w:before="0" w:beforeAutospacing="0" w:after="0" w:afterAutospacing="0"/>
              <w:jc w:val="both"/>
              <w:rPr>
                <w:rFonts w:ascii="Times New Roman" w:hAnsi="Times New Roman"/>
                <w:color w:val="000000"/>
                <w:sz w:val="21"/>
                <w:szCs w:val="21"/>
              </w:rPr>
            </w:pPr>
            <w:r>
              <w:rPr>
                <w:rFonts w:hint="eastAsia" w:ascii="Times New Roman" w:hAnsi="Times New Roman"/>
                <w:color w:val="000000"/>
                <w:sz w:val="21"/>
                <w:szCs w:val="21"/>
              </w:rPr>
              <w:t>2.熟悉社区居家养老的智慧化建设、养老机构管理系统的建设、智慧旅居养老、医养结合的系统建设和大数据平台助力智慧养老，通过参与智慧养老的实践，具备数字化、网络化、智能化养老服务管理的能力；</w:t>
            </w:r>
          </w:p>
          <w:p w14:paraId="325FA77A">
            <w:pPr>
              <w:pStyle w:val="6"/>
              <w:shd w:val="clear" w:color="auto" w:fill="FFFFFF"/>
              <w:spacing w:before="0" w:beforeAutospacing="0" w:after="0" w:afterAutospacing="0"/>
              <w:jc w:val="both"/>
              <w:rPr>
                <w:rFonts w:ascii="Times New Roman" w:hAnsi="Times New Roman"/>
                <w:color w:val="000000"/>
                <w:sz w:val="21"/>
                <w:szCs w:val="21"/>
              </w:rPr>
            </w:pPr>
            <w:r>
              <w:rPr>
                <w:rFonts w:hint="eastAsia" w:ascii="Times New Roman" w:hAnsi="Times New Roman"/>
                <w:color w:val="000000"/>
                <w:sz w:val="21"/>
                <w:szCs w:val="21"/>
              </w:rPr>
              <w:t>3.通过树立智能既是脱离于人，更是受人管理，服务于人的正确理念，来培养思辨能力，决策能力和创新能力。</w:t>
            </w:r>
          </w:p>
          <w:p w14:paraId="196794D8">
            <w:pPr>
              <w:pStyle w:val="6"/>
              <w:spacing w:before="0" w:beforeAutospacing="0" w:after="0" w:afterAutospacing="0"/>
              <w:jc w:val="both"/>
              <w:rPr>
                <w:color w:val="859FFF"/>
              </w:rPr>
            </w:pPr>
            <w:r>
              <w:rPr>
                <w:rStyle w:val="10"/>
                <w:color w:val="000000"/>
                <w:sz w:val="22"/>
                <w:szCs w:val="22"/>
              </w:rPr>
              <w:t>融入方式</w:t>
            </w:r>
          </w:p>
          <w:p w14:paraId="170FC99E">
            <w:pPr>
              <w:pStyle w:val="6"/>
              <w:shd w:val="clear" w:color="auto" w:fill="FFFFFF"/>
              <w:spacing w:before="0" w:beforeAutospacing="0" w:after="0" w:afterAutospacing="0"/>
              <w:jc w:val="both"/>
              <w:rPr>
                <w:rFonts w:ascii="Times New Roman" w:hAnsi="Times New Roman"/>
                <w:color w:val="000000"/>
                <w:sz w:val="21"/>
                <w:szCs w:val="21"/>
              </w:rPr>
            </w:pPr>
            <w:r>
              <w:rPr>
                <w:rFonts w:hint="eastAsia" w:ascii="Times New Roman" w:hAnsi="Times New Roman"/>
                <w:color w:val="000000"/>
                <w:sz w:val="21"/>
                <w:szCs w:val="21"/>
              </w:rPr>
              <w:t>理论课：通过课堂授课，理解智慧养老的重要意义，了解智慧养老的内容，技术和发展方向。</w:t>
            </w:r>
          </w:p>
          <w:p w14:paraId="55502662">
            <w:pPr>
              <w:pStyle w:val="6"/>
              <w:shd w:val="clear" w:color="auto" w:fill="FFFFFF"/>
              <w:spacing w:before="0" w:beforeAutospacing="0" w:after="0" w:afterAutospacing="0"/>
              <w:jc w:val="both"/>
              <w:rPr>
                <w:rFonts w:ascii="Times New Roman" w:hAnsi="Times New Roman"/>
                <w:color w:val="000000"/>
                <w:sz w:val="21"/>
                <w:szCs w:val="21"/>
              </w:rPr>
            </w:pPr>
            <w:r>
              <w:rPr>
                <w:rFonts w:hint="eastAsia" w:ascii="Times New Roman" w:hAnsi="Times New Roman"/>
                <w:color w:val="000000"/>
                <w:sz w:val="21"/>
                <w:szCs w:val="21"/>
              </w:rPr>
              <w:t>实验：通过实践，了解智慧养老的现状和问题，积极参与智慧养老的建设。</w:t>
            </w:r>
          </w:p>
          <w:p w14:paraId="62F655C3">
            <w:pPr>
              <w:pStyle w:val="6"/>
              <w:shd w:val="clear" w:color="auto" w:fill="FFFFFF"/>
              <w:spacing w:before="0" w:beforeAutospacing="0" w:after="0" w:afterAutospacing="0"/>
              <w:jc w:val="both"/>
              <w:rPr>
                <w:color w:val="859FFF"/>
              </w:rPr>
            </w:pPr>
            <w:r>
              <w:rPr>
                <w:rStyle w:val="10"/>
                <w:color w:val="000000"/>
                <w:sz w:val="22"/>
                <w:szCs w:val="22"/>
              </w:rPr>
              <w:t>思政元素</w:t>
            </w:r>
          </w:p>
          <w:p w14:paraId="43800579">
            <w:pPr>
              <w:pStyle w:val="6"/>
              <w:shd w:val="clear" w:color="auto" w:fill="FFFFFF"/>
              <w:spacing w:before="0" w:beforeAutospacing="0" w:after="0" w:afterAutospacing="0"/>
              <w:jc w:val="both"/>
            </w:pPr>
            <w:r>
              <w:rPr>
                <w:rFonts w:hint="eastAsia" w:ascii="Times New Roman" w:hAnsi="Times New Roman"/>
                <w:color w:val="000000"/>
                <w:sz w:val="21"/>
                <w:szCs w:val="21"/>
              </w:rPr>
              <w:t>耐心、细心、理论自信、策划能力、职业使命、乐于奉献、职业使命感、表达能力、团队协作、沟通能力、严谨负责、敬业精神、职业素养、敬老爱幼、创新精神、安全第一、遵纪守法，职业能力。</w:t>
            </w:r>
          </w:p>
        </w:tc>
      </w:tr>
    </w:tbl>
    <w:p w14:paraId="2A4D61FD">
      <w:pPr>
        <w:pStyle w:val="16"/>
        <w:spacing w:before="326" w:beforeLines="100" w:line="360" w:lineRule="auto"/>
        <w:rPr>
          <w:rFonts w:ascii="黑体" w:hAnsi="宋体"/>
        </w:rPr>
      </w:pPr>
      <w:r>
        <w:rPr>
          <w:rFonts w:hint="eastAsia" w:ascii="黑体" w:hAnsi="宋体"/>
        </w:rPr>
        <w:t>五、课程考核</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3"/>
        <w:gridCol w:w="672"/>
        <w:gridCol w:w="2232"/>
        <w:gridCol w:w="1232"/>
        <w:gridCol w:w="1091"/>
        <w:gridCol w:w="1016"/>
        <w:gridCol w:w="813"/>
        <w:gridCol w:w="669"/>
      </w:tblGrid>
      <w:tr w14:paraId="0D52E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restart"/>
            <w:tcBorders>
              <w:top w:val="single" w:color="auto" w:sz="12" w:space="0"/>
              <w:left w:val="single" w:color="auto" w:sz="12" w:space="0"/>
            </w:tcBorders>
            <w:shd w:val="clear" w:color="auto" w:fill="auto"/>
            <w:vAlign w:val="center"/>
          </w:tcPr>
          <w:p w14:paraId="3DCDF789">
            <w:pPr>
              <w:widowControl w:val="0"/>
              <w:snapToGrid w:val="0"/>
              <w:jc w:val="center"/>
              <w:rPr>
                <w:rFonts w:hint="eastAsia" w:ascii="黑体" w:hAnsi="黑体" w:eastAsia="黑体" w:cs="黑体"/>
                <w:bCs/>
                <w:sz w:val="21"/>
                <w:szCs w:val="21"/>
              </w:rPr>
            </w:pPr>
            <w:r>
              <w:rPr>
                <w:rFonts w:hint="eastAsia" w:ascii="黑体" w:hAnsi="黑体" w:eastAsia="黑体" w:cs="黑体"/>
                <w:bCs/>
                <w:sz w:val="21"/>
                <w:szCs w:val="21"/>
              </w:rPr>
              <w:t>总评构成</w:t>
            </w:r>
          </w:p>
        </w:tc>
        <w:tc>
          <w:tcPr>
            <w:tcW w:w="672" w:type="dxa"/>
            <w:vMerge w:val="restart"/>
            <w:tcBorders>
              <w:top w:val="single" w:color="auto" w:sz="12" w:space="0"/>
            </w:tcBorders>
            <w:shd w:val="clear" w:color="auto" w:fill="auto"/>
            <w:vAlign w:val="center"/>
          </w:tcPr>
          <w:p w14:paraId="2D37A382">
            <w:pPr>
              <w:pStyle w:val="16"/>
              <w:widowControl w:val="0"/>
              <w:spacing w:line="240" w:lineRule="auto"/>
              <w:jc w:val="center"/>
              <w:rPr>
                <w:rFonts w:ascii="黑体" w:hAnsi="宋体"/>
              </w:rPr>
            </w:pPr>
            <w:r>
              <w:rPr>
                <w:rFonts w:hint="eastAsia" w:ascii="黑体" w:hAnsi="黑体"/>
                <w:bCs/>
                <w:sz w:val="21"/>
                <w:szCs w:val="21"/>
              </w:rPr>
              <w:t>占比</w:t>
            </w:r>
          </w:p>
        </w:tc>
        <w:tc>
          <w:tcPr>
            <w:tcW w:w="2232" w:type="dxa"/>
            <w:vMerge w:val="restart"/>
            <w:tcBorders>
              <w:top w:val="single" w:color="auto" w:sz="12" w:space="0"/>
              <w:right w:val="double" w:color="auto" w:sz="4" w:space="0"/>
            </w:tcBorders>
            <w:shd w:val="clear" w:color="auto" w:fill="auto"/>
            <w:vAlign w:val="center"/>
          </w:tcPr>
          <w:p w14:paraId="31BEAA8F">
            <w:pPr>
              <w:pStyle w:val="16"/>
              <w:widowControl w:val="0"/>
              <w:jc w:val="center"/>
              <w:rPr>
                <w:rFonts w:ascii="黑体" w:hAnsi="黑体"/>
                <w:bCs/>
                <w:sz w:val="21"/>
                <w:szCs w:val="21"/>
              </w:rPr>
            </w:pPr>
            <w:r>
              <w:rPr>
                <w:rFonts w:hint="eastAsia" w:ascii="黑体" w:hAnsi="黑体"/>
                <w:bCs/>
                <w:sz w:val="21"/>
                <w:szCs w:val="21"/>
              </w:rPr>
              <w:t>考核方式</w:t>
            </w:r>
          </w:p>
        </w:tc>
        <w:tc>
          <w:tcPr>
            <w:tcW w:w="4152" w:type="dxa"/>
            <w:gridSpan w:val="4"/>
            <w:tcBorders>
              <w:top w:val="single" w:color="auto" w:sz="12" w:space="0"/>
              <w:left w:val="double" w:color="auto" w:sz="4" w:space="0"/>
              <w:right w:val="single" w:color="auto" w:sz="12" w:space="0"/>
            </w:tcBorders>
            <w:shd w:val="clear" w:color="auto" w:fill="auto"/>
            <w:vAlign w:val="center"/>
          </w:tcPr>
          <w:p w14:paraId="5D9ADCBD">
            <w:pPr>
              <w:pStyle w:val="16"/>
              <w:widowControl w:val="0"/>
              <w:spacing w:line="240" w:lineRule="auto"/>
              <w:jc w:val="center"/>
              <w:rPr>
                <w:rFonts w:ascii="黑体" w:hAnsi="黑体"/>
                <w:bCs/>
                <w:sz w:val="21"/>
                <w:szCs w:val="21"/>
              </w:rPr>
            </w:pPr>
            <w:r>
              <w:rPr>
                <w:rFonts w:hint="eastAsia" w:ascii="黑体" w:hAnsi="黑体"/>
                <w:bCs/>
                <w:sz w:val="21"/>
                <w:szCs w:val="21"/>
              </w:rPr>
              <w:t>课程目标</w:t>
            </w:r>
          </w:p>
        </w:tc>
        <w:tc>
          <w:tcPr>
            <w:tcW w:w="669" w:type="dxa"/>
            <w:vMerge w:val="restart"/>
            <w:tcBorders>
              <w:top w:val="single" w:color="auto" w:sz="12" w:space="0"/>
              <w:right w:val="single" w:color="auto" w:sz="12" w:space="0"/>
            </w:tcBorders>
            <w:shd w:val="clear" w:color="auto" w:fill="auto"/>
            <w:vAlign w:val="center"/>
          </w:tcPr>
          <w:p w14:paraId="28741513">
            <w:pPr>
              <w:pStyle w:val="16"/>
              <w:widowControl w:val="0"/>
              <w:spacing w:line="240" w:lineRule="auto"/>
              <w:jc w:val="center"/>
              <w:rPr>
                <w:rFonts w:ascii="黑体" w:hAnsi="黑体"/>
                <w:bCs/>
                <w:sz w:val="21"/>
                <w:szCs w:val="21"/>
              </w:rPr>
            </w:pPr>
            <w:r>
              <w:rPr>
                <w:rFonts w:hint="eastAsia" w:ascii="黑体" w:hAnsi="黑体"/>
                <w:bCs/>
                <w:sz w:val="21"/>
                <w:szCs w:val="21"/>
              </w:rPr>
              <w:t>合计</w:t>
            </w:r>
          </w:p>
        </w:tc>
      </w:tr>
      <w:tr w14:paraId="244F5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vMerge w:val="continue"/>
            <w:tcBorders>
              <w:left w:val="single" w:color="auto" w:sz="12" w:space="0"/>
            </w:tcBorders>
            <w:shd w:val="clear" w:color="auto" w:fill="auto"/>
          </w:tcPr>
          <w:p w14:paraId="14C7ED90">
            <w:pPr>
              <w:widowControl w:val="0"/>
              <w:snapToGrid w:val="0"/>
              <w:jc w:val="center"/>
              <w:rPr>
                <w:rFonts w:hint="eastAsia" w:ascii="黑体" w:hAnsi="黑体" w:eastAsia="黑体" w:cs="黑体"/>
                <w:bCs/>
                <w:sz w:val="21"/>
                <w:szCs w:val="21"/>
              </w:rPr>
            </w:pPr>
          </w:p>
        </w:tc>
        <w:tc>
          <w:tcPr>
            <w:tcW w:w="672" w:type="dxa"/>
            <w:vMerge w:val="continue"/>
            <w:shd w:val="clear" w:color="auto" w:fill="auto"/>
          </w:tcPr>
          <w:p w14:paraId="246B1901">
            <w:pPr>
              <w:pStyle w:val="16"/>
              <w:widowControl w:val="0"/>
              <w:jc w:val="both"/>
              <w:rPr>
                <w:rFonts w:ascii="黑体" w:hAnsi="黑体"/>
                <w:bCs/>
                <w:sz w:val="21"/>
                <w:szCs w:val="21"/>
              </w:rPr>
            </w:pPr>
          </w:p>
        </w:tc>
        <w:tc>
          <w:tcPr>
            <w:tcW w:w="2232" w:type="dxa"/>
            <w:vMerge w:val="continue"/>
            <w:tcBorders>
              <w:right w:val="double" w:color="auto" w:sz="4" w:space="0"/>
            </w:tcBorders>
            <w:shd w:val="clear" w:color="auto" w:fill="auto"/>
          </w:tcPr>
          <w:p w14:paraId="04B8CED1">
            <w:pPr>
              <w:pStyle w:val="16"/>
              <w:widowControl w:val="0"/>
              <w:jc w:val="both"/>
              <w:rPr>
                <w:rFonts w:ascii="黑体" w:hAnsi="黑体"/>
                <w:bCs/>
                <w:sz w:val="21"/>
                <w:szCs w:val="21"/>
              </w:rPr>
            </w:pPr>
          </w:p>
        </w:tc>
        <w:tc>
          <w:tcPr>
            <w:tcW w:w="1232" w:type="dxa"/>
            <w:tcBorders>
              <w:left w:val="double" w:color="auto" w:sz="4" w:space="0"/>
            </w:tcBorders>
            <w:shd w:val="clear" w:color="auto" w:fill="auto"/>
            <w:vAlign w:val="center"/>
          </w:tcPr>
          <w:p w14:paraId="39D403ED">
            <w:pPr>
              <w:pStyle w:val="16"/>
              <w:widowControl w:val="0"/>
              <w:spacing w:line="240" w:lineRule="auto"/>
              <w:jc w:val="center"/>
              <w:rPr>
                <w:rFonts w:ascii="黑体" w:hAnsi="黑体"/>
                <w:bCs/>
                <w:sz w:val="21"/>
                <w:szCs w:val="21"/>
              </w:rPr>
            </w:pPr>
            <w:r>
              <w:rPr>
                <w:rFonts w:hint="eastAsia" w:ascii="黑体" w:hAnsi="黑体"/>
                <w:bCs/>
                <w:color w:val="000000"/>
                <w:sz w:val="21"/>
                <w:szCs w:val="18"/>
              </w:rPr>
              <w:t>1</w:t>
            </w:r>
          </w:p>
        </w:tc>
        <w:tc>
          <w:tcPr>
            <w:tcW w:w="1091" w:type="dxa"/>
            <w:shd w:val="clear" w:color="auto" w:fill="auto"/>
            <w:vAlign w:val="center"/>
          </w:tcPr>
          <w:p w14:paraId="7E92BC5A">
            <w:pPr>
              <w:pStyle w:val="16"/>
              <w:widowControl w:val="0"/>
              <w:spacing w:line="240" w:lineRule="auto"/>
              <w:jc w:val="center"/>
              <w:rPr>
                <w:rFonts w:ascii="黑体" w:hAnsi="黑体"/>
                <w:bCs/>
                <w:sz w:val="21"/>
                <w:szCs w:val="21"/>
              </w:rPr>
            </w:pPr>
            <w:r>
              <w:rPr>
                <w:rFonts w:hint="eastAsia" w:ascii="黑体" w:hAnsi="黑体"/>
                <w:bCs/>
                <w:sz w:val="21"/>
                <w:szCs w:val="21"/>
              </w:rPr>
              <w:t>2</w:t>
            </w:r>
          </w:p>
        </w:tc>
        <w:tc>
          <w:tcPr>
            <w:tcW w:w="1016" w:type="dxa"/>
            <w:shd w:val="clear" w:color="auto" w:fill="auto"/>
            <w:vAlign w:val="center"/>
          </w:tcPr>
          <w:p w14:paraId="5C478249">
            <w:pPr>
              <w:pStyle w:val="16"/>
              <w:widowControl w:val="0"/>
              <w:spacing w:line="240" w:lineRule="auto"/>
              <w:jc w:val="center"/>
              <w:rPr>
                <w:rFonts w:ascii="黑体" w:hAnsi="黑体"/>
                <w:bCs/>
                <w:sz w:val="21"/>
                <w:szCs w:val="21"/>
              </w:rPr>
            </w:pPr>
            <w:r>
              <w:rPr>
                <w:rFonts w:hint="eastAsia" w:ascii="黑体" w:hAnsi="黑体"/>
                <w:bCs/>
                <w:sz w:val="21"/>
                <w:szCs w:val="21"/>
              </w:rPr>
              <w:t>3</w:t>
            </w:r>
          </w:p>
        </w:tc>
        <w:tc>
          <w:tcPr>
            <w:tcW w:w="813" w:type="dxa"/>
            <w:tcBorders>
              <w:right w:val="single" w:color="auto" w:sz="12" w:space="0"/>
            </w:tcBorders>
            <w:shd w:val="clear" w:color="auto" w:fill="auto"/>
          </w:tcPr>
          <w:p w14:paraId="71B58676">
            <w:pPr>
              <w:pStyle w:val="16"/>
              <w:widowControl w:val="0"/>
              <w:spacing w:line="240" w:lineRule="auto"/>
              <w:jc w:val="center"/>
              <w:rPr>
                <w:rFonts w:ascii="黑体" w:hAnsi="黑体"/>
                <w:bCs/>
                <w:sz w:val="21"/>
                <w:szCs w:val="21"/>
              </w:rPr>
            </w:pPr>
            <w:r>
              <w:rPr>
                <w:rFonts w:hint="eastAsia" w:ascii="黑体" w:hAnsi="黑体"/>
                <w:bCs/>
                <w:sz w:val="21"/>
                <w:szCs w:val="21"/>
              </w:rPr>
              <w:t>4</w:t>
            </w:r>
          </w:p>
        </w:tc>
        <w:tc>
          <w:tcPr>
            <w:tcW w:w="669" w:type="dxa"/>
            <w:vMerge w:val="continue"/>
            <w:tcBorders>
              <w:right w:val="single" w:color="auto" w:sz="12" w:space="0"/>
            </w:tcBorders>
            <w:shd w:val="clear" w:color="auto" w:fill="auto"/>
          </w:tcPr>
          <w:p w14:paraId="4A583F0A">
            <w:pPr>
              <w:pStyle w:val="16"/>
              <w:widowControl w:val="0"/>
              <w:spacing w:line="240" w:lineRule="auto"/>
              <w:jc w:val="center"/>
              <w:rPr>
                <w:rFonts w:ascii="黑体" w:hAnsi="黑体"/>
                <w:bCs/>
                <w:sz w:val="21"/>
                <w:szCs w:val="21"/>
              </w:rPr>
            </w:pPr>
          </w:p>
        </w:tc>
      </w:tr>
      <w:tr w14:paraId="146F2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shd w:val="clear" w:color="auto" w:fill="auto"/>
            <w:vAlign w:val="center"/>
          </w:tcPr>
          <w:p w14:paraId="30410777">
            <w:pPr>
              <w:widowControl w:val="0"/>
              <w:snapToGrid w:val="0"/>
              <w:jc w:val="center"/>
              <w:rPr>
                <w:rFonts w:hint="default" w:ascii="Arial" w:hAnsi="Arial" w:eastAsia="黑体" w:cs="Arial"/>
                <w:bCs/>
                <w:sz w:val="21"/>
                <w:szCs w:val="21"/>
                <w:lang w:val="en-US" w:eastAsia="zh-CN"/>
              </w:rPr>
            </w:pPr>
            <w:r>
              <w:rPr>
                <w:rFonts w:hint="default" w:ascii="Arial" w:hAnsi="Arial" w:eastAsia="黑体" w:cs="Arial"/>
                <w:bCs/>
                <w:sz w:val="21"/>
                <w:szCs w:val="21"/>
                <w:lang w:val="en-US" w:eastAsia="zh-CN"/>
              </w:rPr>
              <w:t>X1</w:t>
            </w:r>
          </w:p>
        </w:tc>
        <w:tc>
          <w:tcPr>
            <w:tcW w:w="672" w:type="dxa"/>
            <w:shd w:val="clear" w:color="auto" w:fill="auto"/>
            <w:vAlign w:val="center"/>
          </w:tcPr>
          <w:p w14:paraId="55D6C456">
            <w:pPr>
              <w:pStyle w:val="14"/>
              <w:widowControl w:val="0"/>
              <w:rPr>
                <w:rFonts w:ascii="宋体" w:hAnsi="宋体"/>
              </w:rPr>
            </w:pPr>
            <w:r>
              <w:rPr>
                <w:rFonts w:hint="eastAsia" w:ascii="宋体" w:hAnsi="宋体"/>
              </w:rPr>
              <w:t>50%</w:t>
            </w:r>
          </w:p>
        </w:tc>
        <w:tc>
          <w:tcPr>
            <w:tcW w:w="2232" w:type="dxa"/>
            <w:tcBorders>
              <w:right w:val="double" w:color="auto" w:sz="4" w:space="0"/>
            </w:tcBorders>
            <w:shd w:val="clear" w:color="auto" w:fill="auto"/>
            <w:vAlign w:val="center"/>
          </w:tcPr>
          <w:p w14:paraId="098AFD02">
            <w:pPr>
              <w:pStyle w:val="14"/>
              <w:widowControl w:val="0"/>
              <w:rPr>
                <w:rFonts w:ascii="宋体" w:hAnsi="宋体"/>
              </w:rPr>
            </w:pPr>
            <w:r>
              <w:rPr>
                <w:rFonts w:hint="eastAsia" w:ascii="宋体" w:hAnsi="宋体"/>
                <w:lang w:val="en-US" w:eastAsia="zh-CN"/>
              </w:rPr>
              <w:t>期末随堂测</w:t>
            </w:r>
            <w:r>
              <w:rPr>
                <w:rFonts w:hint="eastAsia" w:ascii="宋体" w:hAnsi="宋体"/>
              </w:rPr>
              <w:t>试</w:t>
            </w:r>
          </w:p>
        </w:tc>
        <w:tc>
          <w:tcPr>
            <w:tcW w:w="1232" w:type="dxa"/>
            <w:tcBorders>
              <w:left w:val="double" w:color="auto" w:sz="4" w:space="0"/>
            </w:tcBorders>
            <w:shd w:val="clear" w:color="auto" w:fill="auto"/>
            <w:vAlign w:val="center"/>
          </w:tcPr>
          <w:p w14:paraId="424039C9">
            <w:pPr>
              <w:pStyle w:val="14"/>
              <w:widowControl w:val="0"/>
              <w:rPr>
                <w:rFonts w:ascii="宋体" w:hAnsi="宋体"/>
              </w:rPr>
            </w:pPr>
            <w:r>
              <w:rPr>
                <w:rFonts w:hint="eastAsia" w:ascii="宋体" w:hAnsi="宋体"/>
              </w:rPr>
              <w:t>50%</w:t>
            </w:r>
          </w:p>
        </w:tc>
        <w:tc>
          <w:tcPr>
            <w:tcW w:w="1091" w:type="dxa"/>
            <w:shd w:val="clear" w:color="auto" w:fill="auto"/>
            <w:vAlign w:val="center"/>
          </w:tcPr>
          <w:p w14:paraId="5984BD57">
            <w:pPr>
              <w:pStyle w:val="14"/>
              <w:widowControl w:val="0"/>
              <w:rPr>
                <w:rFonts w:ascii="宋体" w:hAnsi="宋体"/>
              </w:rPr>
            </w:pPr>
            <w:r>
              <w:rPr>
                <w:rFonts w:hint="eastAsia" w:ascii="宋体" w:hAnsi="宋体"/>
              </w:rPr>
              <w:t>30%</w:t>
            </w:r>
          </w:p>
        </w:tc>
        <w:tc>
          <w:tcPr>
            <w:tcW w:w="1016" w:type="dxa"/>
            <w:shd w:val="clear" w:color="auto" w:fill="auto"/>
            <w:vAlign w:val="center"/>
          </w:tcPr>
          <w:p w14:paraId="2794EA64">
            <w:pPr>
              <w:pStyle w:val="14"/>
              <w:widowControl w:val="0"/>
              <w:rPr>
                <w:rFonts w:ascii="宋体" w:hAnsi="宋体"/>
              </w:rPr>
            </w:pPr>
            <w:r>
              <w:rPr>
                <w:rFonts w:hint="eastAsia" w:ascii="宋体" w:hAnsi="宋体"/>
              </w:rPr>
              <w:t>10%</w:t>
            </w:r>
          </w:p>
        </w:tc>
        <w:tc>
          <w:tcPr>
            <w:tcW w:w="813" w:type="dxa"/>
            <w:tcBorders>
              <w:right w:val="single" w:color="auto" w:sz="12" w:space="0"/>
            </w:tcBorders>
            <w:shd w:val="clear" w:color="auto" w:fill="auto"/>
            <w:vAlign w:val="center"/>
          </w:tcPr>
          <w:p w14:paraId="06192BB5">
            <w:pPr>
              <w:pStyle w:val="14"/>
              <w:widowControl w:val="0"/>
              <w:rPr>
                <w:rFonts w:ascii="宋体" w:hAnsi="宋体"/>
              </w:rPr>
            </w:pPr>
            <w:r>
              <w:rPr>
                <w:rFonts w:hint="eastAsia" w:ascii="宋体" w:hAnsi="宋体"/>
              </w:rPr>
              <w:t>10%</w:t>
            </w:r>
          </w:p>
        </w:tc>
        <w:tc>
          <w:tcPr>
            <w:tcW w:w="669" w:type="dxa"/>
            <w:tcBorders>
              <w:right w:val="single" w:color="auto" w:sz="12" w:space="0"/>
            </w:tcBorders>
            <w:shd w:val="clear" w:color="auto" w:fill="auto"/>
            <w:vAlign w:val="center"/>
          </w:tcPr>
          <w:p w14:paraId="39F3A957">
            <w:pPr>
              <w:pStyle w:val="14"/>
              <w:widowControl w:val="0"/>
              <w:rPr>
                <w:rFonts w:hint="eastAsia" w:ascii="宋体" w:hAnsi="宋体" w:eastAsia="宋体"/>
                <w:lang w:val="en-US" w:eastAsia="zh-CN"/>
              </w:rPr>
            </w:pPr>
            <w:r>
              <w:rPr>
                <w:rFonts w:hint="eastAsia" w:ascii="宋体" w:hAnsi="宋体"/>
              </w:rPr>
              <w:t>100</w:t>
            </w:r>
            <w:r>
              <w:rPr>
                <w:rFonts w:hint="eastAsia" w:ascii="宋体" w:hAnsi="宋体"/>
                <w:lang w:val="en-US" w:eastAsia="zh-CN"/>
              </w:rPr>
              <w:t>%</w:t>
            </w:r>
          </w:p>
        </w:tc>
      </w:tr>
      <w:tr w14:paraId="79800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shd w:val="clear" w:color="auto" w:fill="auto"/>
            <w:vAlign w:val="center"/>
          </w:tcPr>
          <w:p w14:paraId="20719E29">
            <w:pPr>
              <w:widowControl w:val="0"/>
              <w:snapToGrid w:val="0"/>
              <w:jc w:val="center"/>
              <w:rPr>
                <w:rFonts w:hint="default" w:ascii="Arial" w:hAnsi="Arial" w:eastAsia="黑体" w:cs="Arial"/>
                <w:bCs/>
                <w:sz w:val="21"/>
                <w:szCs w:val="21"/>
                <w:lang w:val="en-US" w:eastAsia="zh-CN"/>
              </w:rPr>
            </w:pPr>
            <w:r>
              <w:rPr>
                <w:rFonts w:hint="default" w:ascii="Arial" w:hAnsi="Arial" w:eastAsia="黑体" w:cs="Arial"/>
                <w:bCs/>
                <w:sz w:val="21"/>
                <w:szCs w:val="21"/>
              </w:rPr>
              <w:t>X</w:t>
            </w:r>
            <w:r>
              <w:rPr>
                <w:rFonts w:hint="default" w:ascii="Arial" w:hAnsi="Arial" w:eastAsia="黑体" w:cs="Arial"/>
                <w:bCs/>
                <w:sz w:val="21"/>
                <w:szCs w:val="21"/>
                <w:lang w:val="en-US" w:eastAsia="zh-CN"/>
              </w:rPr>
              <w:t>2</w:t>
            </w:r>
          </w:p>
        </w:tc>
        <w:tc>
          <w:tcPr>
            <w:tcW w:w="672" w:type="dxa"/>
            <w:shd w:val="clear" w:color="auto" w:fill="auto"/>
          </w:tcPr>
          <w:p w14:paraId="0C573088">
            <w:pPr>
              <w:widowControl w:val="0"/>
              <w:snapToGrid w:val="0"/>
              <w:spacing w:before="163" w:beforeLines="50" w:after="163" w:afterLines="50"/>
              <w:jc w:val="center"/>
              <w:rPr>
                <w:sz w:val="21"/>
                <w:szCs w:val="21"/>
              </w:rPr>
            </w:pPr>
            <w:r>
              <w:rPr>
                <w:rFonts w:hint="eastAsia"/>
                <w:bCs/>
                <w:color w:val="000000"/>
                <w:sz w:val="21"/>
                <w:szCs w:val="21"/>
              </w:rPr>
              <w:t>20%</w:t>
            </w:r>
          </w:p>
        </w:tc>
        <w:tc>
          <w:tcPr>
            <w:tcW w:w="2232" w:type="dxa"/>
            <w:tcBorders>
              <w:right w:val="double" w:color="auto" w:sz="4" w:space="0"/>
            </w:tcBorders>
            <w:shd w:val="clear" w:color="auto" w:fill="auto"/>
          </w:tcPr>
          <w:p w14:paraId="59CED139">
            <w:pPr>
              <w:widowControl w:val="0"/>
              <w:snapToGrid w:val="0"/>
              <w:spacing w:before="163" w:beforeLines="50" w:after="163" w:afterLines="50"/>
              <w:jc w:val="center"/>
              <w:rPr>
                <w:sz w:val="21"/>
                <w:szCs w:val="21"/>
              </w:rPr>
            </w:pPr>
            <w:r>
              <w:rPr>
                <w:rFonts w:hint="eastAsia"/>
                <w:bCs/>
                <w:color w:val="000000"/>
                <w:sz w:val="21"/>
                <w:szCs w:val="21"/>
              </w:rPr>
              <w:t>实训报告</w:t>
            </w:r>
          </w:p>
        </w:tc>
        <w:tc>
          <w:tcPr>
            <w:tcW w:w="1232" w:type="dxa"/>
            <w:tcBorders>
              <w:left w:val="double" w:color="auto" w:sz="4" w:space="0"/>
            </w:tcBorders>
            <w:shd w:val="clear" w:color="auto" w:fill="auto"/>
            <w:vAlign w:val="center"/>
          </w:tcPr>
          <w:p w14:paraId="72D7F6EF">
            <w:pPr>
              <w:pStyle w:val="14"/>
              <w:widowControl w:val="0"/>
              <w:rPr>
                <w:rFonts w:ascii="宋体" w:hAnsi="宋体"/>
              </w:rPr>
            </w:pPr>
            <w:r>
              <w:rPr>
                <w:rFonts w:hint="eastAsia" w:ascii="宋体" w:hAnsi="宋体"/>
              </w:rPr>
              <w:t>20%</w:t>
            </w:r>
          </w:p>
        </w:tc>
        <w:tc>
          <w:tcPr>
            <w:tcW w:w="1091" w:type="dxa"/>
            <w:shd w:val="clear" w:color="auto" w:fill="auto"/>
            <w:vAlign w:val="center"/>
          </w:tcPr>
          <w:p w14:paraId="448432A2">
            <w:pPr>
              <w:pStyle w:val="14"/>
              <w:widowControl w:val="0"/>
              <w:rPr>
                <w:rFonts w:ascii="宋体" w:hAnsi="宋体"/>
              </w:rPr>
            </w:pPr>
            <w:r>
              <w:rPr>
                <w:rFonts w:hint="eastAsia" w:ascii="宋体" w:hAnsi="宋体"/>
              </w:rPr>
              <w:t>40%</w:t>
            </w:r>
          </w:p>
        </w:tc>
        <w:tc>
          <w:tcPr>
            <w:tcW w:w="1016" w:type="dxa"/>
            <w:shd w:val="clear" w:color="auto" w:fill="auto"/>
            <w:vAlign w:val="center"/>
          </w:tcPr>
          <w:p w14:paraId="5EC9B722">
            <w:pPr>
              <w:pStyle w:val="14"/>
              <w:widowControl w:val="0"/>
              <w:rPr>
                <w:rFonts w:ascii="宋体" w:hAnsi="宋体"/>
              </w:rPr>
            </w:pPr>
            <w:r>
              <w:rPr>
                <w:rFonts w:hint="eastAsia" w:ascii="宋体" w:hAnsi="宋体"/>
              </w:rPr>
              <w:t>30%</w:t>
            </w:r>
          </w:p>
        </w:tc>
        <w:tc>
          <w:tcPr>
            <w:tcW w:w="813" w:type="dxa"/>
            <w:tcBorders>
              <w:right w:val="single" w:color="auto" w:sz="12" w:space="0"/>
            </w:tcBorders>
            <w:shd w:val="clear" w:color="auto" w:fill="auto"/>
            <w:vAlign w:val="center"/>
          </w:tcPr>
          <w:p w14:paraId="2E074BB5">
            <w:pPr>
              <w:pStyle w:val="14"/>
              <w:widowControl w:val="0"/>
              <w:rPr>
                <w:rFonts w:ascii="宋体" w:hAnsi="宋体"/>
              </w:rPr>
            </w:pPr>
            <w:r>
              <w:rPr>
                <w:rFonts w:hint="eastAsia" w:ascii="宋体" w:hAnsi="宋体"/>
              </w:rPr>
              <w:t>10%</w:t>
            </w:r>
          </w:p>
        </w:tc>
        <w:tc>
          <w:tcPr>
            <w:tcW w:w="669" w:type="dxa"/>
            <w:tcBorders>
              <w:right w:val="single" w:color="auto" w:sz="12" w:space="0"/>
            </w:tcBorders>
            <w:shd w:val="clear" w:color="auto" w:fill="auto"/>
            <w:vAlign w:val="center"/>
          </w:tcPr>
          <w:p w14:paraId="32B9394D">
            <w:pPr>
              <w:pStyle w:val="14"/>
              <w:widowControl w:val="0"/>
              <w:rPr>
                <w:rFonts w:hint="eastAsia" w:ascii="宋体" w:hAnsi="宋体" w:eastAsia="宋体"/>
                <w:lang w:val="en-US" w:eastAsia="zh-CN"/>
              </w:rPr>
            </w:pPr>
            <w:r>
              <w:rPr>
                <w:rFonts w:hint="eastAsia" w:ascii="宋体" w:hAnsi="宋体"/>
              </w:rPr>
              <w:t>100</w:t>
            </w:r>
            <w:r>
              <w:rPr>
                <w:rFonts w:hint="eastAsia" w:ascii="宋体" w:hAnsi="宋体"/>
                <w:lang w:val="en-US" w:eastAsia="zh-CN"/>
              </w:rPr>
              <w:t>%</w:t>
            </w:r>
          </w:p>
        </w:tc>
      </w:tr>
      <w:tr w14:paraId="3D541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shd w:val="clear" w:color="auto" w:fill="auto"/>
            <w:vAlign w:val="center"/>
          </w:tcPr>
          <w:p w14:paraId="0BB38149">
            <w:pPr>
              <w:widowControl w:val="0"/>
              <w:snapToGrid w:val="0"/>
              <w:jc w:val="center"/>
              <w:rPr>
                <w:rFonts w:hint="default" w:ascii="Arial" w:hAnsi="Arial" w:eastAsia="黑体" w:cs="Arial"/>
                <w:bCs/>
                <w:sz w:val="21"/>
                <w:szCs w:val="21"/>
                <w:lang w:val="en-US" w:eastAsia="zh-CN"/>
              </w:rPr>
            </w:pPr>
            <w:r>
              <w:rPr>
                <w:rFonts w:hint="default" w:ascii="Arial" w:hAnsi="Arial" w:eastAsia="黑体" w:cs="Arial"/>
                <w:bCs/>
                <w:sz w:val="21"/>
                <w:szCs w:val="21"/>
              </w:rPr>
              <w:t>X</w:t>
            </w:r>
            <w:r>
              <w:rPr>
                <w:rFonts w:hint="default" w:ascii="Arial" w:hAnsi="Arial" w:eastAsia="黑体" w:cs="Arial"/>
                <w:bCs/>
                <w:sz w:val="21"/>
                <w:szCs w:val="21"/>
                <w:lang w:val="en-US" w:eastAsia="zh-CN"/>
              </w:rPr>
              <w:t>3</w:t>
            </w:r>
          </w:p>
        </w:tc>
        <w:tc>
          <w:tcPr>
            <w:tcW w:w="672" w:type="dxa"/>
            <w:shd w:val="clear" w:color="auto" w:fill="auto"/>
          </w:tcPr>
          <w:p w14:paraId="1990D4A0">
            <w:pPr>
              <w:widowControl w:val="0"/>
              <w:snapToGrid w:val="0"/>
              <w:spacing w:before="163" w:beforeLines="50" w:after="163" w:afterLines="50"/>
              <w:jc w:val="center"/>
              <w:rPr>
                <w:sz w:val="21"/>
                <w:szCs w:val="21"/>
              </w:rPr>
            </w:pPr>
            <w:r>
              <w:rPr>
                <w:rFonts w:hint="eastAsia"/>
                <w:bCs/>
                <w:color w:val="000000"/>
                <w:sz w:val="21"/>
                <w:szCs w:val="21"/>
                <w:lang w:val="en-US" w:eastAsia="zh-CN"/>
              </w:rPr>
              <w:t>15</w:t>
            </w:r>
            <w:r>
              <w:rPr>
                <w:rFonts w:hint="eastAsia"/>
                <w:bCs/>
                <w:color w:val="000000"/>
                <w:sz w:val="21"/>
                <w:szCs w:val="21"/>
              </w:rPr>
              <w:t>%</w:t>
            </w:r>
          </w:p>
        </w:tc>
        <w:tc>
          <w:tcPr>
            <w:tcW w:w="2232" w:type="dxa"/>
            <w:tcBorders>
              <w:right w:val="double" w:color="auto" w:sz="4" w:space="0"/>
            </w:tcBorders>
            <w:shd w:val="clear" w:color="auto" w:fill="auto"/>
          </w:tcPr>
          <w:p w14:paraId="0F4C4CD5">
            <w:pPr>
              <w:widowControl w:val="0"/>
              <w:snapToGrid w:val="0"/>
              <w:spacing w:before="163" w:beforeLines="50" w:after="163" w:afterLines="50"/>
              <w:jc w:val="center"/>
              <w:rPr>
                <w:rFonts w:hint="default" w:eastAsia="宋体"/>
                <w:sz w:val="21"/>
                <w:szCs w:val="21"/>
                <w:lang w:val="en-US" w:eastAsia="zh-CN"/>
              </w:rPr>
            </w:pPr>
            <w:r>
              <w:rPr>
                <w:rFonts w:hint="eastAsia"/>
                <w:sz w:val="21"/>
                <w:szCs w:val="21"/>
                <w:lang w:val="en-US" w:eastAsia="zh-CN"/>
              </w:rPr>
              <w:t>课堂作业</w:t>
            </w:r>
          </w:p>
        </w:tc>
        <w:tc>
          <w:tcPr>
            <w:tcW w:w="1232" w:type="dxa"/>
            <w:tcBorders>
              <w:left w:val="double" w:color="auto" w:sz="4" w:space="0"/>
            </w:tcBorders>
            <w:shd w:val="clear" w:color="auto" w:fill="auto"/>
            <w:vAlign w:val="center"/>
          </w:tcPr>
          <w:p w14:paraId="1E89DE2B">
            <w:pPr>
              <w:pStyle w:val="14"/>
              <w:widowControl w:val="0"/>
              <w:rPr>
                <w:rFonts w:ascii="宋体" w:hAnsi="宋体"/>
              </w:rPr>
            </w:pPr>
            <w:r>
              <w:rPr>
                <w:rFonts w:hint="eastAsia" w:ascii="宋体" w:hAnsi="宋体"/>
              </w:rPr>
              <w:t>20%</w:t>
            </w:r>
          </w:p>
        </w:tc>
        <w:tc>
          <w:tcPr>
            <w:tcW w:w="1091" w:type="dxa"/>
            <w:shd w:val="clear" w:color="auto" w:fill="auto"/>
            <w:vAlign w:val="center"/>
          </w:tcPr>
          <w:p w14:paraId="70C801F4">
            <w:pPr>
              <w:pStyle w:val="14"/>
              <w:widowControl w:val="0"/>
              <w:rPr>
                <w:rFonts w:ascii="宋体" w:hAnsi="宋体"/>
              </w:rPr>
            </w:pPr>
            <w:r>
              <w:rPr>
                <w:rFonts w:hint="eastAsia" w:ascii="宋体" w:hAnsi="宋体"/>
              </w:rPr>
              <w:t>20%</w:t>
            </w:r>
          </w:p>
        </w:tc>
        <w:tc>
          <w:tcPr>
            <w:tcW w:w="1016" w:type="dxa"/>
            <w:shd w:val="clear" w:color="auto" w:fill="auto"/>
            <w:vAlign w:val="center"/>
          </w:tcPr>
          <w:p w14:paraId="4D82E0B1">
            <w:pPr>
              <w:pStyle w:val="14"/>
              <w:widowControl w:val="0"/>
              <w:rPr>
                <w:rFonts w:ascii="宋体" w:hAnsi="宋体"/>
              </w:rPr>
            </w:pPr>
            <w:r>
              <w:rPr>
                <w:rFonts w:hint="eastAsia" w:ascii="宋体" w:hAnsi="宋体"/>
              </w:rPr>
              <w:t>40%</w:t>
            </w:r>
          </w:p>
        </w:tc>
        <w:tc>
          <w:tcPr>
            <w:tcW w:w="813" w:type="dxa"/>
            <w:tcBorders>
              <w:right w:val="single" w:color="auto" w:sz="12" w:space="0"/>
            </w:tcBorders>
            <w:shd w:val="clear" w:color="auto" w:fill="auto"/>
            <w:vAlign w:val="center"/>
          </w:tcPr>
          <w:p w14:paraId="184A08F8">
            <w:pPr>
              <w:pStyle w:val="14"/>
              <w:widowControl w:val="0"/>
              <w:rPr>
                <w:rFonts w:ascii="宋体" w:hAnsi="宋体"/>
              </w:rPr>
            </w:pPr>
            <w:r>
              <w:rPr>
                <w:rFonts w:hint="eastAsia" w:ascii="宋体" w:hAnsi="宋体"/>
              </w:rPr>
              <w:t>20%</w:t>
            </w:r>
          </w:p>
        </w:tc>
        <w:tc>
          <w:tcPr>
            <w:tcW w:w="669" w:type="dxa"/>
            <w:tcBorders>
              <w:right w:val="single" w:color="auto" w:sz="12" w:space="0"/>
            </w:tcBorders>
            <w:shd w:val="clear" w:color="auto" w:fill="auto"/>
            <w:vAlign w:val="center"/>
          </w:tcPr>
          <w:p w14:paraId="379291BA">
            <w:pPr>
              <w:pStyle w:val="14"/>
              <w:widowControl w:val="0"/>
              <w:rPr>
                <w:rFonts w:hint="eastAsia" w:ascii="宋体" w:hAnsi="宋体" w:eastAsia="宋体"/>
                <w:lang w:val="en-US" w:eastAsia="zh-CN"/>
              </w:rPr>
            </w:pPr>
            <w:r>
              <w:rPr>
                <w:rFonts w:hint="eastAsia" w:ascii="宋体" w:hAnsi="宋体"/>
              </w:rPr>
              <w:t>100</w:t>
            </w:r>
            <w:r>
              <w:rPr>
                <w:rFonts w:hint="eastAsia" w:ascii="宋体" w:hAnsi="宋体"/>
                <w:lang w:val="en-US" w:eastAsia="zh-CN"/>
              </w:rPr>
              <w:t>%</w:t>
            </w:r>
          </w:p>
        </w:tc>
      </w:tr>
      <w:tr w14:paraId="17E61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 w:type="dxa"/>
            <w:tcBorders>
              <w:left w:val="single" w:color="auto" w:sz="12" w:space="0"/>
            </w:tcBorders>
            <w:shd w:val="clear" w:color="auto" w:fill="auto"/>
            <w:vAlign w:val="center"/>
          </w:tcPr>
          <w:p w14:paraId="537B78CC">
            <w:pPr>
              <w:widowControl w:val="0"/>
              <w:snapToGrid w:val="0"/>
              <w:jc w:val="center"/>
              <w:rPr>
                <w:rFonts w:hint="default" w:ascii="Arial" w:hAnsi="Arial" w:eastAsia="黑体" w:cs="Arial"/>
                <w:bCs/>
                <w:sz w:val="21"/>
                <w:szCs w:val="21"/>
                <w:lang w:val="en-US" w:eastAsia="zh-CN"/>
              </w:rPr>
            </w:pPr>
            <w:r>
              <w:rPr>
                <w:rFonts w:hint="default" w:ascii="Arial" w:hAnsi="Arial" w:eastAsia="黑体" w:cs="Arial"/>
                <w:bCs/>
                <w:sz w:val="21"/>
                <w:szCs w:val="21"/>
              </w:rPr>
              <w:t>X</w:t>
            </w:r>
            <w:r>
              <w:rPr>
                <w:rFonts w:hint="default" w:ascii="Arial" w:hAnsi="Arial" w:eastAsia="黑体" w:cs="Arial"/>
                <w:bCs/>
                <w:sz w:val="21"/>
                <w:szCs w:val="21"/>
                <w:lang w:val="en-US" w:eastAsia="zh-CN"/>
              </w:rPr>
              <w:t>4</w:t>
            </w:r>
          </w:p>
        </w:tc>
        <w:tc>
          <w:tcPr>
            <w:tcW w:w="672" w:type="dxa"/>
            <w:shd w:val="clear" w:color="auto" w:fill="auto"/>
          </w:tcPr>
          <w:p w14:paraId="654118F9">
            <w:pPr>
              <w:widowControl w:val="0"/>
              <w:snapToGrid w:val="0"/>
              <w:spacing w:before="163" w:beforeLines="50" w:after="163" w:afterLines="50"/>
              <w:jc w:val="center"/>
              <w:rPr>
                <w:sz w:val="21"/>
                <w:szCs w:val="21"/>
              </w:rPr>
            </w:pPr>
            <w:r>
              <w:rPr>
                <w:rFonts w:hint="eastAsia"/>
                <w:bCs/>
                <w:color w:val="000000"/>
                <w:sz w:val="21"/>
                <w:szCs w:val="21"/>
              </w:rPr>
              <w:t>1</w:t>
            </w:r>
            <w:r>
              <w:rPr>
                <w:rFonts w:hint="eastAsia"/>
                <w:bCs/>
                <w:color w:val="000000"/>
                <w:sz w:val="21"/>
                <w:szCs w:val="21"/>
                <w:lang w:val="en-US" w:eastAsia="zh-CN"/>
              </w:rPr>
              <w:t>5</w:t>
            </w:r>
            <w:r>
              <w:rPr>
                <w:rFonts w:hint="eastAsia"/>
                <w:bCs/>
                <w:color w:val="000000"/>
                <w:sz w:val="21"/>
                <w:szCs w:val="21"/>
              </w:rPr>
              <w:t>%</w:t>
            </w:r>
          </w:p>
        </w:tc>
        <w:tc>
          <w:tcPr>
            <w:tcW w:w="2232" w:type="dxa"/>
            <w:tcBorders>
              <w:right w:val="double" w:color="auto" w:sz="4" w:space="0"/>
            </w:tcBorders>
            <w:shd w:val="clear" w:color="auto" w:fill="auto"/>
          </w:tcPr>
          <w:p w14:paraId="33790A47">
            <w:pPr>
              <w:widowControl w:val="0"/>
              <w:snapToGrid w:val="0"/>
              <w:spacing w:before="163" w:beforeLines="50" w:after="163" w:afterLines="50"/>
              <w:jc w:val="center"/>
              <w:rPr>
                <w:sz w:val="21"/>
                <w:szCs w:val="21"/>
              </w:rPr>
            </w:pPr>
            <w:r>
              <w:rPr>
                <w:rFonts w:hint="eastAsia"/>
                <w:bCs/>
                <w:color w:val="000000"/>
                <w:sz w:val="21"/>
                <w:szCs w:val="21"/>
                <w:lang w:val="en-US" w:eastAsia="zh-CN"/>
              </w:rPr>
              <w:t>平时</w:t>
            </w:r>
            <w:r>
              <w:rPr>
                <w:rFonts w:hint="eastAsia"/>
                <w:bCs/>
                <w:color w:val="000000"/>
                <w:sz w:val="21"/>
                <w:szCs w:val="21"/>
              </w:rPr>
              <w:t>表现</w:t>
            </w:r>
          </w:p>
        </w:tc>
        <w:tc>
          <w:tcPr>
            <w:tcW w:w="1232" w:type="dxa"/>
            <w:tcBorders>
              <w:left w:val="double" w:color="auto" w:sz="4" w:space="0"/>
            </w:tcBorders>
            <w:shd w:val="clear" w:color="auto" w:fill="auto"/>
            <w:vAlign w:val="center"/>
          </w:tcPr>
          <w:p w14:paraId="7B57466E">
            <w:pPr>
              <w:pStyle w:val="14"/>
              <w:widowControl w:val="0"/>
              <w:rPr>
                <w:rFonts w:ascii="宋体" w:hAnsi="宋体"/>
              </w:rPr>
            </w:pPr>
            <w:r>
              <w:rPr>
                <w:rFonts w:hint="eastAsia" w:ascii="宋体" w:hAnsi="宋体"/>
              </w:rPr>
              <w:t>20%</w:t>
            </w:r>
          </w:p>
        </w:tc>
        <w:tc>
          <w:tcPr>
            <w:tcW w:w="1091" w:type="dxa"/>
            <w:shd w:val="clear" w:color="auto" w:fill="auto"/>
            <w:vAlign w:val="center"/>
          </w:tcPr>
          <w:p w14:paraId="34836F0F">
            <w:pPr>
              <w:pStyle w:val="14"/>
              <w:widowControl w:val="0"/>
              <w:rPr>
                <w:rFonts w:ascii="宋体" w:hAnsi="宋体"/>
              </w:rPr>
            </w:pPr>
            <w:r>
              <w:rPr>
                <w:rFonts w:hint="eastAsia" w:ascii="宋体" w:hAnsi="宋体"/>
              </w:rPr>
              <w:t>10%</w:t>
            </w:r>
          </w:p>
        </w:tc>
        <w:tc>
          <w:tcPr>
            <w:tcW w:w="1016" w:type="dxa"/>
            <w:shd w:val="clear" w:color="auto" w:fill="auto"/>
            <w:vAlign w:val="center"/>
          </w:tcPr>
          <w:p w14:paraId="07ABC22C">
            <w:pPr>
              <w:pStyle w:val="14"/>
              <w:widowControl w:val="0"/>
              <w:rPr>
                <w:rFonts w:ascii="宋体" w:hAnsi="宋体"/>
              </w:rPr>
            </w:pPr>
            <w:r>
              <w:rPr>
                <w:rFonts w:hint="eastAsia" w:ascii="宋体" w:hAnsi="宋体"/>
              </w:rPr>
              <w:t>20%</w:t>
            </w:r>
          </w:p>
        </w:tc>
        <w:tc>
          <w:tcPr>
            <w:tcW w:w="813" w:type="dxa"/>
            <w:tcBorders>
              <w:right w:val="single" w:color="auto" w:sz="12" w:space="0"/>
            </w:tcBorders>
            <w:shd w:val="clear" w:color="auto" w:fill="auto"/>
            <w:vAlign w:val="center"/>
          </w:tcPr>
          <w:p w14:paraId="5ADAA1AA">
            <w:pPr>
              <w:pStyle w:val="14"/>
              <w:widowControl w:val="0"/>
              <w:rPr>
                <w:rFonts w:ascii="宋体" w:hAnsi="宋体"/>
              </w:rPr>
            </w:pPr>
            <w:r>
              <w:rPr>
                <w:rFonts w:hint="eastAsia" w:ascii="宋体" w:hAnsi="宋体"/>
              </w:rPr>
              <w:t>50%</w:t>
            </w:r>
          </w:p>
        </w:tc>
        <w:tc>
          <w:tcPr>
            <w:tcW w:w="669" w:type="dxa"/>
            <w:tcBorders>
              <w:right w:val="single" w:color="auto" w:sz="12" w:space="0"/>
            </w:tcBorders>
            <w:shd w:val="clear" w:color="auto" w:fill="auto"/>
            <w:vAlign w:val="center"/>
          </w:tcPr>
          <w:p w14:paraId="2AEBF71C">
            <w:pPr>
              <w:pStyle w:val="14"/>
              <w:widowControl w:val="0"/>
              <w:rPr>
                <w:rFonts w:hint="eastAsia" w:ascii="宋体" w:hAnsi="宋体" w:eastAsia="宋体"/>
                <w:lang w:val="en-US" w:eastAsia="zh-CN"/>
              </w:rPr>
            </w:pPr>
            <w:r>
              <w:rPr>
                <w:rFonts w:hint="eastAsia" w:ascii="宋体" w:hAnsi="宋体"/>
              </w:rPr>
              <w:t>100</w:t>
            </w:r>
            <w:r>
              <w:rPr>
                <w:rFonts w:hint="eastAsia" w:ascii="宋体" w:hAnsi="宋体"/>
                <w:lang w:val="en-US" w:eastAsia="zh-CN"/>
              </w:rPr>
              <w:t>%</w:t>
            </w:r>
          </w:p>
        </w:tc>
      </w:tr>
    </w:tbl>
    <w:p w14:paraId="616C17BD">
      <w:pPr>
        <w:pStyle w:val="16"/>
        <w:spacing w:before="326" w:beforeLines="100" w:line="360" w:lineRule="auto"/>
        <w:rPr>
          <w:rFonts w:ascii="黑体" w:hAnsi="宋体"/>
        </w:rPr>
      </w:pPr>
      <w:r>
        <w:rPr>
          <w:rFonts w:hint="eastAsia" w:ascii="黑体" w:hAnsi="宋体"/>
        </w:rPr>
        <w:t xml:space="preserve">六、其他需要说明的问题 </w:t>
      </w:r>
    </w:p>
    <w:tbl>
      <w:tblPr>
        <w:tblStyle w:val="8"/>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296"/>
      </w:tblGrid>
      <w:tr w14:paraId="73196F7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c>
          <w:tcPr>
            <w:tcW w:w="8296" w:type="dxa"/>
          </w:tcPr>
          <w:p w14:paraId="3530D00C">
            <w:pPr>
              <w:pStyle w:val="14"/>
              <w:widowControl w:val="0"/>
              <w:jc w:val="left"/>
              <w:rPr>
                <w:rFonts w:ascii="仿宋" w:hAnsi="仿宋" w:eastAsia="仿宋" w:cs="仿宋"/>
              </w:rPr>
            </w:pPr>
          </w:p>
          <w:p w14:paraId="4175F7BB">
            <w:pPr>
              <w:pStyle w:val="14"/>
              <w:widowControl w:val="0"/>
              <w:jc w:val="left"/>
              <w:rPr>
                <w:rFonts w:ascii="宋体" w:hAnsi="宋体"/>
                <w:bCs/>
              </w:rPr>
            </w:pPr>
          </w:p>
          <w:p w14:paraId="356CF5FA">
            <w:pPr>
              <w:pStyle w:val="14"/>
              <w:widowControl w:val="0"/>
              <w:jc w:val="left"/>
              <w:rPr>
                <w:rFonts w:ascii="黑体"/>
              </w:rPr>
            </w:pPr>
          </w:p>
        </w:tc>
      </w:tr>
    </w:tbl>
    <w:p w14:paraId="1C0A1475">
      <w:pPr>
        <w:pStyle w:val="17"/>
        <w:spacing w:before="326" w:beforeLines="100" w:after="163"/>
        <w:rPr>
          <w:rFonts w:ascii="黑体" w:hAnsi="宋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E76FB5">
    <w:pPr>
      <w:jc w:val="right"/>
    </w:pPr>
    <w:r>
      <mc:AlternateContent>
        <mc:Choice Requires="wps">
          <w:drawing>
            <wp:anchor distT="0" distB="0" distL="114300" distR="114300" simplePos="0" relativeHeight="251659264" behindDoc="0" locked="0" layoutInCell="1" allowOverlap="1">
              <wp:simplePos x="0" y="0"/>
              <wp:positionH relativeFrom="page">
                <wp:posOffset>635635</wp:posOffset>
              </wp:positionH>
              <wp:positionV relativeFrom="page">
                <wp:posOffset>186055</wp:posOffset>
              </wp:positionV>
              <wp:extent cx="2635250" cy="280670"/>
              <wp:effectExtent l="0" t="0" r="0" b="0"/>
              <wp:wrapNone/>
              <wp:docPr id="440709761" name="文本框 1"/>
              <wp:cNvGraphicFramePr/>
              <a:graphic xmlns:a="http://schemas.openxmlformats.org/drawingml/2006/main">
                <a:graphicData uri="http://schemas.microsoft.com/office/word/2010/wordprocessingShape">
                  <wps:wsp>
                    <wps:cNvSpPr txBox="1"/>
                    <wps:spPr>
                      <a:xfrm>
                        <a:off x="0" y="0"/>
                        <a:ext cx="2635250" cy="280670"/>
                      </a:xfrm>
                      <a:prstGeom prst="rect">
                        <a:avLst/>
                      </a:prstGeom>
                      <a:solidFill>
                        <a:srgbClr val="FFFFFF"/>
                      </a:solidFill>
                      <a:ln w="6350">
                        <a:noFill/>
                      </a:ln>
                      <a:effectLst/>
                    </wps:spPr>
                    <wps:txbx>
                      <w:txbxContent>
                        <w:p w14:paraId="670ACBF3">
                          <w:pPr>
                            <w:rPr>
                              <w:rFonts w:ascii="Times New Roman" w:hAnsi="Times New Roman"/>
                            </w:rPr>
                          </w:pPr>
                          <w:r>
                            <w:rPr>
                              <w:rFonts w:ascii="Times New Roman" w:hAnsi="Times New Roman"/>
                            </w:rPr>
                            <w:t>SJQU-QR-JW-056（A0）</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50.05pt;margin-top:14.65pt;height:22.1pt;width:207.5pt;mso-position-horizontal-relative:page;mso-position-vertical-relative:page;z-index:251659264;mso-width-relative:page;mso-height-relative:page;" fillcolor="#FFFFFF" filled="t" stroked="f" coordsize="21600,21600"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v:fill on="t" focussize="0,0"/>
              <v:stroke on="f" weight="0.5pt"/>
              <v:imagedata o:title=""/>
              <o:lock v:ext="edit" aspectratio="f"/>
              <v:textbox>
                <w:txbxContent>
                  <w:p w14:paraId="670ACBF3">
                    <w:pPr>
                      <w:rPr>
                        <w:rFonts w:ascii="Times New Roman" w:hAnsi="Times New Roman"/>
                      </w:rPr>
                    </w:pPr>
                    <w:r>
                      <w:rPr>
                        <w:rFonts w:ascii="Times New Roman" w:hAnsi="Times New Roman"/>
                      </w:rPr>
                      <w:t>SJQU-QR-JW-056（A0）</w:t>
                    </w: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A5FDD"/>
    <w:multiLevelType w:val="singleLevel"/>
    <w:tmpl w:val="CBCA5FD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1"/>
  <w:bordersDoNotSurroundFooter w:val="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ljYzcwZTFiNGM4NzI1ODQ3MzdiNDQ4ZmZhMzA1YjAifQ=="/>
  </w:docVars>
  <w:rsids>
    <w:rsidRoot w:val="00B7651F"/>
    <w:rsid w:val="00010438"/>
    <w:rsid w:val="000203E0"/>
    <w:rsid w:val="000210E0"/>
    <w:rsid w:val="00033082"/>
    <w:rsid w:val="0006001D"/>
    <w:rsid w:val="000634A6"/>
    <w:rsid w:val="00066041"/>
    <w:rsid w:val="0007448A"/>
    <w:rsid w:val="00075686"/>
    <w:rsid w:val="0008122A"/>
    <w:rsid w:val="00087488"/>
    <w:rsid w:val="000A4E73"/>
    <w:rsid w:val="000A6D2E"/>
    <w:rsid w:val="000B1BD2"/>
    <w:rsid w:val="000C0F0D"/>
    <w:rsid w:val="000D28E5"/>
    <w:rsid w:val="000D34D7"/>
    <w:rsid w:val="000E604B"/>
    <w:rsid w:val="00100633"/>
    <w:rsid w:val="001072BC"/>
    <w:rsid w:val="0011026D"/>
    <w:rsid w:val="00114BD6"/>
    <w:rsid w:val="00130F6D"/>
    <w:rsid w:val="00142C42"/>
    <w:rsid w:val="00144082"/>
    <w:rsid w:val="00163A48"/>
    <w:rsid w:val="00164E36"/>
    <w:rsid w:val="00183AA1"/>
    <w:rsid w:val="00190E3F"/>
    <w:rsid w:val="001A135C"/>
    <w:rsid w:val="001B0D49"/>
    <w:rsid w:val="001B546F"/>
    <w:rsid w:val="001B55E5"/>
    <w:rsid w:val="001C2E3E"/>
    <w:rsid w:val="001C388D"/>
    <w:rsid w:val="001D0453"/>
    <w:rsid w:val="001E1D2D"/>
    <w:rsid w:val="001E32B7"/>
    <w:rsid w:val="001E5A17"/>
    <w:rsid w:val="001F332E"/>
    <w:rsid w:val="001F37CB"/>
    <w:rsid w:val="002056AB"/>
    <w:rsid w:val="002125E7"/>
    <w:rsid w:val="00217861"/>
    <w:rsid w:val="002204E4"/>
    <w:rsid w:val="002211BF"/>
    <w:rsid w:val="002339E7"/>
    <w:rsid w:val="00233F15"/>
    <w:rsid w:val="002420F1"/>
    <w:rsid w:val="00253AC8"/>
    <w:rsid w:val="00256B39"/>
    <w:rsid w:val="0025768A"/>
    <w:rsid w:val="0026033C"/>
    <w:rsid w:val="0027339A"/>
    <w:rsid w:val="00274E82"/>
    <w:rsid w:val="002757AB"/>
    <w:rsid w:val="0027777C"/>
    <w:rsid w:val="00277FE7"/>
    <w:rsid w:val="002877FA"/>
    <w:rsid w:val="00290962"/>
    <w:rsid w:val="002A4649"/>
    <w:rsid w:val="002A7227"/>
    <w:rsid w:val="002B0773"/>
    <w:rsid w:val="002B0C48"/>
    <w:rsid w:val="002B13CA"/>
    <w:rsid w:val="002B7322"/>
    <w:rsid w:val="002C58B6"/>
    <w:rsid w:val="002D0E86"/>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61BEB"/>
    <w:rsid w:val="00370184"/>
    <w:rsid w:val="00373C8A"/>
    <w:rsid w:val="00377C10"/>
    <w:rsid w:val="00385D41"/>
    <w:rsid w:val="003861BA"/>
    <w:rsid w:val="003A1680"/>
    <w:rsid w:val="003A373C"/>
    <w:rsid w:val="003A5874"/>
    <w:rsid w:val="003A79BB"/>
    <w:rsid w:val="003B1258"/>
    <w:rsid w:val="003C61A5"/>
    <w:rsid w:val="003D1968"/>
    <w:rsid w:val="003D4994"/>
    <w:rsid w:val="003E10A5"/>
    <w:rsid w:val="003E7D72"/>
    <w:rsid w:val="003F3923"/>
    <w:rsid w:val="003F43F6"/>
    <w:rsid w:val="0040433E"/>
    <w:rsid w:val="0040726A"/>
    <w:rsid w:val="004100B0"/>
    <w:rsid w:val="0041267F"/>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F68"/>
    <w:rsid w:val="004B73F7"/>
    <w:rsid w:val="004D4FB3"/>
    <w:rsid w:val="004D6899"/>
    <w:rsid w:val="004D75A6"/>
    <w:rsid w:val="004E3456"/>
    <w:rsid w:val="004F3DF0"/>
    <w:rsid w:val="005074E1"/>
    <w:rsid w:val="005126F1"/>
    <w:rsid w:val="0051358A"/>
    <w:rsid w:val="00513F2F"/>
    <w:rsid w:val="0051612A"/>
    <w:rsid w:val="00517176"/>
    <w:rsid w:val="00524300"/>
    <w:rsid w:val="00532E23"/>
    <w:rsid w:val="00541F72"/>
    <w:rsid w:val="00542388"/>
    <w:rsid w:val="00544523"/>
    <w:rsid w:val="00546549"/>
    <w:rsid w:val="005467DC"/>
    <w:rsid w:val="00546A82"/>
    <w:rsid w:val="00547C51"/>
    <w:rsid w:val="00551335"/>
    <w:rsid w:val="005519BB"/>
    <w:rsid w:val="005523FD"/>
    <w:rsid w:val="00552E5B"/>
    <w:rsid w:val="00553D03"/>
    <w:rsid w:val="00555BA0"/>
    <w:rsid w:val="00556E41"/>
    <w:rsid w:val="00571DF1"/>
    <w:rsid w:val="0059045B"/>
    <w:rsid w:val="005A13AB"/>
    <w:rsid w:val="005B1150"/>
    <w:rsid w:val="005B1FFC"/>
    <w:rsid w:val="005B2B6D"/>
    <w:rsid w:val="005B36F9"/>
    <w:rsid w:val="005B4B4E"/>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5167D"/>
    <w:rsid w:val="00652D13"/>
    <w:rsid w:val="0066595A"/>
    <w:rsid w:val="00666206"/>
    <w:rsid w:val="00671F67"/>
    <w:rsid w:val="00672788"/>
    <w:rsid w:val="00680DA3"/>
    <w:rsid w:val="0068377F"/>
    <w:rsid w:val="00691B24"/>
    <w:rsid w:val="00695B93"/>
    <w:rsid w:val="00697C16"/>
    <w:rsid w:val="006A5A89"/>
    <w:rsid w:val="006B3BB9"/>
    <w:rsid w:val="006B48AC"/>
    <w:rsid w:val="006B5977"/>
    <w:rsid w:val="006D1B59"/>
    <w:rsid w:val="006D2F9C"/>
    <w:rsid w:val="006E5CA9"/>
    <w:rsid w:val="006E5E98"/>
    <w:rsid w:val="006F3151"/>
    <w:rsid w:val="007056DE"/>
    <w:rsid w:val="00706121"/>
    <w:rsid w:val="00710B6B"/>
    <w:rsid w:val="00712A2C"/>
    <w:rsid w:val="00712E84"/>
    <w:rsid w:val="00714914"/>
    <w:rsid w:val="007208D6"/>
    <w:rsid w:val="00726786"/>
    <w:rsid w:val="00732152"/>
    <w:rsid w:val="00742E7A"/>
    <w:rsid w:val="0074424F"/>
    <w:rsid w:val="00774C1F"/>
    <w:rsid w:val="0078248F"/>
    <w:rsid w:val="007934A4"/>
    <w:rsid w:val="007A0AC9"/>
    <w:rsid w:val="007A1B70"/>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2324C"/>
    <w:rsid w:val="00823D71"/>
    <w:rsid w:val="008245AF"/>
    <w:rsid w:val="0083705D"/>
    <w:rsid w:val="0084242F"/>
    <w:rsid w:val="00871DCB"/>
    <w:rsid w:val="008901A2"/>
    <w:rsid w:val="008A08B0"/>
    <w:rsid w:val="008B0385"/>
    <w:rsid w:val="008B188E"/>
    <w:rsid w:val="008B397C"/>
    <w:rsid w:val="008B47F4"/>
    <w:rsid w:val="008B7448"/>
    <w:rsid w:val="008B7E1E"/>
    <w:rsid w:val="008C2AE6"/>
    <w:rsid w:val="008C2DE8"/>
    <w:rsid w:val="008C5113"/>
    <w:rsid w:val="008C5B8A"/>
    <w:rsid w:val="008D3D5F"/>
    <w:rsid w:val="008D4E81"/>
    <w:rsid w:val="008E0F55"/>
    <w:rsid w:val="008F2339"/>
    <w:rsid w:val="008F253F"/>
    <w:rsid w:val="00900019"/>
    <w:rsid w:val="009147D6"/>
    <w:rsid w:val="00925F8C"/>
    <w:rsid w:val="00927324"/>
    <w:rsid w:val="00932ED7"/>
    <w:rsid w:val="00941B89"/>
    <w:rsid w:val="00941DEA"/>
    <w:rsid w:val="00970E8C"/>
    <w:rsid w:val="00971671"/>
    <w:rsid w:val="009830B2"/>
    <w:rsid w:val="0099063E"/>
    <w:rsid w:val="00992356"/>
    <w:rsid w:val="00994793"/>
    <w:rsid w:val="00996AE3"/>
    <w:rsid w:val="009A1E27"/>
    <w:rsid w:val="009B04E7"/>
    <w:rsid w:val="009B14E8"/>
    <w:rsid w:val="009B4D21"/>
    <w:rsid w:val="009B5A73"/>
    <w:rsid w:val="009B6EE2"/>
    <w:rsid w:val="009C54C9"/>
    <w:rsid w:val="009C589C"/>
    <w:rsid w:val="009D192B"/>
    <w:rsid w:val="009D2582"/>
    <w:rsid w:val="009D33E1"/>
    <w:rsid w:val="009D3B45"/>
    <w:rsid w:val="009D7CF9"/>
    <w:rsid w:val="009E2CCC"/>
    <w:rsid w:val="009E2CDD"/>
    <w:rsid w:val="009E366E"/>
    <w:rsid w:val="009E5481"/>
    <w:rsid w:val="009E6FC4"/>
    <w:rsid w:val="009F00DC"/>
    <w:rsid w:val="009F3199"/>
    <w:rsid w:val="009F3355"/>
    <w:rsid w:val="009F3648"/>
    <w:rsid w:val="009F3B7A"/>
    <w:rsid w:val="009F54D0"/>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C40F1"/>
    <w:rsid w:val="00AC4C45"/>
    <w:rsid w:val="00AD1085"/>
    <w:rsid w:val="00AD5B40"/>
    <w:rsid w:val="00AD71BD"/>
    <w:rsid w:val="00AE69E9"/>
    <w:rsid w:val="00AF30B9"/>
    <w:rsid w:val="00AF43DF"/>
    <w:rsid w:val="00AF67A4"/>
    <w:rsid w:val="00AF7510"/>
    <w:rsid w:val="00B12D31"/>
    <w:rsid w:val="00B15F6E"/>
    <w:rsid w:val="00B21BEE"/>
    <w:rsid w:val="00B23284"/>
    <w:rsid w:val="00B37D43"/>
    <w:rsid w:val="00B46F21"/>
    <w:rsid w:val="00B511A5"/>
    <w:rsid w:val="00B51CDE"/>
    <w:rsid w:val="00B56541"/>
    <w:rsid w:val="00B605ED"/>
    <w:rsid w:val="00B71F97"/>
    <w:rsid w:val="00B72538"/>
    <w:rsid w:val="00B736A7"/>
    <w:rsid w:val="00B7651F"/>
    <w:rsid w:val="00B94A16"/>
    <w:rsid w:val="00BA6044"/>
    <w:rsid w:val="00BC2625"/>
    <w:rsid w:val="00BC3200"/>
    <w:rsid w:val="00BC338A"/>
    <w:rsid w:val="00BD7AB0"/>
    <w:rsid w:val="00BD7E8C"/>
    <w:rsid w:val="00BE00E7"/>
    <w:rsid w:val="00BF3C20"/>
    <w:rsid w:val="00C011BC"/>
    <w:rsid w:val="00C03DBA"/>
    <w:rsid w:val="00C112E7"/>
    <w:rsid w:val="00C11CD4"/>
    <w:rsid w:val="00C15061"/>
    <w:rsid w:val="00C1713D"/>
    <w:rsid w:val="00C20D9D"/>
    <w:rsid w:val="00C2134F"/>
    <w:rsid w:val="00C21F3E"/>
    <w:rsid w:val="00C24718"/>
    <w:rsid w:val="00C30AEE"/>
    <w:rsid w:val="00C33362"/>
    <w:rsid w:val="00C3544A"/>
    <w:rsid w:val="00C4194E"/>
    <w:rsid w:val="00C5350C"/>
    <w:rsid w:val="00C56E09"/>
    <w:rsid w:val="00C61B1B"/>
    <w:rsid w:val="00C673D1"/>
    <w:rsid w:val="00C746CB"/>
    <w:rsid w:val="00C81564"/>
    <w:rsid w:val="00C9080C"/>
    <w:rsid w:val="00CA18FD"/>
    <w:rsid w:val="00CA4897"/>
    <w:rsid w:val="00CA6928"/>
    <w:rsid w:val="00CB3D3F"/>
    <w:rsid w:val="00CB5A1A"/>
    <w:rsid w:val="00CC53D3"/>
    <w:rsid w:val="00CC59E6"/>
    <w:rsid w:val="00CD5BDD"/>
    <w:rsid w:val="00CE560F"/>
    <w:rsid w:val="00CF096B"/>
    <w:rsid w:val="00CF10F7"/>
    <w:rsid w:val="00CF5EE3"/>
    <w:rsid w:val="00CF691F"/>
    <w:rsid w:val="00D026DC"/>
    <w:rsid w:val="00D15595"/>
    <w:rsid w:val="00D25F66"/>
    <w:rsid w:val="00D3328B"/>
    <w:rsid w:val="00D44860"/>
    <w:rsid w:val="00D47689"/>
    <w:rsid w:val="00D50C42"/>
    <w:rsid w:val="00D57CF5"/>
    <w:rsid w:val="00D612BC"/>
    <w:rsid w:val="00D62F98"/>
    <w:rsid w:val="00D66FD6"/>
    <w:rsid w:val="00D8285B"/>
    <w:rsid w:val="00D86619"/>
    <w:rsid w:val="00D93E7C"/>
    <w:rsid w:val="00DB2BE6"/>
    <w:rsid w:val="00DB76B3"/>
    <w:rsid w:val="00DC4A84"/>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6772"/>
    <w:rsid w:val="00E90B8B"/>
    <w:rsid w:val="00E93ADD"/>
    <w:rsid w:val="00E952D8"/>
    <w:rsid w:val="00EB00E4"/>
    <w:rsid w:val="00EB28DA"/>
    <w:rsid w:val="00EB3812"/>
    <w:rsid w:val="00EB44EB"/>
    <w:rsid w:val="00EB66B8"/>
    <w:rsid w:val="00EB791E"/>
    <w:rsid w:val="00EC70A9"/>
    <w:rsid w:val="00ED2474"/>
    <w:rsid w:val="00ED4C3A"/>
    <w:rsid w:val="00ED5492"/>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10CE"/>
    <w:rsid w:val="00FA222F"/>
    <w:rsid w:val="00FA2891"/>
    <w:rsid w:val="00FB693D"/>
    <w:rsid w:val="00FB7768"/>
    <w:rsid w:val="00FC7489"/>
    <w:rsid w:val="00FD1BA8"/>
    <w:rsid w:val="00FD218F"/>
    <w:rsid w:val="00FD5663"/>
    <w:rsid w:val="00FD56C6"/>
    <w:rsid w:val="00FE3221"/>
    <w:rsid w:val="00FE571F"/>
    <w:rsid w:val="00FF47F6"/>
    <w:rsid w:val="016E63C2"/>
    <w:rsid w:val="024B0C39"/>
    <w:rsid w:val="073C2914"/>
    <w:rsid w:val="0A8128A6"/>
    <w:rsid w:val="0BF32A1B"/>
    <w:rsid w:val="1045758D"/>
    <w:rsid w:val="10BD2C22"/>
    <w:rsid w:val="16D40D80"/>
    <w:rsid w:val="1B3C2A54"/>
    <w:rsid w:val="1C0C44F1"/>
    <w:rsid w:val="22987C80"/>
    <w:rsid w:val="23C64911"/>
    <w:rsid w:val="24192CCC"/>
    <w:rsid w:val="28DB43CF"/>
    <w:rsid w:val="2A636F87"/>
    <w:rsid w:val="2B4C2493"/>
    <w:rsid w:val="310E3AF9"/>
    <w:rsid w:val="337745DE"/>
    <w:rsid w:val="39A66CD4"/>
    <w:rsid w:val="3CD52CE1"/>
    <w:rsid w:val="410F2E6A"/>
    <w:rsid w:val="4430136C"/>
    <w:rsid w:val="45E06F2D"/>
    <w:rsid w:val="4AB0382B"/>
    <w:rsid w:val="4EA40AE9"/>
    <w:rsid w:val="52840BEF"/>
    <w:rsid w:val="528B37AD"/>
    <w:rsid w:val="569868B5"/>
    <w:rsid w:val="5B357A75"/>
    <w:rsid w:val="5D1551BE"/>
    <w:rsid w:val="611F6817"/>
    <w:rsid w:val="66CA1754"/>
    <w:rsid w:val="69E03E4E"/>
    <w:rsid w:val="6B511AB7"/>
    <w:rsid w:val="6E61047C"/>
    <w:rsid w:val="6F1E65D4"/>
    <w:rsid w:val="6F266C86"/>
    <w:rsid w:val="6F5042C2"/>
    <w:rsid w:val="6F94622D"/>
    <w:rsid w:val="739C3AEB"/>
    <w:rsid w:val="74316312"/>
    <w:rsid w:val="757051F4"/>
    <w:rsid w:val="780F13C8"/>
    <w:rsid w:val="79EB30D7"/>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19"/>
    <w:autoRedefine/>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autoRedefine/>
    <w:qFormat/>
    <w:uiPriority w:val="99"/>
    <w:pPr>
      <w:widowControl w:val="0"/>
    </w:pPr>
    <w:rPr>
      <w:rFonts w:ascii="Times New Roman" w:hAnsi="Times New Roman" w:cs="Times New Roman"/>
      <w:kern w:val="2"/>
      <w:sz w:val="21"/>
    </w:rPr>
  </w:style>
  <w:style w:type="paragraph" w:styleId="4">
    <w:name w:val="footer"/>
    <w:basedOn w:val="1"/>
    <w:link w:val="12"/>
    <w:autoRedefine/>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Normal (Web)"/>
    <w:basedOn w:val="1"/>
    <w:autoRedefine/>
    <w:unhideWhenUsed/>
    <w:qFormat/>
    <w:uiPriority w:val="99"/>
    <w:pPr>
      <w:spacing w:before="100" w:beforeAutospacing="1" w:after="100" w:afterAutospacing="1"/>
    </w:pPr>
  </w:style>
  <w:style w:type="table" w:styleId="8">
    <w:name w:val="Table Grid"/>
    <w:basedOn w:val="7"/>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22"/>
    <w:rPr>
      <w:b/>
      <w:bCs/>
    </w:rPr>
  </w:style>
  <w:style w:type="character" w:customStyle="1" w:styleId="11">
    <w:name w:val="页眉 Char"/>
    <w:basedOn w:val="9"/>
    <w:link w:val="5"/>
    <w:autoRedefine/>
    <w:semiHidden/>
    <w:qFormat/>
    <w:uiPriority w:val="99"/>
    <w:rPr>
      <w:sz w:val="18"/>
      <w:szCs w:val="18"/>
    </w:rPr>
  </w:style>
  <w:style w:type="character" w:customStyle="1" w:styleId="12">
    <w:name w:val="页脚 Char"/>
    <w:basedOn w:val="9"/>
    <w:link w:val="4"/>
    <w:autoRedefine/>
    <w:semiHidden/>
    <w:qFormat/>
    <w:uiPriority w:val="99"/>
    <w:rPr>
      <w:sz w:val="18"/>
      <w:szCs w:val="18"/>
    </w:rPr>
  </w:style>
  <w:style w:type="paragraph" w:customStyle="1" w:styleId="13">
    <w:name w:val="表格标题DG"/>
    <w:basedOn w:val="1"/>
    <w:autoRedefine/>
    <w:qFormat/>
    <w:uiPriority w:val="0"/>
    <w:pPr>
      <w:snapToGrid w:val="0"/>
      <w:jc w:val="center"/>
    </w:pPr>
    <w:rPr>
      <w:rFonts w:ascii="Arial" w:hAnsi="Arial" w:eastAsia="黑体"/>
      <w:bCs/>
      <w:color w:val="000000"/>
      <w:sz w:val="21"/>
      <w:szCs w:val="20"/>
    </w:rPr>
  </w:style>
  <w:style w:type="paragraph" w:customStyle="1" w:styleId="14">
    <w:name w:val="表格正文DG"/>
    <w:basedOn w:val="1"/>
    <w:autoRedefine/>
    <w:qFormat/>
    <w:uiPriority w:val="0"/>
    <w:pPr>
      <w:jc w:val="center"/>
    </w:pPr>
    <w:rPr>
      <w:rFonts w:ascii="Times New Roman" w:hAnsi="Times New Roman"/>
      <w:color w:val="000000"/>
      <w:sz w:val="21"/>
      <w:szCs w:val="21"/>
    </w:rPr>
  </w:style>
  <w:style w:type="paragraph" w:styleId="15">
    <w:name w:val="List Paragraph"/>
    <w:basedOn w:val="1"/>
    <w:autoRedefine/>
    <w:unhideWhenUsed/>
    <w:qFormat/>
    <w:uiPriority w:val="99"/>
    <w:pPr>
      <w:ind w:firstLine="420" w:firstLineChars="200"/>
    </w:pPr>
  </w:style>
  <w:style w:type="paragraph" w:customStyle="1" w:styleId="16">
    <w:name w:val="一级标题DG"/>
    <w:basedOn w:val="1"/>
    <w:autoRedefine/>
    <w:qFormat/>
    <w:uiPriority w:val="0"/>
    <w:pPr>
      <w:spacing w:line="480" w:lineRule="auto"/>
      <w:outlineLvl w:val="0"/>
    </w:pPr>
    <w:rPr>
      <w:rFonts w:ascii="Arial" w:hAnsi="Arial" w:eastAsia="黑体"/>
      <w:sz w:val="28"/>
    </w:rPr>
  </w:style>
  <w:style w:type="paragraph" w:customStyle="1" w:styleId="17">
    <w:name w:val="二级标题DG"/>
    <w:basedOn w:val="6"/>
    <w:autoRedefine/>
    <w:qFormat/>
    <w:uiPriority w:val="0"/>
    <w:pPr>
      <w:spacing w:before="50" w:beforeLines="50" w:beforeAutospacing="0" w:after="50" w:afterLines="50" w:afterAutospacing="0" w:line="440" w:lineRule="exact"/>
      <w:outlineLvl w:val="1"/>
    </w:pPr>
    <w:rPr>
      <w:rFonts w:ascii="Times New Roman" w:hAnsi="Times New Roman"/>
      <w:b/>
    </w:rPr>
  </w:style>
  <w:style w:type="paragraph" w:customStyle="1" w:styleId="18">
    <w:name w:val="正文DG"/>
    <w:basedOn w:val="1"/>
    <w:autoRedefine/>
    <w:qFormat/>
    <w:uiPriority w:val="0"/>
    <w:pPr>
      <w:snapToGrid w:val="0"/>
      <w:spacing w:line="440" w:lineRule="exact"/>
      <w:ind w:firstLine="480" w:firstLineChars="200"/>
    </w:pPr>
    <w:rPr>
      <w:rFonts w:ascii="Times New Roman" w:hAnsi="Times New Roman" w:cs="Times New Roman"/>
      <w:color w:val="000000"/>
    </w:rPr>
  </w:style>
  <w:style w:type="character" w:customStyle="1" w:styleId="19">
    <w:name w:val="标题 1 Char"/>
    <w:basedOn w:val="9"/>
    <w:link w:val="2"/>
    <w:autoRedefine/>
    <w:qFormat/>
    <w:uiPriority w:val="9"/>
    <w:rPr>
      <w:rFonts w:ascii="Calibri" w:hAnsi="Calibri" w:eastAsia="宋体" w:cs="Times New Roman"/>
      <w:b/>
      <w:bCs/>
      <w:kern w:val="44"/>
      <w:sz w:val="44"/>
      <w:szCs w:val="44"/>
    </w:rPr>
  </w:style>
  <w:style w:type="character" w:customStyle="1" w:styleId="20">
    <w:name w:val="批注文字 Char"/>
    <w:basedOn w:val="9"/>
    <w:link w:val="3"/>
    <w:autoRedefine/>
    <w:qFormat/>
    <w:uiPriority w:val="99"/>
    <w:rPr>
      <w:rFonts w:ascii="Times New Roman" w:hAnsi="Times New Roman" w:eastAsia="宋体" w:cs="Times New Roman"/>
      <w:kern w:val="2"/>
      <w:sz w:val="21"/>
      <w:szCs w:val="24"/>
    </w:rPr>
  </w:style>
  <w:style w:type="character" w:customStyle="1" w:styleId="21">
    <w:name w:val="editor-text-node"/>
    <w:basedOn w:val="9"/>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1018</Words>
  <Characters>1119</Characters>
  <Lines>47</Lines>
  <Paragraphs>13</Paragraphs>
  <TotalTime>3</TotalTime>
  <ScaleCrop>false</ScaleCrop>
  <LinksUpToDate>false</LinksUpToDate>
  <CharactersWithSpaces>1143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2023-10-22T09:09:00Z</dcterms:created>
  <dc:creator>juvg</dc:creator>
  <cp:lastModifiedBy>常振</cp:lastModifiedBy>
  <cp:lastPrinted>2023-09-17T07:48:00Z</cp:lastPrinted>
  <dcterms:modified xsi:type="dcterms:W3CDTF">2026-03-08T09:23:38Z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18E5A8EAB860469DACF87FA8E979CB49_13</vt:lpwstr>
  </property>
  <property fmtid="{D5CDD505-2E9C-101B-9397-08002B2CF9AE}" pid="4" name="KSOTemplateDocerSaveRecord">
    <vt:lpwstr>eyJoZGlkIjoiYzg1MjI1ZTcxYWRhOTZjZTA2ZDUyYjU5ODc2YTk3NGQiLCJ1c2VySWQiOiI0NjEyMTY0NjgifQ==</vt:lpwstr>
  </property>
</Properties>
</file>