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24D8A">
      <w:pPr>
        <w:jc w:val="center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本科课程教学大纲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理论课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）</w:t>
      </w:r>
    </w:p>
    <w:p w14:paraId="44F0C117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30878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31294F9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9934586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老年心理学</w:t>
            </w:r>
          </w:p>
        </w:tc>
      </w:tr>
      <w:tr w14:paraId="6FC97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979868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1F88040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Gerontological Psychology</w:t>
            </w:r>
          </w:p>
        </w:tc>
      </w:tr>
      <w:tr w14:paraId="3EE1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3C3670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5D1A860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2170053</w:t>
            </w:r>
          </w:p>
        </w:tc>
        <w:tc>
          <w:tcPr>
            <w:tcW w:w="2126" w:type="dxa"/>
            <w:gridSpan w:val="2"/>
            <w:vAlign w:val="center"/>
          </w:tcPr>
          <w:p w14:paraId="432C283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3F85C3F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7DBD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F9FAF7D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5F0685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67A5C94A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19D89F1A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413" w:type="dxa"/>
            <w:gridSpan w:val="2"/>
            <w:vAlign w:val="center"/>
          </w:tcPr>
          <w:p w14:paraId="6636A1A7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01726439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59848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D8FC80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76E3234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健康管理学院</w:t>
            </w:r>
          </w:p>
        </w:tc>
        <w:tc>
          <w:tcPr>
            <w:tcW w:w="2126" w:type="dxa"/>
            <w:gridSpan w:val="2"/>
            <w:vAlign w:val="center"/>
          </w:tcPr>
          <w:p w14:paraId="2F46926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A9CC8FE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养老服务管理 2024级</w:t>
            </w:r>
          </w:p>
        </w:tc>
      </w:tr>
      <w:tr w14:paraId="53080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427513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37241FC3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专业必修课</w:t>
            </w:r>
          </w:p>
        </w:tc>
        <w:tc>
          <w:tcPr>
            <w:tcW w:w="2126" w:type="dxa"/>
            <w:gridSpan w:val="2"/>
            <w:vAlign w:val="center"/>
          </w:tcPr>
          <w:p w14:paraId="073E20D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188E22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 w14:paraId="587A7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EC34A6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2850F52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老年心理学概论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张伟新、王港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、ISBN9787305214301、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南京大学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出版社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版</w:t>
            </w:r>
          </w:p>
        </w:tc>
        <w:tc>
          <w:tcPr>
            <w:tcW w:w="1413" w:type="dxa"/>
            <w:gridSpan w:val="2"/>
            <w:vAlign w:val="center"/>
          </w:tcPr>
          <w:p w14:paraId="214F7DE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4D6DC1E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A6C80F0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4276A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F8D2BD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5E09EDB5">
            <w:pPr>
              <w:pStyle w:val="14"/>
              <w:widowControl w:val="0"/>
              <w:jc w:val="both"/>
            </w:pPr>
            <w:r>
              <w:rPr>
                <w:rFonts w:hint="eastAsia"/>
                <w:color w:val="000000"/>
                <w:sz w:val="20"/>
                <w:szCs w:val="20"/>
                <w:lang w:val="en-US" w:eastAsia="zh-Hans"/>
              </w:rPr>
              <w:t>老年人健康评估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2170050</w:t>
            </w:r>
            <w:r>
              <w:rPr>
                <w:rFonts w:hint="eastAsia"/>
                <w:color w:val="000000"/>
                <w:sz w:val="20"/>
                <w:szCs w:val="20"/>
              </w:rPr>
              <w:t>（</w:t>
            </w:r>
            <w:r>
              <w:rPr>
                <w:rFonts w:hint="default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</w:tr>
      <w:tr w14:paraId="0CF3D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316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A88E48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shd w:val="clear" w:color="auto" w:fill="auto"/>
            <w:vAlign w:val="top"/>
          </w:tcPr>
          <w:p w14:paraId="6EF6E484">
            <w:pPr>
              <w:widowControl w:val="0"/>
              <w:snapToGrid w:val="0"/>
              <w:spacing w:line="240" w:lineRule="auto"/>
              <w:ind w:firstLine="420" w:firstLineChars="20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</w:t>
            </w:r>
            <w:r>
              <w:rPr>
                <w:rFonts w:hint="eastAsia"/>
                <w:color w:val="000000"/>
                <w:sz w:val="21"/>
                <w:szCs w:val="21"/>
                <w:lang w:val="en-US" w:eastAsia="zh-Hans"/>
              </w:rPr>
              <w:t>老年心理学</w:t>
            </w:r>
            <w:r>
              <w:rPr>
                <w:rFonts w:hint="eastAsia"/>
                <w:color w:val="000000"/>
                <w:sz w:val="21"/>
                <w:szCs w:val="21"/>
              </w:rPr>
              <w:t>》是</w:t>
            </w:r>
            <w:r>
              <w:rPr>
                <w:rFonts w:hint="eastAsia"/>
                <w:color w:val="000000"/>
                <w:sz w:val="21"/>
                <w:szCs w:val="21"/>
                <w:lang w:val="en-US" w:eastAsia="zh-Hans"/>
              </w:rPr>
              <w:t>养老服务管理专业</w:t>
            </w:r>
            <w:r>
              <w:rPr>
                <w:rFonts w:hint="eastAsia"/>
                <w:color w:val="000000"/>
                <w:sz w:val="21"/>
                <w:szCs w:val="21"/>
              </w:rPr>
              <w:t>课程体系中最基本、最重要的课程之一，</w:t>
            </w:r>
            <w:r>
              <w:rPr>
                <w:rFonts w:hint="eastAsia"/>
                <w:color w:val="000000"/>
                <w:sz w:val="21"/>
                <w:szCs w:val="21"/>
                <w:lang w:val="en-US" w:eastAsia="zh-Hans"/>
              </w:rPr>
              <w:t>它是</w:t>
            </w:r>
            <w:r>
              <w:rPr>
                <w:rFonts w:hint="eastAsia"/>
                <w:color w:val="000000"/>
                <w:sz w:val="21"/>
                <w:szCs w:val="21"/>
              </w:rPr>
              <w:t>研究老年期个体的心理特征及其变化规律的发展心理学分支，又称老化心理学。它也是新兴的老年学的组成部分。</w:t>
            </w:r>
          </w:p>
          <w:p w14:paraId="571529E2">
            <w:pPr>
              <w:widowControl w:val="0"/>
              <w:snapToGrid w:val="0"/>
              <w:spacing w:line="240" w:lineRule="auto"/>
              <w:ind w:firstLine="420" w:firstLineChars="200"/>
              <w:jc w:val="left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通过本课程的学习，让学生掌握老年阶段心理发展的基本规律和年龄特征，使学生对老年心理学基本理论有一个较为全面、系统地认识，尤其是老年心理发展的主要矛盾，学习运用基本理论分析实际问题，初步掌握矫正老年心理偏差、障碍的方法和技能技巧，为进一步实践工作打下良好基础。</w:t>
            </w:r>
          </w:p>
        </w:tc>
      </w:tr>
      <w:tr w14:paraId="2A785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07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0B5C3D2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 w14:paraId="0831311A">
            <w:pPr>
              <w:pStyle w:val="14"/>
              <w:widowControl w:val="0"/>
              <w:ind w:firstLine="420" w:firstLineChars="200"/>
              <w:jc w:val="both"/>
            </w:pPr>
            <w:r>
              <w:t>该课程适合</w:t>
            </w:r>
            <w:r>
              <w:rPr>
                <w:rFonts w:hint="eastAsia"/>
              </w:rPr>
              <w:t>于</w:t>
            </w:r>
            <w:r>
              <w:rPr>
                <w:rFonts w:hint="eastAsia"/>
                <w:lang w:val="en-US" w:eastAsia="zh-Hans"/>
              </w:rPr>
              <w:t>养老服务管理</w:t>
            </w:r>
            <w:r>
              <w:rPr>
                <w:rFonts w:hint="eastAsia"/>
              </w:rPr>
              <w:t>本科</w:t>
            </w:r>
            <w:r>
              <w:t>专业、</w:t>
            </w:r>
            <w:r>
              <w:rPr>
                <w:rFonts w:hint="eastAsia"/>
              </w:rPr>
              <w:t>二</w:t>
            </w:r>
            <w:r>
              <w:t>年级</w:t>
            </w:r>
            <w:r>
              <w:rPr>
                <w:rFonts w:hint="eastAsia"/>
              </w:rPr>
              <w:t>下学期开设</w:t>
            </w:r>
            <w:r>
              <w:t>、</w:t>
            </w:r>
            <w:r>
              <w:rPr>
                <w:rFonts w:hint="eastAsia"/>
              </w:rPr>
              <w:t>学生需要对专业有一定的认识，并初步具有一定的职业情感</w:t>
            </w:r>
            <w:r>
              <w:t>。</w:t>
            </w:r>
          </w:p>
          <w:p w14:paraId="0F3B179A">
            <w:pPr>
              <w:pStyle w:val="14"/>
              <w:widowControl w:val="0"/>
              <w:jc w:val="both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 w14:paraId="77D11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F6738C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2C59D019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8"/>
                <w:szCs w:val="28"/>
              </w:rPr>
              <w:drawing>
                <wp:inline distT="0" distB="0" distL="114300" distR="114300">
                  <wp:extent cx="578485" cy="360045"/>
                  <wp:effectExtent l="0" t="0" r="5715" b="0"/>
                  <wp:docPr id="1" name="图片 1" descr="9486cad61670744d01888dfd8c5b2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486cad61670744d01888dfd8c5b2a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48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2E633804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84AB8D7">
            <w:pPr>
              <w:widowControl w:val="0"/>
              <w:jc w:val="center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2026年3月</w:t>
            </w:r>
          </w:p>
        </w:tc>
      </w:tr>
      <w:tr w14:paraId="190C4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72C605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072DCFE5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480695" cy="338455"/>
                  <wp:effectExtent l="0" t="0" r="14605" b="4445"/>
                  <wp:docPr id="2" name="图片 2" descr="f1114f1d25838d99b5e6e81a95ffe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114f1d25838d99b5e6e81a95ffed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69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26DEAE8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68324A10">
            <w:pPr>
              <w:widowControl w:val="0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2026年3月</w:t>
            </w:r>
          </w:p>
        </w:tc>
      </w:tr>
      <w:tr w14:paraId="5282D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7FDA5CB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7CCA172A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514350" cy="349885"/>
                  <wp:effectExtent l="0" t="0" r="0" b="12065"/>
                  <wp:docPr id="3" name="图片 3" descr="f77e42f2653d6b00b29a3f33e0b31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77e42f2653d6b00b29a3f33e0b3138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4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4677F1FD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B5E751D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2026年3月</w:t>
            </w:r>
          </w:p>
        </w:tc>
      </w:tr>
    </w:tbl>
    <w:p w14:paraId="3465B8A5">
      <w:pPr>
        <w:spacing w:line="100" w:lineRule="exact"/>
        <w:rPr>
          <w:rFonts w:ascii="Arial" w:hAnsi="Arial" w:eastAsia="黑体"/>
        </w:rPr>
      </w:pPr>
      <w:r>
        <w:br w:type="page"/>
      </w:r>
    </w:p>
    <w:p w14:paraId="413A51E2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22F4AC76">
      <w:pPr>
        <w:pStyle w:val="17"/>
        <w:spacing w:before="81" w:after="163"/>
        <w:rPr>
          <w:rFonts w:hint="eastAsia"/>
        </w:rPr>
      </w:pPr>
      <w:r>
        <w:rPr>
          <w:rFonts w:hint="eastAsia"/>
        </w:rPr>
        <w:t>（一）课程目标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2B4970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111999F5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FBD9848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541C5DC5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442A5A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64" w:hRule="atLeast"/>
          <w:jc w:val="center"/>
        </w:trPr>
        <w:tc>
          <w:tcPr>
            <w:tcW w:w="1235" w:type="dxa"/>
            <w:vMerge w:val="restart"/>
            <w:vAlign w:val="center"/>
          </w:tcPr>
          <w:p w14:paraId="6993C51C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5121607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051FC827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掌握老年人的感知觉、记忆、语言和思维、智力与创造力、动机与意志、情绪情感、性格等发展的阶段性特征，</w:t>
            </w:r>
            <w:r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了解相应的有效关爱方法</w:t>
            </w:r>
          </w:p>
        </w:tc>
      </w:tr>
      <w:tr w14:paraId="4C0AF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573892FD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CF15725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2</w:t>
            </w:r>
          </w:p>
        </w:tc>
        <w:tc>
          <w:tcPr>
            <w:tcW w:w="6459" w:type="dxa"/>
            <w:vAlign w:val="center"/>
          </w:tcPr>
          <w:p w14:paraId="355657D1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Cs w:val="21"/>
                <w:lang w:val="en-US" w:eastAsia="zh-CN" w:bidi="ar-SA"/>
              </w:rPr>
              <w:t>能结合</w:t>
            </w:r>
            <w:r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Cs w:val="21"/>
                <w:lang w:val="en-US" w:eastAsia="zh-Hans" w:bidi="ar-SA"/>
              </w:rPr>
              <w:t>老年服务管理</w:t>
            </w:r>
            <w:r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Cs w:val="21"/>
                <w:lang w:val="en-US" w:eastAsia="zh-CN" w:bidi="ar-SA"/>
              </w:rPr>
              <w:t>工作熟练运用</w:t>
            </w:r>
            <w:r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Cs w:val="21"/>
                <w:lang w:val="en-US" w:eastAsia="zh-Hans" w:bidi="ar-SA"/>
              </w:rPr>
              <w:t>老年</w:t>
            </w:r>
            <w:r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Cs w:val="21"/>
                <w:lang w:val="en-US" w:eastAsia="zh-CN" w:bidi="ar-SA"/>
              </w:rPr>
              <w:t>心理学的基本理论、方法和技术，掌握应用能力</w:t>
            </w:r>
          </w:p>
        </w:tc>
      </w:tr>
      <w:tr w14:paraId="39E0B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02829EB6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00CA110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3</w:t>
            </w:r>
          </w:p>
        </w:tc>
        <w:tc>
          <w:tcPr>
            <w:tcW w:w="6459" w:type="dxa"/>
            <w:vAlign w:val="center"/>
          </w:tcPr>
          <w:p w14:paraId="15429116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Cs w:val="21"/>
                <w:lang w:val="en-US" w:eastAsia="zh-CN" w:bidi="ar-SA"/>
              </w:rPr>
              <w:t>能向个体、家庭、社区开展</w:t>
            </w:r>
            <w:r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Cs w:val="21"/>
                <w:lang w:val="en-US" w:eastAsia="zh-Hans" w:bidi="ar-SA"/>
              </w:rPr>
              <w:t>老年人</w:t>
            </w:r>
            <w:r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Cs w:val="21"/>
                <w:lang w:val="en-US" w:eastAsia="zh-CN" w:bidi="ar-SA"/>
              </w:rPr>
              <w:t>心理卫生和心理健康教育工作，运用相关知识和实用技术指导社会实践，培养社会工作能力</w:t>
            </w:r>
          </w:p>
        </w:tc>
      </w:tr>
      <w:tr w14:paraId="7496CF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31AF16B7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30F5FF3B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CCC260B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4</w:t>
            </w:r>
          </w:p>
        </w:tc>
        <w:tc>
          <w:tcPr>
            <w:tcW w:w="6459" w:type="dxa"/>
            <w:vAlign w:val="center"/>
          </w:tcPr>
          <w:p w14:paraId="41F927D6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 w:bidi="ar-SA"/>
              </w:rPr>
              <w:t>关爱老年人、关注老年人的心理健康</w:t>
            </w:r>
            <w:r>
              <w:rPr>
                <w:rFonts w:hint="eastAsia" w:ascii="宋体" w:hAnsi="宋体" w:cs="宋体"/>
                <w:snapToGrid/>
                <w:color w:val="000000"/>
                <w:kern w:val="2"/>
                <w:szCs w:val="21"/>
                <w:lang w:val="en-US" w:eastAsia="zh-CN" w:bidi="ar-SA"/>
              </w:rPr>
              <w:t>，能</w:t>
            </w:r>
            <w:r>
              <w:rPr>
                <w:rFonts w:hint="eastAsia" w:ascii="宋体" w:hAnsi="宋体"/>
                <w:bCs/>
                <w:lang w:val="en-US" w:eastAsia="zh-CN"/>
              </w:rPr>
              <w:t>对老年患者更加耐心、对老年患者更加认真负责。</w:t>
            </w:r>
            <w:r>
              <w:rPr>
                <w:rFonts w:hint="eastAsia" w:asciiTheme="minorEastAsia" w:hAnsiTheme="minorEastAsia" w:eastAsiaTheme="minorEastAsia" w:cstheme="minorEastAsia"/>
              </w:rPr>
              <w:t>熟悉本专业相关的法律法规，在实习实践中自觉遵守职业规范，具备职业道德操守。</w:t>
            </w:r>
          </w:p>
        </w:tc>
      </w:tr>
    </w:tbl>
    <w:p w14:paraId="67C71AFA">
      <w:pPr>
        <w:pStyle w:val="17"/>
        <w:numPr>
          <w:ilvl w:val="0"/>
          <w:numId w:val="1"/>
        </w:numPr>
        <w:spacing w:before="163" w:beforeLines="50" w:after="163"/>
        <w:rPr>
          <w:rFonts w:hint="eastAsia"/>
        </w:rPr>
      </w:pPr>
      <w:r>
        <w:rPr>
          <w:rFonts w:hint="eastAsia"/>
        </w:rPr>
        <w:t>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09FFB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BB26E90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L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</w:rPr>
              <w:t>1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6852CA4C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②遵纪守法，增强法律意识，培养法律思维，自觉遵守法律法规、校纪校规。</w:t>
            </w:r>
          </w:p>
        </w:tc>
      </w:tr>
      <w:tr w14:paraId="6A7118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4B515F2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LO2专业能力：</w:t>
            </w:r>
            <w:r>
              <w:rPr>
                <w:rFonts w:hint="eastAsia" w:ascii="宋体" w:hAnsi="宋体"/>
                <w:bCs/>
              </w:rPr>
              <w:t>掌握管理学、社会学、护理学等学科基础理论和专门知识，能够熟练运用养老机构经营管理、老年健康管理、老年照护等专业技能，具备现代养老服务管理的理念和素养。</w:t>
            </w:r>
          </w:p>
          <w:p w14:paraId="52DE5C9D">
            <w:pPr>
              <w:pStyle w:val="14"/>
              <w:widowControl w:val="0"/>
              <w:jc w:val="lef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②健康评估能力：能全面评估老年人的身心、社会及精神方面的健康状态，具有健康监测、健康风险评估能力。</w:t>
            </w:r>
          </w:p>
          <w:p w14:paraId="63584BA5">
            <w:pPr>
              <w:pStyle w:val="14"/>
              <w:widowControl w:val="0"/>
              <w:jc w:val="lef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⑥协调管理能力：能协调工作中的各种人际关系,进行老年活动策划、组织老年事务管理。</w:t>
            </w:r>
          </w:p>
        </w:tc>
      </w:tr>
      <w:tr w14:paraId="6E41E6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19325C9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LO3表达沟通：理解他人的观点，尊重他人的价值观，能在不同场合用书面或口头形式进行有效沟通。</w:t>
            </w:r>
          </w:p>
          <w:p w14:paraId="13B284D5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</w:t>
            </w:r>
            <w:r>
              <w:rPr>
                <w:rFonts w:ascii="宋体" w:hAnsi="宋体"/>
                <w:bCs/>
              </w:rPr>
              <w:t>倾听他人意见、尊重他人观点、分析他人需求。</w:t>
            </w:r>
          </w:p>
        </w:tc>
      </w:tr>
      <w:tr w14:paraId="53259E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101E4B1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LO5健康发展：懂得审美、热爱劳动、为人热忱、身心健康、耐挫折，具有可持续发展的能力。</w:t>
            </w:r>
          </w:p>
          <w:p w14:paraId="2F0E8914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③懂得审美，有发现美、感受美、鉴赏美、评价美、创造美的能力。</w:t>
            </w:r>
          </w:p>
        </w:tc>
      </w:tr>
    </w:tbl>
    <w:p w14:paraId="5E84154A">
      <w:pPr>
        <w:pStyle w:val="17"/>
        <w:numPr>
          <w:ilvl w:val="0"/>
          <w:numId w:val="1"/>
        </w:numPr>
        <w:spacing w:before="163" w:beforeLines="50" w:after="163"/>
        <w:ind w:left="0" w:leftChars="0" w:firstLine="0" w:firstLineChars="0"/>
        <w:rPr>
          <w:rFonts w:hint="eastAsia"/>
        </w:rPr>
      </w:pPr>
      <w:r>
        <w:rPr>
          <w:rFonts w:hint="eastAsia"/>
        </w:rPr>
        <w:t>毕业要求与课程目标的关系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09E7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</w:tblPrEx>
        <w:tc>
          <w:tcPr>
            <w:tcW w:w="8296" w:type="dxa"/>
          </w:tcPr>
          <w:p w14:paraId="0523D149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L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</w:rPr>
              <w:t>1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704236E1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②遵纪守法，增强法律意识，培养法律思维，自觉遵守法律法规、校纪校规。</w:t>
            </w:r>
          </w:p>
        </w:tc>
      </w:tr>
      <w:tr w14:paraId="1D8EA5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97E18F3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LO2专业能力：</w:t>
            </w:r>
            <w:r>
              <w:rPr>
                <w:rFonts w:hint="eastAsia" w:ascii="宋体" w:hAnsi="宋体"/>
                <w:bCs/>
              </w:rPr>
              <w:t>掌握管理学、社会学、护理学等学科基础理论和专门知识，能够熟练运用养老机构经营管理、老年健康管理、老年照护等专业技能，具备现代养老服务管理的理念和素养。</w:t>
            </w:r>
          </w:p>
          <w:p w14:paraId="378A25DA">
            <w:pPr>
              <w:pStyle w:val="14"/>
              <w:widowControl w:val="0"/>
              <w:jc w:val="lef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②健康评估能力：能全面评估老年人的身心、社会及精神方面的健康状态，具有健康监测、健康风险评估能力。</w:t>
            </w:r>
          </w:p>
          <w:p w14:paraId="52D78635">
            <w:pPr>
              <w:pStyle w:val="14"/>
              <w:widowControl w:val="0"/>
              <w:jc w:val="lef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⑥协调管理能力：能协调工作中的各种人际关系,进行老年活动策划、组织老年事务管理。</w:t>
            </w:r>
          </w:p>
        </w:tc>
      </w:tr>
      <w:tr w14:paraId="3C5A87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C1D64BE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LO3表达沟通：理解他人的观点，尊重他人的价值观，能在不同场合用书面或口头形式进行有效沟通。</w:t>
            </w:r>
          </w:p>
          <w:p w14:paraId="53F65173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</w:t>
            </w:r>
            <w:r>
              <w:rPr>
                <w:rFonts w:ascii="宋体" w:hAnsi="宋体"/>
                <w:bCs/>
              </w:rPr>
              <w:t>倾听他人意见、尊重他人观点、分析他人需求。</w:t>
            </w:r>
          </w:p>
        </w:tc>
      </w:tr>
      <w:tr w14:paraId="2A0E9B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53792FB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LO5健康发展：懂得审美、热爱劳动、为人热忱、身心健康、耐挫折，具有可持续发展的能力。</w:t>
            </w:r>
          </w:p>
          <w:p w14:paraId="4833140E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③懂得审美，有发现美、感受美、鉴赏美、评价美、创造美的能力。</w:t>
            </w:r>
          </w:p>
        </w:tc>
      </w:tr>
    </w:tbl>
    <w:p w14:paraId="579010F5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5B01654C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6D8C6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tbl>
            <w:tblPr>
              <w:tblStyle w:val="7"/>
              <w:tblW w:w="780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0"/>
              <w:gridCol w:w="728"/>
              <w:gridCol w:w="2097"/>
              <w:gridCol w:w="1766"/>
              <w:gridCol w:w="1384"/>
              <w:gridCol w:w="1385"/>
            </w:tblGrid>
            <w:tr w14:paraId="251B33F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134" w:hRule="atLeast"/>
                <w:jc w:val="center"/>
              </w:trPr>
              <w:tc>
                <w:tcPr>
                  <w:tcW w:w="440" w:type="dxa"/>
                  <w:vAlign w:val="center"/>
                </w:tcPr>
                <w:p w14:paraId="55C99B80">
                  <w:pPr>
                    <w:snapToGrid w:val="0"/>
                    <w:spacing w:line="288" w:lineRule="auto"/>
                    <w:jc w:val="center"/>
                    <w:rPr>
                      <w:rFonts w:ascii="宋体" w:hAnsi="Times New Roman"/>
                      <w:b/>
                      <w:color w:val="000000"/>
                      <w:sz w:val="20"/>
                      <w:szCs w:val="20"/>
                    </w:rPr>
                  </w:pPr>
                  <w:bookmarkStart w:id="0" w:name="OLE_LINK6"/>
                  <w:bookmarkStart w:id="1" w:name="OLE_LINK5"/>
                  <w:r>
                    <w:rPr>
                      <w:rFonts w:hint="eastAsia" w:ascii="宋体" w:hAnsi="宋体"/>
                      <w:b/>
                      <w:color w:val="000000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728" w:type="dxa"/>
                  <w:vAlign w:val="center"/>
                </w:tcPr>
                <w:p w14:paraId="0690ECE8">
                  <w:pPr>
                    <w:snapToGrid w:val="0"/>
                    <w:spacing w:line="288" w:lineRule="auto"/>
                    <w:jc w:val="center"/>
                    <w:rPr>
                      <w:rFonts w:ascii="宋体" w:hAnsi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b/>
                      <w:color w:val="000000"/>
                      <w:sz w:val="20"/>
                      <w:szCs w:val="20"/>
                    </w:rPr>
                    <w:t>单元名称</w:t>
                  </w:r>
                </w:p>
              </w:tc>
              <w:tc>
                <w:tcPr>
                  <w:tcW w:w="2097" w:type="dxa"/>
                  <w:vAlign w:val="center"/>
                </w:tcPr>
                <w:p w14:paraId="5E022670">
                  <w:pPr>
                    <w:snapToGrid w:val="0"/>
                    <w:spacing w:line="288" w:lineRule="auto"/>
                    <w:jc w:val="center"/>
                    <w:rPr>
                      <w:rFonts w:ascii="宋体" w:hAnsi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b/>
                      <w:color w:val="000000"/>
                      <w:sz w:val="20"/>
                      <w:szCs w:val="20"/>
                    </w:rPr>
                    <w:t>知识点</w:t>
                  </w:r>
                </w:p>
              </w:tc>
              <w:tc>
                <w:tcPr>
                  <w:tcW w:w="1766" w:type="dxa"/>
                  <w:vAlign w:val="center"/>
                </w:tcPr>
                <w:p w14:paraId="02EFCD48">
                  <w:pPr>
                    <w:snapToGrid w:val="0"/>
                    <w:spacing w:line="288" w:lineRule="auto"/>
                    <w:jc w:val="center"/>
                    <w:rPr>
                      <w:rFonts w:ascii="宋体" w:hAnsi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b/>
                      <w:color w:val="000000"/>
                      <w:sz w:val="20"/>
                      <w:szCs w:val="20"/>
                    </w:rPr>
                    <w:t>能力要求</w:t>
                  </w:r>
                </w:p>
              </w:tc>
              <w:tc>
                <w:tcPr>
                  <w:tcW w:w="1384" w:type="dxa"/>
                  <w:vAlign w:val="center"/>
                </w:tcPr>
                <w:p w14:paraId="56596CB0">
                  <w:pPr>
                    <w:snapToGrid w:val="0"/>
                    <w:spacing w:line="288" w:lineRule="auto"/>
                    <w:jc w:val="center"/>
                    <w:rPr>
                      <w:rFonts w:ascii="宋体" w:hAnsi="宋体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b/>
                      <w:color w:val="000000"/>
                      <w:sz w:val="20"/>
                      <w:szCs w:val="20"/>
                    </w:rPr>
                    <w:t>情感目标</w:t>
                  </w:r>
                </w:p>
              </w:tc>
              <w:tc>
                <w:tcPr>
                  <w:tcW w:w="1385" w:type="dxa"/>
                  <w:vAlign w:val="center"/>
                </w:tcPr>
                <w:p w14:paraId="2237D7C4">
                  <w:pPr>
                    <w:snapToGrid w:val="0"/>
                    <w:spacing w:line="288" w:lineRule="auto"/>
                    <w:jc w:val="center"/>
                    <w:rPr>
                      <w:rFonts w:ascii="宋体" w:hAnsi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b/>
                      <w:color w:val="000000"/>
                      <w:sz w:val="20"/>
                      <w:szCs w:val="20"/>
                    </w:rPr>
                    <w:t>教学难点</w:t>
                  </w:r>
                </w:p>
              </w:tc>
            </w:tr>
            <w:tr w14:paraId="42ABF4B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3" w:hRule="atLeast"/>
                <w:jc w:val="center"/>
              </w:trPr>
              <w:tc>
                <w:tcPr>
                  <w:tcW w:w="440" w:type="dxa"/>
                  <w:vAlign w:val="center"/>
                </w:tcPr>
                <w:p w14:paraId="3F1EBF6B">
                  <w:pPr>
                    <w:snapToGrid w:val="0"/>
                    <w:spacing w:line="288" w:lineRule="auto"/>
                    <w:jc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8" w:type="dxa"/>
                  <w:vAlign w:val="center"/>
                </w:tcPr>
                <w:p w14:paraId="037AF61C">
                  <w:pPr>
                    <w:snapToGrid w:val="0"/>
                    <w:spacing w:line="288" w:lineRule="auto"/>
                    <w:jc w:val="center"/>
                    <w:rPr>
                      <w:rFonts w:hint="eastAsia" w:ascii="宋体" w:eastAsia="宋体"/>
                      <w:color w:val="00000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宋体"/>
                      <w:color w:val="000000"/>
                      <w:sz w:val="20"/>
                      <w:szCs w:val="20"/>
                      <w:lang w:val="en-US" w:eastAsia="zh-Hans"/>
                    </w:rPr>
                    <w:t>老年心理学概述</w:t>
                  </w:r>
                </w:p>
              </w:tc>
              <w:tc>
                <w:tcPr>
                  <w:tcW w:w="2097" w:type="dxa"/>
                </w:tcPr>
                <w:p w14:paraId="47B140AA">
                  <w:pPr>
                    <w:numPr>
                      <w:ilvl w:val="0"/>
                      <w:numId w:val="2"/>
                    </w:numPr>
                    <w:snapToGrid w:val="0"/>
                    <w:spacing w:line="288" w:lineRule="auto"/>
                    <w:jc w:val="left"/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</w:rPr>
                    <w:t>知道</w:t>
                  </w: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心理学的基础知识。</w:t>
                  </w:r>
                </w:p>
                <w:p w14:paraId="016B17DE">
                  <w:pPr>
                    <w:numPr>
                      <w:ilvl w:val="0"/>
                      <w:numId w:val="2"/>
                    </w:numPr>
                    <w:snapToGrid w:val="0"/>
                    <w:spacing w:line="288" w:lineRule="auto"/>
                    <w:jc w:val="left"/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知道老年心理学的对象和内容。</w:t>
                  </w:r>
                </w:p>
                <w:p w14:paraId="0637FF75">
                  <w:pPr>
                    <w:numPr>
                      <w:ilvl w:val="0"/>
                      <w:numId w:val="2"/>
                    </w:numPr>
                    <w:snapToGrid w:val="0"/>
                    <w:spacing w:line="288" w:lineRule="auto"/>
                    <w:jc w:val="left"/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知道老年心理学的研究方法。</w:t>
                  </w:r>
                </w:p>
                <w:p w14:paraId="17034126">
                  <w:pPr>
                    <w:numPr>
                      <w:ilvl w:val="0"/>
                      <w:numId w:val="2"/>
                    </w:numPr>
                    <w:snapToGrid w:val="0"/>
                    <w:spacing w:line="288" w:lineRule="auto"/>
                    <w:jc w:val="left"/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了解中西方老年心理学研究的历史。</w:t>
                  </w:r>
                </w:p>
                <w:p w14:paraId="2FA627CC">
                  <w:pPr>
                    <w:numPr>
                      <w:ilvl w:val="0"/>
                      <w:numId w:val="0"/>
                    </w:numPr>
                    <w:snapToGrid w:val="0"/>
                    <w:spacing w:line="288" w:lineRule="auto"/>
                    <w:jc w:val="left"/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</w:pPr>
                </w:p>
              </w:tc>
              <w:tc>
                <w:tcPr>
                  <w:tcW w:w="1766" w:type="dxa"/>
                </w:tcPr>
                <w:p w14:paraId="61AE6448">
                  <w:pPr>
                    <w:snapToGrid w:val="0"/>
                    <w:spacing w:line="288" w:lineRule="auto"/>
                    <w:jc w:val="left"/>
                    <w:rPr>
                      <w:rFonts w:ascii="宋体" w:hAnsi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</w:rPr>
                    <w:t>1.能正确运用本章知识，</w:t>
                  </w: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探索老年心理学研究的新动向</w:t>
                  </w: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</w:rPr>
                    <w:t>。</w:t>
                  </w:r>
                </w:p>
                <w:p w14:paraId="5E47A33A">
                  <w:pPr>
                    <w:snapToGrid w:val="0"/>
                    <w:spacing w:line="288" w:lineRule="auto"/>
                    <w:jc w:val="left"/>
                    <w:rPr>
                      <w:rFonts w:ascii="宋体" w:hAnsi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</w:rPr>
                    <w:t>2.能正确运用本章知识，</w:t>
                  </w: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了解老年人的心理状况的变化，帮助他们提高幸福感和心理健康水平</w:t>
                  </w: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</w:rPr>
                    <w:t>。</w:t>
                  </w:r>
                </w:p>
              </w:tc>
              <w:tc>
                <w:tcPr>
                  <w:tcW w:w="1384" w:type="dxa"/>
                </w:tcPr>
                <w:p w14:paraId="7468F078">
                  <w:pPr>
                    <w:snapToGrid w:val="0"/>
                    <w:spacing w:line="288" w:lineRule="auto"/>
                    <w:jc w:val="left"/>
                    <w:rPr>
                      <w:rFonts w:ascii="宋体" w:hAnsi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</w:rPr>
                    <w:t>1.具有严谨求实的工作作风和对</w:t>
                  </w: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老年群体</w:t>
                  </w: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</w:rPr>
                    <w:t>高度负责的工作态度。</w:t>
                  </w:r>
                </w:p>
                <w:p w14:paraId="33382042">
                  <w:pPr>
                    <w:snapToGrid w:val="0"/>
                    <w:spacing w:line="288" w:lineRule="auto"/>
                    <w:jc w:val="left"/>
                    <w:rPr>
                      <w:rFonts w:ascii="宋体" w:hAnsi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</w:rPr>
                    <w:t>2.尊重、关心和体谅</w:t>
                  </w: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老年人群</w:t>
                  </w: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</w:rPr>
                    <w:t>。</w:t>
                  </w:r>
                </w:p>
                <w:p w14:paraId="46A617E2">
                  <w:pPr>
                    <w:snapToGrid w:val="0"/>
                    <w:spacing w:line="288" w:lineRule="auto"/>
                    <w:jc w:val="left"/>
                    <w:rPr>
                      <w:rFonts w:ascii="宋体" w:hAnsi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</w:tcPr>
                <w:p w14:paraId="2732FFD9">
                  <w:pPr>
                    <w:snapToGrid w:val="0"/>
                    <w:spacing w:line="288" w:lineRule="auto"/>
                    <w:jc w:val="left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老年心理学的研究方法</w:t>
                  </w:r>
                </w:p>
                <w:p w14:paraId="4B325BF1">
                  <w:pPr>
                    <w:snapToGrid w:val="0"/>
                    <w:spacing w:line="288" w:lineRule="auto"/>
                    <w:jc w:val="left"/>
                    <w:rPr>
                      <w:rFonts w:ascii="宋体" w:hAnsi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14:paraId="2EA1349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3" w:hRule="atLeast"/>
                <w:jc w:val="center"/>
              </w:trPr>
              <w:tc>
                <w:tcPr>
                  <w:tcW w:w="440" w:type="dxa"/>
                  <w:vAlign w:val="center"/>
                </w:tcPr>
                <w:p w14:paraId="447A8E02">
                  <w:pPr>
                    <w:snapToGrid w:val="0"/>
                    <w:spacing w:line="288" w:lineRule="auto"/>
                    <w:jc w:val="center"/>
                    <w:rPr>
                      <w:rFonts w:ascii="宋体" w:hAnsi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28" w:type="dxa"/>
                  <w:vAlign w:val="center"/>
                </w:tcPr>
                <w:p w14:paraId="062C1AFF">
                  <w:pPr>
                    <w:snapToGrid w:val="0"/>
                    <w:spacing w:line="288" w:lineRule="auto"/>
                    <w:jc w:val="center"/>
                    <w:rPr>
                      <w:rFonts w:hint="eastAsia" w:ascii="宋体" w:hAnsi="宋体" w:eastAsia="宋体"/>
                      <w:color w:val="00000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老年人的感知觉</w:t>
                  </w:r>
                </w:p>
              </w:tc>
              <w:tc>
                <w:tcPr>
                  <w:tcW w:w="2097" w:type="dxa"/>
                </w:tcPr>
                <w:p w14:paraId="2CEACDB1">
                  <w:pPr>
                    <w:numPr>
                      <w:ilvl w:val="0"/>
                      <w:numId w:val="3"/>
                    </w:numPr>
                    <w:snapToGrid w:val="0"/>
                    <w:spacing w:line="288" w:lineRule="auto"/>
                    <w:jc w:val="left"/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知道感知觉概念和理论。</w:t>
                  </w:r>
                </w:p>
                <w:p w14:paraId="19BE8FC5">
                  <w:pPr>
                    <w:numPr>
                      <w:ilvl w:val="0"/>
                      <w:numId w:val="3"/>
                    </w:numPr>
                    <w:snapToGrid w:val="0"/>
                    <w:spacing w:line="288" w:lineRule="auto"/>
                    <w:jc w:val="left"/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知道老年人感知觉变化的特点。</w:t>
                  </w:r>
                </w:p>
              </w:tc>
              <w:tc>
                <w:tcPr>
                  <w:tcW w:w="1766" w:type="dxa"/>
                </w:tcPr>
                <w:p w14:paraId="0BF65671">
                  <w:pPr>
                    <w:snapToGrid w:val="0"/>
                    <w:spacing w:line="288" w:lineRule="auto"/>
                    <w:jc w:val="left"/>
                    <w:rPr>
                      <w:rFonts w:ascii="宋体" w:hAnsi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</w:rPr>
                    <w:t>能</w:t>
                  </w: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正确运用本章知识，掌握针对老年人的有效的关爱方法。</w:t>
                  </w:r>
                </w:p>
              </w:tc>
              <w:tc>
                <w:tcPr>
                  <w:tcW w:w="1384" w:type="dxa"/>
                </w:tcPr>
                <w:p w14:paraId="2008CBB2">
                  <w:pPr>
                    <w:snapToGrid w:val="0"/>
                    <w:spacing w:line="288" w:lineRule="auto"/>
                    <w:jc w:val="left"/>
                    <w:rPr>
                      <w:rFonts w:ascii="宋体" w:hAnsi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理解、尊重、</w:t>
                  </w:r>
                  <w:r>
                    <w:rPr>
                      <w:rFonts w:hint="default" w:ascii="宋体" w:hAnsi="宋体"/>
                      <w:color w:val="000000"/>
                      <w:sz w:val="20"/>
                      <w:szCs w:val="20"/>
                      <w:lang w:eastAsia="zh-CN"/>
                    </w:rPr>
                    <w:t>关爱</w:t>
                  </w: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eastAsia="zh-Hans"/>
                    </w:rPr>
                    <w:t>、</w:t>
                  </w: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体谅</w:t>
                  </w:r>
                  <w:r>
                    <w:rPr>
                      <w:rFonts w:hint="default" w:ascii="宋体" w:hAnsi="宋体"/>
                      <w:color w:val="000000"/>
                      <w:sz w:val="20"/>
                      <w:szCs w:val="20"/>
                      <w:lang w:eastAsia="zh-CN"/>
                    </w:rPr>
                    <w:t>老年人</w:t>
                  </w: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群</w:t>
                  </w:r>
                </w:p>
              </w:tc>
              <w:tc>
                <w:tcPr>
                  <w:tcW w:w="1385" w:type="dxa"/>
                </w:tcPr>
                <w:p w14:paraId="5362C041">
                  <w:pPr>
                    <w:snapToGrid w:val="0"/>
                    <w:spacing w:line="288" w:lineRule="auto"/>
                    <w:jc w:val="left"/>
                    <w:rPr>
                      <w:rFonts w:hint="eastAsia" w:ascii="宋体" w:hAnsi="宋体" w:eastAsia="宋体"/>
                      <w:color w:val="00000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老年人感知觉变化的特点</w:t>
                  </w:r>
                </w:p>
              </w:tc>
            </w:tr>
            <w:tr w14:paraId="498913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3" w:hRule="atLeast"/>
                <w:jc w:val="center"/>
              </w:trPr>
              <w:tc>
                <w:tcPr>
                  <w:tcW w:w="440" w:type="dxa"/>
                  <w:vAlign w:val="center"/>
                </w:tcPr>
                <w:p w14:paraId="35D6B583">
                  <w:pPr>
                    <w:snapToGrid w:val="0"/>
                    <w:spacing w:line="288" w:lineRule="auto"/>
                    <w:jc w:val="center"/>
                    <w:rPr>
                      <w:rFonts w:ascii="宋体" w:hAnsi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28" w:type="dxa"/>
                  <w:vAlign w:val="center"/>
                </w:tcPr>
                <w:p w14:paraId="040FC0F1">
                  <w:pPr>
                    <w:snapToGrid w:val="0"/>
                    <w:spacing w:line="288" w:lineRule="auto"/>
                    <w:jc w:val="center"/>
                    <w:rPr>
                      <w:rFonts w:hint="eastAsia" w:ascii="宋体" w:hAnsi="宋体" w:eastAsia="宋体"/>
                      <w:color w:val="00000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老年人的记忆</w:t>
                  </w:r>
                </w:p>
              </w:tc>
              <w:tc>
                <w:tcPr>
                  <w:tcW w:w="2097" w:type="dxa"/>
                </w:tcPr>
                <w:p w14:paraId="71E8E818">
                  <w:pPr>
                    <w:numPr>
                      <w:ilvl w:val="0"/>
                      <w:numId w:val="4"/>
                    </w:numPr>
                    <w:snapToGrid w:val="0"/>
                    <w:spacing w:line="288" w:lineRule="auto"/>
                    <w:jc w:val="left"/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知道记忆相关的概念和基本理论。</w:t>
                  </w:r>
                </w:p>
                <w:p w14:paraId="19C6C22A">
                  <w:pPr>
                    <w:numPr>
                      <w:ilvl w:val="0"/>
                      <w:numId w:val="4"/>
                    </w:numPr>
                    <w:snapToGrid w:val="0"/>
                    <w:spacing w:line="288" w:lineRule="auto"/>
                    <w:jc w:val="left"/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知道老年人记忆与学习的特点及变化规律</w:t>
                  </w:r>
                </w:p>
              </w:tc>
              <w:tc>
                <w:tcPr>
                  <w:tcW w:w="1766" w:type="dxa"/>
                </w:tcPr>
                <w:p w14:paraId="5A5ED0B0">
                  <w:pPr>
                    <w:snapToGrid w:val="0"/>
                    <w:spacing w:line="288" w:lineRule="auto"/>
                    <w:jc w:val="left"/>
                    <w:rPr>
                      <w:rFonts w:hint="eastAsia" w:ascii="宋体" w:hAnsi="宋体" w:eastAsia="宋体"/>
                      <w:color w:val="00000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能运用心理学研究成果，掌握提高老年人记忆的方法。</w:t>
                  </w:r>
                </w:p>
              </w:tc>
              <w:tc>
                <w:tcPr>
                  <w:tcW w:w="1384" w:type="dxa"/>
                </w:tcPr>
                <w:p w14:paraId="62372C25">
                  <w:pPr>
                    <w:snapToGrid w:val="0"/>
                    <w:spacing w:line="288" w:lineRule="auto"/>
                    <w:jc w:val="left"/>
                    <w:rPr>
                      <w:rFonts w:ascii="宋体" w:hAnsi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</w:rPr>
                    <w:t>尊重、关心和体谅</w:t>
                  </w: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老年人群</w:t>
                  </w: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</w:rPr>
                    <w:t>。</w:t>
                  </w:r>
                </w:p>
              </w:tc>
              <w:tc>
                <w:tcPr>
                  <w:tcW w:w="1385" w:type="dxa"/>
                </w:tcPr>
                <w:p w14:paraId="31225BA0">
                  <w:pPr>
                    <w:snapToGrid w:val="0"/>
                    <w:spacing w:line="288" w:lineRule="auto"/>
                    <w:jc w:val="left"/>
                    <w:rPr>
                      <w:rFonts w:hint="eastAsia" w:ascii="宋体" w:hAnsi="宋体" w:eastAsia="宋体"/>
                      <w:color w:val="00000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老年人记忆与学习的特点及变化规律</w:t>
                  </w:r>
                </w:p>
              </w:tc>
            </w:tr>
            <w:tr w14:paraId="03953CC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3" w:hRule="atLeast"/>
                <w:jc w:val="center"/>
              </w:trPr>
              <w:tc>
                <w:tcPr>
                  <w:tcW w:w="440" w:type="dxa"/>
                  <w:vAlign w:val="center"/>
                </w:tcPr>
                <w:p w14:paraId="7C9BBFDC">
                  <w:pPr>
                    <w:snapToGrid w:val="0"/>
                    <w:spacing w:line="288" w:lineRule="auto"/>
                    <w:jc w:val="center"/>
                    <w:rPr>
                      <w:rFonts w:ascii="宋体" w:hAnsi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28" w:type="dxa"/>
                  <w:vAlign w:val="center"/>
                </w:tcPr>
                <w:p w14:paraId="567344E5">
                  <w:pPr>
                    <w:snapToGrid w:val="0"/>
                    <w:spacing w:line="288" w:lineRule="auto"/>
                    <w:jc w:val="center"/>
                    <w:rPr>
                      <w:rFonts w:hint="eastAsia" w:ascii="宋体" w:hAnsi="宋体" w:eastAsia="宋体"/>
                      <w:color w:val="00000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老年人的语言和思维</w:t>
                  </w:r>
                </w:p>
              </w:tc>
              <w:tc>
                <w:tcPr>
                  <w:tcW w:w="2097" w:type="dxa"/>
                </w:tcPr>
                <w:p w14:paraId="0AD5CDAC">
                  <w:pPr>
                    <w:numPr>
                      <w:ilvl w:val="0"/>
                      <w:numId w:val="5"/>
                    </w:numPr>
                    <w:snapToGrid w:val="0"/>
                    <w:spacing w:line="288" w:lineRule="auto"/>
                    <w:jc w:val="left"/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知道语言和思维的基本概念、特征及分类。</w:t>
                  </w:r>
                </w:p>
                <w:p w14:paraId="09FD5F83">
                  <w:pPr>
                    <w:numPr>
                      <w:ilvl w:val="0"/>
                      <w:numId w:val="5"/>
                    </w:numPr>
                    <w:snapToGrid w:val="0"/>
                    <w:spacing w:line="288" w:lineRule="auto"/>
                    <w:jc w:val="left"/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知道老年人的语言特点、唠叨的本职。</w:t>
                  </w:r>
                </w:p>
                <w:p w14:paraId="06EDDFAB">
                  <w:pPr>
                    <w:numPr>
                      <w:ilvl w:val="0"/>
                      <w:numId w:val="5"/>
                    </w:numPr>
                    <w:snapToGrid w:val="0"/>
                    <w:spacing w:line="288" w:lineRule="auto"/>
                    <w:jc w:val="left"/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了解老年人的语言障碍及预防措施。</w:t>
                  </w:r>
                </w:p>
                <w:p w14:paraId="3E634704">
                  <w:pPr>
                    <w:numPr>
                      <w:ilvl w:val="0"/>
                      <w:numId w:val="5"/>
                    </w:numPr>
                    <w:snapToGrid w:val="0"/>
                    <w:spacing w:line="288" w:lineRule="auto"/>
                    <w:jc w:val="left"/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知道老年人的思维特点、思维衰退的表现。</w:t>
                  </w:r>
                </w:p>
                <w:p w14:paraId="2AE07851">
                  <w:pPr>
                    <w:numPr>
                      <w:ilvl w:val="0"/>
                      <w:numId w:val="5"/>
                    </w:numPr>
                    <w:snapToGrid w:val="0"/>
                    <w:spacing w:line="288" w:lineRule="auto"/>
                    <w:jc w:val="left"/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知道老年痴呆症。</w:t>
                  </w:r>
                </w:p>
              </w:tc>
              <w:tc>
                <w:tcPr>
                  <w:tcW w:w="1766" w:type="dxa"/>
                </w:tcPr>
                <w:p w14:paraId="52EF3117">
                  <w:pPr>
                    <w:numPr>
                      <w:ilvl w:val="0"/>
                      <w:numId w:val="6"/>
                    </w:numPr>
                    <w:snapToGrid w:val="0"/>
                    <w:spacing w:line="288" w:lineRule="auto"/>
                    <w:jc w:val="left"/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</w:rPr>
                    <w:t>能</w:t>
                  </w: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正确运用所学的知识，了解老年人的语言障碍，并采取恰当的预防措施。</w:t>
                  </w:r>
                </w:p>
                <w:p w14:paraId="5B66C275">
                  <w:pPr>
                    <w:numPr>
                      <w:ilvl w:val="0"/>
                      <w:numId w:val="6"/>
                    </w:numPr>
                    <w:snapToGrid w:val="0"/>
                    <w:spacing w:line="288" w:lineRule="auto"/>
                    <w:jc w:val="left"/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能关注并警惕老年痴呆症，给予他们特别的关爱。</w:t>
                  </w:r>
                </w:p>
              </w:tc>
              <w:tc>
                <w:tcPr>
                  <w:tcW w:w="1384" w:type="dxa"/>
                </w:tcPr>
                <w:p w14:paraId="7A040ED5">
                  <w:pPr>
                    <w:snapToGrid w:val="0"/>
                    <w:spacing w:line="288" w:lineRule="auto"/>
                    <w:jc w:val="left"/>
                    <w:rPr>
                      <w:rFonts w:ascii="宋体" w:hAnsi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学会换位思考，</w:t>
                  </w: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</w:rPr>
                    <w:t>尊重、关心和体谅</w:t>
                  </w: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老年人群</w:t>
                  </w:r>
                </w:p>
              </w:tc>
              <w:tc>
                <w:tcPr>
                  <w:tcW w:w="1385" w:type="dxa"/>
                </w:tcPr>
                <w:p w14:paraId="5DD0E4B1">
                  <w:pPr>
                    <w:snapToGrid w:val="0"/>
                    <w:spacing w:line="288" w:lineRule="auto"/>
                    <w:jc w:val="left"/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</w:rPr>
                    <w:t>1.</w:t>
                  </w: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老年人的语言特点、唠叨的本质。</w:t>
                  </w:r>
                </w:p>
                <w:p w14:paraId="2A113E4F">
                  <w:pPr>
                    <w:snapToGrid w:val="0"/>
                    <w:spacing w:line="288" w:lineRule="auto"/>
                    <w:jc w:val="left"/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eastAsia="zh-Hans"/>
                    </w:rPr>
                  </w:pPr>
                  <w:r>
                    <w:rPr>
                      <w:rFonts w:hint="default" w:ascii="宋体" w:hAnsi="宋体"/>
                      <w:color w:val="000000"/>
                      <w:sz w:val="20"/>
                      <w:szCs w:val="20"/>
                      <w:lang w:eastAsia="zh-Hans"/>
                    </w:rPr>
                    <w:t>2.</w:t>
                  </w: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老年人的思维特点以及思维衰退的表现。</w:t>
                  </w:r>
                </w:p>
              </w:tc>
            </w:tr>
            <w:tr w14:paraId="56B9A2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3" w:hRule="atLeast"/>
                <w:jc w:val="center"/>
              </w:trPr>
              <w:tc>
                <w:tcPr>
                  <w:tcW w:w="440" w:type="dxa"/>
                  <w:vAlign w:val="center"/>
                </w:tcPr>
                <w:p w14:paraId="0AB18E1B">
                  <w:pPr>
                    <w:snapToGrid w:val="0"/>
                    <w:spacing w:line="288" w:lineRule="auto"/>
                    <w:jc w:val="center"/>
                    <w:rPr>
                      <w:rFonts w:hint="eastAsia" w:ascii="宋体" w:hAnsi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default" w:ascii="宋体" w:hAnsi="宋体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28" w:type="dxa"/>
                  <w:vAlign w:val="center"/>
                </w:tcPr>
                <w:p w14:paraId="4BAE58EE">
                  <w:pPr>
                    <w:snapToGrid w:val="0"/>
                    <w:spacing w:line="288" w:lineRule="auto"/>
                    <w:jc w:val="center"/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老年人的智力与创造力</w:t>
                  </w:r>
                </w:p>
              </w:tc>
              <w:tc>
                <w:tcPr>
                  <w:tcW w:w="2097" w:type="dxa"/>
                </w:tcPr>
                <w:p w14:paraId="5C570433">
                  <w:pPr>
                    <w:numPr>
                      <w:ilvl w:val="0"/>
                      <w:numId w:val="7"/>
                    </w:numPr>
                    <w:snapToGrid w:val="0"/>
                    <w:spacing w:line="288" w:lineRule="auto"/>
                    <w:jc w:val="left"/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知道智力、创造力的概念，以及智力与创造力的关系。</w:t>
                  </w:r>
                </w:p>
                <w:p w14:paraId="23BE487E">
                  <w:pPr>
                    <w:numPr>
                      <w:ilvl w:val="0"/>
                      <w:numId w:val="7"/>
                    </w:numPr>
                    <w:snapToGrid w:val="0"/>
                    <w:spacing w:line="288" w:lineRule="auto"/>
                    <w:jc w:val="left"/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知道老年智力的相关理论。</w:t>
                  </w:r>
                </w:p>
                <w:p w14:paraId="39F53781">
                  <w:pPr>
                    <w:numPr>
                      <w:ilvl w:val="0"/>
                      <w:numId w:val="7"/>
                    </w:numPr>
                    <w:snapToGrid w:val="0"/>
                    <w:spacing w:line="288" w:lineRule="auto"/>
                    <w:jc w:val="left"/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eastAsia="zh-Hans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知道老年人智力发展的特点及影响因素。</w:t>
                  </w:r>
                </w:p>
                <w:p w14:paraId="4DF8FAFB">
                  <w:pPr>
                    <w:numPr>
                      <w:ilvl w:val="0"/>
                      <w:numId w:val="7"/>
                    </w:numPr>
                    <w:snapToGrid w:val="0"/>
                    <w:spacing w:line="288" w:lineRule="auto"/>
                    <w:jc w:val="left"/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eastAsia="zh-Hans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知道老年人创造力发展的特点及影响因素。</w:t>
                  </w:r>
                </w:p>
              </w:tc>
              <w:tc>
                <w:tcPr>
                  <w:tcW w:w="1766" w:type="dxa"/>
                </w:tcPr>
                <w:p w14:paraId="58B53C52">
                  <w:pPr>
                    <w:numPr>
                      <w:ilvl w:val="0"/>
                      <w:numId w:val="0"/>
                    </w:numPr>
                    <w:snapToGrid w:val="0"/>
                    <w:spacing w:line="288" w:lineRule="auto"/>
                    <w:jc w:val="left"/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eastAsia="zh-Hans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能运用所学知识，积极探索如何有效地开发老年人的智力和培养老年人的创造力。</w:t>
                  </w:r>
                </w:p>
              </w:tc>
              <w:tc>
                <w:tcPr>
                  <w:tcW w:w="1384" w:type="dxa"/>
                </w:tcPr>
                <w:p w14:paraId="689434BD">
                  <w:pPr>
                    <w:snapToGrid w:val="0"/>
                    <w:spacing w:line="288" w:lineRule="auto"/>
                    <w:jc w:val="left"/>
                    <w:rPr>
                      <w:rFonts w:ascii="宋体" w:hAnsi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</w:rPr>
                    <w:t>1.具有严谨求实的工作作风和对</w:t>
                  </w: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老年群体</w:t>
                  </w: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</w:rPr>
                    <w:t>高度负责的工作态度。</w:t>
                  </w:r>
                </w:p>
                <w:p w14:paraId="68BB79A7">
                  <w:pPr>
                    <w:snapToGrid w:val="0"/>
                    <w:spacing w:line="288" w:lineRule="auto"/>
                    <w:jc w:val="left"/>
                    <w:rPr>
                      <w:rFonts w:hint="eastAsia" w:ascii="宋体" w:hAnsi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</w:rPr>
                    <w:t>2.尊重、关心和体谅</w:t>
                  </w: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老年人群</w:t>
                  </w: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</w:rPr>
                    <w:t>。</w:t>
                  </w:r>
                </w:p>
              </w:tc>
              <w:tc>
                <w:tcPr>
                  <w:tcW w:w="1385" w:type="dxa"/>
                </w:tcPr>
                <w:p w14:paraId="3D1BC3F5">
                  <w:pPr>
                    <w:snapToGrid w:val="0"/>
                    <w:spacing w:line="288" w:lineRule="auto"/>
                    <w:jc w:val="left"/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default" w:ascii="宋体" w:hAnsi="宋体"/>
                      <w:color w:val="000000"/>
                      <w:sz w:val="20"/>
                      <w:szCs w:val="20"/>
                      <w:lang w:eastAsia="zh-Hans"/>
                    </w:rPr>
                    <w:t>1.</w:t>
                  </w: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老年人智力发展的特点及影响因素。</w:t>
                  </w:r>
                </w:p>
                <w:p w14:paraId="4DCA34B5">
                  <w:pPr>
                    <w:snapToGrid w:val="0"/>
                    <w:spacing w:line="288" w:lineRule="auto"/>
                    <w:jc w:val="left"/>
                    <w:rPr>
                      <w:rFonts w:hint="default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老年人创造力发展的特点及影响因素。</w:t>
                  </w:r>
                </w:p>
              </w:tc>
            </w:tr>
            <w:tr w14:paraId="01EE04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3" w:hRule="atLeast"/>
                <w:jc w:val="center"/>
              </w:trPr>
              <w:tc>
                <w:tcPr>
                  <w:tcW w:w="440" w:type="dxa"/>
                  <w:vAlign w:val="center"/>
                </w:tcPr>
                <w:p w14:paraId="574F4D0C">
                  <w:pPr>
                    <w:snapToGrid w:val="0"/>
                    <w:spacing w:line="288" w:lineRule="auto"/>
                    <w:jc w:val="center"/>
                    <w:rPr>
                      <w:rFonts w:hint="eastAsia" w:ascii="宋体" w:hAnsi="宋体" w:eastAsia="宋体"/>
                      <w:color w:val="00000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t>6</w:t>
                  </w:r>
                </w:p>
              </w:tc>
              <w:tc>
                <w:tcPr>
                  <w:tcW w:w="728" w:type="dxa"/>
                  <w:vAlign w:val="center"/>
                </w:tcPr>
                <w:p w14:paraId="0A973D8B">
                  <w:pPr>
                    <w:snapToGrid w:val="0"/>
                    <w:spacing w:line="288" w:lineRule="auto"/>
                    <w:jc w:val="center"/>
                    <w:rPr>
                      <w:rFonts w:hint="eastAsia" w:ascii="宋体" w:hAnsi="宋体" w:eastAsia="宋体"/>
                      <w:color w:val="00000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老年人的情绪情感</w:t>
                  </w:r>
                </w:p>
              </w:tc>
              <w:tc>
                <w:tcPr>
                  <w:tcW w:w="2097" w:type="dxa"/>
                </w:tcPr>
                <w:p w14:paraId="5258CE02">
                  <w:pPr>
                    <w:numPr>
                      <w:ilvl w:val="0"/>
                      <w:numId w:val="8"/>
                    </w:numPr>
                    <w:snapToGrid w:val="0"/>
                    <w:spacing w:line="288" w:lineRule="auto"/>
                    <w:jc w:val="left"/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</w:rPr>
                    <w:t>知道</w:t>
                  </w: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情绪、情感的概念，以及情绪与情感的关系。</w:t>
                  </w:r>
                </w:p>
                <w:p w14:paraId="5C0D39D8">
                  <w:pPr>
                    <w:numPr>
                      <w:ilvl w:val="0"/>
                      <w:numId w:val="8"/>
                    </w:numPr>
                    <w:snapToGrid w:val="0"/>
                    <w:spacing w:line="288" w:lineRule="auto"/>
                    <w:jc w:val="left"/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知道情绪的相关理论。</w:t>
                  </w:r>
                </w:p>
                <w:p w14:paraId="2126C2C5">
                  <w:pPr>
                    <w:numPr>
                      <w:ilvl w:val="0"/>
                      <w:numId w:val="8"/>
                    </w:numPr>
                    <w:snapToGrid w:val="0"/>
                    <w:spacing w:line="288" w:lineRule="auto"/>
                    <w:jc w:val="left"/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知道老年人情绪情感的特点及影响因素。</w:t>
                  </w:r>
                </w:p>
                <w:p w14:paraId="43008209">
                  <w:pPr>
                    <w:numPr>
                      <w:ilvl w:val="0"/>
                      <w:numId w:val="8"/>
                    </w:numPr>
                    <w:snapToGrid w:val="0"/>
                    <w:spacing w:line="288" w:lineRule="auto"/>
                    <w:jc w:val="left"/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知道老年人的情绪管理的措施。</w:t>
                  </w:r>
                </w:p>
              </w:tc>
              <w:tc>
                <w:tcPr>
                  <w:tcW w:w="1766" w:type="dxa"/>
                </w:tcPr>
                <w:p w14:paraId="72C08485">
                  <w:pPr>
                    <w:snapToGrid w:val="0"/>
                    <w:spacing w:line="288" w:lineRule="auto"/>
                    <w:jc w:val="left"/>
                    <w:rPr>
                      <w:rFonts w:ascii="宋体" w:hAnsi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</w:rPr>
                    <w:t>能运用正确的方法</w:t>
                  </w: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帮助老年人进行情绪管理。</w:t>
                  </w:r>
                </w:p>
              </w:tc>
              <w:tc>
                <w:tcPr>
                  <w:tcW w:w="1384" w:type="dxa"/>
                </w:tcPr>
                <w:p w14:paraId="7BEA9F7E">
                  <w:pPr>
                    <w:snapToGrid w:val="0"/>
                    <w:spacing w:line="288" w:lineRule="auto"/>
                    <w:jc w:val="left"/>
                    <w:rPr>
                      <w:rFonts w:ascii="宋体" w:hAnsi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</w:rPr>
                    <w:t>1.</w:t>
                  </w: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能换位思考，具有同理心</w:t>
                  </w: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</w:rPr>
                    <w:t>。</w:t>
                  </w:r>
                </w:p>
                <w:p w14:paraId="0DBACD5D">
                  <w:pPr>
                    <w:snapToGrid w:val="0"/>
                    <w:spacing w:line="288" w:lineRule="auto"/>
                    <w:jc w:val="left"/>
                    <w:rPr>
                      <w:rFonts w:ascii="宋体" w:hAnsi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</w:rPr>
                    <w:t>2.尊重、关心和体谅</w:t>
                  </w: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老年人群</w:t>
                  </w: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</w:rPr>
                    <w:t>。</w:t>
                  </w:r>
                </w:p>
              </w:tc>
              <w:tc>
                <w:tcPr>
                  <w:tcW w:w="1385" w:type="dxa"/>
                </w:tcPr>
                <w:p w14:paraId="7EFBDB56">
                  <w:pPr>
                    <w:snapToGrid w:val="0"/>
                    <w:spacing w:line="288" w:lineRule="auto"/>
                    <w:jc w:val="left"/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default" w:ascii="宋体" w:hAnsi="宋体"/>
                      <w:color w:val="000000"/>
                      <w:sz w:val="20"/>
                      <w:szCs w:val="20"/>
                      <w:lang w:eastAsia="zh-Hans"/>
                    </w:rPr>
                    <w:t>1.</w:t>
                  </w: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老年人情绪情感的特点及影响因素。</w:t>
                  </w:r>
                </w:p>
                <w:p w14:paraId="0A79F9D1">
                  <w:pPr>
                    <w:snapToGrid w:val="0"/>
                    <w:spacing w:line="288" w:lineRule="auto"/>
                    <w:jc w:val="left"/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eastAsia="zh-Hans"/>
                    </w:rPr>
                  </w:pPr>
                  <w:r>
                    <w:rPr>
                      <w:rFonts w:hint="default" w:ascii="宋体" w:hAnsi="宋体"/>
                      <w:color w:val="000000"/>
                      <w:sz w:val="20"/>
                      <w:szCs w:val="20"/>
                      <w:lang w:eastAsia="zh-Hans"/>
                    </w:rPr>
                    <w:t>2.</w:t>
                  </w: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老年人情绪管理的措施。</w:t>
                  </w:r>
                </w:p>
              </w:tc>
            </w:tr>
            <w:tr w14:paraId="4F26C75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3" w:hRule="atLeast"/>
                <w:jc w:val="center"/>
              </w:trPr>
              <w:tc>
                <w:tcPr>
                  <w:tcW w:w="440" w:type="dxa"/>
                  <w:vAlign w:val="center"/>
                </w:tcPr>
                <w:p w14:paraId="4E39BA02">
                  <w:pPr>
                    <w:snapToGrid w:val="0"/>
                    <w:spacing w:line="288" w:lineRule="auto"/>
                    <w:jc w:val="center"/>
                    <w:rPr>
                      <w:rFonts w:hint="eastAsia" w:ascii="宋体" w:hAnsi="宋体" w:eastAsia="宋体"/>
                      <w:color w:val="00000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t>7</w:t>
                  </w:r>
                </w:p>
              </w:tc>
              <w:tc>
                <w:tcPr>
                  <w:tcW w:w="728" w:type="dxa"/>
                  <w:vAlign w:val="center"/>
                </w:tcPr>
                <w:p w14:paraId="3EA5FB03">
                  <w:pPr>
                    <w:snapToGrid w:val="0"/>
                    <w:spacing w:line="288" w:lineRule="auto"/>
                    <w:jc w:val="center"/>
                    <w:rPr>
                      <w:rFonts w:hint="eastAsia" w:ascii="宋体" w:hAnsi="宋体" w:eastAsia="宋体"/>
                      <w:color w:val="00000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老年人的性格</w:t>
                  </w:r>
                </w:p>
              </w:tc>
              <w:tc>
                <w:tcPr>
                  <w:tcW w:w="2097" w:type="dxa"/>
                </w:tcPr>
                <w:p w14:paraId="0C5E10EF">
                  <w:pPr>
                    <w:numPr>
                      <w:ilvl w:val="0"/>
                      <w:numId w:val="9"/>
                    </w:numPr>
                    <w:snapToGrid w:val="0"/>
                    <w:spacing w:line="288" w:lineRule="auto"/>
                    <w:jc w:val="left"/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</w:rPr>
                    <w:t>知道</w:t>
                  </w: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性格的基本概念、特征及分类。</w:t>
                  </w:r>
                </w:p>
                <w:p w14:paraId="607F120A">
                  <w:pPr>
                    <w:numPr>
                      <w:ilvl w:val="0"/>
                      <w:numId w:val="9"/>
                    </w:numPr>
                    <w:snapToGrid w:val="0"/>
                    <w:spacing w:line="288" w:lineRule="auto"/>
                    <w:jc w:val="left"/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知道性格和老年人心理健康的关系。</w:t>
                  </w:r>
                </w:p>
                <w:p w14:paraId="367DC471">
                  <w:pPr>
                    <w:numPr>
                      <w:ilvl w:val="0"/>
                      <w:numId w:val="9"/>
                    </w:numPr>
                    <w:snapToGrid w:val="0"/>
                    <w:spacing w:line="288" w:lineRule="auto"/>
                    <w:jc w:val="left"/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知道老年人的性格特征。</w:t>
                  </w:r>
                </w:p>
                <w:p w14:paraId="1358C329">
                  <w:pPr>
                    <w:numPr>
                      <w:ilvl w:val="0"/>
                      <w:numId w:val="9"/>
                    </w:numPr>
                    <w:snapToGrid w:val="0"/>
                    <w:spacing w:line="288" w:lineRule="auto"/>
                    <w:jc w:val="left"/>
                    <w:rPr>
                      <w:rFonts w:ascii="宋体" w:hAnsi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知道老年人的性格变化及应对措施。</w:t>
                  </w:r>
                </w:p>
              </w:tc>
              <w:tc>
                <w:tcPr>
                  <w:tcW w:w="1766" w:type="dxa"/>
                </w:tcPr>
                <w:p w14:paraId="412C9698">
                  <w:pPr>
                    <w:snapToGrid w:val="0"/>
                    <w:spacing w:line="288" w:lineRule="auto"/>
                    <w:jc w:val="left"/>
                    <w:rPr>
                      <w:rFonts w:ascii="宋体" w:hAnsi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能</w:t>
                  </w: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</w:rPr>
                    <w:t>运用本章所学的知识，</w:t>
                  </w: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知道如何关爱空巢老人</w:t>
                  </w: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</w:rPr>
                    <w:t>。</w:t>
                  </w:r>
                </w:p>
              </w:tc>
              <w:tc>
                <w:tcPr>
                  <w:tcW w:w="1384" w:type="dxa"/>
                </w:tcPr>
                <w:p w14:paraId="227CBA82">
                  <w:pPr>
                    <w:snapToGrid w:val="0"/>
                    <w:spacing w:line="288" w:lineRule="auto"/>
                    <w:jc w:val="left"/>
                    <w:rPr>
                      <w:rFonts w:ascii="宋体" w:hAnsi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</w:rPr>
                    <w:t>1.具有</w:t>
                  </w: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良好的沟通能力</w:t>
                  </w: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</w:rPr>
                    <w:t>。</w:t>
                  </w:r>
                </w:p>
                <w:p w14:paraId="778A90B3">
                  <w:pPr>
                    <w:snapToGrid w:val="0"/>
                    <w:spacing w:line="288" w:lineRule="auto"/>
                    <w:jc w:val="left"/>
                    <w:rPr>
                      <w:rFonts w:ascii="宋体" w:hAnsi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</w:rPr>
                    <w:t>2.尊重、关心和体谅</w:t>
                  </w: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老年人群</w:t>
                  </w: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</w:rPr>
                    <w:t>。</w:t>
                  </w:r>
                </w:p>
              </w:tc>
              <w:tc>
                <w:tcPr>
                  <w:tcW w:w="1385" w:type="dxa"/>
                </w:tcPr>
                <w:p w14:paraId="1D32B4F2">
                  <w:pPr>
                    <w:snapToGrid w:val="0"/>
                    <w:spacing w:line="288" w:lineRule="auto"/>
                    <w:jc w:val="left"/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</w:rPr>
                    <w:t>1.</w:t>
                  </w: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老年人的性格特征。</w:t>
                  </w:r>
                </w:p>
                <w:p w14:paraId="5D010F32">
                  <w:pPr>
                    <w:snapToGrid w:val="0"/>
                    <w:spacing w:line="288" w:lineRule="auto"/>
                    <w:jc w:val="left"/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eastAsia="zh-Hans"/>
                    </w:rPr>
                  </w:pPr>
                  <w:r>
                    <w:rPr>
                      <w:rFonts w:hint="default" w:ascii="宋体" w:hAnsi="宋体"/>
                      <w:color w:val="000000"/>
                      <w:sz w:val="20"/>
                      <w:szCs w:val="20"/>
                      <w:lang w:eastAsia="zh-Hans"/>
                    </w:rPr>
                    <w:t>2.</w:t>
                  </w: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老年人性格变化的原因及应对措施。</w:t>
                  </w:r>
                </w:p>
              </w:tc>
            </w:tr>
            <w:tr w14:paraId="5F590AA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3" w:hRule="atLeast"/>
                <w:jc w:val="center"/>
              </w:trPr>
              <w:tc>
                <w:tcPr>
                  <w:tcW w:w="440" w:type="dxa"/>
                  <w:vAlign w:val="center"/>
                </w:tcPr>
                <w:p w14:paraId="19D8DAEE">
                  <w:pPr>
                    <w:snapToGrid w:val="0"/>
                    <w:spacing w:line="288" w:lineRule="auto"/>
                    <w:jc w:val="center"/>
                    <w:rPr>
                      <w:rFonts w:hint="eastAsia" w:ascii="宋体" w:hAnsi="宋体" w:eastAsia="宋体"/>
                      <w:color w:val="00000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t>8</w:t>
                  </w:r>
                </w:p>
              </w:tc>
              <w:tc>
                <w:tcPr>
                  <w:tcW w:w="728" w:type="dxa"/>
                  <w:vAlign w:val="center"/>
                </w:tcPr>
                <w:p w14:paraId="33277CAB">
                  <w:pPr>
                    <w:snapToGrid w:val="0"/>
                    <w:spacing w:line="288" w:lineRule="auto"/>
                    <w:jc w:val="center"/>
                    <w:rPr>
                      <w:rFonts w:hint="eastAsia" w:ascii="宋体" w:hAnsi="宋体" w:eastAsia="宋体"/>
                      <w:color w:val="00000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老年人的心理健康</w:t>
                  </w:r>
                </w:p>
              </w:tc>
              <w:tc>
                <w:tcPr>
                  <w:tcW w:w="2097" w:type="dxa"/>
                </w:tcPr>
                <w:p w14:paraId="734C2653">
                  <w:pPr>
                    <w:numPr>
                      <w:ilvl w:val="0"/>
                      <w:numId w:val="10"/>
                    </w:numPr>
                    <w:snapToGrid w:val="0"/>
                    <w:spacing w:line="288" w:lineRule="auto"/>
                    <w:jc w:val="left"/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知道健康与心理健康的概念，以及两者间的区别和联系。</w:t>
                  </w:r>
                </w:p>
                <w:p w14:paraId="024E7149">
                  <w:pPr>
                    <w:numPr>
                      <w:ilvl w:val="0"/>
                      <w:numId w:val="10"/>
                    </w:numPr>
                    <w:snapToGrid w:val="0"/>
                    <w:spacing w:line="288" w:lineRule="auto"/>
                    <w:jc w:val="left"/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知道老年心理健康的意义。</w:t>
                  </w:r>
                </w:p>
                <w:p w14:paraId="77D08637">
                  <w:pPr>
                    <w:numPr>
                      <w:ilvl w:val="0"/>
                      <w:numId w:val="10"/>
                    </w:numPr>
                    <w:snapToGrid w:val="0"/>
                    <w:spacing w:line="288" w:lineRule="auto"/>
                    <w:jc w:val="left"/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知道老年人主要生活经历对心理健康的影响。</w:t>
                  </w:r>
                </w:p>
                <w:p w14:paraId="6A97F1B1">
                  <w:pPr>
                    <w:numPr>
                      <w:ilvl w:val="0"/>
                      <w:numId w:val="10"/>
                    </w:numPr>
                    <w:snapToGrid w:val="0"/>
                    <w:spacing w:line="288" w:lineRule="auto"/>
                    <w:jc w:val="left"/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知道社会及生态环境对老年人心理健康的影响。</w:t>
                  </w:r>
                </w:p>
                <w:p w14:paraId="4827DA11">
                  <w:pPr>
                    <w:numPr>
                      <w:ilvl w:val="0"/>
                      <w:numId w:val="10"/>
                    </w:numPr>
                    <w:snapToGrid w:val="0"/>
                    <w:spacing w:line="288" w:lineRule="auto"/>
                    <w:jc w:val="left"/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知道常见的老年人心理失调及调适的措施。</w:t>
                  </w:r>
                </w:p>
                <w:p w14:paraId="31C98AD8">
                  <w:pPr>
                    <w:numPr>
                      <w:ilvl w:val="0"/>
                      <w:numId w:val="10"/>
                    </w:numPr>
                    <w:snapToGrid w:val="0"/>
                    <w:spacing w:line="288" w:lineRule="auto"/>
                    <w:jc w:val="left"/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知道常见的老年人心理障碍。</w:t>
                  </w:r>
                </w:p>
              </w:tc>
              <w:tc>
                <w:tcPr>
                  <w:tcW w:w="1766" w:type="dxa"/>
                </w:tcPr>
                <w:p w14:paraId="5D459975">
                  <w:pPr>
                    <w:numPr>
                      <w:ilvl w:val="0"/>
                      <w:numId w:val="0"/>
                    </w:numPr>
                    <w:snapToGrid w:val="0"/>
                    <w:spacing w:line="288" w:lineRule="auto"/>
                    <w:jc w:val="left"/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</w:rPr>
                    <w:t>能运用所学知识，</w:t>
                  </w: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帮助老年人进行心理偏差的疏导保健。</w:t>
                  </w:r>
                </w:p>
                <w:p w14:paraId="5B9EDB7A">
                  <w:pPr>
                    <w:numPr>
                      <w:ilvl w:val="0"/>
                      <w:numId w:val="0"/>
                    </w:numPr>
                    <w:snapToGrid w:val="0"/>
                    <w:spacing w:line="288" w:lineRule="auto"/>
                    <w:jc w:val="left"/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</w:pPr>
                </w:p>
              </w:tc>
              <w:tc>
                <w:tcPr>
                  <w:tcW w:w="1384" w:type="dxa"/>
                </w:tcPr>
                <w:p w14:paraId="49C45CD8">
                  <w:pPr>
                    <w:snapToGrid w:val="0"/>
                    <w:spacing w:line="288" w:lineRule="auto"/>
                    <w:jc w:val="left"/>
                    <w:rPr>
                      <w:rFonts w:hint="default" w:ascii="宋体" w:hAnsi="宋体" w:eastAsia="Arial"/>
                      <w:color w:val="00000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</w:rPr>
                    <w:t>1.</w:t>
                  </w: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关心老年人心理健康</w:t>
                  </w:r>
                </w:p>
                <w:p w14:paraId="023667C9">
                  <w:pPr>
                    <w:snapToGrid w:val="0"/>
                    <w:spacing w:line="288" w:lineRule="auto"/>
                    <w:jc w:val="left"/>
                    <w:rPr>
                      <w:rFonts w:ascii="宋体" w:hAnsi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</w:rPr>
                    <w:t>2.尊重、关心和体谅</w:t>
                  </w: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老年人群</w:t>
                  </w: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</w:rPr>
                    <w:t>。</w:t>
                  </w:r>
                </w:p>
              </w:tc>
              <w:tc>
                <w:tcPr>
                  <w:tcW w:w="1385" w:type="dxa"/>
                </w:tcPr>
                <w:p w14:paraId="669C9EE4">
                  <w:pPr>
                    <w:snapToGrid w:val="0"/>
                    <w:spacing w:line="288" w:lineRule="auto"/>
                    <w:jc w:val="left"/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</w:rPr>
                    <w:t>1.</w:t>
                  </w: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老年人主要生活经历对心理健康的影响。</w:t>
                  </w:r>
                </w:p>
                <w:p w14:paraId="4D51A24C">
                  <w:pPr>
                    <w:snapToGrid w:val="0"/>
                    <w:spacing w:line="288" w:lineRule="auto"/>
                    <w:jc w:val="left"/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eastAsia="zh-Hans"/>
                    </w:rPr>
                  </w:pPr>
                  <w:r>
                    <w:rPr>
                      <w:rFonts w:hint="default" w:ascii="宋体" w:hAnsi="宋体"/>
                      <w:color w:val="000000"/>
                      <w:sz w:val="20"/>
                      <w:szCs w:val="20"/>
                      <w:lang w:eastAsia="zh-Hans"/>
                    </w:rPr>
                    <w:t>2.</w:t>
                  </w:r>
                  <w:r>
                    <w:rPr>
                      <w:rFonts w:hint="eastAsia" w:ascii="宋体" w:hAnsi="宋体"/>
                      <w:color w:val="000000"/>
                      <w:sz w:val="20"/>
                      <w:szCs w:val="20"/>
                      <w:lang w:val="en-US" w:eastAsia="zh-Hans"/>
                    </w:rPr>
                    <w:t>常见的老年人心理偏差。</w:t>
                  </w:r>
                </w:p>
              </w:tc>
            </w:tr>
          </w:tbl>
          <w:p w14:paraId="0390B122"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</w:p>
        </w:tc>
      </w:tr>
      <w:bookmarkEnd w:id="0"/>
      <w:bookmarkEnd w:id="1"/>
    </w:tbl>
    <w:p w14:paraId="11B2CCED">
      <w:pPr>
        <w:pStyle w:val="17"/>
        <w:numPr>
          <w:ilvl w:val="0"/>
          <w:numId w:val="11"/>
        </w:numPr>
        <w:spacing w:before="81" w:after="163"/>
        <w:rPr>
          <w:rFonts w:hint="eastAsia"/>
        </w:rPr>
      </w:pPr>
      <w:r>
        <w:rPr>
          <w:rFonts w:hint="eastAsia"/>
        </w:rPr>
        <w:t>教学单元对课程目标的支撑关系</w:t>
      </w:r>
    </w:p>
    <w:tbl>
      <w:tblPr>
        <w:tblStyle w:val="7"/>
        <w:tblW w:w="487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539"/>
        <w:gridCol w:w="1473"/>
        <w:gridCol w:w="1419"/>
        <w:gridCol w:w="1404"/>
        <w:gridCol w:w="1432"/>
      </w:tblGrid>
      <w:tr w14:paraId="7AD55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</w:trPr>
        <w:tc>
          <w:tcPr>
            <w:tcW w:w="2539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4A265054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1093C9DF">
            <w:pPr>
              <w:pStyle w:val="13"/>
              <w:ind w:right="210"/>
              <w:jc w:val="left"/>
              <w:rPr>
                <w:rFonts w:hint="eastAsia"/>
                <w:szCs w:val="16"/>
              </w:rPr>
            </w:pPr>
          </w:p>
          <w:p w14:paraId="5451E69F">
            <w:pPr>
              <w:pStyle w:val="13"/>
              <w:ind w:right="210"/>
              <w:jc w:val="left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教学单元</w:t>
            </w:r>
          </w:p>
        </w:tc>
        <w:tc>
          <w:tcPr>
            <w:tcW w:w="1473" w:type="dxa"/>
            <w:tcBorders>
              <w:top w:val="single" w:color="auto" w:sz="12" w:space="0"/>
            </w:tcBorders>
            <w:vAlign w:val="center"/>
          </w:tcPr>
          <w:p w14:paraId="612D76FA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419" w:type="dxa"/>
            <w:tcBorders>
              <w:top w:val="single" w:color="auto" w:sz="12" w:space="0"/>
            </w:tcBorders>
            <w:vAlign w:val="center"/>
          </w:tcPr>
          <w:p w14:paraId="78821E0E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404" w:type="dxa"/>
            <w:tcBorders>
              <w:top w:val="single" w:color="auto" w:sz="12" w:space="0"/>
            </w:tcBorders>
            <w:vAlign w:val="center"/>
          </w:tcPr>
          <w:p w14:paraId="56EE71CE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432" w:type="dxa"/>
            <w:tcBorders>
              <w:top w:val="single" w:color="auto" w:sz="12" w:space="0"/>
            </w:tcBorders>
            <w:vAlign w:val="center"/>
          </w:tcPr>
          <w:p w14:paraId="2BD63495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</w:tr>
      <w:tr w14:paraId="30740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</w:trPr>
        <w:tc>
          <w:tcPr>
            <w:tcW w:w="2539" w:type="dxa"/>
            <w:tcBorders>
              <w:left w:val="single" w:color="auto" w:sz="12" w:space="0"/>
            </w:tcBorders>
            <w:vAlign w:val="center"/>
          </w:tcPr>
          <w:p w14:paraId="58F437C2">
            <w:pPr>
              <w:pStyle w:val="14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0"/>
                <w:szCs w:val="20"/>
                <w:lang w:val="en-US" w:eastAsia="zh-Hans"/>
              </w:rPr>
              <w:t>老年心理学概述</w:t>
            </w:r>
          </w:p>
        </w:tc>
        <w:tc>
          <w:tcPr>
            <w:tcW w:w="1473" w:type="dxa"/>
            <w:vAlign w:val="center"/>
          </w:tcPr>
          <w:p w14:paraId="5DCE61A9">
            <w:pPr>
              <w:pStyle w:val="14"/>
            </w:pPr>
          </w:p>
        </w:tc>
        <w:tc>
          <w:tcPr>
            <w:tcW w:w="1419" w:type="dxa"/>
            <w:vAlign w:val="center"/>
          </w:tcPr>
          <w:p w14:paraId="6E068E32">
            <w:pPr>
              <w:pStyle w:val="14"/>
            </w:pPr>
          </w:p>
        </w:tc>
        <w:tc>
          <w:tcPr>
            <w:tcW w:w="1404" w:type="dxa"/>
            <w:vAlign w:val="center"/>
          </w:tcPr>
          <w:p w14:paraId="13334AF5">
            <w:pPr>
              <w:pStyle w:val="14"/>
            </w:pPr>
          </w:p>
        </w:tc>
        <w:tc>
          <w:tcPr>
            <w:tcW w:w="1432" w:type="dxa"/>
            <w:vAlign w:val="center"/>
          </w:tcPr>
          <w:p w14:paraId="427222BC">
            <w:pPr>
              <w:pStyle w:val="14"/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13B50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</w:trPr>
        <w:tc>
          <w:tcPr>
            <w:tcW w:w="2539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7B6FC19B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Hans"/>
              </w:rPr>
              <w:t>老年人的感知觉</w:t>
            </w:r>
          </w:p>
        </w:tc>
        <w:tc>
          <w:tcPr>
            <w:tcW w:w="1473" w:type="dxa"/>
            <w:tcBorders>
              <w:bottom w:val="single" w:color="auto" w:sz="4" w:space="0"/>
            </w:tcBorders>
            <w:vAlign w:val="center"/>
          </w:tcPr>
          <w:p w14:paraId="4110593D">
            <w:pPr>
              <w:pStyle w:val="14"/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19" w:type="dxa"/>
            <w:tcBorders>
              <w:bottom w:val="single" w:color="auto" w:sz="4" w:space="0"/>
            </w:tcBorders>
            <w:vAlign w:val="center"/>
          </w:tcPr>
          <w:p w14:paraId="046614BC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04" w:type="dxa"/>
            <w:tcBorders>
              <w:bottom w:val="single" w:color="auto" w:sz="4" w:space="0"/>
            </w:tcBorders>
            <w:vAlign w:val="center"/>
          </w:tcPr>
          <w:p w14:paraId="3613629C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32" w:type="dxa"/>
            <w:tcBorders>
              <w:bottom w:val="single" w:color="auto" w:sz="4" w:space="0"/>
            </w:tcBorders>
            <w:vAlign w:val="center"/>
          </w:tcPr>
          <w:p w14:paraId="689F6071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6A87E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</w:trPr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0AB2D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Hans"/>
              </w:rPr>
              <w:t>老年人的记忆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83990">
            <w:pPr>
              <w:pStyle w:val="14"/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51309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C32CF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B20CB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0EF1B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auto" w:sz="4" w:space="0"/>
            </w:tcBorders>
            <w:vAlign w:val="center"/>
          </w:tcPr>
          <w:p w14:paraId="403BB02A">
            <w:pPr>
              <w:pStyle w:val="14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Han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Hans"/>
              </w:rPr>
              <w:t>老年人的语言和思维</w:t>
            </w:r>
          </w:p>
        </w:tc>
        <w:tc>
          <w:tcPr>
            <w:tcW w:w="1473" w:type="dxa"/>
            <w:tcBorders>
              <w:top w:val="single" w:color="auto" w:sz="4" w:space="0"/>
            </w:tcBorders>
          </w:tcPr>
          <w:p w14:paraId="467FE7A1">
            <w:pPr>
              <w:pStyle w:val="14"/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19" w:type="dxa"/>
            <w:tcBorders>
              <w:top w:val="single" w:color="auto" w:sz="4" w:space="0"/>
            </w:tcBorders>
            <w:vAlign w:val="top"/>
          </w:tcPr>
          <w:p w14:paraId="4FB7EB10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04" w:type="dxa"/>
            <w:tcBorders>
              <w:top w:val="single" w:color="auto" w:sz="4" w:space="0"/>
            </w:tcBorders>
            <w:vAlign w:val="top"/>
          </w:tcPr>
          <w:p w14:paraId="04F98E21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32" w:type="dxa"/>
            <w:tcBorders>
              <w:top w:val="single" w:color="auto" w:sz="4" w:space="0"/>
            </w:tcBorders>
            <w:vAlign w:val="top"/>
          </w:tcPr>
          <w:p w14:paraId="2C8666C9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68DC3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</w:trPr>
        <w:tc>
          <w:tcPr>
            <w:tcW w:w="0" w:type="auto"/>
            <w:vAlign w:val="center"/>
          </w:tcPr>
          <w:p w14:paraId="3B673797">
            <w:pPr>
              <w:pStyle w:val="14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Han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Hans"/>
              </w:rPr>
              <w:t>老年人的智力与创造力</w:t>
            </w:r>
          </w:p>
        </w:tc>
        <w:tc>
          <w:tcPr>
            <w:tcW w:w="1473" w:type="dxa"/>
          </w:tcPr>
          <w:p w14:paraId="4FA9A62C">
            <w:pPr>
              <w:pStyle w:val="14"/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19" w:type="dxa"/>
            <w:vAlign w:val="top"/>
          </w:tcPr>
          <w:p w14:paraId="5CBACD30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04" w:type="dxa"/>
            <w:vAlign w:val="top"/>
          </w:tcPr>
          <w:p w14:paraId="5CDB57B4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32" w:type="dxa"/>
            <w:vAlign w:val="top"/>
          </w:tcPr>
          <w:p w14:paraId="3B7886A7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3221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</w:trPr>
        <w:tc>
          <w:tcPr>
            <w:tcW w:w="0" w:type="auto"/>
            <w:vAlign w:val="center"/>
          </w:tcPr>
          <w:p w14:paraId="2547F65A">
            <w:pPr>
              <w:pStyle w:val="14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Han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Hans"/>
              </w:rPr>
              <w:t>老年人的情绪情感</w:t>
            </w:r>
          </w:p>
        </w:tc>
        <w:tc>
          <w:tcPr>
            <w:tcW w:w="1473" w:type="dxa"/>
          </w:tcPr>
          <w:p w14:paraId="70393F66">
            <w:pPr>
              <w:pStyle w:val="14"/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19" w:type="dxa"/>
            <w:vAlign w:val="top"/>
          </w:tcPr>
          <w:p w14:paraId="5D681E32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04" w:type="dxa"/>
            <w:vAlign w:val="top"/>
          </w:tcPr>
          <w:p w14:paraId="4CCFF3FC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32" w:type="dxa"/>
            <w:vAlign w:val="top"/>
          </w:tcPr>
          <w:p w14:paraId="636B9529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369A8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</w:trPr>
        <w:tc>
          <w:tcPr>
            <w:tcW w:w="0" w:type="auto"/>
            <w:vAlign w:val="center"/>
          </w:tcPr>
          <w:p w14:paraId="76E32191">
            <w:pPr>
              <w:pStyle w:val="14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Han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Hans"/>
              </w:rPr>
              <w:t>老年人的性格</w:t>
            </w:r>
          </w:p>
        </w:tc>
        <w:tc>
          <w:tcPr>
            <w:tcW w:w="1473" w:type="dxa"/>
          </w:tcPr>
          <w:p w14:paraId="400EF70C">
            <w:pPr>
              <w:pStyle w:val="14"/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19" w:type="dxa"/>
            <w:vAlign w:val="top"/>
          </w:tcPr>
          <w:p w14:paraId="776E1496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04" w:type="dxa"/>
            <w:vAlign w:val="top"/>
          </w:tcPr>
          <w:p w14:paraId="17B15E5D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32" w:type="dxa"/>
            <w:vAlign w:val="top"/>
          </w:tcPr>
          <w:p w14:paraId="05F937C5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7A5D5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</w:trPr>
        <w:tc>
          <w:tcPr>
            <w:tcW w:w="0" w:type="auto"/>
            <w:vAlign w:val="center"/>
          </w:tcPr>
          <w:p w14:paraId="5BA65C68">
            <w:pPr>
              <w:pStyle w:val="14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Hans"/>
              </w:rPr>
              <w:t>老年人的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心理健康</w:t>
            </w:r>
          </w:p>
        </w:tc>
        <w:tc>
          <w:tcPr>
            <w:tcW w:w="1473" w:type="dxa"/>
          </w:tcPr>
          <w:p w14:paraId="191F2C47">
            <w:pPr>
              <w:pStyle w:val="14"/>
            </w:pPr>
          </w:p>
        </w:tc>
        <w:tc>
          <w:tcPr>
            <w:tcW w:w="1419" w:type="dxa"/>
          </w:tcPr>
          <w:p w14:paraId="64DCF4D8">
            <w:pPr>
              <w:pStyle w:val="14"/>
            </w:pPr>
          </w:p>
        </w:tc>
        <w:tc>
          <w:tcPr>
            <w:tcW w:w="1404" w:type="dxa"/>
          </w:tcPr>
          <w:p w14:paraId="345F9BFA">
            <w:pPr>
              <w:pStyle w:val="14"/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32" w:type="dxa"/>
          </w:tcPr>
          <w:p w14:paraId="46ADFE3C">
            <w:pPr>
              <w:pStyle w:val="14"/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</w:tbl>
    <w:p w14:paraId="1F170794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11713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315A30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color="auto" w:sz="12" w:space="0"/>
            </w:tcBorders>
            <w:vAlign w:val="center"/>
          </w:tcPr>
          <w:p w14:paraId="59BE0B9A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7CE6F692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1833A33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5CC02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continue"/>
            <w:tcBorders>
              <w:left w:val="single" w:color="auto" w:sz="12" w:space="0"/>
            </w:tcBorders>
          </w:tcPr>
          <w:p w14:paraId="222D724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5" w:type="dxa"/>
            <w:vMerge w:val="continue"/>
          </w:tcPr>
          <w:p w14:paraId="5D28506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6900650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04913A6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1CE3516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92D463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71CC9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445B161">
            <w:pPr>
              <w:pStyle w:val="14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0"/>
                <w:szCs w:val="20"/>
                <w:lang w:val="en-US" w:eastAsia="zh-Hans"/>
              </w:rPr>
              <w:t>老年心理学概述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2B6826F8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讲述教学法、合作学习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0BA2287B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纸笔测试</w:t>
            </w:r>
          </w:p>
        </w:tc>
        <w:tc>
          <w:tcPr>
            <w:tcW w:w="725" w:type="dxa"/>
            <w:vAlign w:val="center"/>
          </w:tcPr>
          <w:p w14:paraId="77BFB7BC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42748AD2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3654D5B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4EF00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76A9B04">
            <w:pPr>
              <w:pStyle w:val="14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Hans"/>
              </w:rPr>
              <w:t>老年人的感知觉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40EB47C4">
            <w:pPr>
              <w:widowControl w:val="0"/>
              <w:snapToGrid w:val="0"/>
              <w:jc w:val="center"/>
              <w:rPr>
                <w:rFonts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讨论教学法、合作学习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70867403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纸笔测试</w:t>
            </w:r>
          </w:p>
        </w:tc>
        <w:tc>
          <w:tcPr>
            <w:tcW w:w="725" w:type="dxa"/>
            <w:vAlign w:val="center"/>
          </w:tcPr>
          <w:p w14:paraId="18B27247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4D1D35F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0BDB242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5B2B5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90A35AB">
            <w:pPr>
              <w:pStyle w:val="14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Hans"/>
              </w:rPr>
              <w:t>老年人的记忆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73BEF072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讲述教学法、解决问题学习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73BC55B6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纸笔测试</w:t>
            </w:r>
          </w:p>
        </w:tc>
        <w:tc>
          <w:tcPr>
            <w:tcW w:w="725" w:type="dxa"/>
            <w:vAlign w:val="center"/>
          </w:tcPr>
          <w:p w14:paraId="6ACFD726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0684FEA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9DED517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2A782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19C9EE2">
            <w:pPr>
              <w:pStyle w:val="14"/>
              <w:widowControl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Han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Hans"/>
              </w:rPr>
              <w:t>老年人的语言和思维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3DE1D1E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讲述教学法、体验教学法、解决问题学习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719B6865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纸笔测试</w:t>
            </w:r>
          </w:p>
        </w:tc>
        <w:tc>
          <w:tcPr>
            <w:tcW w:w="725" w:type="dxa"/>
            <w:vAlign w:val="center"/>
          </w:tcPr>
          <w:p w14:paraId="0634990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45B973A5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0A4DAF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15A83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93D7B99">
            <w:pPr>
              <w:pStyle w:val="14"/>
              <w:widowControl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Han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Hans"/>
              </w:rPr>
              <w:t>老年人的智力与创造力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09382195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讲述教学法、多媒体教学法、合作学习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3CE27F20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纸笔测验</w:t>
            </w:r>
          </w:p>
        </w:tc>
        <w:tc>
          <w:tcPr>
            <w:tcW w:w="725" w:type="dxa"/>
            <w:vAlign w:val="center"/>
          </w:tcPr>
          <w:p w14:paraId="7F1A4B3C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4747C08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3FCCBB3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7FACB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AB2196D">
            <w:pPr>
              <w:pStyle w:val="14"/>
              <w:widowControl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Han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Hans"/>
              </w:rPr>
              <w:t>老年人的情绪情感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50B34D94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讲述教学法、问题导向学习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1A5C4C54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纸笔测验</w:t>
            </w:r>
          </w:p>
        </w:tc>
        <w:tc>
          <w:tcPr>
            <w:tcW w:w="725" w:type="dxa"/>
            <w:vAlign w:val="center"/>
          </w:tcPr>
          <w:p w14:paraId="6B18635C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1F31B1E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D27E36C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4028E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B1E895D">
            <w:pPr>
              <w:pStyle w:val="14"/>
              <w:widowControl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Han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Hans"/>
              </w:rPr>
              <w:t>老年人的性格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0165C0A7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讲述教学法、多媒体教学法、合作学习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6B6D0956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纸笔测验</w:t>
            </w:r>
          </w:p>
        </w:tc>
        <w:tc>
          <w:tcPr>
            <w:tcW w:w="725" w:type="dxa"/>
            <w:vAlign w:val="center"/>
          </w:tcPr>
          <w:p w14:paraId="6956B72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4E5AA2ED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6F27EF5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4E8E1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77E0F6B">
            <w:pPr>
              <w:pStyle w:val="14"/>
              <w:widowControl w:val="0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Hans"/>
              </w:rPr>
              <w:t>老年人的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心理健康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1E2FC30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讲述教学法、多媒体教学法、解决问题学习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6DBECBE6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课后作业</w:t>
            </w:r>
          </w:p>
        </w:tc>
        <w:tc>
          <w:tcPr>
            <w:tcW w:w="725" w:type="dxa"/>
            <w:vAlign w:val="center"/>
          </w:tcPr>
          <w:p w14:paraId="6FC89F6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65FDF066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545916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7E51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7FF5355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138B13CE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35F3342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94AF030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797BD197">
      <w:pPr>
        <w:pStyle w:val="17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061"/>
        <w:gridCol w:w="862"/>
        <w:gridCol w:w="950"/>
      </w:tblGrid>
      <w:tr w14:paraId="38221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18A4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1CFB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9B23B">
            <w:pPr>
              <w:pStyle w:val="13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953F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1732C1D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D6EA60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2D6C22E3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57EC9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82CBE">
            <w:pPr>
              <w:snapToGrid w:val="0"/>
              <w:spacing w:before="156" w:beforeLines="50" w:after="156" w:afterLines="50" w:line="288" w:lineRule="auto"/>
              <w:jc w:val="center"/>
            </w:pPr>
            <w:r>
              <w:rPr>
                <w:rFonts w:hint="eastAsia" w:ascii="宋体"/>
                <w:szCs w:val="21"/>
              </w:rPr>
              <w:t>1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AD0B0">
            <w:pPr>
              <w:snapToGrid w:val="0"/>
              <w:spacing w:before="156" w:beforeLines="50" w:after="156" w:afterLines="50" w:line="288" w:lineRule="auto"/>
              <w:jc w:val="center"/>
            </w:pPr>
            <w:r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Hans" w:bidi="ar-SA"/>
              </w:rPr>
              <w:t>认知症老人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533B9">
            <w:pPr>
              <w:snapToGrid w:val="0"/>
              <w:spacing w:before="156" w:beforeLines="50" w:after="156" w:afterLines="50" w:line="288" w:lineRule="auto"/>
              <w:jc w:val="center"/>
            </w:pP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vertAlign w:val="baseline"/>
                <w:lang w:val="en-US" w:eastAsia="zh-Hans"/>
              </w:rPr>
              <w:t>认知症老人的评估和诊断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AE66B">
            <w:pPr>
              <w:snapToGrid w:val="0"/>
              <w:spacing w:before="156" w:beforeLines="50" w:after="156" w:afterLines="5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2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9389016">
            <w:pPr>
              <w:snapToGrid w:val="0"/>
              <w:spacing w:before="156" w:beforeLines="50" w:after="156" w:afterLines="5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①</w:t>
            </w:r>
          </w:p>
        </w:tc>
      </w:tr>
      <w:tr w14:paraId="3D91B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CB54D">
            <w:pPr>
              <w:snapToGrid w:val="0"/>
              <w:spacing w:before="156" w:beforeLines="50" w:after="156" w:afterLines="50" w:line="288" w:lineRule="auto"/>
              <w:jc w:val="center"/>
            </w:pPr>
            <w:r>
              <w:rPr>
                <w:rFonts w:ascii="宋体" w:hAnsi="宋体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CFFB6">
            <w:pPr>
              <w:snapToGrid w:val="0"/>
              <w:spacing w:before="156" w:beforeLines="50" w:after="156" w:afterLines="50" w:line="288" w:lineRule="auto"/>
              <w:jc w:val="left"/>
            </w:pPr>
            <w:r>
              <w:rPr>
                <w:rFonts w:hint="eastAsia" w:ascii="宋体" w:hAnsi="宋体"/>
                <w:sz w:val="20"/>
                <w:szCs w:val="20"/>
                <w:lang w:val="en-US" w:eastAsia="zh-Hans"/>
              </w:rPr>
              <w:t>老年人心理特点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FB50">
            <w:pPr>
              <w:snapToGrid w:val="0"/>
              <w:spacing w:before="156" w:beforeLines="50" w:after="156" w:afterLines="50" w:line="288" w:lineRule="auto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Hans"/>
              </w:rPr>
              <w:t>任何与老年心理相关专题均可，可介绍案例，也可介绍理论。基于本组展示引导课堂讨论</w:t>
            </w:r>
            <w:r>
              <w:rPr>
                <w:rFonts w:hint="eastAsia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884DB">
            <w:pPr>
              <w:snapToGrid w:val="0"/>
              <w:spacing w:before="156" w:beforeLines="50" w:after="156" w:afterLines="5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</w:t>
            </w:r>
          </w:p>
        </w:tc>
        <w:tc>
          <w:tcPr>
            <w:tcW w:w="92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DAD8396">
            <w:pPr>
              <w:snapToGrid w:val="0"/>
              <w:spacing w:before="156" w:beforeLines="50" w:after="156" w:afterLines="5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②</w:t>
            </w:r>
          </w:p>
        </w:tc>
      </w:tr>
      <w:tr w14:paraId="775F1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81BC8">
            <w:pPr>
              <w:snapToGrid w:val="0"/>
              <w:spacing w:before="156" w:beforeLines="50" w:after="156" w:afterLines="50" w:line="288" w:lineRule="auto"/>
              <w:jc w:val="center"/>
            </w:pPr>
            <w:r>
              <w:rPr>
                <w:rFonts w:hint="default" w:ascii="宋体" w:hAnsi="宋体"/>
                <w:sz w:val="20"/>
                <w:szCs w:val="20"/>
              </w:rPr>
              <w:t>3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F972E">
            <w:pPr>
              <w:snapToGrid w:val="0"/>
              <w:spacing w:before="156" w:beforeLines="50" w:after="156" w:afterLines="50" w:line="288" w:lineRule="auto"/>
              <w:jc w:val="left"/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Hans"/>
              </w:rPr>
              <w:t>老年人的健康与情绪管理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02F9">
            <w:pPr>
              <w:snapToGrid w:val="0"/>
              <w:spacing w:before="156" w:beforeLines="50" w:after="156" w:afterLines="50" w:line="288" w:lineRule="auto"/>
              <w:jc w:val="left"/>
            </w:pPr>
            <w:r>
              <w:rPr>
                <w:rFonts w:hint="eastAsia" w:ascii="宋体" w:hAnsi="宋体"/>
                <w:sz w:val="20"/>
                <w:szCs w:val="20"/>
              </w:rPr>
              <w:t>体验放松训练的具有操作方法，能够对</w:t>
            </w:r>
            <w:r>
              <w:rPr>
                <w:rFonts w:hint="eastAsia" w:ascii="宋体" w:hAnsi="宋体"/>
                <w:sz w:val="20"/>
                <w:szCs w:val="20"/>
                <w:lang w:val="en-US" w:eastAsia="zh-Hans"/>
              </w:rPr>
              <w:t>老年人</w:t>
            </w:r>
            <w:r>
              <w:rPr>
                <w:rFonts w:hint="eastAsia" w:ascii="宋体" w:hAnsi="宋体"/>
                <w:sz w:val="20"/>
                <w:szCs w:val="20"/>
              </w:rPr>
              <w:t>进行指导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89743">
            <w:pPr>
              <w:snapToGrid w:val="0"/>
              <w:spacing w:before="156" w:beforeLines="50" w:after="156" w:afterLines="5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default" w:ascii="宋体" w:hAnsi="宋体"/>
                <w:sz w:val="21"/>
                <w:szCs w:val="21"/>
              </w:rPr>
              <w:t>2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B60DFC7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①</w:t>
            </w:r>
          </w:p>
        </w:tc>
      </w:tr>
      <w:tr w14:paraId="4FAAA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3AD97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/>
              </w:rPr>
            </w:pPr>
            <w:r>
              <w:rPr>
                <w:rFonts w:hint="default" w:ascii="宋体" w:hAnsi="宋体"/>
                <w:sz w:val="20"/>
                <w:szCs w:val="20"/>
              </w:rPr>
              <w:t>4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0F403">
            <w:pPr>
              <w:snapToGrid w:val="0"/>
              <w:spacing w:before="156" w:beforeLines="50" w:after="156" w:afterLines="50" w:line="288" w:lineRule="auto"/>
              <w:jc w:val="left"/>
            </w:pPr>
            <w:r>
              <w:rPr>
                <w:rFonts w:hint="eastAsia" w:ascii="宋体" w:hAnsi="宋体"/>
                <w:sz w:val="20"/>
                <w:szCs w:val="20"/>
                <w:lang w:val="en-US" w:eastAsia="zh-Hans"/>
              </w:rPr>
              <w:t>老年人心理健康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ED7DC">
            <w:pPr>
              <w:snapToGrid w:val="0"/>
              <w:spacing w:before="156" w:beforeLines="50" w:after="156" w:afterLines="50" w:line="288" w:lineRule="auto"/>
              <w:jc w:val="left"/>
            </w:pPr>
            <w:r>
              <w:rPr>
                <w:rFonts w:hint="eastAsia" w:ascii="宋体" w:hAnsi="宋体"/>
                <w:sz w:val="20"/>
                <w:szCs w:val="20"/>
                <w:lang w:val="en-US" w:eastAsia="zh-Hans"/>
              </w:rPr>
              <w:t>设计一个有关老年人心理健康的科普三折页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75B93">
            <w:pPr>
              <w:snapToGrid w:val="0"/>
              <w:spacing w:before="156" w:beforeLines="50" w:after="156" w:afterLines="5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default" w:ascii="宋体" w:hAnsi="宋体"/>
                <w:sz w:val="21"/>
                <w:szCs w:val="21"/>
              </w:rPr>
              <w:t>2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D3680EB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t xml:space="preserve"> </w:t>
            </w:r>
            <w:bookmarkStart w:id="6" w:name="_GoBack"/>
            <w:bookmarkEnd w:id="6"/>
            <w:r>
              <w:rPr>
                <w:rFonts w:hint="eastAsia"/>
              </w:rPr>
              <w:t>④</w:t>
            </w:r>
          </w:p>
        </w:tc>
      </w:tr>
      <w:tr w14:paraId="58330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76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5538C">
            <w:pPr>
              <w:pStyle w:val="13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5CB6E237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08EA78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072DCBFE">
            <w:pPr>
              <w:widowControl w:val="0"/>
              <w:numPr>
                <w:ilvl w:val="0"/>
                <w:numId w:val="0"/>
              </w:numPr>
              <w:spacing w:before="193" w:line="240" w:lineRule="auto"/>
              <w:ind w:leftChars="0"/>
              <w:jc w:val="both"/>
              <w:outlineLvl w:val="2"/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  <w:t>按照教学内容将教材内容优化为 4 个基本模块: 老年人的生理变化、老年人的心理变化、老年人的社会关系变化、老年人的健康标准。根据 4 个基本模块，对每一模块中的章节进行思政元素的挖掘，最终通过多种教学方法将人文关怀 ( 关爱老年人、关注老年人的心理健康、让老年人摆脱孤独) 、社会主义核心价值观 ( 民主、平等、友善) 、职业精神、奉献精神 ( 对老年患者更加耐心、与老年患者的沟通技巧、对老年患者更加认真负责) 等内容融入教学过程中。以下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Hans"/>
              </w:rPr>
              <w:t>为部分章节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  <w:t xml:space="preserve">思政切入点的选择及案例摸索，见表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  <w:t>。</w:t>
            </w:r>
          </w:p>
          <w:p w14:paraId="03928321">
            <w:pPr>
              <w:widowControl w:val="0"/>
              <w:numPr>
                <w:ilvl w:val="0"/>
                <w:numId w:val="0"/>
              </w:numPr>
              <w:spacing w:before="193" w:line="240" w:lineRule="auto"/>
              <w:ind w:leftChars="0" w:firstLine="424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Hans"/>
              </w:rPr>
              <w:t>表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eastAsia="zh-Hans"/>
              </w:rPr>
              <w:t xml:space="preserve">1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Hans"/>
              </w:rPr>
              <w:t>思政元素的挖掘及切入点的选择</w:t>
            </w:r>
          </w:p>
          <w:tbl>
            <w:tblPr>
              <w:tblStyle w:val="8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32"/>
              <w:gridCol w:w="2226"/>
              <w:gridCol w:w="4638"/>
            </w:tblGrid>
            <w:tr w14:paraId="448274B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0" w:type="auto"/>
                </w:tcPr>
                <w:p w14:paraId="382DAAE2">
                  <w:pPr>
                    <w:widowControl w:val="0"/>
                    <w:numPr>
                      <w:ilvl w:val="0"/>
                      <w:numId w:val="0"/>
                    </w:numPr>
                    <w:spacing w:before="193" w:line="240" w:lineRule="auto"/>
                    <w:jc w:val="both"/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  <w:t>课程章节</w:t>
                  </w:r>
                </w:p>
              </w:tc>
              <w:tc>
                <w:tcPr>
                  <w:tcW w:w="2226" w:type="dxa"/>
                </w:tcPr>
                <w:p w14:paraId="2CF70197">
                  <w:pPr>
                    <w:widowControl w:val="0"/>
                    <w:numPr>
                      <w:ilvl w:val="0"/>
                      <w:numId w:val="0"/>
                    </w:numPr>
                    <w:spacing w:before="193" w:line="240" w:lineRule="auto"/>
                    <w:jc w:val="both"/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  <w:t>思政元素</w:t>
                  </w:r>
                </w:p>
              </w:tc>
              <w:tc>
                <w:tcPr>
                  <w:tcW w:w="4638" w:type="dxa"/>
                </w:tcPr>
                <w:p w14:paraId="24D278FB">
                  <w:pPr>
                    <w:widowControl w:val="0"/>
                    <w:numPr>
                      <w:ilvl w:val="0"/>
                      <w:numId w:val="0"/>
                    </w:numPr>
                    <w:spacing w:before="193" w:line="240" w:lineRule="auto"/>
                    <w:jc w:val="both"/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  <w:t>切入点</w:t>
                  </w:r>
                </w:p>
              </w:tc>
            </w:tr>
            <w:tr w14:paraId="3C764E2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2" w:hRule="atLeast"/>
                <w:jc w:val="center"/>
              </w:trPr>
              <w:tc>
                <w:tcPr>
                  <w:tcW w:w="0" w:type="auto"/>
                </w:tcPr>
                <w:p w14:paraId="7E81ACA6">
                  <w:pPr>
                    <w:widowControl w:val="0"/>
                    <w:numPr>
                      <w:ilvl w:val="0"/>
                      <w:numId w:val="0"/>
                    </w:numPr>
                    <w:spacing w:before="193" w:line="240" w:lineRule="auto"/>
                    <w:jc w:val="both"/>
                    <w:rPr>
                      <w:rFonts w:hint="default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CN"/>
                    </w:rPr>
                    <w:t>老年心理学概述</w:t>
                  </w:r>
                </w:p>
              </w:tc>
              <w:tc>
                <w:tcPr>
                  <w:tcW w:w="2226" w:type="dxa"/>
                </w:tcPr>
                <w:p w14:paraId="67258254">
                  <w:pPr>
                    <w:widowControl w:val="0"/>
                    <w:numPr>
                      <w:ilvl w:val="0"/>
                      <w:numId w:val="0"/>
                    </w:numPr>
                    <w:spacing w:before="193" w:line="240" w:lineRule="auto"/>
                    <w:jc w:val="both"/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  <w:t>敬爱老年人、奉献精神</w:t>
                  </w:r>
                </w:p>
              </w:tc>
              <w:tc>
                <w:tcPr>
                  <w:tcW w:w="4638" w:type="dxa"/>
                </w:tcPr>
                <w:p w14:paraId="7BEFC3E5"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  <w:t>白发人群、老年人、机能年龄、老年与老化等概念。案例：“杂交水稻之父”袁隆平院士 81 岁高龄仍在水稻试验田工作; 2020 年在新型冠状病毒性肺炎疫情暴发时 84 岁高龄的钟南山院士前往武汉一线工作。通过上述案例的讲述让学生明确老年人辛勤工作一辈子，在老年仍然为社会做出贡献，是值得尊敬、爱戴的，他们身上的奉献精神是值得后辈学习的。</w:t>
                  </w:r>
                </w:p>
              </w:tc>
            </w:tr>
            <w:tr w14:paraId="25C189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0" w:type="auto"/>
                </w:tcPr>
                <w:p w14:paraId="1D7B22E1">
                  <w:pPr>
                    <w:widowControl w:val="0"/>
                    <w:numPr>
                      <w:ilvl w:val="0"/>
                      <w:numId w:val="0"/>
                    </w:numPr>
                    <w:spacing w:before="193" w:line="240" w:lineRule="auto"/>
                    <w:jc w:val="both"/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  <w:t>老年人的感知觉特点</w:t>
                  </w:r>
                </w:p>
              </w:tc>
              <w:tc>
                <w:tcPr>
                  <w:tcW w:w="2226" w:type="dxa"/>
                </w:tcPr>
                <w:p w14:paraId="1166C0EC">
                  <w:pPr>
                    <w:widowControl w:val="0"/>
                    <w:numPr>
                      <w:ilvl w:val="0"/>
                      <w:numId w:val="0"/>
                    </w:numPr>
                    <w:spacing w:before="193" w:line="240" w:lineRule="auto"/>
                    <w:jc w:val="both"/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  <w:t>克服自身生理衰退，刻苦奋斗，自强不息</w:t>
                  </w:r>
                </w:p>
              </w:tc>
              <w:tc>
                <w:tcPr>
                  <w:tcW w:w="4638" w:type="dxa"/>
                </w:tcPr>
                <w:p w14:paraId="2CB4939E">
                  <w:pPr>
                    <w:widowControl w:val="0"/>
                    <w:numPr>
                      <w:ilvl w:val="0"/>
                      <w:numId w:val="0"/>
                    </w:numPr>
                    <w:spacing w:before="193" w:line="240" w:lineRule="auto"/>
                    <w:jc w:val="both"/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  <w:t>老年人视觉、味觉、嗅觉、皮肤感觉等变化。</w:t>
                  </w:r>
                </w:p>
                <w:p w14:paraId="07C28B2F">
                  <w:pPr>
                    <w:widowControl w:val="0"/>
                    <w:numPr>
                      <w:ilvl w:val="0"/>
                      <w:numId w:val="0"/>
                    </w:numPr>
                    <w:spacing w:before="193" w:line="240" w:lineRule="auto"/>
                    <w:jc w:val="both"/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  <w:t>案例: 我国伟大哲学家冯友兰在 85 岁时无法书写，仍靠口述编写了 《中国哲学史新编》，完成著作时他已近 95 岁。通过案例的讲述，让学生认识到老年人虽然各项生理功能大幅下降，甚至是有身体残疾的老年人，在晚年仍然继续创作，使学生学习到艰苦奋斗、自强不息的精神。</w:t>
                  </w:r>
                </w:p>
              </w:tc>
            </w:tr>
            <w:tr w14:paraId="0429746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0" w:type="auto"/>
                </w:tcPr>
                <w:p w14:paraId="302FF025">
                  <w:pPr>
                    <w:widowControl w:val="0"/>
                    <w:numPr>
                      <w:ilvl w:val="0"/>
                      <w:numId w:val="0"/>
                    </w:numPr>
                    <w:spacing w:before="193" w:line="240" w:lineRule="auto"/>
                    <w:jc w:val="both"/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  <w:t>老年人的认知特点</w:t>
                  </w:r>
                </w:p>
              </w:tc>
              <w:tc>
                <w:tcPr>
                  <w:tcW w:w="2226" w:type="dxa"/>
                </w:tcPr>
                <w:p w14:paraId="53489370">
                  <w:pPr>
                    <w:widowControl w:val="0"/>
                    <w:numPr>
                      <w:ilvl w:val="0"/>
                      <w:numId w:val="0"/>
                    </w:numPr>
                    <w:spacing w:before="193" w:line="240" w:lineRule="auto"/>
                    <w:jc w:val="both"/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  <w:t>理解与关爱老年人，无私奉献</w:t>
                  </w:r>
                </w:p>
              </w:tc>
              <w:tc>
                <w:tcPr>
                  <w:tcW w:w="4638" w:type="dxa"/>
                </w:tcPr>
                <w:p w14:paraId="7F9F1E0A"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  <w:t>老年人的认知改变，老年人的情绪特点。</w:t>
                  </w:r>
                </w:p>
                <w:p w14:paraId="44304D26"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  <w:t>案例: 西安市卫生学院的学生无私照顾一对无儿无女的老年夫妻; 毛主席回韶山老家宴请老年人的尊老、爱老事迹。 通过案例的学习，使学生了解到老年人的需要，关爱老年人的理念，以及对老年人的生活给予帮助、无私奉献的精神。</w:t>
                  </w:r>
                </w:p>
                <w:p w14:paraId="589D4ACE"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</w:pPr>
                </w:p>
              </w:tc>
            </w:tr>
            <w:tr w14:paraId="793CD38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0" w:type="auto"/>
                </w:tcPr>
                <w:p w14:paraId="5E587C5F">
                  <w:pPr>
                    <w:widowControl w:val="0"/>
                    <w:numPr>
                      <w:ilvl w:val="0"/>
                      <w:numId w:val="0"/>
                    </w:numPr>
                    <w:spacing w:before="193" w:line="240" w:lineRule="auto"/>
                    <w:jc w:val="both"/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  <w:t>老年人的情绪</w:t>
                  </w:r>
                </w:p>
              </w:tc>
              <w:tc>
                <w:tcPr>
                  <w:tcW w:w="2226" w:type="dxa"/>
                </w:tcPr>
                <w:p w14:paraId="21CA93C8">
                  <w:pPr>
                    <w:widowControl w:val="0"/>
                    <w:numPr>
                      <w:ilvl w:val="0"/>
                      <w:numId w:val="0"/>
                    </w:numPr>
                    <w:spacing w:before="193" w:line="240" w:lineRule="auto"/>
                    <w:jc w:val="both"/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  <w:t>了解老年人的需求，使老年人保持积极、乐 观的情绪，增加与老年人沟通的技巧</w:t>
                  </w:r>
                </w:p>
              </w:tc>
              <w:tc>
                <w:tcPr>
                  <w:tcW w:w="4638" w:type="dxa"/>
                </w:tcPr>
                <w:p w14:paraId="5A915613">
                  <w:pPr>
                    <w:widowControl w:val="0"/>
                    <w:numPr>
                      <w:ilvl w:val="0"/>
                      <w:numId w:val="0"/>
                    </w:numPr>
                    <w:spacing w:before="193" w:line="240" w:lineRule="auto"/>
                    <w:jc w:val="both"/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  <w:t>老年人的需求，老年人的情绪特点，老年人的主观幸福感。</w:t>
                  </w:r>
                </w:p>
                <w:p w14:paraId="12BCC969">
                  <w:pPr>
                    <w:widowControl w:val="0"/>
                    <w:numPr>
                      <w:ilvl w:val="0"/>
                      <w:numId w:val="0"/>
                    </w:numPr>
                    <w:spacing w:before="193" w:line="240" w:lineRule="auto"/>
                    <w:jc w:val="both"/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  <w:t>案例: 某肿瘤患者的子女善待老年人，细心照顾老年人的例子; 播放尊老动画片《抢枕头》视频; 临床工作中医生细心并有技巧地与老年患者沟通的例子，医生对老年患者不耐心，导致耽误病情的案例等。通过案例的展示，使学生理解老年人不仅需要物质上的满足，也需要精神上的支持; 也使学生掌握了使老年人保持乐观情绪的方法;临床上也需要掌握与老年患者沟通的技巧，避免老年人情绪激动或者误解，以取得更好的沟通效果。</w:t>
                  </w:r>
                </w:p>
                <w:p w14:paraId="030CD7FA">
                  <w:pPr>
                    <w:widowControl w:val="0"/>
                    <w:numPr>
                      <w:ilvl w:val="0"/>
                      <w:numId w:val="0"/>
                    </w:numPr>
                    <w:spacing w:before="193" w:line="240" w:lineRule="auto"/>
                    <w:jc w:val="both"/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</w:pPr>
                </w:p>
                <w:p w14:paraId="1BC5748E">
                  <w:pPr>
                    <w:widowControl w:val="0"/>
                    <w:numPr>
                      <w:ilvl w:val="0"/>
                      <w:numId w:val="0"/>
                    </w:numPr>
                    <w:spacing w:before="193" w:line="240" w:lineRule="auto"/>
                    <w:jc w:val="both"/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</w:pPr>
                </w:p>
              </w:tc>
            </w:tr>
            <w:tr w14:paraId="1E47189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0" w:type="auto"/>
                </w:tcPr>
                <w:p w14:paraId="5B24B032">
                  <w:pPr>
                    <w:widowControl w:val="0"/>
                    <w:numPr>
                      <w:ilvl w:val="0"/>
                      <w:numId w:val="0"/>
                    </w:numPr>
                    <w:spacing w:before="193" w:line="240" w:lineRule="auto"/>
                    <w:jc w:val="both"/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  <w:t>老年人的</w:t>
                  </w:r>
                  <w:r>
                    <w:rPr>
                      <w:rFonts w:hint="eastAsia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CN"/>
                    </w:rPr>
                    <w:t>性格</w:t>
                  </w:r>
                </w:p>
              </w:tc>
              <w:tc>
                <w:tcPr>
                  <w:tcW w:w="2226" w:type="dxa"/>
                </w:tcPr>
                <w:p w14:paraId="53071106">
                  <w:pPr>
                    <w:widowControl w:val="0"/>
                    <w:numPr>
                      <w:ilvl w:val="0"/>
                      <w:numId w:val="0"/>
                    </w:numPr>
                    <w:spacing w:before="193" w:line="240" w:lineRule="auto"/>
                    <w:jc w:val="both"/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  <w:t xml:space="preserve">耐心倾听，尊重老年人，促进老年人的心理 </w:t>
                  </w:r>
                </w:p>
                <w:p w14:paraId="190D20F7">
                  <w:pPr>
                    <w:widowControl w:val="0"/>
                    <w:numPr>
                      <w:ilvl w:val="0"/>
                      <w:numId w:val="0"/>
                    </w:numPr>
                    <w:spacing w:before="193" w:line="240" w:lineRule="auto"/>
                    <w:jc w:val="both"/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  <w:t>健康</w:t>
                  </w:r>
                </w:p>
              </w:tc>
              <w:tc>
                <w:tcPr>
                  <w:tcW w:w="4638" w:type="dxa"/>
                </w:tcPr>
                <w:p w14:paraId="5397F779">
                  <w:pPr>
                    <w:widowControl w:val="0"/>
                    <w:numPr>
                      <w:ilvl w:val="0"/>
                      <w:numId w:val="0"/>
                    </w:numPr>
                    <w:spacing w:before="193" w:line="240" w:lineRule="auto"/>
                    <w:jc w:val="both"/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  <w:t>老年人的人格特征。</w:t>
                  </w:r>
                </w:p>
                <w:p w14:paraId="56F91877">
                  <w:pPr>
                    <w:widowControl w:val="0"/>
                    <w:numPr>
                      <w:ilvl w:val="0"/>
                      <w:numId w:val="0"/>
                    </w:numPr>
                    <w:spacing w:before="193" w:line="240" w:lineRule="auto"/>
                    <w:jc w:val="both"/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  <w:t>反面例子: 保姆殴打老年人，导致老年人心灵伤害，造成不良社会影响; 正面例子: 陈毅元帅不辞辛苦侍奉瘫痪母亲的事迹; 晋朝王祥卧冰求鲤，全心全意照顾继母的故事; 黄香寒夜里给父亲用体温取暖的故事; 通过案例的讲解与展示，使学生认识到人到老年，每个人的人格特征虽总体趋于稳定， 但往往存在着固执、冷漠、焦虑、厌烦、倒退等人 格障碍，这就需要子女、社会各界人士多付出耐心， 与老年人坦诚交谈，耐心倾听，尊重老人的人格，在力所能及的范围内给老年人提供帮助以及一个稳定的、安全的、充满爱心的社会环境。</w:t>
                  </w:r>
                </w:p>
              </w:tc>
            </w:tr>
            <w:tr w14:paraId="205BEFE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0" w:type="auto"/>
                </w:tcPr>
                <w:p w14:paraId="154F3509">
                  <w:pPr>
                    <w:widowControl w:val="0"/>
                    <w:numPr>
                      <w:ilvl w:val="0"/>
                      <w:numId w:val="0"/>
                    </w:numPr>
                    <w:spacing w:before="193" w:line="240" w:lineRule="auto"/>
                    <w:jc w:val="both"/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  <w:t>老年人的心理健康</w:t>
                  </w:r>
                </w:p>
              </w:tc>
              <w:tc>
                <w:tcPr>
                  <w:tcW w:w="2226" w:type="dxa"/>
                </w:tcPr>
                <w:p w14:paraId="239F0B97">
                  <w:pPr>
                    <w:widowControl w:val="0"/>
                    <w:numPr>
                      <w:ilvl w:val="0"/>
                      <w:numId w:val="0"/>
                    </w:numPr>
                    <w:spacing w:before="193" w:line="240" w:lineRule="auto"/>
                    <w:jc w:val="both"/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  <w:t>呵护老年人的心理健康，打造尊老的社会风气</w:t>
                  </w:r>
                </w:p>
              </w:tc>
              <w:tc>
                <w:tcPr>
                  <w:tcW w:w="4638" w:type="dxa"/>
                </w:tcPr>
                <w:p w14:paraId="6D9C0D2B">
                  <w:pPr>
                    <w:widowControl w:val="0"/>
                    <w:numPr>
                      <w:ilvl w:val="0"/>
                      <w:numId w:val="0"/>
                    </w:numPr>
                    <w:spacing w:before="193" w:line="240" w:lineRule="auto"/>
                    <w:jc w:val="both"/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  <w:t>老年人的心理健康标准。</w:t>
                  </w:r>
                </w:p>
                <w:p w14:paraId="27473749">
                  <w:pPr>
                    <w:widowControl w:val="0"/>
                    <w:numPr>
                      <w:ilvl w:val="0"/>
                      <w:numId w:val="0"/>
                    </w:numPr>
                    <w:spacing w:before="193" w:line="240" w:lineRule="auto"/>
                    <w:jc w:val="both"/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  <w:t>案例: 门诊遇见的老年患者，总怀疑己患有癌症，反复全身检查。学员学习到上述案例后，会有身临其境的感觉，学习到除了关爱老年人的躯体健康外，老年人的心理健康也是十分重要的;老年患者更需要大家积极地、耐心地对待。</w:t>
                  </w:r>
                </w:p>
                <w:p w14:paraId="2905CBB4">
                  <w:pPr>
                    <w:widowControl w:val="0"/>
                    <w:numPr>
                      <w:ilvl w:val="0"/>
                      <w:numId w:val="0"/>
                    </w:numPr>
                    <w:spacing w:before="193" w:line="240" w:lineRule="auto"/>
                    <w:jc w:val="both"/>
                    <w:rPr>
                      <w:rFonts w:hint="eastAsia" w:ascii="宋体" w:hAnsi="宋体" w:eastAsia="宋体" w:cs="宋体"/>
                      <w:b w:val="0"/>
                      <w:bCs w:val="0"/>
                      <w:spacing w:val="1"/>
                      <w:sz w:val="21"/>
                      <w:szCs w:val="21"/>
                      <w:vertAlign w:val="baseline"/>
                      <w:lang w:val="en-US" w:eastAsia="zh-Hans"/>
                    </w:rPr>
                  </w:pPr>
                </w:p>
              </w:tc>
            </w:tr>
          </w:tbl>
          <w:p w14:paraId="45AC9242">
            <w:pPr>
              <w:pStyle w:val="14"/>
              <w:widowControl w:val="0"/>
              <w:jc w:val="left"/>
            </w:pPr>
          </w:p>
          <w:p w14:paraId="17CC10EF">
            <w:pPr>
              <w:pStyle w:val="14"/>
              <w:widowControl w:val="0"/>
              <w:jc w:val="left"/>
            </w:pPr>
          </w:p>
          <w:p w14:paraId="202F58D0">
            <w:pPr>
              <w:pStyle w:val="14"/>
              <w:widowControl w:val="0"/>
              <w:jc w:val="left"/>
              <w:rPr>
                <w:rFonts w:hint="eastAsia"/>
              </w:rPr>
            </w:pPr>
          </w:p>
        </w:tc>
      </w:tr>
    </w:tbl>
    <w:p w14:paraId="3B6C96E9">
      <w:pPr>
        <w:pStyle w:val="16"/>
        <w:numPr>
          <w:ilvl w:val="0"/>
          <w:numId w:val="12"/>
        </w:numPr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课程考核</w:t>
      </w:r>
      <w:bookmarkStart w:id="4" w:name="OLE_LINK4"/>
      <w:bookmarkStart w:id="5" w:name="OLE_LINK3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671"/>
        <w:gridCol w:w="2217"/>
        <w:gridCol w:w="1227"/>
        <w:gridCol w:w="1087"/>
        <w:gridCol w:w="1013"/>
        <w:gridCol w:w="811"/>
        <w:gridCol w:w="706"/>
      </w:tblGrid>
      <w:tr w14:paraId="05CCF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3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DCBBC5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672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3754F3C2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232" w:type="dxa"/>
            <w:vMerge w:val="restart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214EA1A5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4152" w:type="dxa"/>
            <w:gridSpan w:val="4"/>
            <w:tcBorders>
              <w:top w:val="single" w:color="auto" w:sz="12" w:space="0"/>
              <w:left w:val="doub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F6B2AF5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669" w:type="dxa"/>
            <w:vMerge w:val="restart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FD493F5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45E92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3" w:type="dxa"/>
            <w:vMerge w:val="continue"/>
            <w:tcBorders>
              <w:left w:val="single" w:color="auto" w:sz="12" w:space="0"/>
            </w:tcBorders>
            <w:shd w:val="clear" w:color="auto" w:fill="auto"/>
          </w:tcPr>
          <w:p w14:paraId="26445DD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72" w:type="dxa"/>
            <w:vMerge w:val="continue"/>
            <w:shd w:val="clear" w:color="auto" w:fill="auto"/>
          </w:tcPr>
          <w:p w14:paraId="55B07189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232" w:type="dxa"/>
            <w:vMerge w:val="continue"/>
            <w:tcBorders>
              <w:right w:val="double" w:color="auto" w:sz="4" w:space="0"/>
            </w:tcBorders>
            <w:shd w:val="clear" w:color="auto" w:fill="auto"/>
          </w:tcPr>
          <w:p w14:paraId="6AB6D622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232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029AC1E6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658118A0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6E00003A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813" w:type="dxa"/>
            <w:tcBorders>
              <w:right w:val="single" w:color="auto" w:sz="12" w:space="0"/>
            </w:tcBorders>
            <w:shd w:val="clear" w:color="auto" w:fill="auto"/>
          </w:tcPr>
          <w:p w14:paraId="10BB1357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669" w:type="dxa"/>
            <w:vMerge w:val="continue"/>
            <w:tcBorders>
              <w:right w:val="single" w:color="auto" w:sz="12" w:space="0"/>
            </w:tcBorders>
            <w:shd w:val="clear" w:color="auto" w:fill="auto"/>
          </w:tcPr>
          <w:p w14:paraId="046202B4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7451D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3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910922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2B07784">
            <w:pPr>
              <w:pStyle w:val="14"/>
              <w:widowControl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0%</w:t>
            </w:r>
          </w:p>
        </w:tc>
        <w:tc>
          <w:tcPr>
            <w:tcW w:w="2232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9A64165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期终闭卷考</w:t>
            </w:r>
          </w:p>
        </w:tc>
        <w:tc>
          <w:tcPr>
            <w:tcW w:w="1232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260E9031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0%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4A8B9E97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2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F22664B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813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6BB3F008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669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A52586E">
            <w:pPr>
              <w:pStyle w:val="14"/>
              <w:widowControl w:val="0"/>
            </w:pPr>
            <w:r>
              <w:rPr>
                <w:rFonts w:hint="eastAsia"/>
              </w:rPr>
              <w:t>100%</w:t>
            </w:r>
          </w:p>
        </w:tc>
      </w:tr>
      <w:tr w14:paraId="19E44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3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0CCE97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672" w:type="dxa"/>
            <w:shd w:val="clear" w:color="auto" w:fill="auto"/>
          </w:tcPr>
          <w:p w14:paraId="5FE2A3A8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0%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232" w:type="dxa"/>
            <w:tcBorders>
              <w:right w:val="double" w:color="auto" w:sz="4" w:space="0"/>
            </w:tcBorders>
            <w:shd w:val="clear" w:color="auto" w:fill="auto"/>
          </w:tcPr>
          <w:p w14:paraId="36F45BF9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课堂表现</w:t>
            </w:r>
          </w:p>
        </w:tc>
        <w:tc>
          <w:tcPr>
            <w:tcW w:w="1232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531259D8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0%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218AF38D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0%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1CCEDC65">
            <w:pPr>
              <w:pStyle w:val="14"/>
              <w:widowControl w:val="0"/>
            </w:pPr>
            <w:r>
              <w:rPr>
                <w:rFonts w:hint="eastAsia"/>
              </w:rPr>
              <w:t>30%</w:t>
            </w:r>
          </w:p>
        </w:tc>
        <w:tc>
          <w:tcPr>
            <w:tcW w:w="813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2ECC32B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669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4D3E9CAD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%</w:t>
            </w:r>
          </w:p>
        </w:tc>
      </w:tr>
      <w:tr w14:paraId="2B396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3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11538E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2</w:t>
            </w:r>
          </w:p>
        </w:tc>
        <w:tc>
          <w:tcPr>
            <w:tcW w:w="672" w:type="dxa"/>
            <w:shd w:val="clear" w:color="auto" w:fill="auto"/>
          </w:tcPr>
          <w:p w14:paraId="207A7D73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%</w:t>
            </w:r>
          </w:p>
        </w:tc>
        <w:tc>
          <w:tcPr>
            <w:tcW w:w="2232" w:type="dxa"/>
            <w:tcBorders>
              <w:right w:val="double" w:color="auto" w:sz="4" w:space="0"/>
            </w:tcBorders>
            <w:shd w:val="clear" w:color="auto" w:fill="auto"/>
          </w:tcPr>
          <w:p w14:paraId="2CB59DB1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课后作业1</w:t>
            </w:r>
          </w:p>
        </w:tc>
        <w:tc>
          <w:tcPr>
            <w:tcW w:w="1232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211FBC8E">
            <w:pPr>
              <w:pStyle w:val="14"/>
              <w:widowControl w:val="0"/>
            </w:pPr>
            <w:r>
              <w:rPr>
                <w:rFonts w:hint="eastAsia"/>
              </w:rPr>
              <w:t>20%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6A20B61D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0%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585C1AF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0%</w:t>
            </w:r>
          </w:p>
        </w:tc>
        <w:tc>
          <w:tcPr>
            <w:tcW w:w="813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58F31E69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0%</w:t>
            </w:r>
          </w:p>
        </w:tc>
        <w:tc>
          <w:tcPr>
            <w:tcW w:w="669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517099A5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%</w:t>
            </w:r>
          </w:p>
        </w:tc>
      </w:tr>
      <w:tr w14:paraId="44089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3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588E07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672" w:type="dxa"/>
            <w:shd w:val="clear" w:color="auto" w:fill="auto"/>
          </w:tcPr>
          <w:p w14:paraId="472F5A87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%</w:t>
            </w:r>
          </w:p>
        </w:tc>
        <w:tc>
          <w:tcPr>
            <w:tcW w:w="2232" w:type="dxa"/>
            <w:tcBorders>
              <w:right w:val="double" w:color="auto" w:sz="4" w:space="0"/>
            </w:tcBorders>
            <w:shd w:val="clear" w:color="auto" w:fill="auto"/>
          </w:tcPr>
          <w:p w14:paraId="4557DBFD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课后作业2</w:t>
            </w:r>
          </w:p>
        </w:tc>
        <w:tc>
          <w:tcPr>
            <w:tcW w:w="1232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56E510D5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0%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48E55027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0%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191D9917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%</w:t>
            </w:r>
          </w:p>
        </w:tc>
        <w:tc>
          <w:tcPr>
            <w:tcW w:w="813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36CCD60C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%</w:t>
            </w:r>
          </w:p>
        </w:tc>
        <w:tc>
          <w:tcPr>
            <w:tcW w:w="669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1D65ABA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%</w:t>
            </w:r>
          </w:p>
        </w:tc>
      </w:tr>
      <w:bookmarkEnd w:id="4"/>
      <w:bookmarkEnd w:id="5"/>
    </w:tbl>
    <w:p w14:paraId="71C880BB">
      <w:pPr>
        <w:pStyle w:val="17"/>
        <w:spacing w:before="326" w:beforeLines="100" w:after="163"/>
        <w:jc w:val="center"/>
      </w:pPr>
      <w:r>
        <w:rPr>
          <w:rFonts w:hint="eastAsia"/>
        </w:rPr>
        <w:t>评价标准细则（选填）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67"/>
        <w:gridCol w:w="1445"/>
        <w:gridCol w:w="1445"/>
        <w:gridCol w:w="1445"/>
        <w:gridCol w:w="1445"/>
        <w:gridCol w:w="1445"/>
      </w:tblGrid>
      <w:tr w14:paraId="19F3A4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13" w:type="dxa"/>
            <w:vMerge w:val="restart"/>
            <w:vAlign w:val="center"/>
          </w:tcPr>
          <w:p w14:paraId="6015396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648" w:type="dxa"/>
            <w:vMerge w:val="restart"/>
          </w:tcPr>
          <w:p w14:paraId="054CD70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 w14:paraId="27DCDE2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 w14:paraId="213FFD7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 w14:paraId="3EE8FC7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1403" w:type="dxa"/>
            <w:vMerge w:val="restart"/>
            <w:vAlign w:val="center"/>
          </w:tcPr>
          <w:p w14:paraId="2CF8404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5612" w:type="dxa"/>
            <w:gridSpan w:val="4"/>
            <w:vAlign w:val="center"/>
          </w:tcPr>
          <w:p w14:paraId="13CF9619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3E24B6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13" w:type="dxa"/>
            <w:vMerge w:val="continue"/>
          </w:tcPr>
          <w:p w14:paraId="3F15140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48" w:type="dxa"/>
            <w:vMerge w:val="continue"/>
          </w:tcPr>
          <w:p w14:paraId="5BA2CF72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03" w:type="dxa"/>
            <w:vMerge w:val="continue"/>
          </w:tcPr>
          <w:p w14:paraId="6B3B925A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2CB63AA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5B720EE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03" w:type="dxa"/>
            <w:vAlign w:val="center"/>
          </w:tcPr>
          <w:p w14:paraId="5F5154C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3E68D8E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03" w:type="dxa"/>
            <w:vAlign w:val="center"/>
          </w:tcPr>
          <w:p w14:paraId="1F2DF00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1884FD3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03" w:type="dxa"/>
            <w:vAlign w:val="center"/>
          </w:tcPr>
          <w:p w14:paraId="27F0A4D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489B4CA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32A6A0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5213362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648" w:type="dxa"/>
            <w:vAlign w:val="center"/>
          </w:tcPr>
          <w:p w14:paraId="11E1015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</w:tcPr>
          <w:p w14:paraId="57B1C1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</w:tcPr>
          <w:p w14:paraId="54827083">
            <w:pPr>
              <w:pStyle w:val="14"/>
              <w:widowControl w:val="0"/>
              <w:jc w:val="both"/>
            </w:pPr>
          </w:p>
        </w:tc>
        <w:tc>
          <w:tcPr>
            <w:tcW w:w="1403" w:type="dxa"/>
          </w:tcPr>
          <w:p w14:paraId="48E4F331">
            <w:pPr>
              <w:pStyle w:val="14"/>
              <w:widowControl w:val="0"/>
              <w:jc w:val="both"/>
            </w:pPr>
          </w:p>
        </w:tc>
        <w:tc>
          <w:tcPr>
            <w:tcW w:w="1403" w:type="dxa"/>
          </w:tcPr>
          <w:p w14:paraId="2796652D">
            <w:pPr>
              <w:pStyle w:val="14"/>
              <w:widowControl w:val="0"/>
              <w:jc w:val="both"/>
            </w:pPr>
          </w:p>
        </w:tc>
        <w:tc>
          <w:tcPr>
            <w:tcW w:w="1403" w:type="dxa"/>
          </w:tcPr>
          <w:p w14:paraId="7D2B7CA5">
            <w:pPr>
              <w:pStyle w:val="6"/>
              <w:widowControl/>
              <w:shd w:val="clear" w:color="auto" w:fill="FFFFFF"/>
              <w:jc w:val="both"/>
            </w:pPr>
          </w:p>
        </w:tc>
      </w:tr>
      <w:tr w14:paraId="0935CC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2EA59DB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48" w:type="dxa"/>
            <w:vAlign w:val="center"/>
          </w:tcPr>
          <w:p w14:paraId="3CD441A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7962F1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F9C714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34D73F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87F22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EC2EFE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  <w:tr w14:paraId="199E87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312C2B4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48" w:type="dxa"/>
            <w:vAlign w:val="center"/>
          </w:tcPr>
          <w:p w14:paraId="37AF4A8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7EF9D1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7E2922A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FC83BC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7EF4D09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BAB921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  <w:tr w14:paraId="145B4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1950A89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648" w:type="dxa"/>
            <w:vAlign w:val="center"/>
          </w:tcPr>
          <w:p w14:paraId="62BD58F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6B36780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2F9F0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0D915E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1FAF316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BF5146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  <w:tr w14:paraId="6B7BA3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1D33D2A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648" w:type="dxa"/>
            <w:vAlign w:val="center"/>
          </w:tcPr>
          <w:p w14:paraId="4AEA775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73DBC13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6A4F8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AE862F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1A38C24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7283F7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  <w:tr w14:paraId="38FA5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02512F0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648" w:type="dxa"/>
            <w:vAlign w:val="center"/>
          </w:tcPr>
          <w:p w14:paraId="0047E58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6C31D25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A1405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AD4679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68823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20901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</w:tbl>
    <w:p w14:paraId="0F00B2A3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6999E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1F52F7F"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</w:p>
          <w:p w14:paraId="17FE3F82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  <w:p w14:paraId="66D305C2">
            <w:pPr>
              <w:pStyle w:val="14"/>
              <w:widowControl w:val="0"/>
              <w:jc w:val="left"/>
              <w:rPr>
                <w:rFonts w:ascii="黑体"/>
              </w:rPr>
            </w:pPr>
          </w:p>
        </w:tc>
      </w:tr>
    </w:tbl>
    <w:p w14:paraId="7D04DAD1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82ED9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BE3D83B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BE3D83B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E6CDC8"/>
    <w:multiLevelType w:val="singleLevel"/>
    <w:tmpl w:val="92E6CDC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4D188D1"/>
    <w:multiLevelType w:val="singleLevel"/>
    <w:tmpl w:val="D4D188D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12C9F0F"/>
    <w:multiLevelType w:val="singleLevel"/>
    <w:tmpl w:val="612C9F0F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612E04D4"/>
    <w:multiLevelType w:val="singleLevel"/>
    <w:tmpl w:val="612E04D4"/>
    <w:lvl w:ilvl="0" w:tentative="0">
      <w:start w:val="1"/>
      <w:numFmt w:val="decimal"/>
      <w:suff w:val="nothing"/>
      <w:lvlText w:val="%1."/>
      <w:lvlJc w:val="left"/>
    </w:lvl>
  </w:abstractNum>
  <w:abstractNum w:abstractNumId="4">
    <w:nsid w:val="612E0591"/>
    <w:multiLevelType w:val="singleLevel"/>
    <w:tmpl w:val="612E0591"/>
    <w:lvl w:ilvl="0" w:tentative="0">
      <w:start w:val="1"/>
      <w:numFmt w:val="decimal"/>
      <w:suff w:val="nothing"/>
      <w:lvlText w:val="%1."/>
      <w:lvlJc w:val="left"/>
    </w:lvl>
  </w:abstractNum>
  <w:abstractNum w:abstractNumId="5">
    <w:nsid w:val="612E065B"/>
    <w:multiLevelType w:val="singleLevel"/>
    <w:tmpl w:val="612E065B"/>
    <w:lvl w:ilvl="0" w:tentative="0">
      <w:start w:val="1"/>
      <w:numFmt w:val="decimal"/>
      <w:suff w:val="nothing"/>
      <w:lvlText w:val="%1."/>
      <w:lvlJc w:val="left"/>
    </w:lvl>
  </w:abstractNum>
  <w:abstractNum w:abstractNumId="6">
    <w:nsid w:val="612E0726"/>
    <w:multiLevelType w:val="singleLevel"/>
    <w:tmpl w:val="612E0726"/>
    <w:lvl w:ilvl="0" w:tentative="0">
      <w:start w:val="1"/>
      <w:numFmt w:val="decimal"/>
      <w:suff w:val="nothing"/>
      <w:lvlText w:val="%1."/>
      <w:lvlJc w:val="left"/>
    </w:lvl>
  </w:abstractNum>
  <w:abstractNum w:abstractNumId="7">
    <w:nsid w:val="612E08EF"/>
    <w:multiLevelType w:val="singleLevel"/>
    <w:tmpl w:val="612E08EF"/>
    <w:lvl w:ilvl="0" w:tentative="0">
      <w:start w:val="1"/>
      <w:numFmt w:val="decimal"/>
      <w:suff w:val="nothing"/>
      <w:lvlText w:val="%1."/>
      <w:lvlJc w:val="left"/>
    </w:lvl>
  </w:abstractNum>
  <w:abstractNum w:abstractNumId="8">
    <w:nsid w:val="612E099B"/>
    <w:multiLevelType w:val="singleLevel"/>
    <w:tmpl w:val="612E099B"/>
    <w:lvl w:ilvl="0" w:tentative="0">
      <w:start w:val="1"/>
      <w:numFmt w:val="decimal"/>
      <w:suff w:val="nothing"/>
      <w:lvlText w:val="%1."/>
      <w:lvlJc w:val="left"/>
    </w:lvl>
  </w:abstractNum>
  <w:abstractNum w:abstractNumId="9">
    <w:nsid w:val="612E0B71"/>
    <w:multiLevelType w:val="singleLevel"/>
    <w:tmpl w:val="612E0B71"/>
    <w:lvl w:ilvl="0" w:tentative="0">
      <w:start w:val="1"/>
      <w:numFmt w:val="decimal"/>
      <w:suff w:val="nothing"/>
      <w:lvlText w:val="%1."/>
      <w:lvlJc w:val="left"/>
    </w:lvl>
  </w:abstractNum>
  <w:abstractNum w:abstractNumId="10">
    <w:nsid w:val="612E0D35"/>
    <w:multiLevelType w:val="singleLevel"/>
    <w:tmpl w:val="612E0D35"/>
    <w:lvl w:ilvl="0" w:tentative="0">
      <w:start w:val="1"/>
      <w:numFmt w:val="decimal"/>
      <w:suff w:val="nothing"/>
      <w:lvlText w:val="%1."/>
      <w:lvlJc w:val="left"/>
    </w:lvl>
  </w:abstractNum>
  <w:abstractNum w:abstractNumId="11">
    <w:nsid w:val="757AB74C"/>
    <w:multiLevelType w:val="singleLevel"/>
    <w:tmpl w:val="757AB74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17D293D"/>
    <w:rsid w:val="024B0C39"/>
    <w:rsid w:val="063D2F0C"/>
    <w:rsid w:val="0A8128A6"/>
    <w:rsid w:val="0BF32A1B"/>
    <w:rsid w:val="10BD2C22"/>
    <w:rsid w:val="22987C80"/>
    <w:rsid w:val="23A62FA8"/>
    <w:rsid w:val="24192CCC"/>
    <w:rsid w:val="24B94757"/>
    <w:rsid w:val="26F4679D"/>
    <w:rsid w:val="39A66CD4"/>
    <w:rsid w:val="3CD52CE1"/>
    <w:rsid w:val="410F2E6A"/>
    <w:rsid w:val="4430136C"/>
    <w:rsid w:val="49F671B0"/>
    <w:rsid w:val="4AB0382B"/>
    <w:rsid w:val="569868B5"/>
    <w:rsid w:val="611F6817"/>
    <w:rsid w:val="66CA1754"/>
    <w:rsid w:val="6D853C9A"/>
    <w:rsid w:val="6F1E65D4"/>
    <w:rsid w:val="6F266C86"/>
    <w:rsid w:val="6F5042C2"/>
    <w:rsid w:val="74316312"/>
    <w:rsid w:val="7530098F"/>
    <w:rsid w:val="780F13C8"/>
    <w:rsid w:val="7C385448"/>
    <w:rsid w:val="7CB3663D"/>
    <w:rsid w:val="7E9233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1088</Words>
  <Characters>1153</Characters>
  <Lines>6</Lines>
  <Paragraphs>1</Paragraphs>
  <TotalTime>0</TotalTime>
  <ScaleCrop>false</ScaleCrop>
  <LinksUpToDate>false</LinksUpToDate>
  <CharactersWithSpaces>1157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王飔飔</cp:lastModifiedBy>
  <cp:lastPrinted>2023-11-21T00:52:00Z</cp:lastPrinted>
  <dcterms:modified xsi:type="dcterms:W3CDTF">2026-03-12T08:48:09Z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B8588DEF0F9F45EEA60E8230054E83AB_12</vt:lpwstr>
  </property>
  <property fmtid="{D5CDD505-2E9C-101B-9397-08002B2CF9AE}" pid="4" name="KSOTemplateDocerSaveRecord">
    <vt:lpwstr>eyJoZGlkIjoiNjgwZWQzNDI0YmI2NTVkYWRiMTlkM2I4OTg4OTIxMDgiLCJ1c2VySWQiOiIzMzU2NjMxMDYifQ==</vt:lpwstr>
  </property>
</Properties>
</file>