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健康大数据分析</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CN"/>
        </w:rPr>
        <w:t>Analysis of Big Health Data</w:t>
      </w:r>
      <w:r>
        <w:rPr>
          <w:rFonts w:hint="eastAsia"/>
          <w:b/>
          <w:sz w:val="28"/>
          <w:szCs w:val="30"/>
        </w:rPr>
        <w:t>】</w:t>
      </w:r>
      <w:bookmarkStart w:id="0" w:name="a2"/>
      <w:bookmarkEnd w:id="0"/>
    </w:p>
    <w:p>
      <w:pPr>
        <w:spacing w:before="156" w:beforeLines="50" w:after="156" w:afterLines="50" w:line="288" w:lineRule="auto"/>
        <w:ind w:firstLine="360" w:firstLineChars="150"/>
        <w:rPr>
          <w:rFonts w:hint="eastAsia"/>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bCs/>
          <w:sz w:val="20"/>
          <w:szCs w:val="20"/>
        </w:rPr>
        <w:t>217</w:t>
      </w:r>
      <w:r>
        <w:rPr>
          <w:rFonts w:hint="eastAsia"/>
          <w:bCs/>
          <w:sz w:val="20"/>
          <w:szCs w:val="20"/>
          <w:lang w:val="en-US" w:eastAsia="zh-CN"/>
        </w:rPr>
        <w:t>0026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课程学分：2</w:t>
      </w:r>
      <w:r>
        <w:rPr>
          <w:color w:val="000000"/>
          <w:szCs w:val="21"/>
        </w:rPr>
        <w:t xml:space="preserve"> </w:t>
      </w:r>
    </w:p>
    <w:p>
      <w:pPr>
        <w:snapToGrid w:val="0"/>
        <w:spacing w:line="288" w:lineRule="auto"/>
        <w:ind w:firstLine="394" w:firstLineChars="196"/>
        <w:rPr>
          <w:rFonts w:hint="default" w:eastAsia="宋体"/>
          <w:color w:val="000000"/>
          <w:szCs w:val="21"/>
          <w:lang w:val="en-US" w:eastAsia="zh-CN"/>
        </w:rPr>
      </w:pPr>
      <w:r>
        <w:rPr>
          <w:b/>
          <w:bCs/>
          <w:color w:val="000000"/>
          <w:sz w:val="20"/>
          <w:szCs w:val="20"/>
        </w:rPr>
        <w:t>面向专业：</w:t>
      </w:r>
      <w:r>
        <w:rPr>
          <w:rFonts w:hint="eastAsia"/>
          <w:b/>
          <w:bCs/>
          <w:color w:val="000000"/>
          <w:sz w:val="20"/>
          <w:szCs w:val="20"/>
          <w:lang w:val="en-US" w:eastAsia="zh-CN"/>
        </w:rPr>
        <w:t>健康服务与管理</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健康管理学院-健康服务与管理系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lang w:val="en-US" w:eastAsia="zh-CN"/>
        </w:rPr>
        <w:t>郭秀花</w:t>
      </w:r>
      <w:r>
        <w:rPr>
          <w:rFonts w:hint="eastAsia"/>
          <w:color w:val="000000"/>
          <w:sz w:val="20"/>
          <w:szCs w:val="20"/>
        </w:rPr>
        <w:t>．医学统计学</w:t>
      </w:r>
      <w:r>
        <w:rPr>
          <w:rFonts w:hint="eastAsia"/>
          <w:color w:val="000000"/>
          <w:sz w:val="20"/>
          <w:szCs w:val="20"/>
          <w:lang w:val="en-US" w:eastAsia="zh-CN"/>
        </w:rPr>
        <w:t>与SPSS软件实现方法</w:t>
      </w:r>
      <w:r>
        <w:rPr>
          <w:rFonts w:hint="eastAsia"/>
          <w:color w:val="000000"/>
          <w:sz w:val="20"/>
          <w:szCs w:val="20"/>
        </w:rPr>
        <w:t>．北京：</w:t>
      </w:r>
      <w:r>
        <w:rPr>
          <w:rFonts w:hint="eastAsia"/>
          <w:color w:val="000000"/>
          <w:sz w:val="20"/>
          <w:szCs w:val="20"/>
          <w:lang w:val="en-US" w:eastAsia="zh-CN"/>
        </w:rPr>
        <w:t>科学出版社</w:t>
      </w:r>
      <w:r>
        <w:rPr>
          <w:rFonts w:hint="eastAsia"/>
          <w:color w:val="000000"/>
          <w:sz w:val="20"/>
          <w:szCs w:val="20"/>
        </w:rPr>
        <w:t>，20</w:t>
      </w:r>
      <w:r>
        <w:rPr>
          <w:rFonts w:hint="eastAsia"/>
          <w:color w:val="000000"/>
          <w:sz w:val="20"/>
          <w:szCs w:val="20"/>
          <w:lang w:val="en-US" w:eastAsia="zh-CN"/>
        </w:rPr>
        <w:t>23，第三版</w:t>
      </w:r>
      <w:r>
        <w:rPr>
          <w:color w:val="000000"/>
          <w:sz w:val="20"/>
          <w:szCs w:val="20"/>
        </w:rPr>
        <w:t>】</w:t>
      </w:r>
    </w:p>
    <w:p>
      <w:pPr>
        <w:snapToGrid w:val="0"/>
        <w:spacing w:line="288" w:lineRule="auto"/>
        <w:ind w:firstLine="800" w:firstLineChars="4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color w:val="000000"/>
          <w:sz w:val="20"/>
          <w:szCs w:val="20"/>
        </w:rPr>
        <w:t>.</w:t>
      </w:r>
      <w:r>
        <w:rPr>
          <w:rFonts w:hint="eastAsia"/>
          <w:color w:val="000000"/>
          <w:sz w:val="20"/>
          <w:szCs w:val="20"/>
        </w:rPr>
        <w:t>潘发明.</w:t>
      </w:r>
      <w:r>
        <w:rPr>
          <w:color w:val="000000"/>
          <w:sz w:val="20"/>
          <w:szCs w:val="20"/>
        </w:rPr>
        <w:t>医用统计方法及其SPSS软件</w:t>
      </w:r>
      <w:r>
        <w:rPr>
          <w:rFonts w:hint="eastAsia"/>
          <w:color w:val="000000"/>
          <w:sz w:val="20"/>
          <w:szCs w:val="20"/>
        </w:rPr>
        <w:t>实现.北京：中国科学技术出版社，2</w:t>
      </w:r>
      <w:r>
        <w:rPr>
          <w:color w:val="000000"/>
          <w:sz w:val="20"/>
          <w:szCs w:val="20"/>
        </w:rPr>
        <w:t>015</w:t>
      </w:r>
    </w:p>
    <w:p>
      <w:pPr>
        <w:snapToGrid w:val="0"/>
        <w:spacing w:line="288" w:lineRule="auto"/>
        <w:ind w:firstLine="1800" w:firstLineChars="900"/>
        <w:rPr>
          <w:rFonts w:hint="default" w:eastAsia="宋体"/>
          <w:color w:val="000000"/>
          <w:sz w:val="20"/>
          <w:szCs w:val="20"/>
          <w:lang w:val="en-US" w:eastAsia="zh-CN"/>
        </w:rPr>
      </w:pPr>
      <w:r>
        <w:rPr>
          <w:rFonts w:hint="eastAsia"/>
          <w:color w:val="000000"/>
          <w:sz w:val="20"/>
          <w:szCs w:val="20"/>
        </w:rPr>
        <w:t>2</w:t>
      </w:r>
      <w:r>
        <w:rPr>
          <w:color w:val="000000"/>
          <w:sz w:val="20"/>
          <w:szCs w:val="20"/>
        </w:rPr>
        <w:t>.</w:t>
      </w:r>
      <w:r>
        <w:rPr>
          <w:rFonts w:hint="eastAsia"/>
          <w:color w:val="000000"/>
          <w:sz w:val="20"/>
          <w:szCs w:val="20"/>
          <w:lang w:val="en-US" w:eastAsia="zh-CN"/>
        </w:rPr>
        <w:t>杨维忠</w:t>
      </w:r>
      <w:r>
        <w:rPr>
          <w:color w:val="000000"/>
          <w:sz w:val="20"/>
          <w:szCs w:val="20"/>
        </w:rPr>
        <w:t>.</w:t>
      </w:r>
      <w:r>
        <w:rPr>
          <w:rFonts w:hint="eastAsia"/>
          <w:color w:val="000000"/>
          <w:sz w:val="20"/>
          <w:szCs w:val="20"/>
          <w:lang w:val="en-US" w:eastAsia="zh-CN"/>
        </w:rPr>
        <w:t xml:space="preserve"> SPSS统计分析从入门到精通</w:t>
      </w:r>
      <w:r>
        <w:rPr>
          <w:rFonts w:hint="eastAsia"/>
          <w:color w:val="000000"/>
          <w:sz w:val="20"/>
          <w:szCs w:val="20"/>
        </w:rPr>
        <w:t>.</w:t>
      </w:r>
      <w:r>
        <w:rPr>
          <w:rFonts w:hint="eastAsia"/>
          <w:color w:val="000000"/>
          <w:sz w:val="20"/>
          <w:szCs w:val="20"/>
          <w:lang w:val="en-US" w:eastAsia="zh-CN"/>
        </w:rPr>
        <w:t xml:space="preserve"> 清华大学出版社</w:t>
      </w:r>
      <w:r>
        <w:rPr>
          <w:rFonts w:hint="eastAsia"/>
          <w:color w:val="000000"/>
          <w:sz w:val="20"/>
          <w:szCs w:val="20"/>
        </w:rPr>
        <w:t>，2</w:t>
      </w:r>
      <w:r>
        <w:rPr>
          <w:color w:val="000000"/>
          <w:sz w:val="20"/>
          <w:szCs w:val="20"/>
        </w:rPr>
        <w:t>0</w:t>
      </w:r>
      <w:r>
        <w:rPr>
          <w:rFonts w:hint="eastAsia"/>
          <w:color w:val="000000"/>
          <w:sz w:val="20"/>
          <w:szCs w:val="20"/>
          <w:lang w:val="en-US" w:eastAsia="zh-CN"/>
        </w:rPr>
        <w:t>22</w:t>
      </w:r>
    </w:p>
    <w:p>
      <w:pPr>
        <w:snapToGrid w:val="0"/>
        <w:spacing w:line="288" w:lineRule="auto"/>
        <w:ind w:firstLine="1800" w:firstLineChars="900"/>
        <w:rPr>
          <w:color w:val="000000"/>
          <w:sz w:val="20"/>
          <w:szCs w:val="20"/>
        </w:rPr>
      </w:pPr>
      <w:r>
        <w:rPr>
          <w:color w:val="000000"/>
          <w:sz w:val="20"/>
          <w:szCs w:val="20"/>
        </w:rPr>
        <w:t>3.《临床医学研究设计和数据分析》</w:t>
      </w:r>
      <w:r>
        <w:rPr>
          <w:rFonts w:hint="eastAsia"/>
          <w:color w:val="000000"/>
          <w:sz w:val="20"/>
          <w:szCs w:val="20"/>
          <w:lang w:eastAsia="zh-CN"/>
        </w:rPr>
        <w:t>，</w:t>
      </w:r>
      <w:r>
        <w:rPr>
          <w:rFonts w:hint="eastAsia"/>
          <w:color w:val="000000"/>
          <w:sz w:val="20"/>
          <w:szCs w:val="20"/>
          <w:lang w:val="en-US" w:eastAsia="zh-CN"/>
        </w:rPr>
        <w:t>赵耐青，复旦大学出版社</w:t>
      </w:r>
      <w:r>
        <w:rPr>
          <w:rFonts w:hint="eastAsia"/>
          <w:color w:val="000000"/>
          <w:sz w:val="20"/>
          <w:szCs w:val="20"/>
        </w:rPr>
        <w:t>，200</w:t>
      </w:r>
      <w:r>
        <w:rPr>
          <w:rFonts w:hint="eastAsia"/>
          <w:color w:val="000000"/>
          <w:sz w:val="20"/>
          <w:szCs w:val="20"/>
          <w:lang w:val="en-US" w:eastAsia="zh-CN"/>
        </w:rPr>
        <w:t>5</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 xml:space="preserve"> </w:t>
      </w:r>
      <w:r>
        <w:rPr>
          <w:color w:val="000000"/>
          <w:sz w:val="20"/>
          <w:szCs w:val="20"/>
        </w:rPr>
        <w:t>【</w:t>
      </w:r>
      <w:r>
        <w:rPr>
          <w:rFonts w:hint="eastAsia"/>
          <w:color w:val="000000"/>
          <w:sz w:val="20"/>
          <w:szCs w:val="20"/>
          <w:lang w:val="en-US" w:eastAsia="zh-CN"/>
        </w:rPr>
        <w:t>医学统计学</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rPr>
        <w:t>《医学统计学</w:t>
      </w:r>
      <w:r>
        <w:rPr>
          <w:rFonts w:hint="eastAsia"/>
          <w:color w:val="000000"/>
          <w:sz w:val="20"/>
          <w:szCs w:val="20"/>
          <w:lang w:val="en-US" w:eastAsia="zh-CN"/>
        </w:rPr>
        <w:t>与SPSS软件实现方法</w:t>
      </w:r>
      <w:r>
        <w:rPr>
          <w:rFonts w:hint="eastAsia"/>
          <w:color w:val="000000"/>
          <w:sz w:val="20"/>
          <w:szCs w:val="20"/>
        </w:rPr>
        <w:t>》是</w:t>
      </w:r>
      <w:r>
        <w:rPr>
          <w:rFonts w:hint="eastAsia"/>
          <w:color w:val="000000"/>
          <w:sz w:val="20"/>
          <w:szCs w:val="20"/>
          <w:lang w:val="en-US" w:eastAsia="zh-CN"/>
        </w:rPr>
        <w:t>一部将医学统计学多种理论方法与常用SPSS软件实例操作密切结合的书籍，具有内容丰富、方法全面、大量案例贴近实际、软件操作界面友好，通俗易懂的特色</w:t>
      </w:r>
      <w:r>
        <w:rPr>
          <w:rFonts w:hint="eastAsia"/>
          <w:color w:val="000000"/>
          <w:sz w:val="20"/>
          <w:szCs w:val="20"/>
        </w:rPr>
        <w:t>。</w:t>
      </w:r>
      <w:r>
        <w:rPr>
          <w:rFonts w:hint="eastAsia"/>
          <w:color w:val="000000"/>
          <w:sz w:val="20"/>
          <w:szCs w:val="20"/>
          <w:lang w:val="en-US" w:eastAsia="zh-CN"/>
        </w:rPr>
        <w:t>本书共分十八章：绪论、数据管理与SPSS软件实现方法、基础统计部分、高级统计部分、观察性研究设计、实验性研究设计。本教材不但有大量的实例操作，还包含了大量的习题。教材使用与临床医学、基础医学、口腔医学、预防医学、护理学、卫生信息管理学、卫生事业管理学、药学等专业本科生教学使用。通过课程的学习可以更好的将统计理论应用到临床数据分析的实战中，增加学生的数据分析经验。</w:t>
      </w:r>
    </w:p>
    <w:p>
      <w:pPr>
        <w:widowControl/>
        <w:spacing w:before="156" w:beforeLines="50" w:after="156" w:afterLines="50" w:line="288" w:lineRule="auto"/>
        <w:ind w:firstLine="360" w:firstLineChars="150"/>
        <w:jc w:val="left"/>
        <w:rPr>
          <w:rFonts w:hint="eastAsia"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适用于健康服务与管理和养老服务专业学生，试用大学三年级</w:t>
      </w:r>
      <w:r>
        <w:rPr>
          <w:rFonts w:hint="eastAsia"/>
          <w:color w:val="000000"/>
          <w:sz w:val="20"/>
          <w:szCs w:val="20"/>
          <w:lang w:val="en-US" w:eastAsia="zh-CN"/>
        </w:rPr>
        <w:t>或大学四年级</w:t>
      </w:r>
      <w:r>
        <w:rPr>
          <w:rFonts w:hint="eastAsia"/>
          <w:color w:val="000000"/>
          <w:sz w:val="20"/>
          <w:szCs w:val="20"/>
        </w:rPr>
        <w:t>。</w:t>
      </w:r>
    </w:p>
    <w:p>
      <w:pPr>
        <w:widowControl/>
        <w:spacing w:before="156" w:beforeLines="50" w:after="156" w:afterLines="50" w:line="288" w:lineRule="auto"/>
        <w:ind w:firstLine="360" w:firstLineChars="150"/>
        <w:jc w:val="left"/>
        <w:rPr>
          <w:rFonts w:hint="eastAsia"/>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w:t>
            </w:r>
            <w:r>
              <w:rPr>
                <w:rFonts w:hint="eastAsia" w:cs="宋体" w:asciiTheme="minorEastAsia" w:hAnsiTheme="minorEastAsia" w:eastAsiaTheme="minorEastAsia"/>
                <w:color w:val="000000"/>
                <w:kern w:val="0"/>
                <w:sz w:val="20"/>
                <w:szCs w:val="20"/>
                <w:lang w:val="en-US" w:eastAsia="zh-CN"/>
              </w:rPr>
              <w:t>健康管理</w:t>
            </w:r>
            <w:r>
              <w:rPr>
                <w:rFonts w:hint="eastAsia" w:cs="宋体" w:asciiTheme="minorEastAsia" w:hAnsiTheme="minorEastAsia" w:eastAsiaTheme="minorEastAsia"/>
                <w:color w:val="000000"/>
                <w:kern w:val="0"/>
                <w:sz w:val="20"/>
                <w:szCs w:val="20"/>
              </w:rPr>
              <w:t>专业，勤学多练，锤炼技能。熟悉</w:t>
            </w:r>
            <w:r>
              <w:rPr>
                <w:rFonts w:hint="eastAsia" w:cs="宋体" w:asciiTheme="minorEastAsia" w:hAnsiTheme="minorEastAsia" w:eastAsiaTheme="minorEastAsia"/>
                <w:color w:val="000000"/>
                <w:kern w:val="0"/>
                <w:sz w:val="20"/>
                <w:szCs w:val="20"/>
                <w:lang w:val="en-US" w:eastAsia="zh-CN"/>
              </w:rPr>
              <w:t>健康</w:t>
            </w:r>
            <w:r>
              <w:rPr>
                <w:rFonts w:hint="eastAsia" w:cs="宋体" w:asciiTheme="minorEastAsia" w:hAnsiTheme="minorEastAsia" w:eastAsiaTheme="minorEastAsia"/>
                <w:color w:val="000000"/>
                <w:kern w:val="0"/>
                <w:sz w:val="20"/>
                <w:szCs w:val="20"/>
              </w:rPr>
              <w:t>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健康检测：掌握健康检测的基本内容及方法。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健康评估：能全面评估服务对象的健康状态，具有健康监测、健康风险评估能力。</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健康咨询：掌握健康保健专业知识，为服务对象提供健康咨询服务。能确定服务对象的健康需求，并采用合适的健康教育方法。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健康促进：掌握慢性病管理相关知识，协助医生开展慢性病病人社区健康管理，包括健康干预方案的跟踪随访。</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LO2</w:t>
            </w:r>
            <w:r>
              <w:rPr>
                <w:rFonts w:hint="eastAsia" w:cs="宋体" w:asciiTheme="minorEastAsia" w:hAnsiTheme="minorEastAsia" w:eastAsiaTheme="minorEastAsia"/>
                <w:color w:val="000000"/>
                <w:kern w:val="0"/>
                <w:sz w:val="20"/>
                <w:szCs w:val="20"/>
                <w:lang w:val="en-US" w:eastAsia="zh-CN"/>
              </w:rPr>
              <w:t>6 健康管理：掌握对个人或人群的健康风险因素进行全面管理的能力，开展健康管理服务。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trPr>
        <w:tc>
          <w:tcPr>
            <w:tcW w:w="1668" w:type="dxa"/>
            <w:vMerge w:val="continue"/>
            <w:vAlign w:val="center"/>
          </w:tcPr>
          <w:p>
            <w:pPr>
              <w:widowControl/>
              <w:jc w:val="center"/>
              <w:rPr>
                <w:rFonts w:hint="eastAsia" w:cs="宋体" w:asciiTheme="minorEastAsia" w:hAnsiTheme="minorEastAsia" w:eastAsiaTheme="minorEastAsia"/>
                <w:color w:val="000000"/>
                <w:kern w:val="0"/>
                <w:sz w:val="20"/>
                <w:szCs w:val="20"/>
              </w:rPr>
            </w:pPr>
          </w:p>
        </w:tc>
        <w:tc>
          <w:tcPr>
            <w:tcW w:w="4961" w:type="dxa"/>
            <w:vAlign w:val="center"/>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r>
              <w:rPr>
                <w:rFonts w:hint="eastAsia" w:ascii="Yu Gothic UI Semibold" w:hAnsi="Yu Gothic UI Semibold" w:eastAsia="Yu Gothic UI Semibold" w:cs="Yu Gothic UI Semibold"/>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vAlign w:val="center"/>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熟</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210" w:firstLineChars="1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sz w:val="20"/>
          <w:szCs w:val="20"/>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jc w:val="center"/>
              <w:rPr>
                <w:rFonts w:ascii="仿宋" w:hAnsi="仿宋" w:eastAsia="仿宋" w:cs="宋体"/>
                <w:color w:val="000000"/>
                <w:kern w:val="0"/>
                <w:sz w:val="24"/>
                <w:szCs w:val="24"/>
              </w:rPr>
            </w:pPr>
          </w:p>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LO2</w:t>
            </w:r>
            <w:r>
              <w:rPr>
                <w:rFonts w:hint="eastAsia" w:ascii="仿宋" w:hAnsi="仿宋" w:eastAsia="仿宋" w:cs="宋体"/>
                <w:color w:val="000000"/>
                <w:kern w:val="0"/>
                <w:sz w:val="24"/>
                <w:szCs w:val="24"/>
                <w:lang w:val="en-US" w:eastAsia="zh-CN"/>
              </w:rPr>
              <w:t>5</w:t>
            </w:r>
          </w:p>
        </w:tc>
        <w:tc>
          <w:tcPr>
            <w:tcW w:w="2470" w:type="dxa"/>
            <w:shd w:val="clear" w:color="auto" w:fill="auto"/>
          </w:tcPr>
          <w:p>
            <w:pPr>
              <w:rPr>
                <w:rFonts w:hint="default" w:ascii="仿宋" w:hAnsi="仿宋" w:eastAsia="仿宋" w:cs="宋体"/>
                <w:color w:val="000000"/>
                <w:kern w:val="0"/>
                <w:sz w:val="24"/>
                <w:lang w:val="en-US" w:eastAsia="zh-CN"/>
              </w:rPr>
            </w:pPr>
            <w:r>
              <w:rPr>
                <w:rFonts w:ascii="仿宋" w:hAnsi="仿宋" w:eastAsia="仿宋" w:cs="宋体"/>
                <w:color w:val="000000"/>
                <w:kern w:val="0"/>
                <w:sz w:val="24"/>
              </w:rPr>
              <w:t>1</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会运用基本的统计方法，评估健康风险。</w:t>
            </w:r>
          </w:p>
        </w:tc>
        <w:tc>
          <w:tcPr>
            <w:tcW w:w="2199" w:type="dxa"/>
            <w:shd w:val="clear" w:color="auto" w:fill="auto"/>
          </w:tcPr>
          <w:p>
            <w:pPr>
              <w:snapToGrid w:val="0"/>
              <w:spacing w:line="288" w:lineRule="auto"/>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案例教学</w:t>
            </w:r>
          </w:p>
        </w:tc>
        <w:tc>
          <w:tcPr>
            <w:tcW w:w="1276" w:type="dxa"/>
            <w:shd w:val="clear" w:color="auto" w:fill="auto"/>
          </w:tcPr>
          <w:p>
            <w:pPr>
              <w:snapToGrid w:val="0"/>
              <w:spacing w:line="288"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实训报告</w:t>
            </w:r>
          </w:p>
          <w:p>
            <w:pPr>
              <w:snapToGrid w:val="0"/>
              <w:spacing w:line="288" w:lineRule="auto"/>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hint="eastAsia" w:ascii="仿宋" w:hAnsi="仿宋" w:eastAsia="仿宋" w:cs="宋体"/>
                <w:color w:val="000000"/>
                <w:kern w:val="0"/>
                <w:sz w:val="24"/>
                <w:szCs w:val="24"/>
              </w:rPr>
            </w:pPr>
          </w:p>
        </w:tc>
        <w:tc>
          <w:tcPr>
            <w:tcW w:w="1175" w:type="dxa"/>
            <w:vMerge w:val="continue"/>
            <w:shd w:val="clear" w:color="auto" w:fill="auto"/>
            <w:vAlign w:val="center"/>
          </w:tcPr>
          <w:p>
            <w:pPr>
              <w:rPr>
                <w:rFonts w:hint="eastAsia" w:ascii="仿宋" w:hAnsi="仿宋" w:eastAsia="仿宋" w:cs="宋体"/>
                <w:color w:val="000000"/>
                <w:kern w:val="0"/>
                <w:sz w:val="24"/>
                <w:szCs w:val="24"/>
              </w:rPr>
            </w:pPr>
          </w:p>
        </w:tc>
        <w:tc>
          <w:tcPr>
            <w:tcW w:w="2470" w:type="dxa"/>
            <w:shd w:val="clear" w:color="auto" w:fill="auto"/>
          </w:tcPr>
          <w:p>
            <w:pPr>
              <w:rPr>
                <w:rFonts w:hint="default" w:ascii="仿宋" w:hAnsi="仿宋" w:eastAsia="仿宋" w:cs="宋体"/>
                <w:color w:val="000000"/>
                <w:kern w:val="0"/>
                <w:sz w:val="24"/>
                <w:lang w:val="en-US" w:eastAsia="zh-CN"/>
              </w:rPr>
            </w:pPr>
            <w:r>
              <w:rPr>
                <w:rFonts w:ascii="仿宋" w:hAnsi="仿宋" w:eastAsia="仿宋" w:cs="宋体"/>
                <w:color w:val="000000"/>
                <w:kern w:val="0"/>
                <w:sz w:val="24"/>
              </w:rPr>
              <w:t>2.</w:t>
            </w:r>
            <w:r>
              <w:rPr>
                <w:rFonts w:hint="eastAsia" w:ascii="仿宋" w:hAnsi="仿宋" w:eastAsia="仿宋" w:cs="宋体"/>
                <w:color w:val="000000"/>
                <w:kern w:val="0"/>
                <w:sz w:val="24"/>
                <w:lang w:val="en-US" w:eastAsia="zh-CN"/>
              </w:rPr>
              <w:t>会运用基本的线性模型和logistic模型。</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ascii="仿宋" w:hAnsi="仿宋" w:eastAsia="仿宋" w:cs="宋体"/>
                <w:color w:val="000000"/>
                <w:kern w:val="0"/>
                <w:sz w:val="24"/>
              </w:rPr>
              <w:t>PBL</w:t>
            </w:r>
            <w:r>
              <w:rPr>
                <w:rFonts w:hint="eastAsia" w:ascii="仿宋" w:hAnsi="仿宋" w:eastAsia="仿宋" w:cs="宋体"/>
                <w:color w:val="000000"/>
                <w:kern w:val="0"/>
                <w:sz w:val="24"/>
              </w:rPr>
              <w:t>教学法</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案例教学</w:t>
            </w:r>
          </w:p>
        </w:tc>
        <w:tc>
          <w:tcPr>
            <w:tcW w:w="1276" w:type="dxa"/>
            <w:shd w:val="clear" w:color="auto" w:fill="auto"/>
          </w:tcPr>
          <w:p>
            <w:pPr>
              <w:snapToGrid w:val="0"/>
              <w:spacing w:line="288" w:lineRule="auto"/>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实训报告</w:t>
            </w:r>
          </w:p>
          <w:p>
            <w:pPr>
              <w:snapToGrid w:val="0"/>
              <w:spacing w:line="288" w:lineRule="auto"/>
              <w:jc w:val="center"/>
              <w:rPr>
                <w:rFonts w:hint="eastAsia"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szCs w:val="24"/>
              </w:rPr>
              <w:t>LO6</w:t>
            </w:r>
            <w:r>
              <w:rPr>
                <w:rFonts w:hint="eastAsia" w:ascii="仿宋" w:hAnsi="仿宋" w:eastAsia="仿宋" w:cs="宋体"/>
                <w:color w:val="000000"/>
                <w:kern w:val="0"/>
                <w:sz w:val="24"/>
                <w:szCs w:val="24"/>
                <w:lang w:val="en-US" w:eastAsia="zh-CN"/>
              </w:rPr>
              <w:t>2</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1.会将统计内容运用到流行病学调查结果中。</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ascii="仿宋" w:hAnsi="仿宋" w:eastAsia="仿宋" w:cs="宋体"/>
                <w:color w:val="000000"/>
                <w:kern w:val="0"/>
                <w:sz w:val="24"/>
              </w:rPr>
              <w:t>PBL</w:t>
            </w:r>
            <w:r>
              <w:rPr>
                <w:rFonts w:hint="eastAsia" w:ascii="仿宋" w:hAnsi="仿宋" w:eastAsia="仿宋" w:cs="宋体"/>
                <w:color w:val="000000"/>
                <w:kern w:val="0"/>
                <w:sz w:val="24"/>
              </w:rPr>
              <w:t>教学法</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w:t>
            </w:r>
          </w:p>
        </w:tc>
        <w:tc>
          <w:tcPr>
            <w:tcW w:w="1276"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实训报告</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hint="eastAsia" w:ascii="仿宋" w:hAnsi="仿宋" w:eastAsia="仿宋" w:cs="宋体"/>
                <w:color w:val="000000"/>
                <w:kern w:val="0"/>
                <w:sz w:val="24"/>
                <w:lang w:val="en-US" w:eastAsia="zh-CN"/>
              </w:rPr>
            </w:pP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2.会对现况调查结果进行分析。</w:t>
            </w:r>
          </w:p>
        </w:tc>
        <w:tc>
          <w:tcPr>
            <w:tcW w:w="2199" w:type="dxa"/>
            <w:shd w:val="clear" w:color="auto" w:fill="auto"/>
          </w:tcPr>
          <w:p>
            <w:pPr>
              <w:snapToGrid w:val="0"/>
              <w:spacing w:line="288" w:lineRule="auto"/>
              <w:jc w:val="center"/>
              <w:rPr>
                <w:rFonts w:ascii="仿宋" w:hAnsi="仿宋" w:eastAsia="仿宋" w:cs="宋体"/>
                <w:color w:val="000000"/>
                <w:kern w:val="0"/>
                <w:sz w:val="24"/>
              </w:rPr>
            </w:pPr>
            <w:r>
              <w:rPr>
                <w:rFonts w:ascii="仿宋" w:hAnsi="仿宋" w:eastAsia="仿宋" w:cs="宋体"/>
                <w:color w:val="000000"/>
                <w:kern w:val="0"/>
                <w:sz w:val="24"/>
              </w:rPr>
              <w:t>PBL</w:t>
            </w:r>
            <w:r>
              <w:rPr>
                <w:rFonts w:hint="eastAsia" w:ascii="仿宋" w:hAnsi="仿宋" w:eastAsia="仿宋" w:cs="宋体"/>
                <w:color w:val="000000"/>
                <w:kern w:val="0"/>
                <w:sz w:val="24"/>
              </w:rPr>
              <w:t>教学法</w:t>
            </w:r>
          </w:p>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案例教学</w:t>
            </w:r>
          </w:p>
        </w:tc>
        <w:tc>
          <w:tcPr>
            <w:tcW w:w="1276" w:type="dxa"/>
            <w:shd w:val="clear" w:color="auto" w:fill="auto"/>
          </w:tcPr>
          <w:p>
            <w:pPr>
              <w:snapToGrid w:val="0"/>
              <w:spacing w:line="288" w:lineRule="auto"/>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35" w:type="dxa"/>
            <w:shd w:val="clear" w:color="auto" w:fill="auto"/>
            <w:vAlign w:val="top"/>
          </w:tcPr>
          <w:p>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3</w:t>
            </w:r>
          </w:p>
        </w:tc>
        <w:tc>
          <w:tcPr>
            <w:tcW w:w="1175" w:type="dxa"/>
            <w:shd w:val="clear" w:color="auto" w:fill="auto"/>
            <w:vAlign w:val="top"/>
          </w:tcPr>
          <w:p>
            <w:pP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rPr>
              <w:t>LO7</w:t>
            </w:r>
            <w:r>
              <w:rPr>
                <w:rFonts w:hint="eastAsia" w:ascii="仿宋" w:hAnsi="仿宋" w:eastAsia="仿宋" w:cs="宋体"/>
                <w:color w:val="000000"/>
                <w:kern w:val="0"/>
                <w:sz w:val="24"/>
                <w:szCs w:val="24"/>
                <w:lang w:val="en-US" w:eastAsia="zh-CN"/>
              </w:rPr>
              <w:t>3</w:t>
            </w:r>
          </w:p>
        </w:tc>
        <w:tc>
          <w:tcPr>
            <w:tcW w:w="2470" w:type="dxa"/>
            <w:shd w:val="clear" w:color="auto" w:fill="auto"/>
            <w:vAlign w:val="top"/>
          </w:tcPr>
          <w:p>
            <w:pPr>
              <w:rPr>
                <w:rFonts w:hint="default"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4"/>
                <w:lang w:val="en-US" w:eastAsia="zh-CN"/>
              </w:rPr>
              <w:t>会运用</w:t>
            </w:r>
            <w:r>
              <w:rPr>
                <w:rFonts w:hint="eastAsia" w:ascii="仿宋" w:hAnsi="仿宋" w:eastAsia="仿宋" w:cs="宋体"/>
                <w:color w:val="000000"/>
                <w:kern w:val="0"/>
                <w:sz w:val="24"/>
                <w:szCs w:val="24"/>
              </w:rPr>
              <w:t>统计软件S</w:t>
            </w:r>
            <w:r>
              <w:rPr>
                <w:rFonts w:ascii="仿宋" w:hAnsi="仿宋" w:eastAsia="仿宋" w:cs="宋体"/>
                <w:color w:val="000000"/>
                <w:kern w:val="0"/>
                <w:sz w:val="24"/>
                <w:szCs w:val="24"/>
              </w:rPr>
              <w:t>PSS</w:t>
            </w:r>
            <w:r>
              <w:rPr>
                <w:rFonts w:hint="eastAsia" w:ascii="仿宋" w:hAnsi="仿宋" w:eastAsia="仿宋" w:cs="宋体"/>
                <w:color w:val="000000"/>
                <w:kern w:val="0"/>
                <w:sz w:val="24"/>
                <w:szCs w:val="24"/>
                <w:lang w:val="en-US" w:eastAsia="zh-CN"/>
              </w:rPr>
              <w:t>解决学科问题。</w:t>
            </w:r>
          </w:p>
        </w:tc>
        <w:tc>
          <w:tcPr>
            <w:tcW w:w="2199" w:type="dxa"/>
            <w:shd w:val="clear" w:color="auto" w:fill="auto"/>
            <w:vAlign w:val="top"/>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案例教学法</w:t>
            </w:r>
          </w:p>
          <w:p>
            <w:pPr>
              <w:snapToGrid w:val="0"/>
              <w:spacing w:line="288" w:lineRule="auto"/>
              <w:jc w:val="center"/>
              <w:rPr>
                <w:rFonts w:hint="eastAsia"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rPr>
              <w:t>实践教学</w:t>
            </w:r>
          </w:p>
        </w:tc>
        <w:tc>
          <w:tcPr>
            <w:tcW w:w="1276" w:type="dxa"/>
            <w:shd w:val="clear" w:color="auto" w:fill="auto"/>
            <w:vAlign w:val="top"/>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实训报告</w:t>
            </w:r>
          </w:p>
          <w:p>
            <w:pPr>
              <w:snapToGrid w:val="0"/>
              <w:spacing w:line="288" w:lineRule="auto"/>
              <w:rPr>
                <w:rFonts w:hint="default" w:ascii="仿宋" w:hAnsi="仿宋" w:eastAsia="仿宋" w:cs="宋体"/>
                <w:color w:val="000000"/>
                <w:kern w:val="0"/>
                <w:sz w:val="24"/>
                <w:szCs w:val="22"/>
                <w:lang w:val="en-US" w:eastAsia="zh-CN" w:bidi="ar-SA"/>
              </w:rPr>
            </w:pPr>
            <w:r>
              <w:rPr>
                <w:rFonts w:hint="eastAsia" w:ascii="仿宋" w:hAnsi="仿宋" w:eastAsia="仿宋" w:cs="宋体"/>
                <w:color w:val="000000"/>
                <w:kern w:val="0"/>
                <w:sz w:val="24"/>
                <w:szCs w:val="22"/>
                <w:lang w:val="en-US" w:eastAsia="zh-CN" w:bidi="ar-SA"/>
              </w:rPr>
              <w:t>分析报告</w:t>
            </w:r>
          </w:p>
        </w:tc>
      </w:tr>
    </w:tbl>
    <w:p>
      <w:pPr>
        <w:snapToGrid w:val="0"/>
        <w:spacing w:line="288" w:lineRule="auto"/>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60"/>
        <w:gridCol w:w="181"/>
        <w:gridCol w:w="1901"/>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41" w:type="dxa"/>
            <w:gridSpan w:val="2"/>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901"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560" w:type="dxa"/>
            <w:vAlign w:val="center"/>
          </w:tcPr>
          <w:p>
            <w:pPr>
              <w:snapToGrid w:val="0"/>
              <w:spacing w:line="288" w:lineRule="auto"/>
              <w:jc w:val="center"/>
              <w:rPr>
                <w:rFonts w:hint="eastAsia" w:ascii="宋体"/>
                <w:color w:val="000000"/>
                <w:sz w:val="20"/>
                <w:szCs w:val="20"/>
                <w:lang w:val="en-US" w:eastAsia="zh-CN"/>
              </w:rPr>
            </w:pPr>
            <w:r>
              <w:rPr>
                <w:rFonts w:hint="eastAsia" w:ascii="宋体"/>
                <w:color w:val="000000"/>
                <w:sz w:val="20"/>
                <w:szCs w:val="20"/>
                <w:lang w:val="en-US" w:eastAsia="zh-CN"/>
              </w:rPr>
              <w:t>数据管理与</w:t>
            </w:r>
          </w:p>
          <w:p>
            <w:pPr>
              <w:snapToGrid w:val="0"/>
              <w:spacing w:line="288" w:lineRule="auto"/>
              <w:jc w:val="center"/>
              <w:rPr>
                <w:rFonts w:hint="default" w:ascii="宋体" w:eastAsia="宋体"/>
                <w:color w:val="000000"/>
                <w:sz w:val="20"/>
                <w:szCs w:val="20"/>
                <w:lang w:val="en-US" w:eastAsia="zh-CN"/>
              </w:rPr>
            </w:pPr>
            <w:r>
              <w:rPr>
                <w:rFonts w:hint="eastAsia" w:ascii="宋体"/>
                <w:color w:val="000000"/>
                <w:sz w:val="20"/>
                <w:szCs w:val="20"/>
                <w:lang w:val="en-US" w:eastAsia="zh-CN"/>
              </w:rPr>
              <w:t>定量资料的统计描述</w:t>
            </w:r>
          </w:p>
        </w:tc>
        <w:tc>
          <w:tcPr>
            <w:tcW w:w="2082" w:type="dxa"/>
            <w:gridSpan w:val="2"/>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掌握基本的数据管理功能和会运用定量资料的统计描述功能</w:t>
            </w:r>
          </w:p>
        </w:tc>
        <w:tc>
          <w:tcPr>
            <w:tcW w:w="1984" w:type="dxa"/>
          </w:tcPr>
          <w:p>
            <w:pPr>
              <w:rPr>
                <w:rFonts w:ascii="宋体" w:hAnsi="宋体"/>
                <w:color w:val="000000"/>
                <w:sz w:val="20"/>
                <w:szCs w:val="20"/>
              </w:rPr>
            </w:pPr>
            <w:r>
              <w:rPr>
                <w:rFonts w:hint="eastAsia" w:ascii="宋体" w:hAnsi="宋体"/>
                <w:color w:val="000000"/>
                <w:sz w:val="20"/>
                <w:szCs w:val="20"/>
                <w:lang w:val="en-US" w:eastAsia="zh-CN"/>
              </w:rPr>
              <w:t>学会数据管理和定量描述的软件操作功能</w:t>
            </w:r>
          </w:p>
        </w:tc>
        <w:tc>
          <w:tcPr>
            <w:tcW w:w="1276" w:type="dxa"/>
          </w:tcPr>
          <w:p>
            <w:pPr>
              <w:snapToGrid w:val="0"/>
              <w:spacing w:line="288" w:lineRule="auto"/>
              <w:jc w:val="left"/>
              <w:rPr>
                <w:rFonts w:ascii="宋体" w:hAnsi="宋体"/>
                <w:color w:val="000000"/>
                <w:sz w:val="20"/>
                <w:szCs w:val="20"/>
              </w:rPr>
            </w:pPr>
            <w:r>
              <w:rPr>
                <w:rFonts w:hint="eastAsia" w:ascii="宋体" w:hAnsi="宋体"/>
                <w:color w:val="000000"/>
                <w:sz w:val="20"/>
                <w:szCs w:val="20"/>
                <w:lang w:val="en-US" w:eastAsia="zh-CN"/>
              </w:rPr>
              <w:t>坚持真理，一丝不苟、严谨的工作态度</w:t>
            </w:r>
          </w:p>
        </w:tc>
        <w:tc>
          <w:tcPr>
            <w:tcW w:w="1173" w:type="dxa"/>
          </w:tcPr>
          <w:p>
            <w:pPr>
              <w:rPr>
                <w:rFonts w:hint="default" w:ascii="宋体" w:hAnsi="宋体" w:eastAsia="宋体"/>
                <w:color w:val="000000"/>
                <w:sz w:val="20"/>
                <w:szCs w:val="20"/>
                <w:lang w:val="en-US" w:eastAsia="zh-CN"/>
              </w:rPr>
            </w:pPr>
            <w:r>
              <w:rPr>
                <w:rFonts w:hint="eastAsia" w:ascii="宋体" w:hAnsi="宋体"/>
                <w:color w:val="000000"/>
                <w:sz w:val="20"/>
                <w:szCs w:val="20"/>
              </w:rPr>
              <w:t>重点</w:t>
            </w:r>
            <w:r>
              <w:rPr>
                <w:rFonts w:hint="eastAsia" w:ascii="宋体" w:hAnsi="宋体"/>
                <w:color w:val="000000"/>
                <w:sz w:val="20"/>
                <w:szCs w:val="20"/>
                <w:lang w:eastAsia="zh-CN"/>
              </w:rPr>
              <w:t>：</w:t>
            </w:r>
            <w:r>
              <w:rPr>
                <w:rFonts w:hint="eastAsia" w:ascii="宋体" w:hAnsi="宋体"/>
                <w:color w:val="000000"/>
                <w:sz w:val="20"/>
                <w:szCs w:val="20"/>
                <w:lang w:val="en-US" w:eastAsia="zh-CN"/>
              </w:rPr>
              <w:t>数据库的转置、拆分、合并重新赋值等</w:t>
            </w:r>
            <w:r>
              <w:rPr>
                <w:rFonts w:hint="eastAsia" w:ascii="宋体" w:hAnsi="宋体"/>
                <w:color w:val="000000"/>
                <w:sz w:val="20"/>
                <w:szCs w:val="20"/>
              </w:rPr>
              <w:t>。</w:t>
            </w:r>
            <w:r>
              <w:rPr>
                <w:rFonts w:hint="eastAsia" w:ascii="宋体" w:hAnsi="宋体"/>
                <w:color w:val="000000"/>
                <w:sz w:val="20"/>
                <w:szCs w:val="20"/>
                <w:lang w:val="en-US" w:eastAsia="zh-CN"/>
              </w:rPr>
              <w:t>定量资料制作频数分布表与直方图、计算基本统计量等。</w:t>
            </w:r>
          </w:p>
          <w:p>
            <w:pPr>
              <w:rPr>
                <w:rFonts w:ascii="宋体" w:hAnsi="宋体"/>
                <w:color w:val="000000"/>
                <w:sz w:val="20"/>
                <w:szCs w:val="20"/>
              </w:rPr>
            </w:pPr>
            <w:r>
              <w:rPr>
                <w:rFonts w:hint="eastAsia" w:ascii="宋体" w:hAnsi="宋体"/>
                <w:color w:val="000000"/>
                <w:sz w:val="20"/>
                <w:szCs w:val="20"/>
              </w:rPr>
              <w:t>难点：</w:t>
            </w:r>
          </w:p>
        </w:tc>
        <w:tc>
          <w:tcPr>
            <w:tcW w:w="709"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709"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27"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560" w:type="dxa"/>
            <w:vAlign w:val="center"/>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定量、定性统计操作</w:t>
            </w:r>
          </w:p>
        </w:tc>
        <w:tc>
          <w:tcPr>
            <w:tcW w:w="2082" w:type="dxa"/>
            <w:gridSpan w:val="2"/>
          </w:tcPr>
          <w:p>
            <w:pPr>
              <w:numPr>
                <w:ilvl w:val="0"/>
                <w:numId w:val="0"/>
              </w:numPr>
              <w:rPr>
                <w:rFonts w:hint="default" w:ascii="宋体" w:hAnsi="宋体"/>
                <w:color w:val="000000"/>
                <w:sz w:val="20"/>
                <w:szCs w:val="20"/>
                <w:lang w:val="en-US" w:eastAsia="zh-CN"/>
              </w:rPr>
            </w:pPr>
            <w:r>
              <w:rPr>
                <w:rFonts w:hint="eastAsia" w:ascii="宋体" w:hAnsi="宋体"/>
                <w:color w:val="000000"/>
                <w:sz w:val="20"/>
                <w:szCs w:val="20"/>
                <w:lang w:val="en-US" w:eastAsia="zh-CN"/>
              </w:rPr>
              <w:t>知道t检验、卡方检验、方差分析、非参数秩和检验方法的原理及应用范围</w:t>
            </w:r>
          </w:p>
        </w:tc>
        <w:tc>
          <w:tcPr>
            <w:tcW w:w="1984" w:type="dxa"/>
          </w:tcPr>
          <w:p>
            <w:pPr>
              <w:rPr>
                <w:rFonts w:hint="default" w:ascii="宋体" w:hAnsi="宋体"/>
                <w:color w:val="000000"/>
                <w:sz w:val="20"/>
                <w:szCs w:val="20"/>
                <w:lang w:val="en-US"/>
              </w:rPr>
            </w:pPr>
            <w:r>
              <w:rPr>
                <w:rFonts w:hint="eastAsia" w:ascii="宋体" w:hAnsi="宋体"/>
                <w:color w:val="000000"/>
                <w:sz w:val="20"/>
                <w:szCs w:val="20"/>
                <w:lang w:val="en-US" w:eastAsia="zh-CN"/>
              </w:rPr>
              <w:t>会运用SPSS软件的检验分析analysis功能下的t、compare means</w:t>
            </w:r>
            <w:r>
              <w:rPr>
                <w:rFonts w:hint="eastAsia" w:ascii="宋体" w:hAnsi="宋体"/>
                <w:color w:val="000000"/>
                <w:sz w:val="20"/>
                <w:szCs w:val="20"/>
              </w:rPr>
              <w:t>、</w:t>
            </w:r>
            <w:r>
              <w:rPr>
                <w:rFonts w:hint="eastAsia" w:ascii="宋体" w:hAnsi="宋体"/>
                <w:color w:val="000000"/>
                <w:sz w:val="20"/>
                <w:szCs w:val="20"/>
                <w:lang w:val="en-US" w:eastAsia="zh-CN"/>
              </w:rPr>
              <w:t>Descriptive statistics等基本统计分析功能。</w:t>
            </w:r>
          </w:p>
        </w:tc>
        <w:tc>
          <w:tcPr>
            <w:tcW w:w="1276" w:type="dxa"/>
          </w:tcPr>
          <w:p>
            <w:pPr>
              <w:rPr>
                <w:rFonts w:ascii="宋体" w:hAnsi="宋体"/>
                <w:color w:val="000000"/>
                <w:sz w:val="20"/>
                <w:szCs w:val="20"/>
              </w:rPr>
            </w:pPr>
            <w:r>
              <w:rPr>
                <w:rFonts w:hint="eastAsia" w:ascii="宋体" w:hAnsi="宋体"/>
                <w:color w:val="000000"/>
                <w:sz w:val="20"/>
                <w:szCs w:val="20"/>
              </w:rPr>
              <w:t>形成用数据说话、不轻信数据、不伪造数据的职业道德观</w:t>
            </w:r>
          </w:p>
        </w:tc>
        <w:tc>
          <w:tcPr>
            <w:tcW w:w="1173" w:type="dxa"/>
          </w:tcPr>
          <w:p>
            <w:pPr>
              <w:rPr>
                <w:rFonts w:hint="eastAsia" w:ascii="宋体" w:hAnsi="宋体"/>
                <w:color w:val="000000"/>
                <w:sz w:val="20"/>
                <w:szCs w:val="20"/>
                <w:lang w:val="en-US" w:eastAsia="zh-CN"/>
              </w:rPr>
            </w:pPr>
            <w:r>
              <w:rPr>
                <w:rFonts w:hint="eastAsia" w:ascii="宋体" w:hAnsi="宋体"/>
                <w:color w:val="000000"/>
                <w:sz w:val="20"/>
                <w:szCs w:val="20"/>
              </w:rPr>
              <w:t>重点：</w:t>
            </w:r>
            <w:r>
              <w:rPr>
                <w:rFonts w:hint="eastAsia" w:ascii="宋体" w:hAnsi="宋体"/>
                <w:color w:val="000000"/>
                <w:sz w:val="20"/>
                <w:szCs w:val="20"/>
                <w:lang w:val="en-US" w:eastAsia="zh-CN"/>
              </w:rPr>
              <w:t>定量、定性数据分析</w:t>
            </w:r>
          </w:p>
          <w:p>
            <w:pPr>
              <w:rPr>
                <w:rFonts w:ascii="宋体" w:hAnsi="宋体"/>
                <w:color w:val="000000"/>
                <w:sz w:val="20"/>
                <w:szCs w:val="20"/>
              </w:rPr>
            </w:pPr>
            <w:r>
              <w:rPr>
                <w:rFonts w:hint="eastAsia" w:ascii="宋体" w:hAnsi="宋体"/>
                <w:color w:val="000000"/>
                <w:sz w:val="20"/>
                <w:szCs w:val="20"/>
              </w:rPr>
              <w:t>难点：</w:t>
            </w:r>
            <w:r>
              <w:rPr>
                <w:rFonts w:hint="eastAsia" w:ascii="宋体" w:hAnsi="宋体"/>
                <w:color w:val="000000"/>
                <w:sz w:val="20"/>
                <w:szCs w:val="20"/>
                <w:lang w:val="en-US" w:eastAsia="zh-CN"/>
              </w:rPr>
              <w:t>方差分析</w:t>
            </w:r>
            <w:r>
              <w:rPr>
                <w:rFonts w:ascii="宋体" w:hAnsi="宋体"/>
                <w:color w:val="000000"/>
                <w:sz w:val="20"/>
                <w:szCs w:val="20"/>
              </w:rPr>
              <w:t xml:space="preserve"> </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hint="eastAsia" w:eastAsia="宋体"/>
                <w:lang w:val="en-US" w:eastAsia="zh-CN"/>
              </w:rPr>
            </w:pPr>
            <w:r>
              <w:rPr>
                <w:rFonts w:hint="eastAsia"/>
                <w:lang w:val="en-US" w:eastAsia="zh-CN"/>
              </w:rPr>
              <w:t>2</w:t>
            </w:r>
          </w:p>
        </w:tc>
        <w:tc>
          <w:tcPr>
            <w:tcW w:w="527"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560" w:type="dxa"/>
            <w:vAlign w:val="center"/>
          </w:tcPr>
          <w:p>
            <w:pPr>
              <w:pStyle w:val="4"/>
              <w:spacing w:before="0" w:beforeAutospacing="0" w:after="0" w:afterAutospacing="0"/>
              <w:jc w:val="both"/>
              <w:rPr>
                <w:rFonts w:hint="default" w:eastAsia="宋体"/>
                <w:kern w:val="2"/>
                <w:sz w:val="20"/>
                <w:szCs w:val="20"/>
                <w:lang w:val="en-US" w:eastAsia="zh-CN"/>
              </w:rPr>
            </w:pPr>
            <w:r>
              <w:rPr>
                <w:rFonts w:hint="eastAsia"/>
                <w:kern w:val="2"/>
                <w:sz w:val="20"/>
                <w:szCs w:val="20"/>
                <w:lang w:val="en-US" w:eastAsia="zh-CN"/>
              </w:rPr>
              <w:t>直线相关与回归</w:t>
            </w:r>
          </w:p>
        </w:tc>
        <w:tc>
          <w:tcPr>
            <w:tcW w:w="2082" w:type="dxa"/>
            <w:gridSpan w:val="2"/>
          </w:tcPr>
          <w:p>
            <w:pPr>
              <w:rPr>
                <w:rFonts w:hint="default" w:ascii="宋体" w:hAnsi="宋体"/>
                <w:color w:val="000000"/>
                <w:sz w:val="20"/>
                <w:szCs w:val="20"/>
                <w:lang w:val="en-US"/>
              </w:rPr>
            </w:pPr>
            <w:r>
              <w:rPr>
                <w:rFonts w:hint="eastAsia" w:ascii="宋体" w:hAnsi="宋体"/>
                <w:color w:val="000000"/>
                <w:sz w:val="20"/>
                <w:szCs w:val="20"/>
                <w:lang w:val="en-US" w:eastAsia="zh-CN"/>
              </w:rPr>
              <w:t>掌握直线相关、直线回归的概念、区别以及软件的实现方法</w:t>
            </w:r>
          </w:p>
        </w:tc>
        <w:tc>
          <w:tcPr>
            <w:tcW w:w="1984"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会运用统计软件进行直线相关和回归的分析。</w:t>
            </w:r>
          </w:p>
        </w:tc>
        <w:tc>
          <w:tcPr>
            <w:tcW w:w="1276" w:type="dxa"/>
          </w:tcPr>
          <w:p>
            <w:pPr>
              <w:rPr>
                <w:rFonts w:hint="default" w:ascii="宋体" w:hAnsi="Times New Roman" w:eastAsia="宋体"/>
                <w:b/>
                <w:color w:val="000000"/>
                <w:sz w:val="20"/>
                <w:szCs w:val="20"/>
                <w:lang w:val="en-US" w:eastAsia="zh-CN"/>
              </w:rPr>
            </w:pPr>
            <w:r>
              <w:rPr>
                <w:rFonts w:hint="eastAsia" w:ascii="宋体" w:hAnsi="宋体"/>
                <w:color w:val="000000"/>
                <w:sz w:val="20"/>
                <w:szCs w:val="20"/>
                <w:lang w:val="en-US" w:eastAsia="zh-CN"/>
              </w:rPr>
              <w:t>选择适合数据的分析方法，不乱用分析方法</w:t>
            </w:r>
          </w:p>
        </w:tc>
        <w:tc>
          <w:tcPr>
            <w:tcW w:w="1173" w:type="dxa"/>
          </w:tcPr>
          <w:p>
            <w:pPr>
              <w:rPr>
                <w:rFonts w:hint="default" w:ascii="宋体" w:hAnsi="宋体"/>
                <w:color w:val="000000"/>
                <w:sz w:val="20"/>
                <w:szCs w:val="20"/>
                <w:lang w:val="en-US" w:eastAsia="zh-CN"/>
              </w:rPr>
            </w:pPr>
            <w:r>
              <w:rPr>
                <w:rFonts w:hint="eastAsia" w:ascii="宋体" w:hAnsi="宋体"/>
                <w:color w:val="000000"/>
                <w:sz w:val="20"/>
                <w:szCs w:val="20"/>
                <w:lang w:val="en-US" w:eastAsia="zh-CN"/>
              </w:rPr>
              <w:t>重点：直线相关、直线回归的应用</w:t>
            </w:r>
          </w:p>
          <w:p>
            <w:pPr>
              <w:rPr>
                <w:rFonts w:hint="default" w:ascii="宋体" w:hAnsi="宋体"/>
                <w:color w:val="000000"/>
                <w:sz w:val="20"/>
                <w:szCs w:val="20"/>
                <w:lang w:val="en-US" w:eastAsia="zh-CN"/>
              </w:rPr>
            </w:pPr>
            <w:r>
              <w:rPr>
                <w:rFonts w:hint="eastAsia" w:ascii="宋体" w:hAnsi="宋体"/>
                <w:color w:val="000000"/>
                <w:sz w:val="20"/>
                <w:szCs w:val="20"/>
                <w:lang w:val="en-US" w:eastAsia="zh-CN"/>
              </w:rPr>
              <w:t>难点：直线回归</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527"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4"/>
              <w:spacing w:before="0" w:beforeAutospacing="0" w:after="0" w:afterAutospacing="0"/>
              <w:jc w:val="both"/>
              <w:rPr>
                <w:kern w:val="2"/>
                <w:sz w:val="20"/>
                <w:szCs w:val="20"/>
              </w:rPr>
            </w:pPr>
            <w:r>
              <w:rPr>
                <w:rFonts w:hint="eastAsia"/>
                <w:kern w:val="2"/>
                <w:sz w:val="20"/>
                <w:szCs w:val="20"/>
              </w:rPr>
              <w:t>4</w:t>
            </w:r>
          </w:p>
        </w:tc>
        <w:tc>
          <w:tcPr>
            <w:tcW w:w="560" w:type="dxa"/>
            <w:vAlign w:val="center"/>
          </w:tcPr>
          <w:p>
            <w:pPr>
              <w:pStyle w:val="4"/>
              <w:spacing w:before="0" w:beforeAutospacing="0" w:after="0" w:afterAutospacing="0"/>
              <w:jc w:val="both"/>
              <w:rPr>
                <w:rFonts w:hint="default" w:eastAsia="宋体"/>
                <w:kern w:val="2"/>
                <w:sz w:val="20"/>
                <w:szCs w:val="20"/>
                <w:lang w:val="en-US" w:eastAsia="zh-CN"/>
              </w:rPr>
            </w:pPr>
            <w:r>
              <w:rPr>
                <w:rFonts w:hint="eastAsia"/>
                <w:kern w:val="2"/>
                <w:sz w:val="20"/>
                <w:szCs w:val="20"/>
                <w:lang w:val="en-US" w:eastAsia="zh-CN"/>
              </w:rPr>
              <w:t>多重线性回归</w:t>
            </w:r>
          </w:p>
        </w:tc>
        <w:tc>
          <w:tcPr>
            <w:tcW w:w="2082" w:type="dxa"/>
            <w:gridSpan w:val="2"/>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掌握多重线性回归的数据结构和应用条件、模型结果的解读</w:t>
            </w:r>
          </w:p>
        </w:tc>
        <w:tc>
          <w:tcPr>
            <w:tcW w:w="1984" w:type="dxa"/>
          </w:tcPr>
          <w:p>
            <w:pPr>
              <w:rPr>
                <w:rFonts w:hint="default" w:ascii="宋体" w:hAnsi="宋体" w:eastAsia="宋体"/>
                <w:color w:val="000000"/>
                <w:sz w:val="20"/>
                <w:szCs w:val="20"/>
                <w:lang w:val="en-US" w:eastAsia="zh-CN"/>
              </w:rPr>
            </w:pPr>
            <w:r>
              <w:rPr>
                <w:rFonts w:hint="eastAsia" w:ascii="宋体" w:hAnsi="宋体"/>
                <w:sz w:val="20"/>
                <w:szCs w:val="20"/>
                <w:lang w:val="en-US" w:eastAsia="zh-CN"/>
              </w:rPr>
              <w:t>会运用软件进行多重线性回归分析</w:t>
            </w:r>
          </w:p>
        </w:tc>
        <w:tc>
          <w:tcPr>
            <w:tcW w:w="1276" w:type="dxa"/>
          </w:tcPr>
          <w:p>
            <w:pPr>
              <w:rPr>
                <w:rFonts w:ascii="宋体" w:hAnsi="宋体"/>
                <w:color w:val="000000"/>
                <w:sz w:val="20"/>
                <w:szCs w:val="20"/>
              </w:rPr>
            </w:pPr>
            <w:r>
              <w:rPr>
                <w:rFonts w:hint="eastAsia" w:ascii="宋体" w:hAnsi="宋体"/>
                <w:sz w:val="20"/>
                <w:szCs w:val="20"/>
              </w:rPr>
              <w:t>数据处理时采用合理</w:t>
            </w:r>
            <w:r>
              <w:rPr>
                <w:rFonts w:hint="eastAsia" w:ascii="宋体" w:hAnsi="宋体"/>
                <w:sz w:val="20"/>
                <w:szCs w:val="20"/>
                <w:lang w:eastAsia="zh-CN"/>
              </w:rPr>
              <w:t>的</w:t>
            </w:r>
            <w:r>
              <w:rPr>
                <w:rFonts w:hint="eastAsia" w:ascii="宋体" w:hAnsi="宋体"/>
                <w:sz w:val="20"/>
                <w:szCs w:val="20"/>
              </w:rPr>
              <w:t>处理手段，尊重事实，尊重科学</w:t>
            </w:r>
          </w:p>
        </w:tc>
        <w:tc>
          <w:tcPr>
            <w:tcW w:w="1173" w:type="dxa"/>
          </w:tcPr>
          <w:p>
            <w:pPr>
              <w:rPr>
                <w:rFonts w:hint="default" w:ascii="宋体" w:hAnsi="宋体"/>
                <w:sz w:val="20"/>
                <w:szCs w:val="20"/>
                <w:lang w:val="en-US" w:eastAsia="zh-CN"/>
              </w:rPr>
            </w:pPr>
            <w:r>
              <w:rPr>
                <w:rFonts w:hint="eastAsia" w:ascii="宋体" w:hAnsi="宋体"/>
                <w:sz w:val="20"/>
                <w:szCs w:val="20"/>
                <w:lang w:val="en-US" w:eastAsia="zh-CN"/>
              </w:rPr>
              <w:t>重点：多重线性回归的应用、变量的筛选、回归结果的解读</w:t>
            </w:r>
          </w:p>
          <w:p>
            <w:pPr>
              <w:rPr>
                <w:rFonts w:hint="default" w:ascii="宋体" w:hAnsi="宋体"/>
                <w:sz w:val="20"/>
                <w:szCs w:val="20"/>
                <w:lang w:val="en-US" w:eastAsia="zh-CN"/>
              </w:rPr>
            </w:pPr>
            <w:r>
              <w:rPr>
                <w:rFonts w:hint="eastAsia" w:ascii="宋体" w:hAnsi="宋体"/>
                <w:sz w:val="20"/>
                <w:szCs w:val="20"/>
                <w:lang w:val="en-US" w:eastAsia="zh-CN"/>
              </w:rPr>
              <w:t>难点：回归结果的解读</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527"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pStyle w:val="4"/>
              <w:spacing w:before="0" w:beforeAutospacing="0" w:after="0" w:afterAutospacing="0"/>
              <w:jc w:val="both"/>
              <w:rPr>
                <w:kern w:val="2"/>
                <w:sz w:val="20"/>
                <w:szCs w:val="20"/>
              </w:rPr>
            </w:pPr>
            <w:r>
              <w:rPr>
                <w:rFonts w:hint="eastAsia"/>
                <w:kern w:val="2"/>
                <w:sz w:val="20"/>
                <w:szCs w:val="20"/>
              </w:rPr>
              <w:t>5</w:t>
            </w:r>
          </w:p>
        </w:tc>
        <w:tc>
          <w:tcPr>
            <w:tcW w:w="560" w:type="dxa"/>
            <w:vAlign w:val="center"/>
          </w:tcPr>
          <w:p>
            <w:pPr>
              <w:pStyle w:val="4"/>
              <w:spacing w:before="0" w:beforeAutospacing="0" w:after="0" w:afterAutospacing="0"/>
              <w:jc w:val="both"/>
              <w:rPr>
                <w:rFonts w:hint="default" w:eastAsia="宋体"/>
                <w:kern w:val="2"/>
                <w:sz w:val="20"/>
                <w:szCs w:val="20"/>
                <w:lang w:val="en-US" w:eastAsia="zh-CN"/>
              </w:rPr>
            </w:pPr>
            <w:r>
              <w:rPr>
                <w:rFonts w:hint="eastAsia"/>
                <w:kern w:val="2"/>
                <w:sz w:val="20"/>
                <w:szCs w:val="20"/>
                <w:lang w:val="en-US" w:eastAsia="zh-CN"/>
              </w:rPr>
              <w:t>LOGISTIC回归</w:t>
            </w:r>
          </w:p>
        </w:tc>
        <w:tc>
          <w:tcPr>
            <w:tcW w:w="2082" w:type="dxa"/>
            <w:gridSpan w:val="2"/>
          </w:tcPr>
          <w:p>
            <w:pPr>
              <w:pStyle w:val="4"/>
              <w:rPr>
                <w:kern w:val="2"/>
                <w:sz w:val="20"/>
                <w:szCs w:val="20"/>
              </w:rPr>
            </w:pPr>
            <w:r>
              <w:rPr>
                <w:rFonts w:hint="eastAsia" w:ascii="宋体" w:hAnsi="宋体"/>
                <w:color w:val="000000"/>
                <w:sz w:val="20"/>
                <w:szCs w:val="20"/>
                <w:lang w:val="en-US" w:eastAsia="zh-CN"/>
              </w:rPr>
              <w:t>掌握</w:t>
            </w:r>
            <w:r>
              <w:rPr>
                <w:rFonts w:hint="eastAsia"/>
                <w:color w:val="000000"/>
                <w:sz w:val="20"/>
                <w:szCs w:val="20"/>
                <w:lang w:val="en-US" w:eastAsia="zh-CN"/>
              </w:rPr>
              <w:t>Logistic</w:t>
            </w:r>
            <w:r>
              <w:rPr>
                <w:rFonts w:hint="eastAsia" w:ascii="宋体" w:hAnsi="宋体"/>
                <w:color w:val="000000"/>
                <w:sz w:val="20"/>
                <w:szCs w:val="20"/>
                <w:lang w:val="en-US" w:eastAsia="zh-CN"/>
              </w:rPr>
              <w:t>回归的数据结构和应用条件、模型结果的解读</w:t>
            </w:r>
          </w:p>
        </w:tc>
        <w:tc>
          <w:tcPr>
            <w:tcW w:w="1984" w:type="dxa"/>
          </w:tcPr>
          <w:p>
            <w:pPr>
              <w:pStyle w:val="4"/>
              <w:rPr>
                <w:rFonts w:hint="eastAsia" w:eastAsia="宋体"/>
                <w:kern w:val="2"/>
                <w:sz w:val="20"/>
                <w:szCs w:val="20"/>
                <w:lang w:val="en-US" w:eastAsia="zh-CN"/>
              </w:rPr>
            </w:pPr>
            <w:r>
              <w:rPr>
                <w:rFonts w:hint="eastAsia" w:ascii="宋体" w:hAnsi="宋体"/>
                <w:sz w:val="20"/>
                <w:szCs w:val="20"/>
                <w:lang w:val="en-US" w:eastAsia="zh-CN"/>
              </w:rPr>
              <w:t>会运用软件进行</w:t>
            </w:r>
            <w:r>
              <w:rPr>
                <w:rFonts w:hint="eastAsia"/>
                <w:sz w:val="20"/>
                <w:szCs w:val="20"/>
                <w:lang w:val="en-US" w:eastAsia="zh-CN"/>
              </w:rPr>
              <w:t>LOGISTIC</w:t>
            </w:r>
            <w:r>
              <w:rPr>
                <w:rFonts w:hint="eastAsia" w:ascii="宋体" w:hAnsi="宋体"/>
                <w:sz w:val="20"/>
                <w:szCs w:val="20"/>
                <w:lang w:val="en-US" w:eastAsia="zh-CN"/>
              </w:rPr>
              <w:t>回归分析</w:t>
            </w:r>
          </w:p>
        </w:tc>
        <w:tc>
          <w:tcPr>
            <w:tcW w:w="1276" w:type="dxa"/>
          </w:tcPr>
          <w:p>
            <w:pPr>
              <w:pStyle w:val="4"/>
              <w:rPr>
                <w:kern w:val="2"/>
                <w:sz w:val="20"/>
                <w:szCs w:val="20"/>
              </w:rPr>
            </w:pPr>
            <w:r>
              <w:rPr>
                <w:rFonts w:hint="eastAsia" w:ascii="宋体" w:hAnsi="宋体"/>
                <w:sz w:val="20"/>
                <w:szCs w:val="20"/>
              </w:rPr>
              <w:t>数据处理时采用合理</w:t>
            </w:r>
            <w:r>
              <w:rPr>
                <w:rFonts w:hint="eastAsia" w:ascii="宋体" w:hAnsi="宋体"/>
                <w:sz w:val="20"/>
                <w:szCs w:val="20"/>
                <w:lang w:eastAsia="zh-CN"/>
              </w:rPr>
              <w:t>的</w:t>
            </w:r>
            <w:r>
              <w:rPr>
                <w:rFonts w:hint="eastAsia" w:ascii="宋体" w:hAnsi="宋体"/>
                <w:sz w:val="20"/>
                <w:szCs w:val="20"/>
              </w:rPr>
              <w:t>处理手段，尊重事实，尊重科学</w:t>
            </w:r>
          </w:p>
        </w:tc>
        <w:tc>
          <w:tcPr>
            <w:tcW w:w="1173" w:type="dxa"/>
          </w:tcPr>
          <w:p>
            <w:pPr>
              <w:rPr>
                <w:rFonts w:hint="eastAsia" w:ascii="宋体" w:hAnsi="宋体"/>
                <w:sz w:val="20"/>
                <w:szCs w:val="20"/>
                <w:lang w:val="en-US" w:eastAsia="zh-CN"/>
              </w:rPr>
            </w:pPr>
            <w:r>
              <w:rPr>
                <w:rFonts w:hint="eastAsia" w:ascii="宋体" w:hAnsi="宋体"/>
                <w:sz w:val="20"/>
                <w:szCs w:val="20"/>
                <w:lang w:val="en-US" w:eastAsia="zh-CN"/>
              </w:rPr>
              <w:t>重点：Logistic回归的应用、变量的筛选、结果的解读</w:t>
            </w:r>
          </w:p>
          <w:p>
            <w:pPr>
              <w:rPr>
                <w:kern w:val="2"/>
                <w:sz w:val="20"/>
                <w:szCs w:val="20"/>
              </w:rPr>
            </w:pPr>
            <w:r>
              <w:rPr>
                <w:rFonts w:hint="eastAsia" w:ascii="宋体" w:hAnsi="宋体"/>
                <w:sz w:val="20"/>
                <w:szCs w:val="20"/>
                <w:lang w:val="en-US" w:eastAsia="zh-CN"/>
              </w:rPr>
              <w:t>难点：回归的应用和结果的解读。</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rFonts w:hint="eastAsia" w:eastAsia="宋体"/>
                <w:kern w:val="2"/>
                <w:sz w:val="20"/>
                <w:szCs w:val="20"/>
                <w:lang w:val="en-US" w:eastAsia="zh-CN"/>
              </w:rPr>
            </w:pPr>
            <w:r>
              <w:rPr>
                <w:rFonts w:hint="eastAsia"/>
                <w:kern w:val="2"/>
                <w:sz w:val="20"/>
                <w:szCs w:val="20"/>
                <w:lang w:val="en-US" w:eastAsia="zh-CN"/>
              </w:rPr>
              <w:t>2</w:t>
            </w:r>
          </w:p>
        </w:tc>
        <w:tc>
          <w:tcPr>
            <w:tcW w:w="527"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560"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COX比例风险回归分析</w:t>
            </w:r>
          </w:p>
        </w:tc>
        <w:tc>
          <w:tcPr>
            <w:tcW w:w="2082" w:type="dxa"/>
            <w:gridSpan w:val="2"/>
          </w:tcPr>
          <w:p>
            <w:pPr>
              <w:pStyle w:val="4"/>
              <w:rPr>
                <w:rFonts w:hint="default" w:eastAsia="宋体"/>
                <w:kern w:val="2"/>
                <w:sz w:val="20"/>
                <w:szCs w:val="20"/>
                <w:lang w:val="en-US" w:eastAsia="zh-CN"/>
              </w:rPr>
            </w:pPr>
            <w:r>
              <w:rPr>
                <w:rFonts w:hint="eastAsia"/>
                <w:kern w:val="2"/>
                <w:sz w:val="20"/>
                <w:szCs w:val="20"/>
                <w:lang w:val="en-US" w:eastAsia="zh-CN"/>
              </w:rPr>
              <w:t>掌握Cox回归的数据结构及应用条件和</w:t>
            </w:r>
          </w:p>
        </w:tc>
        <w:tc>
          <w:tcPr>
            <w:tcW w:w="1984" w:type="dxa"/>
          </w:tcPr>
          <w:p>
            <w:pPr>
              <w:pStyle w:val="4"/>
              <w:rPr>
                <w:rFonts w:hint="default" w:eastAsia="宋体"/>
                <w:kern w:val="2"/>
                <w:sz w:val="20"/>
                <w:szCs w:val="20"/>
                <w:lang w:val="en-US" w:eastAsia="zh-CN"/>
              </w:rPr>
            </w:pPr>
            <w:r>
              <w:rPr>
                <w:rFonts w:hint="eastAsia"/>
                <w:kern w:val="2"/>
                <w:sz w:val="20"/>
                <w:szCs w:val="20"/>
                <w:lang w:val="en-US" w:eastAsia="zh-CN"/>
              </w:rPr>
              <w:t>会运用软件进行COX回归分析</w:t>
            </w:r>
          </w:p>
        </w:tc>
        <w:tc>
          <w:tcPr>
            <w:tcW w:w="1276" w:type="dxa"/>
          </w:tcPr>
          <w:p>
            <w:pPr>
              <w:pStyle w:val="4"/>
              <w:rPr>
                <w:kern w:val="2"/>
                <w:sz w:val="20"/>
                <w:szCs w:val="20"/>
              </w:rPr>
            </w:pPr>
            <w:r>
              <w:rPr>
                <w:rFonts w:hint="eastAsia" w:ascii="宋体" w:hAnsi="宋体"/>
                <w:sz w:val="20"/>
                <w:szCs w:val="20"/>
              </w:rPr>
              <w:t>数据处理时采用合理</w:t>
            </w:r>
            <w:r>
              <w:rPr>
                <w:rFonts w:hint="eastAsia" w:ascii="宋体" w:hAnsi="宋体"/>
                <w:sz w:val="20"/>
                <w:szCs w:val="20"/>
                <w:lang w:eastAsia="zh-CN"/>
              </w:rPr>
              <w:t>的</w:t>
            </w:r>
            <w:r>
              <w:rPr>
                <w:rFonts w:hint="eastAsia" w:ascii="宋体" w:hAnsi="宋体"/>
                <w:sz w:val="20"/>
                <w:szCs w:val="20"/>
              </w:rPr>
              <w:t>处理手段，尊重事实，尊重科学</w:t>
            </w:r>
          </w:p>
        </w:tc>
        <w:tc>
          <w:tcPr>
            <w:tcW w:w="1173" w:type="dxa"/>
          </w:tcPr>
          <w:p>
            <w:pPr>
              <w:rPr>
                <w:rFonts w:hint="default" w:ascii="宋体" w:hAnsi="宋体"/>
                <w:sz w:val="20"/>
                <w:szCs w:val="20"/>
                <w:lang w:val="en-US" w:eastAsia="zh-CN"/>
              </w:rPr>
            </w:pPr>
            <w:r>
              <w:rPr>
                <w:rFonts w:hint="eastAsia" w:ascii="宋体" w:hAnsi="宋体"/>
                <w:sz w:val="20"/>
                <w:szCs w:val="20"/>
                <w:lang w:val="en-US" w:eastAsia="zh-CN"/>
              </w:rPr>
              <w:t>重点：COX回归的应用、结果的解读</w:t>
            </w:r>
          </w:p>
          <w:p>
            <w:pPr>
              <w:rPr>
                <w:rFonts w:hint="default"/>
                <w:kern w:val="2"/>
                <w:sz w:val="20"/>
                <w:szCs w:val="20"/>
                <w:lang w:val="en-US"/>
              </w:rPr>
            </w:pPr>
            <w:r>
              <w:rPr>
                <w:rFonts w:hint="eastAsia" w:ascii="宋体" w:hAnsi="宋体"/>
                <w:sz w:val="20"/>
                <w:szCs w:val="20"/>
                <w:lang w:val="en-US" w:eastAsia="zh-CN"/>
              </w:rPr>
              <w:t>难点：COX回归的应用和结果的解读</w:t>
            </w:r>
          </w:p>
        </w:tc>
        <w:tc>
          <w:tcPr>
            <w:tcW w:w="709" w:type="dxa"/>
          </w:tcPr>
          <w:p>
            <w:pPr>
              <w:pStyle w:val="4"/>
              <w:spacing w:before="0" w:beforeAutospacing="0" w:after="0" w:afterAutospacing="0"/>
              <w:jc w:val="both"/>
              <w:rPr>
                <w:rFonts w:hint="default" w:eastAsia="宋体"/>
                <w:kern w:val="2"/>
                <w:sz w:val="20"/>
                <w:szCs w:val="20"/>
                <w:lang w:val="en-US" w:eastAsia="zh-CN"/>
              </w:rPr>
            </w:pPr>
            <w:r>
              <w:rPr>
                <w:rFonts w:hint="eastAsia"/>
                <w:kern w:val="2"/>
                <w:sz w:val="20"/>
                <w:szCs w:val="20"/>
                <w:lang w:val="en-US" w:eastAsia="zh-CN"/>
              </w:rPr>
              <w:t>4</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rFonts w:hint="eastAsia" w:eastAsia="宋体"/>
                <w:kern w:val="2"/>
                <w:sz w:val="20"/>
                <w:szCs w:val="20"/>
                <w:lang w:val="en-US" w:eastAsia="zh-CN"/>
              </w:rPr>
            </w:pPr>
            <w:r>
              <w:rPr>
                <w:rFonts w:hint="eastAsia"/>
                <w:kern w:val="2"/>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560" w:type="dxa"/>
            <w:vAlign w:val="center"/>
          </w:tcPr>
          <w:p>
            <w:pPr>
              <w:snapToGrid w:val="0"/>
              <w:spacing w:line="288" w:lineRule="auto"/>
              <w:rPr>
                <w:rFonts w:hint="default" w:ascii="宋体" w:hAnsi="宋体" w:eastAsia="宋体"/>
                <w:color w:val="000000"/>
                <w:sz w:val="18"/>
                <w:szCs w:val="18"/>
                <w:lang w:val="en-US" w:eastAsia="zh-CN"/>
              </w:rPr>
            </w:pPr>
            <w:r>
              <w:rPr>
                <w:rFonts w:hint="eastAsia" w:ascii="宋体" w:hAnsi="宋体"/>
                <w:color w:val="000000"/>
                <w:sz w:val="20"/>
                <w:szCs w:val="20"/>
                <w:lang w:val="en-US" w:eastAsia="zh-CN"/>
              </w:rPr>
              <w:t>生存分析基本统计方法</w:t>
            </w:r>
          </w:p>
        </w:tc>
        <w:tc>
          <w:tcPr>
            <w:tcW w:w="2082" w:type="dxa"/>
            <w:gridSpan w:val="2"/>
          </w:tcPr>
          <w:p>
            <w:pPr>
              <w:pStyle w:val="4"/>
              <w:rPr>
                <w:rFonts w:hint="default" w:eastAsia="宋体"/>
                <w:kern w:val="2"/>
                <w:sz w:val="20"/>
                <w:szCs w:val="20"/>
                <w:lang w:val="en-US" w:eastAsia="zh-CN"/>
              </w:rPr>
            </w:pPr>
            <w:r>
              <w:rPr>
                <w:rFonts w:hint="eastAsia"/>
                <w:kern w:val="2"/>
                <w:sz w:val="20"/>
                <w:szCs w:val="20"/>
                <w:lang w:val="en-US" w:eastAsia="zh-CN"/>
              </w:rPr>
              <w:t>了解生存分析的概念、运用的基本情况</w:t>
            </w:r>
          </w:p>
        </w:tc>
        <w:tc>
          <w:tcPr>
            <w:tcW w:w="1984" w:type="dxa"/>
          </w:tcPr>
          <w:p>
            <w:pPr>
              <w:pStyle w:val="4"/>
              <w:rPr>
                <w:rFonts w:hint="default" w:eastAsia="宋体"/>
                <w:kern w:val="2"/>
                <w:sz w:val="20"/>
                <w:szCs w:val="20"/>
                <w:lang w:val="en-US" w:eastAsia="zh-CN"/>
              </w:rPr>
            </w:pPr>
            <w:r>
              <w:rPr>
                <w:rFonts w:hint="eastAsia"/>
                <w:kern w:val="2"/>
                <w:sz w:val="20"/>
                <w:szCs w:val="20"/>
                <w:lang w:val="en-US" w:eastAsia="zh-CN"/>
              </w:rPr>
              <w:t>会运用SPSS软件进行生存分析</w:t>
            </w:r>
          </w:p>
        </w:tc>
        <w:tc>
          <w:tcPr>
            <w:tcW w:w="1276" w:type="dxa"/>
          </w:tcPr>
          <w:p>
            <w:pPr>
              <w:pStyle w:val="4"/>
              <w:spacing w:before="0" w:beforeAutospacing="0" w:after="0" w:afterAutospacing="0"/>
              <w:jc w:val="both"/>
              <w:rPr>
                <w:kern w:val="2"/>
                <w:sz w:val="20"/>
                <w:szCs w:val="20"/>
              </w:rPr>
            </w:pPr>
            <w:r>
              <w:rPr>
                <w:rFonts w:hint="eastAsia" w:ascii="宋体" w:hAnsi="宋体"/>
                <w:sz w:val="20"/>
                <w:szCs w:val="20"/>
              </w:rPr>
              <w:t>数据处理时采用合理</w:t>
            </w:r>
            <w:r>
              <w:rPr>
                <w:rFonts w:hint="eastAsia" w:ascii="宋体" w:hAnsi="宋体"/>
                <w:sz w:val="20"/>
                <w:szCs w:val="20"/>
                <w:lang w:eastAsia="zh-CN"/>
              </w:rPr>
              <w:t>的</w:t>
            </w:r>
            <w:r>
              <w:rPr>
                <w:rFonts w:hint="eastAsia" w:ascii="宋体" w:hAnsi="宋体"/>
                <w:sz w:val="20"/>
                <w:szCs w:val="20"/>
              </w:rPr>
              <w:t>处理手段，尊重事实，尊重科学</w:t>
            </w:r>
          </w:p>
        </w:tc>
        <w:tc>
          <w:tcPr>
            <w:tcW w:w="1173" w:type="dxa"/>
          </w:tcPr>
          <w:p>
            <w:pPr>
              <w:rPr>
                <w:rFonts w:hint="eastAsia" w:ascii="宋体" w:hAnsi="宋体"/>
                <w:sz w:val="20"/>
                <w:szCs w:val="20"/>
                <w:lang w:val="en-US" w:eastAsia="zh-CN"/>
              </w:rPr>
            </w:pPr>
            <w:r>
              <w:rPr>
                <w:rFonts w:hint="eastAsia"/>
                <w:kern w:val="2"/>
                <w:sz w:val="20"/>
                <w:szCs w:val="20"/>
              </w:rPr>
              <w:t>重点</w:t>
            </w:r>
            <w:r>
              <w:rPr>
                <w:rFonts w:hint="eastAsia" w:ascii="宋体" w:hAnsi="宋体"/>
                <w:sz w:val="20"/>
                <w:szCs w:val="20"/>
                <w:lang w:val="en-US" w:eastAsia="zh-CN"/>
              </w:rPr>
              <w:t>：生存分析的概念、软件操作及结果解读。</w:t>
            </w:r>
          </w:p>
          <w:p>
            <w:pPr>
              <w:rPr>
                <w:rFonts w:hint="default"/>
                <w:kern w:val="2"/>
                <w:sz w:val="20"/>
                <w:szCs w:val="20"/>
                <w:lang w:val="en-US"/>
              </w:rPr>
            </w:pPr>
            <w:r>
              <w:rPr>
                <w:rFonts w:hint="eastAsia" w:ascii="宋体" w:hAnsi="宋体"/>
                <w:sz w:val="20"/>
                <w:szCs w:val="20"/>
                <w:lang w:val="en-US" w:eastAsia="zh-CN"/>
              </w:rPr>
              <w:t>难点：结果的解读</w:t>
            </w:r>
          </w:p>
        </w:tc>
        <w:tc>
          <w:tcPr>
            <w:tcW w:w="709" w:type="dxa"/>
          </w:tcPr>
          <w:p>
            <w:pPr>
              <w:pStyle w:val="4"/>
              <w:spacing w:before="0" w:beforeAutospacing="0" w:after="0" w:afterAutospacing="0"/>
              <w:jc w:val="both"/>
              <w:rPr>
                <w:rFonts w:hint="eastAsia" w:eastAsia="宋体"/>
                <w:kern w:val="2"/>
                <w:sz w:val="20"/>
                <w:szCs w:val="20"/>
                <w:lang w:val="en-US" w:eastAsia="zh-CN"/>
              </w:rPr>
            </w:pPr>
            <w:r>
              <w:rPr>
                <w:rFonts w:hint="eastAsia"/>
                <w:kern w:val="2"/>
                <w:sz w:val="20"/>
                <w:szCs w:val="20"/>
                <w:lang w:val="en-US" w:eastAsia="zh-CN"/>
              </w:rPr>
              <w:t>4</w:t>
            </w:r>
          </w:p>
        </w:tc>
        <w:tc>
          <w:tcPr>
            <w:tcW w:w="709" w:type="dxa"/>
          </w:tcPr>
          <w:p>
            <w:pPr>
              <w:pStyle w:val="4"/>
              <w:spacing w:before="0" w:beforeAutospacing="0" w:after="0" w:afterAutospacing="0"/>
              <w:jc w:val="both"/>
              <w:rPr>
                <w:rFonts w:hint="eastAsia" w:eastAsia="宋体"/>
                <w:kern w:val="2"/>
                <w:sz w:val="20"/>
                <w:szCs w:val="20"/>
                <w:lang w:val="en-US" w:eastAsia="zh-CN"/>
              </w:rPr>
            </w:pPr>
            <w:r>
              <w:rPr>
                <w:rFonts w:hint="eastAsia"/>
                <w:kern w:val="2"/>
                <w:sz w:val="20"/>
                <w:szCs w:val="20"/>
                <w:lang w:val="en-US" w:eastAsia="zh-CN"/>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560" w:type="dxa"/>
            <w:vAlign w:val="center"/>
          </w:tcPr>
          <w:p>
            <w:pPr>
              <w:snapToGrid w:val="0"/>
              <w:spacing w:line="288" w:lineRule="auto"/>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案例分析与讨论</w:t>
            </w:r>
          </w:p>
        </w:tc>
        <w:tc>
          <w:tcPr>
            <w:tcW w:w="2082" w:type="dxa"/>
            <w:gridSpan w:val="2"/>
          </w:tcPr>
          <w:p>
            <w:pPr>
              <w:pStyle w:val="4"/>
              <w:rPr>
                <w:rFonts w:hint="default" w:eastAsia="宋体"/>
                <w:kern w:val="2"/>
                <w:sz w:val="20"/>
                <w:szCs w:val="20"/>
                <w:lang w:val="en-US" w:eastAsia="zh-CN"/>
              </w:rPr>
            </w:pPr>
            <w:r>
              <w:rPr>
                <w:rFonts w:hint="eastAsia"/>
                <w:kern w:val="2"/>
                <w:sz w:val="20"/>
                <w:szCs w:val="20"/>
                <w:lang w:val="en-US" w:eastAsia="zh-CN"/>
              </w:rPr>
              <w:t>会运用课程内容进行简单数据的处理</w:t>
            </w:r>
          </w:p>
        </w:tc>
        <w:tc>
          <w:tcPr>
            <w:tcW w:w="1984" w:type="dxa"/>
          </w:tcPr>
          <w:p>
            <w:pPr>
              <w:pStyle w:val="4"/>
              <w:rPr>
                <w:rFonts w:hint="default" w:eastAsia="宋体"/>
                <w:kern w:val="2"/>
                <w:sz w:val="20"/>
                <w:szCs w:val="20"/>
                <w:lang w:val="en-US" w:eastAsia="zh-CN"/>
              </w:rPr>
            </w:pPr>
            <w:r>
              <w:rPr>
                <w:rFonts w:hint="eastAsia"/>
                <w:kern w:val="2"/>
                <w:sz w:val="20"/>
                <w:szCs w:val="20"/>
                <w:lang w:val="en-US" w:eastAsia="zh-CN"/>
              </w:rPr>
              <w:t>掌握基本的统计分析方法</w:t>
            </w:r>
          </w:p>
        </w:tc>
        <w:tc>
          <w:tcPr>
            <w:tcW w:w="1276" w:type="dxa"/>
          </w:tcPr>
          <w:p>
            <w:pPr>
              <w:pStyle w:val="4"/>
              <w:spacing w:before="0" w:beforeAutospacing="0" w:after="0" w:afterAutospacing="0"/>
              <w:jc w:val="both"/>
              <w:rPr>
                <w:rFonts w:hint="default" w:eastAsia="宋体"/>
                <w:kern w:val="2"/>
                <w:sz w:val="20"/>
                <w:szCs w:val="20"/>
                <w:lang w:val="en-US" w:eastAsia="zh-CN"/>
              </w:rPr>
            </w:pPr>
            <w:r>
              <w:rPr>
                <w:rFonts w:hint="eastAsia"/>
                <w:kern w:val="2"/>
                <w:sz w:val="20"/>
                <w:szCs w:val="20"/>
                <w:lang w:val="en-US" w:eastAsia="zh-CN"/>
              </w:rPr>
              <w:t>数据搜集过程严谨、科学；数据处理过程遵循科学依据；数据解读过程合理</w:t>
            </w:r>
          </w:p>
        </w:tc>
        <w:tc>
          <w:tcPr>
            <w:tcW w:w="1173" w:type="dxa"/>
          </w:tcPr>
          <w:p>
            <w:pPr>
              <w:rPr>
                <w:rFonts w:hint="default" w:ascii="宋体" w:hAnsi="宋体"/>
                <w:sz w:val="20"/>
                <w:szCs w:val="20"/>
                <w:lang w:val="en-US" w:eastAsia="zh-CN"/>
              </w:rPr>
            </w:pPr>
            <w:r>
              <w:rPr>
                <w:rFonts w:hint="eastAsia"/>
                <w:kern w:val="2"/>
                <w:sz w:val="20"/>
                <w:szCs w:val="20"/>
              </w:rPr>
              <w:t>重</w:t>
            </w:r>
            <w:r>
              <w:rPr>
                <w:rFonts w:hint="eastAsia" w:ascii="宋体" w:hAnsi="宋体"/>
                <w:sz w:val="20"/>
                <w:szCs w:val="20"/>
                <w:lang w:val="en-US" w:eastAsia="zh-CN"/>
              </w:rPr>
              <w:t>点：依据数据处理过程处理数据、解读数据</w:t>
            </w:r>
          </w:p>
          <w:p>
            <w:pPr>
              <w:rPr>
                <w:rFonts w:hint="default"/>
                <w:kern w:val="2"/>
                <w:sz w:val="20"/>
                <w:szCs w:val="20"/>
                <w:lang w:val="en-US"/>
              </w:rPr>
            </w:pPr>
            <w:r>
              <w:rPr>
                <w:rFonts w:hint="eastAsia" w:ascii="宋体" w:hAnsi="宋体"/>
                <w:sz w:val="20"/>
                <w:szCs w:val="20"/>
                <w:lang w:val="en-US" w:eastAsia="zh-CN"/>
              </w:rPr>
              <w:t>难点：数据处理及解读</w:t>
            </w:r>
          </w:p>
        </w:tc>
        <w:tc>
          <w:tcPr>
            <w:tcW w:w="709" w:type="dxa"/>
          </w:tcPr>
          <w:p>
            <w:pPr>
              <w:pStyle w:val="4"/>
              <w:spacing w:before="0" w:beforeAutospacing="0" w:after="0" w:afterAutospacing="0"/>
              <w:jc w:val="both"/>
              <w:rPr>
                <w:rFonts w:hint="eastAsia" w:eastAsia="宋体"/>
                <w:kern w:val="2"/>
                <w:sz w:val="20"/>
                <w:szCs w:val="20"/>
                <w:lang w:val="en-US" w:eastAsia="zh-CN"/>
              </w:rPr>
            </w:pPr>
            <w:r>
              <w:rPr>
                <w:rFonts w:hint="eastAsia"/>
                <w:kern w:val="2"/>
                <w:sz w:val="20"/>
                <w:szCs w:val="20"/>
                <w:lang w:val="en-US" w:eastAsia="zh-CN"/>
              </w:rPr>
              <w:t>4</w:t>
            </w:r>
          </w:p>
        </w:tc>
        <w:tc>
          <w:tcPr>
            <w:tcW w:w="709" w:type="dxa"/>
          </w:tcPr>
          <w:p>
            <w:pPr>
              <w:pStyle w:val="4"/>
              <w:spacing w:before="0" w:beforeAutospacing="0" w:after="0" w:afterAutospacing="0"/>
              <w:jc w:val="both"/>
              <w:rPr>
                <w:rFonts w:hint="eastAsia" w:eastAsia="宋体"/>
                <w:kern w:val="2"/>
                <w:sz w:val="20"/>
                <w:szCs w:val="20"/>
                <w:lang w:val="en-US" w:eastAsia="zh-CN"/>
              </w:rPr>
            </w:pPr>
            <w:r>
              <w:rPr>
                <w:rFonts w:hint="eastAsia"/>
                <w:kern w:val="2"/>
                <w:sz w:val="20"/>
                <w:szCs w:val="20"/>
                <w:lang w:val="en-US" w:eastAsia="zh-CN"/>
              </w:rPr>
              <w:t>0</w:t>
            </w:r>
          </w:p>
        </w:tc>
        <w:tc>
          <w:tcPr>
            <w:tcW w:w="527" w:type="dxa"/>
          </w:tcPr>
          <w:p>
            <w:pPr>
              <w:pStyle w:val="4"/>
              <w:spacing w:before="0" w:beforeAutospacing="0" w:after="0" w:afterAutospacing="0"/>
              <w:jc w:val="both"/>
              <w:rPr>
                <w:rFonts w:hint="eastAsia" w:eastAsia="宋体"/>
                <w:kern w:val="2"/>
                <w:sz w:val="20"/>
                <w:szCs w:val="20"/>
                <w:lang w:val="en-US" w:eastAsia="zh-CN"/>
              </w:rPr>
            </w:pPr>
            <w:r>
              <w:rPr>
                <w:rFonts w:hint="eastAsia"/>
                <w:kern w:val="2"/>
                <w:sz w:val="20"/>
                <w:szCs w:val="20"/>
                <w:lang w:val="en-US" w:eastAsia="zh-CN"/>
              </w:rPr>
              <w:t>4</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2802"/>
        <w:gridCol w:w="992"/>
        <w:gridCol w:w="1403"/>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403"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ascii="宋体" w:hAnsi="宋体"/>
                <w:color w:val="000000"/>
                <w:sz w:val="20"/>
                <w:szCs w:val="20"/>
              </w:rPr>
              <w:t>1</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宋体" w:eastAsia="宋体"/>
                <w:sz w:val="16"/>
                <w:szCs w:val="16"/>
                <w:lang w:val="en-US" w:eastAsia="zh-CN"/>
              </w:rPr>
            </w:pPr>
            <w:r>
              <w:rPr>
                <w:rFonts w:hint="eastAsia" w:ascii="宋体" w:hAnsi="宋体"/>
                <w:color w:val="000000"/>
                <w:sz w:val="20"/>
                <w:szCs w:val="20"/>
                <w:lang w:val="en-US" w:eastAsia="zh-CN"/>
              </w:rPr>
              <w:t>基础统计</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宋体" w:eastAsia="宋体"/>
                <w:sz w:val="16"/>
                <w:szCs w:val="16"/>
                <w:lang w:val="en-US" w:eastAsia="zh-CN"/>
              </w:rPr>
            </w:pPr>
            <w:r>
              <w:rPr>
                <w:rFonts w:ascii="宋体" w:hAnsi="宋体"/>
                <w:color w:val="000000"/>
                <w:sz w:val="20"/>
                <w:szCs w:val="20"/>
              </w:rPr>
              <w:t>t</w:t>
            </w:r>
            <w:r>
              <w:rPr>
                <w:rFonts w:hint="eastAsia" w:ascii="宋体" w:hAnsi="宋体"/>
                <w:color w:val="000000"/>
                <w:sz w:val="20"/>
                <w:szCs w:val="20"/>
              </w:rPr>
              <w:t>检验</w:t>
            </w:r>
            <w:r>
              <w:rPr>
                <w:rFonts w:hint="eastAsia" w:ascii="宋体" w:hAnsi="宋体"/>
                <w:color w:val="000000"/>
                <w:sz w:val="20"/>
                <w:szCs w:val="20"/>
                <w:lang w:eastAsia="zh-CN"/>
              </w:rPr>
              <w:t>、</w:t>
            </w:r>
            <w:r>
              <w:rPr>
                <w:rFonts w:hint="eastAsia" w:ascii="宋体" w:hAnsi="宋体"/>
                <w:color w:val="000000"/>
                <w:sz w:val="20"/>
                <w:szCs w:val="20"/>
                <w:lang w:val="en-US" w:eastAsia="zh-CN"/>
              </w:rPr>
              <w:t>方差分析、卡方检验</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宋体" w:eastAsia="宋体"/>
                <w:sz w:val="16"/>
                <w:szCs w:val="16"/>
                <w:lang w:val="en-US" w:eastAsia="zh-CN"/>
              </w:rPr>
            </w:pPr>
            <w:r>
              <w:rPr>
                <w:rFonts w:hint="eastAsia" w:ascii="宋体" w:hAnsi="宋体"/>
                <w:color w:val="000000"/>
                <w:sz w:val="20"/>
                <w:szCs w:val="20"/>
                <w:lang w:val="en-US" w:eastAsia="zh-CN"/>
              </w:rPr>
              <w:t>线性回归</w:t>
            </w:r>
          </w:p>
        </w:tc>
        <w:tc>
          <w:tcPr>
            <w:tcW w:w="2802" w:type="dxa"/>
            <w:tcBorders>
              <w:top w:val="single" w:color="auto" w:sz="4" w:space="0"/>
              <w:left w:val="single" w:color="auto" w:sz="4" w:space="0"/>
              <w:bottom w:val="single" w:color="auto" w:sz="4" w:space="0"/>
              <w:right w:val="single" w:color="auto" w:sz="4" w:space="0"/>
            </w:tcBorders>
            <w:shd w:val="clear" w:color="auto" w:fill="auto"/>
          </w:tcPr>
          <w:p>
            <w:pPr>
              <w:snapToGrid w:val="0"/>
              <w:spacing w:before="156" w:beforeLines="50" w:after="156" w:afterLines="50"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线性回归</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16"/>
                <w:szCs w:val="16"/>
                <w:lang w:val="en-US" w:eastAsia="zh-CN"/>
              </w:rPr>
            </w:pPr>
            <w:r>
              <w:rPr>
                <w:rFonts w:hint="eastAsia" w:ascii="宋体" w:hAnsi="宋体"/>
                <w:color w:val="000000"/>
                <w:sz w:val="20"/>
                <w:szCs w:val="20"/>
                <w:lang w:val="en-US" w:eastAsia="zh-CN"/>
              </w:rPr>
              <w:t>多重线性回归</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多重线性回归</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 w:val="16"/>
                <w:szCs w:val="16"/>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16"/>
                <w:szCs w:val="16"/>
                <w:lang w:val="en-US" w:eastAsia="zh-CN"/>
              </w:rPr>
            </w:pPr>
            <w:r>
              <w:rPr>
                <w:rFonts w:hint="eastAsia" w:ascii="宋体"/>
                <w:sz w:val="16"/>
                <w:szCs w:val="16"/>
                <w:lang w:val="en-US" w:eastAsia="zh-CN"/>
              </w:rPr>
              <w:t>LOGISTIC回归</w:t>
            </w:r>
          </w:p>
        </w:tc>
        <w:tc>
          <w:tcPr>
            <w:tcW w:w="28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eastAsia="宋体"/>
                <w:sz w:val="16"/>
                <w:szCs w:val="16"/>
                <w:lang w:val="en-US" w:eastAsia="zh-CN"/>
              </w:rPr>
            </w:pPr>
            <w:r>
              <w:rPr>
                <w:rFonts w:hint="eastAsia" w:ascii="宋体"/>
                <w:sz w:val="16"/>
                <w:szCs w:val="16"/>
                <w:lang w:val="en-US" w:eastAsia="zh-CN"/>
              </w:rPr>
              <w:t>LOGISTIC回归分析</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2</w:t>
            </w:r>
          </w:p>
        </w:tc>
        <w:tc>
          <w:tcPr>
            <w:tcW w:w="140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综合型实验</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color w:val="000000"/>
                <w:sz w:val="20"/>
                <w:szCs w:val="20"/>
              </w:rPr>
              <w:t>计算机房</w:t>
            </w:r>
          </w:p>
        </w:tc>
      </w:tr>
    </w:tbl>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rFonts w:hint="eastAsia"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Y="65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w:t>
            </w:r>
            <w:bookmarkStart w:id="1" w:name="_GoBack"/>
            <w:bookmarkEnd w:id="1"/>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X1</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分析报告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color w:val="000000"/>
                <w:sz w:val="20"/>
                <w:szCs w:val="20"/>
              </w:rPr>
              <w:t>40</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实训报告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lang w:val="en-US" w:eastAsia="zh-CN"/>
              </w:rPr>
              <w:t>3</w:t>
            </w: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2</w:t>
            </w:r>
            <w:r>
              <w:rPr>
                <w:rFonts w:ascii="宋体" w:hAnsi="宋体"/>
                <w:color w:val="000000"/>
                <w:sz w:val="20"/>
                <w:szCs w:val="20"/>
              </w:rPr>
              <w:t>0</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olor w:val="000000"/>
                <w:sz w:val="20"/>
                <w:szCs w:val="20"/>
              </w:rPr>
              <w:t>10%</w:t>
            </w:r>
          </w:p>
        </w:tc>
      </w:tr>
    </w:tbl>
    <w:p>
      <w:pPr>
        <w:snapToGrid w:val="0"/>
        <w:spacing w:line="288" w:lineRule="auto"/>
        <w:rPr>
          <w:sz w:val="28"/>
          <w:szCs w:val="28"/>
        </w:rPr>
      </w:pPr>
      <w:r>
        <w:drawing>
          <wp:anchor distT="0" distB="0" distL="114300" distR="114300" simplePos="0" relativeHeight="251660288" behindDoc="0" locked="0" layoutInCell="1" allowOverlap="1">
            <wp:simplePos x="0" y="0"/>
            <wp:positionH relativeFrom="column">
              <wp:posOffset>4411980</wp:posOffset>
            </wp:positionH>
            <wp:positionV relativeFrom="paragraph">
              <wp:posOffset>2313940</wp:posOffset>
            </wp:positionV>
            <wp:extent cx="806450" cy="4762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6450" cy="476250"/>
                    </a:xfrm>
                    <a:prstGeom prst="rect">
                      <a:avLst/>
                    </a:prstGeom>
                    <a:noFill/>
                    <a:ln>
                      <a:noFill/>
                    </a:ln>
                  </pic:spPr>
                </pic:pic>
              </a:graphicData>
            </a:graphic>
          </wp:anchor>
        </w:drawing>
      </w:r>
      <w:r>
        <w:rPr>
          <w:rFonts w:hint="eastAsia"/>
          <w:sz w:val="28"/>
          <w:szCs w:val="28"/>
        </w:rPr>
        <w:t xml:space="preserve">撰写人：  </w:t>
      </w:r>
      <w:r>
        <w:rPr>
          <w:sz w:val="28"/>
          <w:szCs w:val="28"/>
        </w:rPr>
        <w:drawing>
          <wp:inline distT="0" distB="0" distL="0" distR="0">
            <wp:extent cx="628015" cy="388620"/>
            <wp:effectExtent l="0" t="0" r="6985" b="5080"/>
            <wp:docPr id="2" name="图片 2" descr="C:\Users\Administrator\AppData\Local\Microsoft\Windows\INetCache\Content.Word\牟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INetCache\Content.Word\牟喆.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55072" cy="405522"/>
                    </a:xfrm>
                    <a:prstGeom prst="rect">
                      <a:avLst/>
                    </a:prstGeom>
                    <a:noFill/>
                    <a:ln>
                      <a:noFill/>
                    </a:ln>
                  </pic:spPr>
                </pic:pic>
              </a:graphicData>
            </a:graphic>
          </wp:inline>
        </w:drawing>
      </w:r>
      <w:r>
        <w:rPr>
          <w:rFonts w:hint="eastAsia"/>
          <w:sz w:val="28"/>
          <w:szCs w:val="28"/>
        </w:rPr>
        <w:t xml:space="preserve">            系主任审核签名：</w:t>
      </w:r>
    </w:p>
    <w:p>
      <w:pPr>
        <w:snapToGrid w:val="0"/>
        <w:spacing w:line="288" w:lineRule="auto"/>
      </w:pPr>
      <w:r>
        <w:rPr>
          <w:rFonts w:hint="eastAsia"/>
          <w:sz w:val="28"/>
          <w:szCs w:val="28"/>
        </w:rPr>
        <w:t>审核时间：</w:t>
      </w:r>
      <w:r>
        <w:rPr>
          <w:rFonts w:hint="eastAsia"/>
          <w:sz w:val="28"/>
          <w:szCs w:val="28"/>
          <w:lang w:val="en-US" w:eastAsia="zh-CN"/>
        </w:rPr>
        <w:t>2023-9-12</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Yu Gothic UI Semibold">
    <w:panose1 w:val="020B0700000000000000"/>
    <w:charset w:val="80"/>
    <w:family w:val="auto"/>
    <w:pitch w:val="default"/>
    <w:sig w:usb0="E00002FF" w:usb1="2AC7FDFF" w:usb2="00000016" w:usb3="00000000" w:csb0="200200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hMzAwODlmMTk4ZjM4ODFhODgzNjBhZWZkNjFmMjIifQ=="/>
  </w:docVars>
  <w:rsids>
    <w:rsidRoot w:val="00B7651F"/>
    <w:rsid w:val="000130D2"/>
    <w:rsid w:val="001072BC"/>
    <w:rsid w:val="001E6F93"/>
    <w:rsid w:val="00222914"/>
    <w:rsid w:val="00227EF5"/>
    <w:rsid w:val="00256B39"/>
    <w:rsid w:val="0026033C"/>
    <w:rsid w:val="002D2DC8"/>
    <w:rsid w:val="002E19D1"/>
    <w:rsid w:val="002E3721"/>
    <w:rsid w:val="00313BBA"/>
    <w:rsid w:val="00320F5A"/>
    <w:rsid w:val="0032602E"/>
    <w:rsid w:val="003367AE"/>
    <w:rsid w:val="003979EE"/>
    <w:rsid w:val="003B1258"/>
    <w:rsid w:val="004100B0"/>
    <w:rsid w:val="00470A53"/>
    <w:rsid w:val="005467DC"/>
    <w:rsid w:val="00553D03"/>
    <w:rsid w:val="00594D34"/>
    <w:rsid w:val="005B2B6D"/>
    <w:rsid w:val="005B4B4E"/>
    <w:rsid w:val="00624FE1"/>
    <w:rsid w:val="00681A47"/>
    <w:rsid w:val="007208D6"/>
    <w:rsid w:val="007500AB"/>
    <w:rsid w:val="00755D4B"/>
    <w:rsid w:val="00775B46"/>
    <w:rsid w:val="008B397C"/>
    <w:rsid w:val="008B47F4"/>
    <w:rsid w:val="00900019"/>
    <w:rsid w:val="00986D50"/>
    <w:rsid w:val="0099063E"/>
    <w:rsid w:val="00A769B1"/>
    <w:rsid w:val="00A827DC"/>
    <w:rsid w:val="00A837D5"/>
    <w:rsid w:val="00AC4C45"/>
    <w:rsid w:val="00B46F21"/>
    <w:rsid w:val="00B511A5"/>
    <w:rsid w:val="00B736A7"/>
    <w:rsid w:val="00B7651F"/>
    <w:rsid w:val="00B83F1D"/>
    <w:rsid w:val="00C56E09"/>
    <w:rsid w:val="00CF096B"/>
    <w:rsid w:val="00E16D30"/>
    <w:rsid w:val="00E33169"/>
    <w:rsid w:val="00E70904"/>
    <w:rsid w:val="00EF44B1"/>
    <w:rsid w:val="00F02BC7"/>
    <w:rsid w:val="00F35AA0"/>
    <w:rsid w:val="00FD4F39"/>
    <w:rsid w:val="00FE4679"/>
    <w:rsid w:val="016E63C2"/>
    <w:rsid w:val="024B0C39"/>
    <w:rsid w:val="07657804"/>
    <w:rsid w:val="08184C3F"/>
    <w:rsid w:val="0A8128A6"/>
    <w:rsid w:val="0BF32A1B"/>
    <w:rsid w:val="0CA95389"/>
    <w:rsid w:val="0EC95C85"/>
    <w:rsid w:val="0F3375A2"/>
    <w:rsid w:val="10BD2C22"/>
    <w:rsid w:val="17454708"/>
    <w:rsid w:val="194D6183"/>
    <w:rsid w:val="1A6169C0"/>
    <w:rsid w:val="228537AF"/>
    <w:rsid w:val="22987C80"/>
    <w:rsid w:val="24192CCC"/>
    <w:rsid w:val="25B24F8E"/>
    <w:rsid w:val="2BF0019E"/>
    <w:rsid w:val="2CBB0868"/>
    <w:rsid w:val="32052280"/>
    <w:rsid w:val="32A93554"/>
    <w:rsid w:val="368C51C5"/>
    <w:rsid w:val="36AC716F"/>
    <w:rsid w:val="39A66CD4"/>
    <w:rsid w:val="3A3331CC"/>
    <w:rsid w:val="3B6E74BC"/>
    <w:rsid w:val="3CD52CE1"/>
    <w:rsid w:val="3EFD6CFE"/>
    <w:rsid w:val="410F2E6A"/>
    <w:rsid w:val="442567B2"/>
    <w:rsid w:val="4430136C"/>
    <w:rsid w:val="45FD0987"/>
    <w:rsid w:val="4AB0382B"/>
    <w:rsid w:val="4C7D7831"/>
    <w:rsid w:val="523E4B13"/>
    <w:rsid w:val="54AE3915"/>
    <w:rsid w:val="569868B5"/>
    <w:rsid w:val="5E063B1A"/>
    <w:rsid w:val="5FCD6A7E"/>
    <w:rsid w:val="611F6817"/>
    <w:rsid w:val="66CA1754"/>
    <w:rsid w:val="6BFB4A38"/>
    <w:rsid w:val="6F1E65D4"/>
    <w:rsid w:val="6F266C86"/>
    <w:rsid w:val="6F5042C2"/>
    <w:rsid w:val="74316312"/>
    <w:rsid w:val="780F13C8"/>
    <w:rsid w:val="7C385448"/>
    <w:rsid w:val="7CB3663D"/>
    <w:rsid w:val="7EC02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4597</Words>
  <Characters>4840</Characters>
  <Lines>37</Lines>
  <Paragraphs>10</Paragraphs>
  <TotalTime>0</TotalTime>
  <ScaleCrop>false</ScaleCrop>
  <LinksUpToDate>false</LinksUpToDate>
  <CharactersWithSpaces>4919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大小满妈妈</cp:lastModifiedBy>
  <dcterms:modified xsi:type="dcterms:W3CDTF">2023-10-20T06:06:24Z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8B93F0967D404DD59E2A1E26DB74B828_12</vt:lpwstr>
  </property>
</Properties>
</file>