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spacing w:line="288" w:lineRule="auto"/>
        <w:jc w:val="center"/>
        <w:rPr>
          <w:b/>
          <w:sz w:val="28"/>
          <w:szCs w:val="30"/>
        </w:rPr>
      </w:pPr>
      <w:r>
        <w:rPr>
          <w:rFonts w:hint="eastAsia"/>
          <w:b/>
          <w:sz w:val="28"/>
          <w:szCs w:val="30"/>
        </w:rPr>
        <w:t>【护理人际沟通与交往】</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Interpersonal communication</w:t>
      </w:r>
      <w:r>
        <w:rPr>
          <w:rFonts w:hint="eastAsia"/>
          <w:b/>
          <w:sz w:val="28"/>
          <w:szCs w:val="30"/>
        </w:rPr>
        <w:t xml:space="preserve"> in nursing】</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 w:val="20"/>
          <w:szCs w:val="20"/>
        </w:rPr>
        <w:t>0010054</w:t>
      </w:r>
      <w:r>
        <w:rPr>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color w:val="000000"/>
          <w:sz w:val="20"/>
          <w:szCs w:val="20"/>
        </w:rPr>
        <w:t>【</w:t>
      </w:r>
      <w:r>
        <w:rPr>
          <w:rFonts w:hint="eastAsia"/>
          <w:color w:val="000000"/>
          <w:sz w:val="20"/>
          <w:szCs w:val="20"/>
        </w:rPr>
        <w:t>护理</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color w:val="000000"/>
          <w:sz w:val="20"/>
          <w:szCs w:val="20"/>
          <w:lang w:val="en-US" w:eastAsia="zh-CN"/>
        </w:rPr>
        <w:t>健康管理</w:t>
      </w:r>
      <w:r>
        <w:rPr>
          <w:rFonts w:hint="eastAsia"/>
          <w:color w:val="000000"/>
          <w:sz w:val="20"/>
          <w:szCs w:val="20"/>
        </w:rPr>
        <w:t>学院护理系</w:t>
      </w:r>
    </w:p>
    <w:p>
      <w:pPr>
        <w:snapToGrid w:val="0"/>
        <w:spacing w:line="288" w:lineRule="auto"/>
        <w:ind w:firstLine="402" w:firstLineChars="200"/>
        <w:rPr>
          <w:b/>
          <w:bCs/>
          <w:color w:val="000000"/>
          <w:sz w:val="20"/>
          <w:szCs w:val="20"/>
        </w:rPr>
      </w:pPr>
      <w:r>
        <w:rPr>
          <w:b/>
          <w:bCs/>
          <w:color w:val="000000"/>
          <w:sz w:val="20"/>
          <w:szCs w:val="20"/>
        </w:rPr>
        <w:t>使用教材：</w:t>
      </w:r>
    </w:p>
    <w:p>
      <w:pPr>
        <w:snapToGrid w:val="0"/>
        <w:spacing w:line="288" w:lineRule="auto"/>
        <w:ind w:firstLine="800" w:firstLineChars="400"/>
        <w:rPr>
          <w:rFonts w:ascii="宋体" w:hAnsi="宋体"/>
          <w:color w:val="000000"/>
          <w:sz w:val="20"/>
          <w:szCs w:val="20"/>
        </w:rPr>
      </w:pPr>
      <w:r>
        <w:rPr>
          <w:rFonts w:hint="eastAsia" w:ascii="宋体" w:hAnsi="宋体"/>
          <w:color w:val="000000"/>
          <w:sz w:val="20"/>
          <w:szCs w:val="20"/>
        </w:rPr>
        <w:t>教材</w:t>
      </w:r>
      <w:r>
        <w:rPr>
          <w:color w:val="000000"/>
          <w:sz w:val="20"/>
          <w:szCs w:val="20"/>
        </w:rPr>
        <w:t>【</w:t>
      </w:r>
      <w:r>
        <w:rPr>
          <w:rFonts w:hint="eastAsia"/>
          <w:color w:val="000000"/>
          <w:sz w:val="20"/>
          <w:szCs w:val="20"/>
        </w:rPr>
        <w:t>秦东华.护理礼仪与人际沟通</w:t>
      </w:r>
      <w:r>
        <w:rPr>
          <w:rFonts w:hint="eastAsia" w:ascii="宋体" w:hAnsi="宋体"/>
          <w:color w:val="000000"/>
          <w:sz w:val="20"/>
          <w:szCs w:val="20"/>
        </w:rPr>
        <w:t>.北京：人民卫生出版社，2019.</w:t>
      </w:r>
      <w:r>
        <w:rPr>
          <w:color w:val="000000"/>
          <w:sz w:val="20"/>
          <w:szCs w:val="20"/>
        </w:rPr>
        <w:t>】</w:t>
      </w:r>
    </w:p>
    <w:p>
      <w:pPr>
        <w:snapToGrid w:val="0"/>
        <w:spacing w:line="288" w:lineRule="auto"/>
        <w:ind w:firstLine="402" w:firstLineChars="200"/>
        <w:rPr>
          <w:rFonts w:ascii="宋体" w:hAnsi="宋体"/>
          <w:color w:val="000000"/>
          <w:sz w:val="20"/>
          <w:szCs w:val="20"/>
        </w:rPr>
      </w:pPr>
      <w:r>
        <w:rPr>
          <w:rFonts w:hint="eastAsia" w:ascii="宋体" w:hAnsi="宋体"/>
          <w:b/>
          <w:color w:val="000000"/>
          <w:sz w:val="20"/>
          <w:szCs w:val="20"/>
        </w:rPr>
        <w:t>参考书目：</w:t>
      </w:r>
      <w:r>
        <w:rPr>
          <w:color w:val="000000"/>
          <w:sz w:val="20"/>
          <w:szCs w:val="20"/>
        </w:rPr>
        <w:t>【</w:t>
      </w:r>
      <w:r>
        <w:rPr>
          <w:rFonts w:hint="eastAsia" w:ascii="宋体" w:hAnsi="宋体"/>
          <w:color w:val="000000"/>
          <w:sz w:val="20"/>
          <w:szCs w:val="20"/>
        </w:rPr>
        <w:t>1.秦东华.护理礼仪与人际沟通.北京：人民卫生出版社，2014.2.全国护士执业资格考试用书.北京：人民卫生出版社，2019.3.高燕.护理礼仪与人际沟通（第2版）.北京：高等教育出版社，2008.4.谌永毅.护患沟通技巧.长沙：湖南科学技术出版社，2004.5.郑荣日、韩景新.人际沟通.北京：人民卫生出版社，2018.</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r>
        <w:rPr>
          <w:rFonts w:hint="eastAsia"/>
          <w:color w:val="000000"/>
          <w:sz w:val="20"/>
          <w:szCs w:val="20"/>
        </w:rPr>
        <w:t>超星平台</w:t>
      </w:r>
    </w:p>
    <w:p>
      <w:pPr>
        <w:adjustRightInd w:val="0"/>
        <w:snapToGrid w:val="0"/>
        <w:spacing w:line="288" w:lineRule="auto"/>
        <w:ind w:firstLine="394" w:firstLineChars="196"/>
        <w:rPr>
          <w:color w:val="000000"/>
          <w:sz w:val="20"/>
          <w:szCs w:val="20"/>
        </w:rPr>
      </w:pPr>
      <w:r>
        <w:rPr>
          <w:b/>
          <w:bCs/>
          <w:color w:val="000000"/>
          <w:sz w:val="20"/>
          <w:szCs w:val="20"/>
        </w:rPr>
        <w:t>先修课程：</w:t>
      </w:r>
    </w:p>
    <w:p>
      <w:pPr>
        <w:adjustRightInd w:val="0"/>
        <w:snapToGrid w:val="0"/>
        <w:spacing w:line="288" w:lineRule="auto"/>
        <w:ind w:firstLine="800" w:firstLineChars="400"/>
        <w:rPr>
          <w:color w:val="000000"/>
          <w:sz w:val="20"/>
          <w:szCs w:val="20"/>
        </w:rPr>
      </w:pPr>
      <w:r>
        <w:rPr>
          <w:color w:val="000000"/>
          <w:sz w:val="20"/>
          <w:szCs w:val="20"/>
        </w:rPr>
        <w:t>【</w:t>
      </w:r>
      <w:r>
        <w:rPr>
          <w:rFonts w:hint="eastAsia"/>
          <w:color w:val="000000"/>
          <w:sz w:val="20"/>
          <w:szCs w:val="20"/>
        </w:rPr>
        <w:t>护理导论0070033（</w:t>
      </w:r>
      <w:r>
        <w:rPr>
          <w:color w:val="000000"/>
          <w:sz w:val="20"/>
          <w:szCs w:val="20"/>
        </w:rPr>
        <w:t>2</w:t>
      </w:r>
      <w:r>
        <w:rPr>
          <w:rFonts w:hint="eastAsia"/>
          <w:color w:val="000000"/>
          <w:sz w:val="20"/>
          <w:szCs w:val="20"/>
        </w:rPr>
        <w:t>）、护理学基础</w:t>
      </w:r>
      <w:r>
        <w:rPr>
          <w:color w:val="000000"/>
          <w:sz w:val="20"/>
          <w:szCs w:val="20"/>
        </w:rPr>
        <w:t>1 0070012</w:t>
      </w:r>
      <w:r>
        <w:rPr>
          <w:rFonts w:hint="eastAsia"/>
          <w:color w:val="000000"/>
          <w:sz w:val="20"/>
          <w:szCs w:val="20"/>
        </w:rPr>
        <w:t>（</w:t>
      </w:r>
      <w:r>
        <w:rPr>
          <w:color w:val="000000"/>
          <w:sz w:val="20"/>
          <w:szCs w:val="20"/>
        </w:rPr>
        <w:t>4</w:t>
      </w:r>
      <w:r>
        <w:rPr>
          <w:rFonts w:hint="eastAsia"/>
          <w:color w:val="000000"/>
          <w:sz w:val="20"/>
          <w:szCs w:val="20"/>
        </w:rPr>
        <w:t>）、正常人体学基础</w:t>
      </w:r>
      <w:r>
        <w:rPr>
          <w:color w:val="000000"/>
          <w:sz w:val="20"/>
          <w:szCs w:val="20"/>
        </w:rPr>
        <w:t>1 0070038</w:t>
      </w:r>
      <w:r>
        <w:rPr>
          <w:rFonts w:hint="eastAsia"/>
          <w:color w:val="000000"/>
          <w:sz w:val="20"/>
          <w:szCs w:val="20"/>
        </w:rPr>
        <w:t>（</w:t>
      </w:r>
      <w:r>
        <w:rPr>
          <w:color w:val="000000"/>
          <w:sz w:val="20"/>
          <w:szCs w:val="20"/>
        </w:rPr>
        <w:t>6</w:t>
      </w:r>
      <w:r>
        <w:rPr>
          <w:rFonts w:hint="eastAsia"/>
          <w:color w:val="000000"/>
          <w:sz w:val="20"/>
          <w:szCs w:val="20"/>
        </w:rPr>
        <w:t>）、正常人体学基础</w:t>
      </w:r>
      <w:r>
        <w:rPr>
          <w:color w:val="000000"/>
          <w:sz w:val="20"/>
          <w:szCs w:val="20"/>
        </w:rPr>
        <w:t>2 0070039</w:t>
      </w:r>
      <w:r>
        <w:rPr>
          <w:rFonts w:hint="eastAsia"/>
          <w:color w:val="000000"/>
          <w:sz w:val="20"/>
          <w:szCs w:val="20"/>
        </w:rPr>
        <w:t>（</w:t>
      </w:r>
      <w:r>
        <w:rPr>
          <w:color w:val="000000"/>
          <w:sz w:val="20"/>
          <w:szCs w:val="20"/>
        </w:rPr>
        <w:t>4</w:t>
      </w:r>
      <w:r>
        <w:rPr>
          <w:rFonts w:hint="eastAsia"/>
          <w:color w:val="000000"/>
          <w:sz w:val="20"/>
          <w:szCs w:val="20"/>
        </w:rPr>
        <w:t>）、护理心理学</w:t>
      </w:r>
      <w:r>
        <w:rPr>
          <w:color w:val="000000"/>
          <w:sz w:val="20"/>
          <w:szCs w:val="20"/>
        </w:rPr>
        <w:t>0070027</w:t>
      </w:r>
      <w:r>
        <w:rPr>
          <w:rFonts w:hint="eastAsia"/>
          <w:color w:val="000000"/>
          <w:sz w:val="20"/>
          <w:szCs w:val="20"/>
        </w:rPr>
        <w:t>（</w:t>
      </w:r>
      <w:r>
        <w:rPr>
          <w:color w:val="000000"/>
          <w:sz w:val="20"/>
          <w:szCs w:val="20"/>
        </w:rPr>
        <w:t>1</w:t>
      </w:r>
      <w:r>
        <w:rPr>
          <w:rFonts w:hint="eastAsia"/>
          <w:color w:val="000000"/>
          <w:sz w:val="20"/>
          <w:szCs w:val="20"/>
        </w:rPr>
        <w:t>）</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adjustRightInd w:val="0"/>
        <w:snapToGrid w:val="0"/>
        <w:spacing w:line="288" w:lineRule="auto"/>
        <w:ind w:firstLine="400" w:firstLineChars="200"/>
        <w:jc w:val="left"/>
        <w:rPr>
          <w:rFonts w:ascii="宋体" w:hAnsi="宋体"/>
          <w:color w:val="000000"/>
          <w:sz w:val="20"/>
          <w:szCs w:val="20"/>
        </w:rPr>
      </w:pPr>
      <w:r>
        <w:rPr>
          <w:rFonts w:hint="eastAsia" w:ascii="宋体" w:hAnsi="宋体"/>
          <w:color w:val="000000"/>
          <w:sz w:val="20"/>
          <w:szCs w:val="20"/>
        </w:rPr>
        <w:t>现代医学模式倡导医疗服务以人为本，以健康为中心。医护人员不仅要具备精湛的医术与高尚的医德，还要提供优质的服务，具备良好的人际沟通能力。因此，护理工作中的人际沟通与交往近年来受到了普遍重视。护理专业人际沟通是指护理人员在护理工作中遵循一系列人际沟通共同规则与工作相关人员互通信息的过程，包括关系与内容两方面的沟通。</w:t>
      </w:r>
    </w:p>
    <w:p>
      <w:pPr>
        <w:widowControl/>
        <w:adjustRightInd w:val="0"/>
        <w:snapToGrid w:val="0"/>
        <w:spacing w:line="288" w:lineRule="auto"/>
        <w:ind w:firstLine="400" w:firstLineChars="200"/>
        <w:jc w:val="left"/>
        <w:rPr>
          <w:rFonts w:ascii="宋体" w:hAnsi="宋体"/>
          <w:color w:val="000000"/>
          <w:sz w:val="20"/>
          <w:szCs w:val="20"/>
        </w:rPr>
      </w:pPr>
      <w:r>
        <w:rPr>
          <w:rFonts w:hint="eastAsia" w:ascii="宋体" w:hAnsi="宋体"/>
          <w:color w:val="000000"/>
          <w:sz w:val="20"/>
          <w:szCs w:val="20"/>
        </w:rPr>
        <w:t>《护理人际沟通与交往》作为护理专业的一门必修课，注重阐述护理工作中的人际沟通理论和知识及应用策略，同时进行相应的沟通能力的训练。理论上满足执业资格考试的要求，实践上力求使学生掌握人际沟通的实务操作方法，提高学生的整体素质，为今后的学习和工作打下良好的基础。</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adjustRightInd w:val="0"/>
        <w:snapToGrid w:val="0"/>
        <w:spacing w:line="288" w:lineRule="auto"/>
        <w:ind w:firstLine="400" w:firstLineChars="200"/>
        <w:jc w:val="left"/>
        <w:rPr>
          <w:bCs/>
          <w:color w:val="000000"/>
          <w:sz w:val="20"/>
          <w:szCs w:val="20"/>
        </w:rPr>
      </w:pPr>
      <w:r>
        <w:rPr>
          <w:rFonts w:hint="eastAsia"/>
          <w:bCs/>
          <w:color w:val="000000"/>
          <w:sz w:val="20"/>
          <w:szCs w:val="20"/>
        </w:rPr>
        <w:t>《护理人际沟通与交往》是一门人文素质教育课程，旨在培养学生的人文素质。建议护理专业的学生在已经学习过《护理学导论》、《护理学基础》和《护理心理学》等专业课程的基础上在二年级下学期作为必修课学习。</w:t>
      </w:r>
    </w:p>
    <w:p>
      <w:pPr>
        <w:widowControl/>
        <w:adjustRightInd w:val="0"/>
        <w:snapToGrid w:val="0"/>
        <w:spacing w:line="288" w:lineRule="auto"/>
        <w:jc w:val="left"/>
        <w:rPr>
          <w:bCs/>
          <w:color w:val="000000"/>
          <w:sz w:val="20"/>
          <w:szCs w:val="20"/>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1771" w:tblpY="93"/>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6339"/>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802" w:type="dxa"/>
            <w:gridSpan w:val="2"/>
          </w:tcPr>
          <w:p>
            <w:pPr>
              <w:jc w:val="center"/>
              <w:rPr>
                <w:rFonts w:ascii="宋体" w:hAnsi="宋体" w:cs="黑体"/>
                <w:b/>
                <w:kern w:val="0"/>
                <w:sz w:val="20"/>
                <w:szCs w:val="20"/>
              </w:rPr>
            </w:pPr>
            <w:r>
              <w:rPr>
                <w:rFonts w:hint="eastAsia" w:ascii="黑体" w:hAnsi="黑体" w:eastAsia="黑体" w:cs="黑体"/>
                <w:kern w:val="0"/>
                <w:sz w:val="20"/>
                <w:szCs w:val="20"/>
              </w:rPr>
              <w:t>专业毕业要求</w:t>
            </w:r>
          </w:p>
        </w:tc>
        <w:tc>
          <w:tcPr>
            <w:tcW w:w="715" w:type="dxa"/>
            <w:vAlign w:val="center"/>
          </w:tcPr>
          <w:p>
            <w:pPr>
              <w:jc w:val="center"/>
              <w:rPr>
                <w:rFonts w:ascii="宋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6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kern w:val="0"/>
                <w:sz w:val="20"/>
                <w:szCs w:val="20"/>
              </w:rPr>
            </w:pPr>
            <w:r>
              <w:rPr>
                <w:rFonts w:hint="eastAsia" w:ascii="宋体" w:hAnsi="宋体"/>
                <w:color w:val="000000"/>
                <w:sz w:val="20"/>
                <w:szCs w:val="20"/>
              </w:rPr>
              <w:t>表达沟通</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LO111 倾听他人意见、尊重他人观点、分析他人需求。</w:t>
            </w:r>
          </w:p>
          <w:p>
            <w:pPr>
              <w:rPr>
                <w:rFonts w:ascii="宋体" w:hAnsi="宋体" w:cs="宋体"/>
                <w:color w:val="000000"/>
                <w:kern w:val="0"/>
                <w:sz w:val="20"/>
                <w:szCs w:val="20"/>
              </w:rPr>
            </w:pPr>
            <w:r>
              <w:rPr>
                <w:rFonts w:hint="eastAsia" w:ascii="宋体" w:hAnsi="宋体" w:cs="宋体"/>
                <w:color w:val="000000"/>
                <w:kern w:val="0"/>
                <w:sz w:val="20"/>
                <w:szCs w:val="20"/>
              </w:rPr>
              <w:t>LO102 应用书面或口头形式，阐释自己的观点，有效沟通。</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63"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LO36</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协调管理能力：能协调护理工作中的各种人际关系,能负责护理人员、护理物资和各种活动的安排与管理。</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63"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L0511 在集体活动中能主动担任自己的角色，与其他成员密切合作，共同完成任务。</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bl>
    <w:p>
      <w:pPr>
        <w:widowControl/>
        <w:spacing w:beforeLines="50" w:afterLines="50" w:line="288" w:lineRule="auto"/>
        <w:jc w:val="left"/>
        <w:rPr>
          <w:rFonts w:ascii="黑体" w:hAnsi="宋体" w:eastAsia="黑体"/>
          <w:sz w:val="24"/>
        </w:rPr>
      </w:pPr>
    </w:p>
    <w:p>
      <w:pPr>
        <w:ind w:firstLine="420" w:firstLineChars="200"/>
      </w:pPr>
    </w:p>
    <w:p>
      <w:pPr>
        <w:ind w:firstLine="420" w:firstLineChars="200"/>
      </w:pPr>
    </w:p>
    <w:p/>
    <w:p>
      <w:pPr>
        <w:ind w:firstLine="420" w:firstLineChars="200"/>
      </w:pPr>
    </w:p>
    <w:p>
      <w:pPr>
        <w:ind w:firstLine="420" w:firstLineChars="200"/>
      </w:pPr>
    </w:p>
    <w:p>
      <w:pPr>
        <w:ind w:firstLine="420" w:firstLineChars="200"/>
      </w:pPr>
    </w:p>
    <w:p>
      <w:pPr>
        <w:ind w:firstLine="420" w:firstLineChars="200"/>
      </w:pPr>
    </w:p>
    <w:p>
      <w:pPr>
        <w:ind w:firstLine="420" w:firstLineChars="200"/>
      </w:pPr>
      <w:r>
        <w:rPr>
          <w:rFonts w:hint="eastAsia"/>
        </w:rPr>
        <w:t>备注：</w:t>
      </w:r>
      <w:r>
        <w:t>LO=learning outcomes</w:t>
      </w:r>
      <w:r>
        <w:rPr>
          <w:rFonts w:hint="eastAsia"/>
        </w:rPr>
        <w:t>（学习成果）</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37"/>
        <w:gridCol w:w="2535"/>
        <w:gridCol w:w="225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9"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137"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35"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5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hAnsi="宋体" w:cs="宋体"/>
                <w:color w:val="000000"/>
                <w:kern w:val="0"/>
                <w:sz w:val="20"/>
                <w:szCs w:val="20"/>
              </w:rPr>
            </w:pPr>
            <w:r>
              <w:rPr>
                <w:rFonts w:hint="eastAsia" w:ascii="宋体" w:hAnsi="宋体"/>
                <w:color w:val="000000"/>
                <w:sz w:val="20"/>
                <w:szCs w:val="20"/>
              </w:rPr>
              <w:t>表达沟通</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在护理情境中能认真倾听他人意见，尊重他人，分析他人需求。</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护理人际沟通情境演示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情景剧表演评价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LO36</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1.能说出护理人际关系的种类、性质和影响因素</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2.能简述护理人际沟通的特点、作用和类型</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3.能正确运用各种人际沟通技巧达到有效沟通</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p>
            <w:pPr>
              <w:rPr>
                <w:rFonts w:ascii="宋体" w:hAnsi="宋体" w:cs="宋体"/>
                <w:color w:val="000000"/>
                <w:kern w:val="0"/>
                <w:sz w:val="20"/>
                <w:szCs w:val="20"/>
              </w:rPr>
            </w:pPr>
            <w:r>
              <w:rPr>
                <w:rFonts w:hint="eastAsia" w:ascii="宋体" w:hAnsi="宋体" w:cs="宋体"/>
                <w:color w:val="000000"/>
                <w:kern w:val="0"/>
                <w:sz w:val="20"/>
                <w:szCs w:val="20"/>
              </w:rPr>
              <w:t>角色扮演</w:t>
            </w:r>
          </w:p>
          <w:p>
            <w:pP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r>
              <w:rPr>
                <w:rFonts w:hint="eastAsia" w:ascii="宋体" w:hAnsi="宋体" w:cs="宋体"/>
                <w:color w:val="000000"/>
                <w:kern w:val="0"/>
                <w:sz w:val="20"/>
                <w:szCs w:val="20"/>
              </w:rPr>
              <w:t>自主学习体会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13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能在本课程的小组项目中主动积极承担自己的角色和任务，并与其他成员密切合作。</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小组合作学习</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小组项目汇报和展示</w:t>
            </w:r>
          </w:p>
        </w:tc>
      </w:tr>
    </w:tbl>
    <w:p>
      <w:pPr>
        <w:rPr>
          <w:rFonts w:ascii="宋体" w:hAnsi="宋体" w:cs="宋体"/>
          <w:color w:val="000000"/>
          <w:kern w:val="0"/>
          <w:sz w:val="20"/>
          <w:szCs w:val="20"/>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83"/>
        <w:gridCol w:w="1639"/>
        <w:gridCol w:w="2111"/>
        <w:gridCol w:w="1353"/>
        <w:gridCol w:w="1353"/>
        <w:gridCol w:w="383"/>
        <w:gridCol w:w="382"/>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4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8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63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211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53"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5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383"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38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283"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442"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583" w:type="dxa"/>
            <w:vAlign w:val="center"/>
          </w:tcPr>
          <w:p>
            <w:pPr>
              <w:snapToGrid w:val="0"/>
              <w:spacing w:line="288" w:lineRule="auto"/>
              <w:rPr>
                <w:rFonts w:ascii="宋体"/>
                <w:color w:val="000000"/>
                <w:sz w:val="20"/>
                <w:szCs w:val="20"/>
              </w:rPr>
            </w:pPr>
            <w:r>
              <w:rPr>
                <w:rFonts w:hint="eastAsia" w:ascii="宋体"/>
                <w:color w:val="000000"/>
                <w:sz w:val="20"/>
                <w:szCs w:val="20"/>
              </w:rPr>
              <w:t>人际沟通</w:t>
            </w:r>
          </w:p>
        </w:tc>
        <w:tc>
          <w:tcPr>
            <w:tcW w:w="1639" w:type="dxa"/>
          </w:tcPr>
          <w:p>
            <w:pPr>
              <w:snapToGrid w:val="0"/>
              <w:spacing w:line="288" w:lineRule="auto"/>
              <w:rPr>
                <w:rFonts w:ascii="宋体" w:hAnsi="宋体"/>
                <w:sz w:val="20"/>
                <w:szCs w:val="20"/>
              </w:rPr>
            </w:pPr>
            <w:r>
              <w:rPr>
                <w:rFonts w:hint="eastAsia" w:ascii="宋体" w:hAnsi="宋体"/>
                <w:sz w:val="20"/>
                <w:szCs w:val="20"/>
              </w:rPr>
              <w:t>1.掌握人际沟通的影响因素,医护工作中人际沟通的基本原则。</w:t>
            </w:r>
          </w:p>
          <w:p>
            <w:pPr>
              <w:snapToGrid w:val="0"/>
              <w:spacing w:line="288" w:lineRule="auto"/>
              <w:rPr>
                <w:rFonts w:ascii="宋体" w:hAnsi="宋体"/>
                <w:sz w:val="20"/>
                <w:szCs w:val="20"/>
              </w:rPr>
            </w:pPr>
            <w:r>
              <w:rPr>
                <w:rFonts w:hint="eastAsia" w:ascii="宋体" w:hAnsi="宋体"/>
                <w:sz w:val="20"/>
                <w:szCs w:val="20"/>
              </w:rPr>
              <w:t>2.熟悉人际沟通的功能、特点,医护工作中人际沟通能力的培养途径。</w:t>
            </w:r>
          </w:p>
          <w:p>
            <w:pPr>
              <w:snapToGrid w:val="0"/>
              <w:spacing w:line="288" w:lineRule="auto"/>
              <w:rPr>
                <w:rFonts w:ascii="宋体" w:hAnsi="宋体"/>
                <w:sz w:val="20"/>
                <w:szCs w:val="20"/>
              </w:rPr>
            </w:pPr>
            <w:r>
              <w:rPr>
                <w:rFonts w:hint="eastAsia" w:ascii="宋体" w:hAnsi="宋体"/>
                <w:sz w:val="20"/>
                <w:szCs w:val="20"/>
              </w:rPr>
              <w:t>3.了解人际沟通的概念、类型、基本层次,人际沟通在医护工作中的作用及其重</w:t>
            </w:r>
          </w:p>
          <w:p>
            <w:pPr>
              <w:snapToGrid w:val="0"/>
              <w:spacing w:line="288" w:lineRule="auto"/>
              <w:rPr>
                <w:rFonts w:ascii="宋体"/>
                <w:color w:val="000000"/>
                <w:sz w:val="20"/>
                <w:szCs w:val="20"/>
              </w:rPr>
            </w:pPr>
            <w:r>
              <w:rPr>
                <w:rFonts w:hint="eastAsia" w:ascii="宋体" w:hAnsi="宋体"/>
                <w:sz w:val="20"/>
                <w:szCs w:val="20"/>
              </w:rPr>
              <w:t>要性。</w:t>
            </w:r>
          </w:p>
        </w:tc>
        <w:tc>
          <w:tcPr>
            <w:tcW w:w="2111" w:type="dxa"/>
          </w:tcPr>
          <w:p>
            <w:pPr>
              <w:snapToGrid w:val="0"/>
              <w:spacing w:line="288" w:lineRule="auto"/>
              <w:rPr>
                <w:rFonts w:ascii="宋体" w:hAnsi="宋体"/>
                <w:sz w:val="20"/>
                <w:szCs w:val="20"/>
              </w:rPr>
            </w:pPr>
            <w:r>
              <w:rPr>
                <w:rFonts w:hint="eastAsia" w:ascii="宋体" w:hAnsi="宋体"/>
                <w:sz w:val="20"/>
                <w:szCs w:val="20"/>
              </w:rPr>
              <w:t>1.学会克服人际沟通中的种种障碍。</w:t>
            </w:r>
          </w:p>
          <w:p>
            <w:pPr>
              <w:snapToGrid w:val="0"/>
              <w:spacing w:line="288" w:lineRule="auto"/>
              <w:rPr>
                <w:rFonts w:ascii="宋体" w:hAnsi="Times New Roman"/>
                <w:b/>
                <w:color w:val="000000"/>
                <w:sz w:val="20"/>
                <w:szCs w:val="20"/>
              </w:rPr>
            </w:pPr>
            <w:r>
              <w:rPr>
                <w:rFonts w:hint="eastAsia" w:ascii="宋体" w:hAnsi="宋体"/>
                <w:sz w:val="20"/>
                <w:szCs w:val="20"/>
              </w:rPr>
              <w:t>2.能在不同的环境下,针对不同沟通对象,运用恰当的沟通方式进行有效沟通。</w:t>
            </w:r>
          </w:p>
        </w:tc>
        <w:tc>
          <w:tcPr>
            <w:tcW w:w="1353" w:type="dxa"/>
          </w:tcPr>
          <w:p>
            <w:pPr>
              <w:snapToGrid w:val="0"/>
              <w:spacing w:line="288" w:lineRule="auto"/>
              <w:rPr>
                <w:rFonts w:ascii="宋体" w:hAnsi="宋体"/>
                <w:sz w:val="20"/>
                <w:szCs w:val="20"/>
              </w:rPr>
            </w:pPr>
            <w:r>
              <w:rPr>
                <w:rFonts w:hint="eastAsia" w:ascii="宋体" w:hAnsi="宋体"/>
                <w:sz w:val="20"/>
                <w:szCs w:val="20"/>
              </w:rPr>
              <w:t>1.具有对人际沟通时代特征的正确认识。</w:t>
            </w:r>
          </w:p>
          <w:p>
            <w:pPr>
              <w:snapToGrid w:val="0"/>
              <w:spacing w:line="288" w:lineRule="auto"/>
              <w:rPr>
                <w:rFonts w:ascii="宋体" w:hAnsi="宋体"/>
                <w:sz w:val="20"/>
                <w:szCs w:val="20"/>
              </w:rPr>
            </w:pPr>
            <w:r>
              <w:rPr>
                <w:rFonts w:hint="eastAsia" w:ascii="宋体" w:hAnsi="宋体"/>
                <w:sz w:val="20"/>
                <w:szCs w:val="20"/>
              </w:rPr>
              <w:t>2.培养主动沟通的能力和习惯。</w:t>
            </w:r>
          </w:p>
        </w:tc>
        <w:tc>
          <w:tcPr>
            <w:tcW w:w="1353" w:type="dxa"/>
          </w:tcPr>
          <w:p>
            <w:pPr>
              <w:snapToGrid w:val="0"/>
              <w:spacing w:line="288" w:lineRule="auto"/>
              <w:rPr>
                <w:rFonts w:ascii="宋体" w:hAnsi="宋体"/>
                <w:sz w:val="20"/>
                <w:szCs w:val="20"/>
              </w:rPr>
            </w:pPr>
            <w:r>
              <w:rPr>
                <w:rFonts w:hint="eastAsia" w:ascii="宋体" w:hAnsi="宋体"/>
                <w:sz w:val="20"/>
                <w:szCs w:val="20"/>
              </w:rPr>
              <w:t>1.人际沟通的影响因素</w:t>
            </w:r>
          </w:p>
          <w:p>
            <w:pPr>
              <w:snapToGrid w:val="0"/>
              <w:spacing w:line="288" w:lineRule="auto"/>
              <w:rPr>
                <w:rFonts w:ascii="宋体" w:hAnsi="宋体"/>
                <w:sz w:val="20"/>
                <w:szCs w:val="20"/>
              </w:rPr>
            </w:pPr>
            <w:r>
              <w:rPr>
                <w:rFonts w:hint="eastAsia" w:ascii="宋体" w:hAnsi="宋体"/>
                <w:sz w:val="20"/>
                <w:szCs w:val="20"/>
              </w:rPr>
              <w:t>2.医护工作中人际沟通的基本原则</w:t>
            </w:r>
          </w:p>
          <w:p>
            <w:pPr>
              <w:snapToGrid w:val="0"/>
              <w:spacing w:line="288" w:lineRule="auto"/>
              <w:rPr>
                <w:rFonts w:ascii="宋体" w:hAnsi="Times New Roman"/>
                <w:b/>
                <w:color w:val="000000"/>
                <w:sz w:val="20"/>
                <w:szCs w:val="20"/>
              </w:rPr>
            </w:pPr>
          </w:p>
        </w:tc>
        <w:tc>
          <w:tcPr>
            <w:tcW w:w="383" w:type="dxa"/>
          </w:tcPr>
          <w:p>
            <w:pPr>
              <w:rPr>
                <w:rFonts w:ascii="宋体" w:hAnsi="宋体"/>
                <w:color w:val="000000"/>
                <w:sz w:val="20"/>
                <w:szCs w:val="20"/>
              </w:rPr>
            </w:pPr>
            <w:r>
              <w:rPr>
                <w:rFonts w:hint="eastAsia" w:ascii="宋体" w:hAnsi="宋体"/>
                <w:color w:val="000000"/>
                <w:sz w:val="20"/>
                <w:szCs w:val="20"/>
              </w:rPr>
              <w:t>1</w:t>
            </w:r>
          </w:p>
        </w:tc>
        <w:tc>
          <w:tcPr>
            <w:tcW w:w="382" w:type="dxa"/>
          </w:tcPr>
          <w:p>
            <w:pPr>
              <w:rPr>
                <w:rFonts w:ascii="宋体" w:hAnsi="宋体"/>
                <w:color w:val="000000"/>
                <w:sz w:val="20"/>
                <w:szCs w:val="20"/>
              </w:rPr>
            </w:pPr>
            <w:r>
              <w:rPr>
                <w:rFonts w:hint="eastAsia" w:ascii="宋体" w:hAnsi="宋体"/>
                <w:color w:val="000000"/>
                <w:sz w:val="20"/>
                <w:szCs w:val="20"/>
              </w:rPr>
              <w:t>1</w:t>
            </w:r>
          </w:p>
        </w:tc>
        <w:tc>
          <w:tcPr>
            <w:tcW w:w="283"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442"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583" w:type="dxa"/>
            <w:vAlign w:val="center"/>
          </w:tcPr>
          <w:p>
            <w:pPr>
              <w:snapToGrid w:val="0"/>
              <w:spacing w:line="288" w:lineRule="auto"/>
              <w:rPr>
                <w:rFonts w:ascii="宋体" w:hAnsi="宋体"/>
                <w:sz w:val="20"/>
                <w:szCs w:val="20"/>
              </w:rPr>
            </w:pPr>
            <w:r>
              <w:rPr>
                <w:rFonts w:hint="eastAsia" w:ascii="宋体" w:hAnsi="宋体"/>
                <w:sz w:val="20"/>
                <w:szCs w:val="20"/>
              </w:rPr>
              <w:t>人际关系</w:t>
            </w:r>
          </w:p>
        </w:tc>
        <w:tc>
          <w:tcPr>
            <w:tcW w:w="1639" w:type="dxa"/>
          </w:tcPr>
          <w:p>
            <w:pPr>
              <w:snapToGrid w:val="0"/>
              <w:spacing w:line="288" w:lineRule="auto"/>
              <w:rPr>
                <w:rFonts w:ascii="宋体" w:hAnsi="宋体"/>
                <w:sz w:val="20"/>
                <w:szCs w:val="20"/>
              </w:rPr>
            </w:pPr>
            <w:r>
              <w:rPr>
                <w:rFonts w:hint="eastAsia" w:ascii="宋体" w:hAnsi="宋体"/>
                <w:sz w:val="20"/>
                <w:szCs w:val="20"/>
              </w:rPr>
              <w:t>1.掌握建立良好人际关系的基本策略、基本特征及其分类。</w:t>
            </w:r>
          </w:p>
          <w:p>
            <w:pPr>
              <w:snapToGrid w:val="0"/>
              <w:spacing w:line="288" w:lineRule="auto"/>
              <w:rPr>
                <w:rFonts w:ascii="宋体" w:hAnsi="宋体"/>
                <w:sz w:val="20"/>
                <w:szCs w:val="20"/>
              </w:rPr>
            </w:pPr>
            <w:r>
              <w:rPr>
                <w:rFonts w:hint="eastAsia" w:ascii="宋体" w:hAnsi="宋体"/>
                <w:sz w:val="20"/>
                <w:szCs w:val="20"/>
              </w:rPr>
              <w:t>2.熟悉人际关系模式及意义。</w:t>
            </w:r>
          </w:p>
          <w:p>
            <w:pPr>
              <w:snapToGrid w:val="0"/>
              <w:spacing w:line="288" w:lineRule="auto"/>
              <w:rPr>
                <w:rFonts w:ascii="宋体" w:hAnsi="宋体"/>
                <w:sz w:val="20"/>
                <w:szCs w:val="20"/>
              </w:rPr>
            </w:pPr>
            <w:r>
              <w:rPr>
                <w:rFonts w:hint="eastAsia" w:ascii="宋体" w:hAnsi="宋体"/>
                <w:sz w:val="20"/>
                <w:szCs w:val="20"/>
              </w:rPr>
              <w:t>3.了解人际关系的概念、人际关系的基本理论。</w:t>
            </w:r>
          </w:p>
        </w:tc>
        <w:tc>
          <w:tcPr>
            <w:tcW w:w="2111" w:type="dxa"/>
          </w:tcPr>
          <w:p>
            <w:pPr>
              <w:snapToGrid w:val="0"/>
              <w:spacing w:line="288" w:lineRule="auto"/>
              <w:rPr>
                <w:rFonts w:ascii="宋体" w:hAnsi="宋体"/>
                <w:sz w:val="20"/>
                <w:szCs w:val="20"/>
              </w:rPr>
            </w:pPr>
            <w:r>
              <w:rPr>
                <w:rFonts w:hint="eastAsia" w:ascii="宋体" w:hAnsi="宋体"/>
                <w:sz w:val="20"/>
                <w:szCs w:val="20"/>
              </w:rPr>
              <w:t>能正确运用建立良好人际关系的策略,营造和谐的医患关系。</w:t>
            </w:r>
          </w:p>
        </w:tc>
        <w:tc>
          <w:tcPr>
            <w:tcW w:w="1353" w:type="dxa"/>
          </w:tcPr>
          <w:p>
            <w:pPr>
              <w:snapToGrid w:val="0"/>
              <w:spacing w:line="288" w:lineRule="auto"/>
              <w:rPr>
                <w:rFonts w:ascii="宋体" w:hAnsi="宋体"/>
                <w:sz w:val="20"/>
                <w:szCs w:val="20"/>
              </w:rPr>
            </w:pPr>
            <w:r>
              <w:rPr>
                <w:rFonts w:hint="eastAsia" w:ascii="宋体" w:hAnsi="宋体"/>
                <w:sz w:val="20"/>
                <w:szCs w:val="20"/>
              </w:rPr>
              <w:t>具有尊重、宽容、诚信的良好修养,避免人际关系中的矛盾和纠纷,创建和谐的社会人际关系。</w:t>
            </w:r>
          </w:p>
        </w:tc>
        <w:tc>
          <w:tcPr>
            <w:tcW w:w="1353" w:type="dxa"/>
          </w:tcPr>
          <w:p>
            <w:pPr>
              <w:snapToGrid w:val="0"/>
              <w:spacing w:line="288" w:lineRule="auto"/>
              <w:rPr>
                <w:rFonts w:ascii="宋体" w:hAnsi="Times New Roman"/>
                <w:b/>
                <w:color w:val="000000"/>
                <w:sz w:val="20"/>
                <w:szCs w:val="20"/>
              </w:rPr>
            </w:pPr>
            <w:r>
              <w:rPr>
                <w:rFonts w:hint="eastAsia" w:ascii="宋体" w:hAnsi="宋体"/>
                <w:sz w:val="20"/>
                <w:szCs w:val="20"/>
              </w:rPr>
              <w:t>1.人际关系的基本策略2.人际关系的基本特征及其分类</w:t>
            </w:r>
          </w:p>
        </w:tc>
        <w:tc>
          <w:tcPr>
            <w:tcW w:w="383" w:type="dxa"/>
          </w:tcPr>
          <w:p>
            <w:pPr>
              <w:rPr>
                <w:rFonts w:ascii="宋体" w:hAnsi="宋体"/>
                <w:color w:val="000000"/>
                <w:sz w:val="20"/>
                <w:szCs w:val="20"/>
              </w:rPr>
            </w:pPr>
            <w:r>
              <w:rPr>
                <w:rFonts w:hint="eastAsia" w:ascii="宋体" w:hAnsi="宋体"/>
                <w:color w:val="000000"/>
                <w:sz w:val="20"/>
                <w:szCs w:val="20"/>
              </w:rPr>
              <w:t>2</w:t>
            </w:r>
          </w:p>
        </w:tc>
        <w:tc>
          <w:tcPr>
            <w:tcW w:w="382" w:type="dxa"/>
          </w:tcPr>
          <w:p>
            <w:pPr>
              <w:rPr>
                <w:rFonts w:ascii="宋体" w:hAnsi="宋体"/>
                <w:color w:val="000000"/>
                <w:sz w:val="20"/>
                <w:szCs w:val="20"/>
              </w:rPr>
            </w:pPr>
            <w:r>
              <w:rPr>
                <w:rFonts w:hint="eastAsia" w:ascii="宋体" w:hAnsi="宋体"/>
                <w:color w:val="000000"/>
                <w:sz w:val="20"/>
                <w:szCs w:val="20"/>
              </w:rPr>
              <w:t>0</w:t>
            </w:r>
          </w:p>
        </w:tc>
        <w:tc>
          <w:tcPr>
            <w:tcW w:w="283"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583" w:type="dxa"/>
            <w:vAlign w:val="center"/>
          </w:tcPr>
          <w:p>
            <w:pPr>
              <w:snapToGrid w:val="0"/>
              <w:spacing w:line="288" w:lineRule="auto"/>
              <w:rPr>
                <w:rFonts w:ascii="宋体" w:hAnsi="宋体"/>
                <w:sz w:val="20"/>
                <w:szCs w:val="20"/>
              </w:rPr>
            </w:pPr>
            <w:r>
              <w:rPr>
                <w:rFonts w:hint="eastAsia" w:ascii="宋体" w:hAnsi="宋体"/>
                <w:sz w:val="20"/>
                <w:szCs w:val="20"/>
              </w:rPr>
              <w:t>语言沟通</w:t>
            </w:r>
          </w:p>
        </w:tc>
        <w:tc>
          <w:tcPr>
            <w:tcW w:w="1639" w:type="dxa"/>
          </w:tcPr>
          <w:p>
            <w:pPr>
              <w:snapToGrid w:val="0"/>
              <w:spacing w:line="288" w:lineRule="auto"/>
              <w:rPr>
                <w:rFonts w:ascii="宋体" w:hAnsi="宋体"/>
                <w:sz w:val="20"/>
                <w:szCs w:val="20"/>
              </w:rPr>
            </w:pPr>
            <w:r>
              <w:rPr>
                <w:rFonts w:hint="eastAsia" w:ascii="宋体" w:hAnsi="宋体"/>
                <w:sz w:val="20"/>
                <w:szCs w:val="20"/>
              </w:rPr>
              <w:t>1.掌握语言沟通的原则,交谈的基本类型和技巧。</w:t>
            </w:r>
          </w:p>
          <w:p>
            <w:pPr>
              <w:snapToGrid w:val="0"/>
              <w:spacing w:line="288" w:lineRule="auto"/>
              <w:rPr>
                <w:rFonts w:ascii="宋体" w:hAnsi="宋体"/>
                <w:sz w:val="20"/>
                <w:szCs w:val="20"/>
              </w:rPr>
            </w:pPr>
            <w:r>
              <w:rPr>
                <w:rFonts w:hint="eastAsia" w:ascii="宋体" w:hAnsi="宋体"/>
                <w:sz w:val="20"/>
                <w:szCs w:val="20"/>
              </w:rPr>
              <w:t>2.熟悉交谈的一般过程和常用语言,演说的准备和技巧。</w:t>
            </w:r>
          </w:p>
          <w:p>
            <w:pPr>
              <w:snapToGrid w:val="0"/>
              <w:spacing w:line="288" w:lineRule="auto"/>
              <w:rPr>
                <w:rFonts w:ascii="宋体" w:hAnsi="宋体"/>
                <w:sz w:val="20"/>
                <w:szCs w:val="20"/>
              </w:rPr>
            </w:pPr>
            <w:r>
              <w:rPr>
                <w:rFonts w:hint="eastAsia" w:ascii="宋体" w:hAnsi="宋体"/>
                <w:sz w:val="20"/>
                <w:szCs w:val="20"/>
              </w:rPr>
              <w:t>3.了解语言沟通的特点、作用以及临床工作中常用书面语言沟通的形式。</w:t>
            </w:r>
          </w:p>
        </w:tc>
        <w:tc>
          <w:tcPr>
            <w:tcW w:w="2111" w:type="dxa"/>
          </w:tcPr>
          <w:p>
            <w:pPr>
              <w:snapToGrid w:val="0"/>
              <w:spacing w:line="288" w:lineRule="auto"/>
              <w:rPr>
                <w:rFonts w:ascii="宋体" w:hAnsi="宋体"/>
                <w:sz w:val="20"/>
                <w:szCs w:val="20"/>
              </w:rPr>
            </w:pPr>
            <w:r>
              <w:rPr>
                <w:rFonts w:hint="eastAsia" w:ascii="宋体" w:hAnsi="宋体"/>
                <w:sz w:val="20"/>
                <w:szCs w:val="20"/>
              </w:rPr>
              <w:t>通过交谈、演说和书面语言沟通技巧的训练,提高口头语言和书面语言表达能力。</w:t>
            </w:r>
          </w:p>
        </w:tc>
        <w:tc>
          <w:tcPr>
            <w:tcW w:w="1353" w:type="dxa"/>
          </w:tcPr>
          <w:p>
            <w:pPr>
              <w:snapToGrid w:val="0"/>
              <w:spacing w:line="288" w:lineRule="auto"/>
              <w:rPr>
                <w:rFonts w:ascii="宋体" w:hAnsi="宋体"/>
                <w:sz w:val="20"/>
                <w:szCs w:val="20"/>
              </w:rPr>
            </w:pPr>
            <w:r>
              <w:rPr>
                <w:rFonts w:hint="eastAsia" w:ascii="宋体" w:hAnsi="宋体"/>
                <w:sz w:val="20"/>
                <w:szCs w:val="20"/>
              </w:rPr>
              <w:t>培养积极主动的沟通意识和习惯。</w:t>
            </w:r>
          </w:p>
        </w:tc>
        <w:tc>
          <w:tcPr>
            <w:tcW w:w="1353" w:type="dxa"/>
          </w:tcPr>
          <w:p>
            <w:pPr>
              <w:snapToGrid w:val="0"/>
              <w:spacing w:line="288" w:lineRule="auto"/>
              <w:rPr>
                <w:rFonts w:ascii="宋体" w:hAnsi="宋体"/>
                <w:sz w:val="20"/>
                <w:szCs w:val="20"/>
              </w:rPr>
            </w:pPr>
            <w:r>
              <w:rPr>
                <w:rFonts w:hint="eastAsia" w:ascii="宋体" w:hAnsi="宋体"/>
                <w:sz w:val="20"/>
                <w:szCs w:val="20"/>
              </w:rPr>
              <w:t>1.语言沟通的原则</w:t>
            </w:r>
          </w:p>
          <w:p>
            <w:pPr>
              <w:snapToGrid w:val="0"/>
              <w:spacing w:line="288" w:lineRule="auto"/>
              <w:rPr>
                <w:rFonts w:ascii="宋体" w:hAnsi="宋体"/>
                <w:sz w:val="20"/>
                <w:szCs w:val="20"/>
              </w:rPr>
            </w:pPr>
            <w:r>
              <w:rPr>
                <w:rFonts w:hint="eastAsia" w:ascii="宋体" w:hAnsi="宋体"/>
                <w:sz w:val="20"/>
                <w:szCs w:val="20"/>
              </w:rPr>
              <w:t>2.交谈的基本类型和技巧</w:t>
            </w:r>
          </w:p>
          <w:p>
            <w:pPr>
              <w:snapToGrid w:val="0"/>
              <w:spacing w:line="288" w:lineRule="auto"/>
              <w:rPr>
                <w:rFonts w:ascii="宋体" w:hAnsi="宋体"/>
                <w:sz w:val="20"/>
                <w:szCs w:val="20"/>
              </w:rPr>
            </w:pPr>
          </w:p>
        </w:tc>
        <w:tc>
          <w:tcPr>
            <w:tcW w:w="383" w:type="dxa"/>
          </w:tcPr>
          <w:p>
            <w:pPr>
              <w:rPr>
                <w:rFonts w:ascii="宋体" w:hAnsi="宋体"/>
                <w:color w:val="000000"/>
                <w:sz w:val="20"/>
                <w:szCs w:val="20"/>
              </w:rPr>
            </w:pPr>
            <w:r>
              <w:rPr>
                <w:rFonts w:hint="eastAsia" w:ascii="宋体" w:hAnsi="宋体"/>
                <w:color w:val="000000"/>
                <w:sz w:val="20"/>
                <w:szCs w:val="20"/>
              </w:rPr>
              <w:t>1</w:t>
            </w:r>
          </w:p>
        </w:tc>
        <w:tc>
          <w:tcPr>
            <w:tcW w:w="382" w:type="dxa"/>
          </w:tcPr>
          <w:p>
            <w:pPr>
              <w:rPr>
                <w:rFonts w:ascii="宋体" w:hAnsi="宋体"/>
                <w:color w:val="000000"/>
                <w:sz w:val="20"/>
                <w:szCs w:val="20"/>
              </w:rPr>
            </w:pPr>
            <w:r>
              <w:rPr>
                <w:rFonts w:hint="eastAsia" w:ascii="宋体" w:hAnsi="宋体"/>
                <w:color w:val="000000"/>
                <w:sz w:val="20"/>
                <w:szCs w:val="20"/>
              </w:rPr>
              <w:t>1</w:t>
            </w:r>
          </w:p>
        </w:tc>
        <w:tc>
          <w:tcPr>
            <w:tcW w:w="283"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583" w:type="dxa"/>
            <w:vAlign w:val="center"/>
          </w:tcPr>
          <w:p>
            <w:pPr>
              <w:snapToGrid w:val="0"/>
              <w:spacing w:line="288" w:lineRule="auto"/>
              <w:rPr>
                <w:rFonts w:ascii="宋体" w:hAnsi="宋体"/>
                <w:sz w:val="20"/>
                <w:szCs w:val="20"/>
              </w:rPr>
            </w:pPr>
            <w:r>
              <w:rPr>
                <w:rFonts w:hint="eastAsia" w:ascii="宋体" w:hAnsi="宋体"/>
                <w:sz w:val="20"/>
                <w:szCs w:val="20"/>
              </w:rPr>
              <w:t>非语言沟通</w:t>
            </w:r>
          </w:p>
        </w:tc>
        <w:tc>
          <w:tcPr>
            <w:tcW w:w="1639" w:type="dxa"/>
          </w:tcPr>
          <w:p>
            <w:pPr>
              <w:snapToGrid w:val="0"/>
              <w:spacing w:line="288" w:lineRule="auto"/>
              <w:rPr>
                <w:rFonts w:ascii="宋体" w:hAnsi="宋体"/>
                <w:sz w:val="20"/>
                <w:szCs w:val="20"/>
              </w:rPr>
            </w:pPr>
            <w:r>
              <w:rPr>
                <w:rFonts w:hint="eastAsia" w:ascii="宋体" w:hAnsi="宋体"/>
                <w:sz w:val="20"/>
                <w:szCs w:val="20"/>
              </w:rPr>
              <w:t>1.掌握非语言沟通的主要形式和原则；掌握非语言沟通在医护工作中的应用。</w:t>
            </w:r>
          </w:p>
          <w:p>
            <w:pPr>
              <w:snapToGrid w:val="0"/>
              <w:spacing w:line="288" w:lineRule="auto"/>
              <w:rPr>
                <w:rFonts w:ascii="宋体" w:hAnsi="宋体"/>
                <w:sz w:val="20"/>
                <w:szCs w:val="20"/>
              </w:rPr>
            </w:pPr>
            <w:r>
              <w:rPr>
                <w:rFonts w:hint="eastAsia" w:ascii="宋体" w:hAnsi="宋体"/>
                <w:sz w:val="20"/>
                <w:szCs w:val="20"/>
              </w:rPr>
              <w:t>2.熟悉非语言沟通的特点和作用,医护非语言沟通的基本要求。</w:t>
            </w:r>
          </w:p>
          <w:p>
            <w:pPr>
              <w:snapToGrid w:val="0"/>
              <w:spacing w:line="288" w:lineRule="auto"/>
              <w:rPr>
                <w:rFonts w:ascii="宋体" w:hAnsi="宋体"/>
                <w:sz w:val="20"/>
                <w:szCs w:val="20"/>
              </w:rPr>
            </w:pPr>
            <w:r>
              <w:rPr>
                <w:rFonts w:hint="eastAsia" w:ascii="宋体" w:hAnsi="宋体"/>
                <w:sz w:val="20"/>
                <w:szCs w:val="20"/>
              </w:rPr>
              <w:t>3.了解非语言沟通的禁忌。</w:t>
            </w:r>
          </w:p>
        </w:tc>
        <w:tc>
          <w:tcPr>
            <w:tcW w:w="2111" w:type="dxa"/>
          </w:tcPr>
          <w:p>
            <w:pPr>
              <w:snapToGrid w:val="0"/>
              <w:spacing w:line="288" w:lineRule="auto"/>
              <w:rPr>
                <w:rFonts w:ascii="宋体" w:hAnsi="宋体"/>
                <w:sz w:val="20"/>
                <w:szCs w:val="20"/>
              </w:rPr>
            </w:pPr>
            <w:r>
              <w:rPr>
                <w:rFonts w:hint="eastAsia" w:ascii="宋体" w:hAnsi="宋体"/>
                <w:sz w:val="20"/>
                <w:szCs w:val="20"/>
              </w:rPr>
              <w:t>学会正确运用非语言与各类人进行有效沟通。</w:t>
            </w:r>
          </w:p>
        </w:tc>
        <w:tc>
          <w:tcPr>
            <w:tcW w:w="1353" w:type="dxa"/>
          </w:tcPr>
          <w:p>
            <w:pPr>
              <w:snapToGrid w:val="0"/>
              <w:spacing w:line="288" w:lineRule="auto"/>
              <w:rPr>
                <w:rFonts w:ascii="宋体" w:hAnsi="宋体"/>
                <w:sz w:val="20"/>
                <w:szCs w:val="20"/>
              </w:rPr>
            </w:pPr>
            <w:r>
              <w:rPr>
                <w:rFonts w:hint="eastAsia" w:ascii="宋体" w:hAnsi="宋体"/>
                <w:sz w:val="20"/>
                <w:szCs w:val="20"/>
              </w:rPr>
              <w:t>培养在生活或工作中积极运用非语言沟通的意识和能力。</w:t>
            </w:r>
          </w:p>
        </w:tc>
        <w:tc>
          <w:tcPr>
            <w:tcW w:w="1353" w:type="dxa"/>
          </w:tcPr>
          <w:p>
            <w:pPr>
              <w:snapToGrid w:val="0"/>
              <w:spacing w:line="288" w:lineRule="auto"/>
              <w:rPr>
                <w:rFonts w:ascii="宋体" w:hAnsi="宋体"/>
                <w:sz w:val="20"/>
                <w:szCs w:val="20"/>
              </w:rPr>
            </w:pPr>
            <w:r>
              <w:rPr>
                <w:rFonts w:hint="eastAsia" w:ascii="宋体" w:hAnsi="宋体"/>
                <w:sz w:val="20"/>
                <w:szCs w:val="20"/>
              </w:rPr>
              <w:t>1.非语言沟通的主要形式和原则</w:t>
            </w:r>
          </w:p>
          <w:p>
            <w:pPr>
              <w:snapToGrid w:val="0"/>
              <w:spacing w:line="288" w:lineRule="auto"/>
              <w:rPr>
                <w:rFonts w:ascii="宋体" w:hAnsi="宋体"/>
                <w:sz w:val="20"/>
                <w:szCs w:val="20"/>
              </w:rPr>
            </w:pPr>
            <w:r>
              <w:rPr>
                <w:rFonts w:hint="eastAsia" w:ascii="宋体" w:hAnsi="宋体"/>
                <w:sz w:val="20"/>
                <w:szCs w:val="20"/>
              </w:rPr>
              <w:t>2.非语言沟通在医护工作中的应用</w:t>
            </w:r>
          </w:p>
        </w:tc>
        <w:tc>
          <w:tcPr>
            <w:tcW w:w="383" w:type="dxa"/>
          </w:tcPr>
          <w:p>
            <w:pPr>
              <w:rPr>
                <w:rFonts w:ascii="宋体" w:hAnsi="宋体"/>
                <w:color w:val="000000"/>
                <w:sz w:val="20"/>
                <w:szCs w:val="20"/>
              </w:rPr>
            </w:pPr>
            <w:r>
              <w:rPr>
                <w:rFonts w:hint="eastAsia" w:ascii="宋体" w:hAnsi="宋体"/>
                <w:color w:val="000000"/>
                <w:sz w:val="20"/>
                <w:szCs w:val="20"/>
              </w:rPr>
              <w:t>1</w:t>
            </w:r>
          </w:p>
        </w:tc>
        <w:tc>
          <w:tcPr>
            <w:tcW w:w="382" w:type="dxa"/>
          </w:tcPr>
          <w:p>
            <w:pPr>
              <w:rPr>
                <w:rFonts w:ascii="宋体" w:hAnsi="宋体"/>
                <w:color w:val="000000"/>
                <w:sz w:val="20"/>
                <w:szCs w:val="20"/>
              </w:rPr>
            </w:pPr>
            <w:r>
              <w:rPr>
                <w:rFonts w:hint="eastAsia" w:ascii="宋体" w:hAnsi="宋体"/>
                <w:color w:val="000000"/>
                <w:sz w:val="20"/>
                <w:szCs w:val="20"/>
              </w:rPr>
              <w:t>1</w:t>
            </w:r>
          </w:p>
        </w:tc>
        <w:tc>
          <w:tcPr>
            <w:tcW w:w="283"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583" w:type="dxa"/>
            <w:vAlign w:val="center"/>
          </w:tcPr>
          <w:p>
            <w:pPr>
              <w:snapToGrid w:val="0"/>
              <w:spacing w:line="288" w:lineRule="auto"/>
              <w:rPr>
                <w:rFonts w:ascii="宋体" w:hAnsi="宋体"/>
                <w:sz w:val="20"/>
                <w:szCs w:val="20"/>
              </w:rPr>
            </w:pPr>
            <w:r>
              <w:rPr>
                <w:rFonts w:hint="eastAsia" w:ascii="宋体" w:hAnsi="宋体"/>
                <w:sz w:val="20"/>
                <w:szCs w:val="20"/>
              </w:rPr>
              <w:t>护理礼仪</w:t>
            </w:r>
          </w:p>
        </w:tc>
        <w:tc>
          <w:tcPr>
            <w:tcW w:w="1639" w:type="dxa"/>
          </w:tcPr>
          <w:p>
            <w:pPr>
              <w:snapToGrid w:val="0"/>
              <w:spacing w:line="288" w:lineRule="auto"/>
              <w:rPr>
                <w:rFonts w:ascii="宋体" w:hAnsi="宋体"/>
                <w:sz w:val="20"/>
                <w:szCs w:val="20"/>
              </w:rPr>
            </w:pPr>
            <w:r>
              <w:rPr>
                <w:rFonts w:hint="eastAsia" w:ascii="宋体" w:hAnsi="宋体"/>
                <w:sz w:val="20"/>
                <w:szCs w:val="20"/>
              </w:rPr>
              <w:t>1.理解礼仪的内涵及护理礼仪的基本原则；</w:t>
            </w:r>
          </w:p>
          <w:p>
            <w:pPr>
              <w:snapToGrid w:val="0"/>
              <w:spacing w:line="288" w:lineRule="auto"/>
              <w:rPr>
                <w:rFonts w:ascii="宋体" w:hAnsi="宋体"/>
                <w:sz w:val="20"/>
                <w:szCs w:val="20"/>
              </w:rPr>
            </w:pPr>
            <w:r>
              <w:rPr>
                <w:rFonts w:hint="eastAsia" w:ascii="宋体" w:hAnsi="宋体"/>
                <w:sz w:val="20"/>
                <w:szCs w:val="20"/>
              </w:rPr>
              <w:t>2.熟悉日常社交礼仪应遵循的原则。</w:t>
            </w:r>
          </w:p>
          <w:p>
            <w:pPr>
              <w:snapToGrid w:val="0"/>
              <w:spacing w:line="288" w:lineRule="auto"/>
              <w:rPr>
                <w:rFonts w:ascii="宋体" w:hAnsi="宋体"/>
                <w:sz w:val="20"/>
                <w:szCs w:val="20"/>
              </w:rPr>
            </w:pPr>
            <w:r>
              <w:rPr>
                <w:rFonts w:hint="eastAsia" w:ascii="宋体" w:hAnsi="宋体"/>
                <w:sz w:val="20"/>
                <w:szCs w:val="20"/>
              </w:rPr>
              <w:t>3．了解护理工作中护生实习礼仪、各工作岗位的工作礼仪、涉外护理礼仪。</w:t>
            </w:r>
          </w:p>
          <w:p>
            <w:pPr>
              <w:snapToGrid w:val="0"/>
              <w:spacing w:line="288" w:lineRule="auto"/>
              <w:rPr>
                <w:rFonts w:ascii="宋体" w:hAnsi="宋体"/>
                <w:sz w:val="20"/>
                <w:szCs w:val="20"/>
              </w:rPr>
            </w:pPr>
            <w:r>
              <w:rPr>
                <w:rFonts w:hint="eastAsia" w:ascii="宋体" w:hAnsi="宋体"/>
                <w:sz w:val="20"/>
                <w:szCs w:val="20"/>
              </w:rPr>
              <w:t>4.理解求职与工作面试应具备的素质与准备。掌握礼仪的基本原则。</w:t>
            </w:r>
          </w:p>
          <w:p>
            <w:pPr>
              <w:snapToGrid w:val="0"/>
              <w:spacing w:line="288" w:lineRule="auto"/>
              <w:rPr>
                <w:rFonts w:ascii="宋体" w:hAnsi="宋体"/>
                <w:sz w:val="20"/>
                <w:szCs w:val="20"/>
              </w:rPr>
            </w:pPr>
            <w:r>
              <w:rPr>
                <w:rFonts w:hint="eastAsia" w:ascii="宋体" w:hAnsi="宋体"/>
                <w:sz w:val="20"/>
                <w:szCs w:val="20"/>
              </w:rPr>
              <w:t>5.掌握护士仪容、仪态、服饰礼仪。综合应用护理礼仪的规范塑造良好的护士形象。</w:t>
            </w:r>
          </w:p>
        </w:tc>
        <w:tc>
          <w:tcPr>
            <w:tcW w:w="2111" w:type="dxa"/>
          </w:tcPr>
          <w:p>
            <w:pPr>
              <w:snapToGrid w:val="0"/>
              <w:spacing w:line="288" w:lineRule="auto"/>
              <w:rPr>
                <w:rFonts w:ascii="宋体" w:hAnsi="宋体"/>
                <w:sz w:val="20"/>
                <w:szCs w:val="20"/>
              </w:rPr>
            </w:pPr>
            <w:r>
              <w:rPr>
                <w:rFonts w:hint="eastAsia" w:ascii="宋体" w:hAnsi="宋体"/>
                <w:sz w:val="20"/>
                <w:szCs w:val="20"/>
              </w:rPr>
              <w:t>1．能知道“礼仪”的概念与功能、能正确运用基本社交礼仪，在护理工作中建立良好的人际关系，</w:t>
            </w:r>
          </w:p>
          <w:p>
            <w:pPr>
              <w:snapToGrid w:val="0"/>
              <w:spacing w:line="288" w:lineRule="auto"/>
              <w:rPr>
                <w:rFonts w:ascii="宋体" w:hAnsi="宋体"/>
                <w:sz w:val="20"/>
                <w:szCs w:val="20"/>
              </w:rPr>
            </w:pPr>
            <w:r>
              <w:rPr>
                <w:rFonts w:hint="eastAsia" w:ascii="宋体" w:hAnsi="宋体"/>
                <w:sz w:val="20"/>
                <w:szCs w:val="20"/>
              </w:rPr>
              <w:t>2.学会护理仪容、仪态、服饰礼仪规范。</w:t>
            </w:r>
          </w:p>
        </w:tc>
        <w:tc>
          <w:tcPr>
            <w:tcW w:w="1353" w:type="dxa"/>
          </w:tcPr>
          <w:p>
            <w:pPr>
              <w:snapToGrid w:val="0"/>
              <w:spacing w:line="288" w:lineRule="auto"/>
              <w:rPr>
                <w:rFonts w:ascii="宋体" w:hAnsi="宋体"/>
                <w:sz w:val="20"/>
                <w:szCs w:val="20"/>
              </w:rPr>
            </w:pPr>
            <w:r>
              <w:rPr>
                <w:rFonts w:hint="eastAsia" w:ascii="宋体" w:hAnsi="宋体"/>
                <w:sz w:val="20"/>
                <w:szCs w:val="20"/>
              </w:rPr>
              <w:t>1.培养学生具有良好的日常人际关系能力。</w:t>
            </w:r>
          </w:p>
          <w:p>
            <w:pPr>
              <w:snapToGrid w:val="0"/>
              <w:spacing w:line="288" w:lineRule="auto"/>
              <w:rPr>
                <w:rFonts w:ascii="宋体" w:hAnsi="宋体"/>
                <w:sz w:val="20"/>
                <w:szCs w:val="20"/>
              </w:rPr>
            </w:pPr>
            <w:r>
              <w:rPr>
                <w:rFonts w:hint="eastAsia" w:ascii="宋体" w:hAnsi="宋体"/>
                <w:sz w:val="20"/>
                <w:szCs w:val="20"/>
              </w:rPr>
              <w:t>2.塑造礼仪规范、道德高尚，具有职业形象美感的护士。</w:t>
            </w:r>
          </w:p>
        </w:tc>
        <w:tc>
          <w:tcPr>
            <w:tcW w:w="1353" w:type="dxa"/>
          </w:tcPr>
          <w:p>
            <w:pPr>
              <w:snapToGrid w:val="0"/>
              <w:spacing w:line="288" w:lineRule="auto"/>
              <w:rPr>
                <w:rFonts w:ascii="宋体" w:hAnsi="宋体"/>
                <w:sz w:val="20"/>
                <w:szCs w:val="20"/>
              </w:rPr>
            </w:pPr>
            <w:r>
              <w:rPr>
                <w:rFonts w:hint="eastAsia" w:ascii="宋体" w:hAnsi="宋体"/>
                <w:sz w:val="20"/>
                <w:szCs w:val="20"/>
              </w:rPr>
              <w:t>1.具有日常社交的基本能力，建立良好的人际关系。</w:t>
            </w:r>
          </w:p>
          <w:p>
            <w:pPr>
              <w:snapToGrid w:val="0"/>
              <w:spacing w:line="288" w:lineRule="auto"/>
              <w:rPr>
                <w:rFonts w:ascii="宋体" w:hAnsi="宋体"/>
                <w:sz w:val="20"/>
                <w:szCs w:val="20"/>
              </w:rPr>
            </w:pPr>
            <w:r>
              <w:rPr>
                <w:rFonts w:hint="eastAsia" w:ascii="宋体" w:hAnsi="宋体"/>
                <w:sz w:val="20"/>
                <w:szCs w:val="20"/>
              </w:rPr>
              <w:t>2.在实际护理工作生活中灵活运用礼仪及规范要求，展示良好的个人形象和护士专业形象。</w:t>
            </w:r>
          </w:p>
        </w:tc>
        <w:tc>
          <w:tcPr>
            <w:tcW w:w="383" w:type="dxa"/>
          </w:tcPr>
          <w:p>
            <w:pPr>
              <w:rPr>
                <w:rFonts w:ascii="宋体" w:hAnsi="宋体"/>
                <w:color w:val="000000"/>
                <w:sz w:val="20"/>
                <w:szCs w:val="20"/>
              </w:rPr>
            </w:pPr>
            <w:r>
              <w:rPr>
                <w:rFonts w:hint="eastAsia" w:ascii="宋体" w:hAnsi="宋体"/>
                <w:color w:val="000000"/>
                <w:sz w:val="20"/>
                <w:szCs w:val="20"/>
              </w:rPr>
              <w:t>3</w:t>
            </w:r>
          </w:p>
        </w:tc>
        <w:tc>
          <w:tcPr>
            <w:tcW w:w="382" w:type="dxa"/>
          </w:tcPr>
          <w:p>
            <w:pPr>
              <w:rPr>
                <w:rFonts w:ascii="宋体" w:hAnsi="宋体"/>
                <w:color w:val="000000"/>
                <w:sz w:val="20"/>
                <w:szCs w:val="20"/>
              </w:rPr>
            </w:pPr>
            <w:r>
              <w:rPr>
                <w:rFonts w:hint="eastAsia" w:ascii="宋体" w:hAnsi="宋体"/>
                <w:color w:val="000000"/>
                <w:sz w:val="20"/>
                <w:szCs w:val="20"/>
              </w:rPr>
              <w:t>5</w:t>
            </w:r>
          </w:p>
        </w:tc>
        <w:tc>
          <w:tcPr>
            <w:tcW w:w="283" w:type="dxa"/>
          </w:tcPr>
          <w:p>
            <w:pPr>
              <w:rPr>
                <w:rFonts w:ascii="宋体" w:hAnsi="宋体"/>
                <w:color w:val="000000"/>
                <w:sz w:val="20"/>
                <w:szCs w:val="20"/>
              </w:rPr>
            </w:pPr>
            <w:r>
              <w:rPr>
                <w:rFonts w:hint="eastAsia" w:ascii="宋体" w:hAnsi="宋体"/>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合计</w:t>
            </w:r>
          </w:p>
        </w:tc>
        <w:tc>
          <w:tcPr>
            <w:tcW w:w="583" w:type="dxa"/>
            <w:vAlign w:val="center"/>
          </w:tcPr>
          <w:p>
            <w:pPr>
              <w:snapToGrid w:val="0"/>
              <w:spacing w:line="288" w:lineRule="auto"/>
              <w:rPr>
                <w:rFonts w:hint="eastAsia" w:ascii="宋体" w:hAnsi="宋体"/>
                <w:sz w:val="20"/>
                <w:szCs w:val="20"/>
              </w:rPr>
            </w:pPr>
          </w:p>
        </w:tc>
        <w:tc>
          <w:tcPr>
            <w:tcW w:w="1639" w:type="dxa"/>
          </w:tcPr>
          <w:p>
            <w:pPr>
              <w:snapToGrid w:val="0"/>
              <w:spacing w:line="288" w:lineRule="auto"/>
              <w:rPr>
                <w:rFonts w:hint="eastAsia" w:ascii="宋体" w:hAnsi="宋体"/>
                <w:sz w:val="20"/>
                <w:szCs w:val="20"/>
              </w:rPr>
            </w:pPr>
          </w:p>
        </w:tc>
        <w:tc>
          <w:tcPr>
            <w:tcW w:w="2111" w:type="dxa"/>
          </w:tcPr>
          <w:p>
            <w:pPr>
              <w:snapToGrid w:val="0"/>
              <w:spacing w:line="288" w:lineRule="auto"/>
              <w:rPr>
                <w:rFonts w:hint="eastAsia" w:ascii="宋体" w:hAnsi="宋体"/>
                <w:sz w:val="20"/>
                <w:szCs w:val="20"/>
              </w:rPr>
            </w:pPr>
          </w:p>
        </w:tc>
        <w:tc>
          <w:tcPr>
            <w:tcW w:w="1353" w:type="dxa"/>
          </w:tcPr>
          <w:p>
            <w:pPr>
              <w:snapToGrid w:val="0"/>
              <w:spacing w:line="288" w:lineRule="auto"/>
              <w:rPr>
                <w:rFonts w:hint="eastAsia" w:ascii="宋体" w:hAnsi="宋体"/>
                <w:sz w:val="20"/>
                <w:szCs w:val="20"/>
              </w:rPr>
            </w:pPr>
          </w:p>
        </w:tc>
        <w:tc>
          <w:tcPr>
            <w:tcW w:w="1353" w:type="dxa"/>
          </w:tcPr>
          <w:p>
            <w:pPr>
              <w:snapToGrid w:val="0"/>
              <w:spacing w:line="288" w:lineRule="auto"/>
              <w:rPr>
                <w:rFonts w:hint="eastAsia" w:ascii="宋体" w:hAnsi="宋体"/>
                <w:sz w:val="20"/>
                <w:szCs w:val="20"/>
              </w:rPr>
            </w:pPr>
          </w:p>
        </w:tc>
        <w:tc>
          <w:tcPr>
            <w:tcW w:w="3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8</w:t>
            </w:r>
            <w:bookmarkStart w:id="0" w:name="_GoBack"/>
            <w:bookmarkEnd w:id="0"/>
          </w:p>
        </w:tc>
        <w:tc>
          <w:tcPr>
            <w:tcW w:w="382"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8</w:t>
            </w:r>
          </w:p>
        </w:tc>
        <w:tc>
          <w:tcPr>
            <w:tcW w:w="283"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16</w:t>
            </w:r>
          </w:p>
        </w:tc>
      </w:tr>
    </w:tbl>
    <w:p>
      <w:pPr>
        <w:widowControl/>
        <w:spacing w:beforeLines="50" w:afterLines="50" w:line="288" w:lineRule="auto"/>
        <w:jc w:val="left"/>
        <w:rPr>
          <w:rFonts w:ascii="黑体" w:hAnsi="宋体" w:eastAsia="黑体"/>
          <w:sz w:val="24"/>
        </w:rPr>
      </w:pPr>
    </w:p>
    <w:p>
      <w:pPr>
        <w:widowControl/>
        <w:spacing w:beforeLines="50" w:afterLines="50" w:line="288" w:lineRule="auto"/>
        <w:ind w:left="315" w:leftChars="150"/>
        <w:jc w:val="left"/>
        <w:rPr>
          <w:rFonts w:ascii="黑体" w:hAnsi="宋体" w:eastAsia="黑体"/>
          <w:sz w:val="24"/>
        </w:rPr>
      </w:pPr>
      <w:r>
        <w:rPr>
          <w:rFonts w:hint="eastAsia" w:ascii="黑体" w:hAnsi="宋体" w:eastAsia="黑体"/>
          <w:sz w:val="24"/>
        </w:rPr>
        <w:t>七、课内实验名称及基本要求</w:t>
      </w: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3809"/>
        <w:gridCol w:w="860"/>
        <w:gridCol w:w="87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snapToGrid w:val="0"/>
              <w:jc w:val="center"/>
              <w:rPr>
                <w:rFonts w:ascii="宋体"/>
                <w:b/>
                <w:sz w:val="20"/>
                <w:szCs w:val="20"/>
              </w:rPr>
            </w:pPr>
            <w:r>
              <w:rPr>
                <w:rFonts w:hint="eastAsia" w:ascii="宋体" w:hAnsi="宋体"/>
                <w:b/>
                <w:sz w:val="20"/>
                <w:szCs w:val="20"/>
              </w:rPr>
              <w:t>序号</w:t>
            </w:r>
          </w:p>
        </w:tc>
        <w:tc>
          <w:tcPr>
            <w:tcW w:w="1541" w:type="dxa"/>
            <w:vAlign w:val="center"/>
          </w:tcPr>
          <w:p>
            <w:pPr>
              <w:snapToGrid w:val="0"/>
              <w:jc w:val="center"/>
              <w:rPr>
                <w:rFonts w:ascii="宋体"/>
                <w:b/>
                <w:sz w:val="20"/>
                <w:szCs w:val="20"/>
              </w:rPr>
            </w:pPr>
            <w:r>
              <w:rPr>
                <w:rFonts w:hint="eastAsia" w:ascii="宋体" w:hAnsi="宋体"/>
                <w:b/>
                <w:sz w:val="20"/>
                <w:szCs w:val="20"/>
              </w:rPr>
              <w:t>实验名称</w:t>
            </w:r>
          </w:p>
        </w:tc>
        <w:tc>
          <w:tcPr>
            <w:tcW w:w="3809" w:type="dxa"/>
            <w:vAlign w:val="center"/>
          </w:tcPr>
          <w:p>
            <w:pPr>
              <w:snapToGrid w:val="0"/>
              <w:jc w:val="center"/>
              <w:rPr>
                <w:rFonts w:ascii="宋体"/>
                <w:b/>
                <w:sz w:val="20"/>
                <w:szCs w:val="20"/>
              </w:rPr>
            </w:pPr>
            <w:r>
              <w:rPr>
                <w:rFonts w:hint="eastAsia" w:ascii="宋体" w:hAnsi="宋体"/>
                <w:b/>
                <w:sz w:val="20"/>
                <w:szCs w:val="20"/>
              </w:rPr>
              <w:t>主要内容</w:t>
            </w:r>
          </w:p>
        </w:tc>
        <w:tc>
          <w:tcPr>
            <w:tcW w:w="860" w:type="dxa"/>
            <w:vAlign w:val="center"/>
          </w:tcPr>
          <w:p>
            <w:pPr>
              <w:snapToGrid w:val="0"/>
              <w:jc w:val="center"/>
              <w:rPr>
                <w:rFonts w:asci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870" w:type="dxa"/>
            <w:vAlign w:val="center"/>
          </w:tcPr>
          <w:p>
            <w:pPr>
              <w:snapToGrid w:val="0"/>
              <w:jc w:val="center"/>
              <w:rPr>
                <w:rFonts w:ascii="宋体"/>
                <w:b/>
                <w:sz w:val="20"/>
                <w:szCs w:val="20"/>
              </w:rPr>
            </w:pPr>
            <w:r>
              <w:rPr>
                <w:rFonts w:hint="eastAsia" w:ascii="宋体"/>
                <w:b/>
                <w:sz w:val="20"/>
                <w:szCs w:val="20"/>
              </w:rPr>
              <w:t>实验</w:t>
            </w:r>
          </w:p>
          <w:p>
            <w:pPr>
              <w:snapToGrid w:val="0"/>
              <w:jc w:val="center"/>
              <w:rPr>
                <w:rFonts w:ascii="宋体"/>
                <w:b/>
                <w:sz w:val="20"/>
                <w:szCs w:val="20"/>
              </w:rPr>
            </w:pPr>
            <w:r>
              <w:rPr>
                <w:rFonts w:hint="eastAsia" w:ascii="宋体"/>
                <w:b/>
                <w:sz w:val="20"/>
                <w:szCs w:val="20"/>
              </w:rPr>
              <w:t>类型</w:t>
            </w:r>
          </w:p>
        </w:tc>
        <w:tc>
          <w:tcPr>
            <w:tcW w:w="660" w:type="dxa"/>
            <w:vAlign w:val="center"/>
          </w:tcPr>
          <w:p>
            <w:pPr>
              <w:snapToGrid w:val="0"/>
              <w:jc w:val="center"/>
              <w:rPr>
                <w:rFonts w:asci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20" w:type="dxa"/>
            <w:vAlign w:val="center"/>
          </w:tcPr>
          <w:p>
            <w:pPr>
              <w:snapToGrid w:val="0"/>
              <w:spacing w:beforeLines="50" w:afterLines="50" w:line="288" w:lineRule="auto"/>
              <w:jc w:val="center"/>
              <w:rPr>
                <w:rFonts w:ascii="宋体"/>
                <w:color w:val="FF6600"/>
                <w:sz w:val="16"/>
                <w:szCs w:val="16"/>
              </w:rPr>
            </w:pPr>
            <w:r>
              <w:rPr>
                <w:rFonts w:ascii="宋体"/>
                <w:color w:val="000000"/>
                <w:sz w:val="20"/>
                <w:szCs w:val="20"/>
              </w:rPr>
              <w:t>1</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人际沟通练习</w:t>
            </w:r>
          </w:p>
        </w:tc>
        <w:tc>
          <w:tcPr>
            <w:tcW w:w="3809" w:type="dxa"/>
            <w:vAlign w:val="center"/>
          </w:tcPr>
          <w:p>
            <w:pPr>
              <w:snapToGrid w:val="0"/>
              <w:spacing w:line="288" w:lineRule="auto"/>
              <w:rPr>
                <w:rFonts w:ascii="宋体"/>
                <w:sz w:val="20"/>
                <w:szCs w:val="20"/>
              </w:rPr>
            </w:pPr>
            <w:r>
              <w:rPr>
                <w:rFonts w:hint="eastAsia" w:ascii="宋体" w:hAnsi="宋体"/>
                <w:sz w:val="20"/>
                <w:szCs w:val="20"/>
              </w:rPr>
              <w:t>运用人际沟通的原则在人际交往中建立良好的沟通氛围和良好的人际关系</w:t>
            </w:r>
          </w:p>
        </w:tc>
        <w:tc>
          <w:tcPr>
            <w:tcW w:w="86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1</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72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2</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护理工作中的语言沟通</w:t>
            </w:r>
          </w:p>
        </w:tc>
        <w:tc>
          <w:tcPr>
            <w:tcW w:w="3809" w:type="dxa"/>
            <w:vAlign w:val="center"/>
          </w:tcPr>
          <w:p>
            <w:pPr>
              <w:snapToGrid w:val="0"/>
              <w:spacing w:line="288" w:lineRule="auto"/>
              <w:rPr>
                <w:rFonts w:ascii="宋体"/>
                <w:sz w:val="20"/>
                <w:szCs w:val="20"/>
              </w:rPr>
            </w:pPr>
            <w:r>
              <w:rPr>
                <w:rFonts w:hint="eastAsia" w:ascii="宋体" w:hAnsi="宋体"/>
                <w:sz w:val="20"/>
                <w:szCs w:val="20"/>
              </w:rPr>
              <w:t>1.语言沟通的原则和注意事项</w:t>
            </w:r>
          </w:p>
          <w:p>
            <w:pPr>
              <w:snapToGrid w:val="0"/>
              <w:spacing w:line="288" w:lineRule="auto"/>
              <w:rPr>
                <w:rFonts w:ascii="宋体"/>
                <w:sz w:val="20"/>
                <w:szCs w:val="20"/>
              </w:rPr>
            </w:pPr>
            <w:r>
              <w:rPr>
                <w:rFonts w:hint="eastAsia" w:ascii="宋体" w:hAnsi="宋体"/>
                <w:sz w:val="20"/>
                <w:szCs w:val="20"/>
              </w:rPr>
              <w:t>2.语言沟通的类型</w:t>
            </w:r>
          </w:p>
          <w:p>
            <w:pPr>
              <w:snapToGrid w:val="0"/>
              <w:spacing w:line="288" w:lineRule="auto"/>
              <w:rPr>
                <w:rFonts w:ascii="宋体"/>
                <w:sz w:val="20"/>
                <w:szCs w:val="20"/>
              </w:rPr>
            </w:pPr>
            <w:r>
              <w:rPr>
                <w:rFonts w:hint="eastAsia" w:ascii="宋体" w:hAnsi="宋体"/>
                <w:sz w:val="20"/>
                <w:szCs w:val="20"/>
              </w:rPr>
              <w:t>3.语言沟通技巧的应用</w:t>
            </w:r>
          </w:p>
        </w:tc>
        <w:tc>
          <w:tcPr>
            <w:tcW w:w="86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1</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72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3</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护理工作中的非语言沟通</w:t>
            </w:r>
          </w:p>
        </w:tc>
        <w:tc>
          <w:tcPr>
            <w:tcW w:w="3809" w:type="dxa"/>
            <w:vAlign w:val="center"/>
          </w:tcPr>
          <w:p>
            <w:pPr>
              <w:snapToGrid w:val="0"/>
              <w:spacing w:line="288" w:lineRule="auto"/>
              <w:rPr>
                <w:rFonts w:ascii="宋体"/>
                <w:sz w:val="20"/>
                <w:szCs w:val="20"/>
              </w:rPr>
            </w:pPr>
            <w:r>
              <w:rPr>
                <w:rFonts w:hint="eastAsia" w:ascii="宋体" w:hAnsi="宋体"/>
                <w:sz w:val="20"/>
                <w:szCs w:val="20"/>
              </w:rPr>
              <w:t>1.非语言沟通的特点和作用</w:t>
            </w:r>
          </w:p>
          <w:p>
            <w:pPr>
              <w:snapToGrid w:val="0"/>
              <w:spacing w:line="288" w:lineRule="auto"/>
              <w:rPr>
                <w:rFonts w:ascii="宋体" w:hAnsi="宋体"/>
                <w:sz w:val="20"/>
                <w:szCs w:val="20"/>
              </w:rPr>
            </w:pPr>
            <w:r>
              <w:rPr>
                <w:rFonts w:hint="eastAsia" w:ascii="宋体" w:hAnsi="宋体"/>
                <w:sz w:val="20"/>
                <w:szCs w:val="20"/>
              </w:rPr>
              <w:t>2.非语言沟通在护理工作中的表现形式</w:t>
            </w:r>
          </w:p>
          <w:p>
            <w:pPr>
              <w:snapToGrid w:val="0"/>
              <w:spacing w:line="288" w:lineRule="auto"/>
              <w:rPr>
                <w:rFonts w:ascii="宋体"/>
                <w:color w:val="000000"/>
                <w:sz w:val="20"/>
                <w:szCs w:val="20"/>
              </w:rPr>
            </w:pPr>
            <w:r>
              <w:rPr>
                <w:rFonts w:hint="eastAsia" w:ascii="宋体" w:hAnsi="宋体"/>
                <w:sz w:val="20"/>
                <w:szCs w:val="20"/>
              </w:rPr>
              <w:t>3.非语言沟通在护理工作中的作用</w:t>
            </w:r>
          </w:p>
        </w:tc>
        <w:tc>
          <w:tcPr>
            <w:tcW w:w="86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1</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72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4</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护理礼仪</w:t>
            </w:r>
          </w:p>
        </w:tc>
        <w:tc>
          <w:tcPr>
            <w:tcW w:w="3809" w:type="dxa"/>
            <w:vAlign w:val="center"/>
          </w:tcPr>
          <w:p>
            <w:pPr>
              <w:snapToGrid w:val="0"/>
              <w:spacing w:line="288" w:lineRule="auto"/>
              <w:rPr>
                <w:rFonts w:ascii="宋体"/>
                <w:sz w:val="20"/>
                <w:szCs w:val="20"/>
              </w:rPr>
            </w:pPr>
            <w:r>
              <w:rPr>
                <w:rFonts w:hint="eastAsia" w:ascii="宋体"/>
                <w:sz w:val="20"/>
                <w:szCs w:val="20"/>
              </w:rPr>
              <w:t>护理工作中的礼仪训练</w:t>
            </w:r>
          </w:p>
        </w:tc>
        <w:tc>
          <w:tcPr>
            <w:tcW w:w="86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5</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6"/>
        <w:tblpPr w:leftFromText="180" w:rightFromText="180" w:vertAnchor="text" w:horzAnchor="margin" w:tblpXSpec="center" w:tblpY="186"/>
        <w:tblOverlap w:val="never"/>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665"/>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7" w:type="dxa"/>
          </w:tcPr>
          <w:p>
            <w:pPr>
              <w:snapToGrid w:val="0"/>
              <w:spacing w:beforeLines="50" w:afterLines="50"/>
              <w:jc w:val="center"/>
              <w:rPr>
                <w:rFonts w:ascii="宋体"/>
                <w:bCs/>
                <w:color w:val="000000"/>
                <w:sz w:val="20"/>
                <w:szCs w:val="20"/>
              </w:rPr>
            </w:pPr>
            <w:r>
              <w:rPr>
                <w:rFonts w:hint="eastAsia" w:ascii="宋体" w:hAnsi="宋体"/>
                <w:bCs/>
                <w:color w:val="000000"/>
                <w:sz w:val="20"/>
                <w:szCs w:val="20"/>
              </w:rPr>
              <w:t>总评构成（</w:t>
            </w:r>
            <w:r>
              <w:rPr>
                <w:rFonts w:ascii="宋体" w:hAnsi="宋体"/>
                <w:bCs/>
                <w:color w:val="000000"/>
                <w:sz w:val="20"/>
                <w:szCs w:val="20"/>
              </w:rPr>
              <w:t>1+X</w:t>
            </w:r>
            <w:r>
              <w:rPr>
                <w:rFonts w:hint="eastAsia" w:ascii="宋体" w:hAnsi="宋体"/>
                <w:bCs/>
                <w:color w:val="000000"/>
                <w:sz w:val="20"/>
                <w:szCs w:val="20"/>
              </w:rPr>
              <w:t>）</w:t>
            </w:r>
          </w:p>
        </w:tc>
        <w:tc>
          <w:tcPr>
            <w:tcW w:w="4665" w:type="dxa"/>
          </w:tcPr>
          <w:p>
            <w:pPr>
              <w:snapToGrid w:val="0"/>
              <w:spacing w:beforeLines="50" w:afterLines="50"/>
              <w:jc w:val="center"/>
              <w:rPr>
                <w:rFonts w:ascii="宋体"/>
                <w:bCs/>
                <w:color w:val="000000"/>
                <w:sz w:val="20"/>
                <w:szCs w:val="20"/>
              </w:rPr>
            </w:pPr>
            <w:r>
              <w:rPr>
                <w:rFonts w:hint="eastAsia" w:ascii="宋体" w:hAnsi="宋体"/>
                <w:bCs/>
                <w:color w:val="000000"/>
                <w:sz w:val="20"/>
                <w:szCs w:val="20"/>
              </w:rPr>
              <w:t>评价方式</w:t>
            </w:r>
          </w:p>
        </w:tc>
        <w:tc>
          <w:tcPr>
            <w:tcW w:w="1848" w:type="dxa"/>
          </w:tcPr>
          <w:p>
            <w:pPr>
              <w:snapToGrid w:val="0"/>
              <w:spacing w:beforeLines="50" w:afterLines="50"/>
              <w:jc w:val="center"/>
              <w:rPr>
                <w:rFonts w:ascii="宋体"/>
                <w:bCs/>
                <w:color w:val="000000"/>
                <w:sz w:val="20"/>
                <w:szCs w:val="20"/>
              </w:rPr>
            </w:pPr>
            <w:r>
              <w:rPr>
                <w:rFonts w:hint="eastAsia" w:ascii="宋体" w:hAnsi="宋体"/>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1</w:t>
            </w:r>
          </w:p>
        </w:tc>
        <w:tc>
          <w:tcPr>
            <w:tcW w:w="4665" w:type="dxa"/>
          </w:tcPr>
          <w:p>
            <w:pPr>
              <w:snapToGrid w:val="0"/>
              <w:spacing w:beforeLines="50" w:afterLines="50"/>
              <w:jc w:val="center"/>
              <w:rPr>
                <w:rFonts w:ascii="宋体"/>
                <w:bCs/>
                <w:color w:val="000000"/>
                <w:sz w:val="20"/>
                <w:szCs w:val="20"/>
              </w:rPr>
            </w:pPr>
            <w:r>
              <w:rPr>
                <w:rFonts w:hint="eastAsia" w:ascii="宋体"/>
                <w:color w:val="000000"/>
                <w:sz w:val="20"/>
                <w:szCs w:val="20"/>
              </w:rPr>
              <w:t>期末闭卷考试</w:t>
            </w:r>
          </w:p>
        </w:tc>
        <w:tc>
          <w:tcPr>
            <w:tcW w:w="1848" w:type="dxa"/>
          </w:tcPr>
          <w:p>
            <w:pPr>
              <w:snapToGrid w:val="0"/>
              <w:spacing w:beforeLines="50" w:afterLines="50"/>
              <w:jc w:val="center"/>
              <w:rPr>
                <w:rFonts w:ascii="宋体"/>
                <w:bCs/>
                <w:color w:val="000000"/>
                <w:sz w:val="20"/>
                <w:szCs w:val="20"/>
              </w:rPr>
            </w:pPr>
            <w:r>
              <w:rPr>
                <w:rFonts w:hint="eastAsia" w:ascii="宋体"/>
                <w:color w:val="000000"/>
                <w:sz w:val="20"/>
                <w:szCs w:val="20"/>
              </w:rPr>
              <w:t>6</w:t>
            </w:r>
            <w:r>
              <w:rPr>
                <w:rFonts w:asci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X1</w:t>
            </w:r>
          </w:p>
        </w:tc>
        <w:tc>
          <w:tcPr>
            <w:tcW w:w="4665" w:type="dxa"/>
          </w:tcPr>
          <w:p>
            <w:pPr>
              <w:snapToGrid w:val="0"/>
              <w:spacing w:beforeLines="50" w:afterLines="50"/>
              <w:jc w:val="center"/>
              <w:rPr>
                <w:rFonts w:ascii="宋体"/>
                <w:bCs/>
                <w:color w:val="000000"/>
                <w:sz w:val="20"/>
                <w:szCs w:val="20"/>
              </w:rPr>
            </w:pPr>
            <w:r>
              <w:rPr>
                <w:rFonts w:hint="eastAsia" w:ascii="宋体"/>
                <w:bCs/>
                <w:color w:val="000000"/>
                <w:sz w:val="20"/>
                <w:szCs w:val="20"/>
              </w:rPr>
              <w:t>实训报告</w:t>
            </w:r>
          </w:p>
        </w:tc>
        <w:tc>
          <w:tcPr>
            <w:tcW w:w="1848" w:type="dxa"/>
          </w:tcPr>
          <w:p>
            <w:pPr>
              <w:snapToGrid w:val="0"/>
              <w:spacing w:beforeLines="50" w:afterLines="50"/>
              <w:jc w:val="center"/>
              <w:rPr>
                <w:rFonts w:ascii="宋体"/>
                <w:bCs/>
                <w:color w:val="000000"/>
                <w:sz w:val="20"/>
                <w:szCs w:val="20"/>
              </w:rPr>
            </w:pPr>
            <w:r>
              <w:rPr>
                <w:rFonts w:hint="eastAsia" w:ascii="宋体"/>
                <w:color w:val="000000"/>
                <w:sz w:val="20"/>
                <w:szCs w:val="20"/>
              </w:rPr>
              <w:t>1</w:t>
            </w:r>
            <w:r>
              <w:rPr>
                <w:rFonts w:asci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X2</w:t>
            </w:r>
          </w:p>
        </w:tc>
        <w:tc>
          <w:tcPr>
            <w:tcW w:w="4665" w:type="dxa"/>
          </w:tcPr>
          <w:p>
            <w:pPr>
              <w:snapToGrid w:val="0"/>
              <w:spacing w:beforeLines="50" w:afterLines="50"/>
              <w:jc w:val="center"/>
              <w:rPr>
                <w:rFonts w:ascii="宋体"/>
                <w:bCs/>
                <w:color w:val="000000"/>
                <w:sz w:val="20"/>
                <w:szCs w:val="20"/>
              </w:rPr>
            </w:pPr>
            <w:r>
              <w:rPr>
                <w:rFonts w:hint="eastAsia" w:ascii="宋体"/>
                <w:bCs/>
                <w:color w:val="000000"/>
                <w:sz w:val="20"/>
                <w:szCs w:val="20"/>
              </w:rPr>
              <w:t>理论测验</w:t>
            </w:r>
          </w:p>
        </w:tc>
        <w:tc>
          <w:tcPr>
            <w:tcW w:w="1848" w:type="dxa"/>
          </w:tcPr>
          <w:p>
            <w:pPr>
              <w:snapToGrid w:val="0"/>
              <w:spacing w:beforeLines="50" w:afterLines="50"/>
              <w:jc w:val="center"/>
              <w:rPr>
                <w:rFonts w:ascii="宋体"/>
                <w:bCs/>
                <w:color w:val="000000"/>
                <w:sz w:val="20"/>
                <w:szCs w:val="20"/>
              </w:rPr>
            </w:pPr>
            <w:r>
              <w:rPr>
                <w:rFonts w:hint="eastAsia" w:ascii="宋体"/>
                <w:color w:val="000000"/>
                <w:sz w:val="20"/>
                <w:szCs w:val="20"/>
              </w:rPr>
              <w:t>2</w:t>
            </w:r>
            <w:r>
              <w:rPr>
                <w:rFonts w:asci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X3</w:t>
            </w:r>
          </w:p>
        </w:tc>
        <w:tc>
          <w:tcPr>
            <w:tcW w:w="4665" w:type="dxa"/>
          </w:tcPr>
          <w:p>
            <w:pPr>
              <w:snapToGrid w:val="0"/>
              <w:spacing w:beforeLines="50" w:afterLines="50"/>
              <w:jc w:val="center"/>
              <w:rPr>
                <w:rFonts w:ascii="宋体"/>
                <w:bCs/>
                <w:color w:val="000000"/>
                <w:sz w:val="20"/>
                <w:szCs w:val="20"/>
              </w:rPr>
            </w:pPr>
            <w:r>
              <w:rPr>
                <w:rFonts w:hint="eastAsia" w:ascii="宋体"/>
                <w:color w:val="000000"/>
                <w:sz w:val="20"/>
                <w:szCs w:val="20"/>
              </w:rPr>
              <w:t>平时表现</w:t>
            </w:r>
          </w:p>
        </w:tc>
        <w:tc>
          <w:tcPr>
            <w:tcW w:w="1848" w:type="dxa"/>
          </w:tcPr>
          <w:p>
            <w:pPr>
              <w:snapToGrid w:val="0"/>
              <w:spacing w:beforeLines="50" w:afterLines="50"/>
              <w:jc w:val="center"/>
              <w:rPr>
                <w:rFonts w:ascii="宋体"/>
                <w:color w:val="000000"/>
                <w:sz w:val="20"/>
                <w:szCs w:val="20"/>
              </w:rPr>
            </w:pPr>
            <w:r>
              <w:rPr>
                <w:rFonts w:ascii="宋体"/>
                <w:color w:val="000000"/>
                <w:sz w:val="20"/>
                <w:szCs w:val="20"/>
              </w:rPr>
              <w:t>10%</w:t>
            </w:r>
          </w:p>
        </w:tc>
      </w:tr>
    </w:tbl>
    <w:p>
      <w:pPr>
        <w:snapToGrid w:val="0"/>
        <w:spacing w:beforeLines="50" w:line="288" w:lineRule="auto"/>
        <w:ind w:firstLine="840" w:firstLineChars="300"/>
        <w:rPr>
          <w:sz w:val="28"/>
          <w:szCs w:val="28"/>
        </w:rPr>
      </w:pPr>
    </w:p>
    <w:p>
      <w:pPr>
        <w:snapToGrid w:val="0"/>
        <w:spacing w:beforeLines="50" w:line="288" w:lineRule="auto"/>
        <w:ind w:firstLine="840" w:firstLineChars="300"/>
        <w:rPr>
          <w:sz w:val="28"/>
          <w:szCs w:val="28"/>
        </w:rPr>
      </w:pPr>
    </w:p>
    <w:p>
      <w:pPr>
        <w:snapToGrid w:val="0"/>
        <w:spacing w:beforeLines="50" w:line="288" w:lineRule="auto"/>
        <w:ind w:firstLine="840" w:firstLineChars="300"/>
        <w:rPr>
          <w:rFonts w:hint="eastAsia" w:eastAsia="宋体"/>
          <w:sz w:val="28"/>
          <w:szCs w:val="28"/>
          <w:lang w:eastAsia="zh-CN"/>
        </w:rPr>
      </w:pPr>
      <w:r>
        <w:rPr>
          <w:rFonts w:hint="eastAsia"/>
          <w:sz w:val="28"/>
          <w:szCs w:val="28"/>
        </w:rPr>
        <w:t xml:space="preserve">撰写人： </w:t>
      </w:r>
      <w:r>
        <w:rPr>
          <w:rFonts w:hint="eastAsia"/>
          <w:sz w:val="28"/>
          <w:szCs w:val="28"/>
        </w:rPr>
        <w:drawing>
          <wp:inline distT="0" distB="0" distL="114300" distR="114300">
            <wp:extent cx="766445" cy="383540"/>
            <wp:effectExtent l="0" t="0" r="14605" b="16510"/>
            <wp:docPr id="1" name="图片 1" descr="微信图片_20190428115700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428115700_wps图片"/>
                    <pic:cNvPicPr>
                      <a:picLocks noChangeAspect="1"/>
                    </pic:cNvPicPr>
                  </pic:nvPicPr>
                  <pic:blipFill>
                    <a:blip r:embed="rId6"/>
                    <a:stretch>
                      <a:fillRect/>
                    </a:stretch>
                  </pic:blipFill>
                  <pic:spPr>
                    <a:xfrm>
                      <a:off x="0" y="0"/>
                      <a:ext cx="766445" cy="383540"/>
                    </a:xfrm>
                    <a:prstGeom prst="rect">
                      <a:avLst/>
                    </a:prstGeom>
                  </pic:spPr>
                </pic:pic>
              </a:graphicData>
            </a:graphic>
          </wp:inline>
        </w:drawing>
      </w:r>
      <w:r>
        <w:rPr>
          <w:rFonts w:hint="eastAsia"/>
          <w:sz w:val="28"/>
          <w:szCs w:val="28"/>
        </w:rPr>
        <w:t xml:space="preserve">           系主任审核签名：</w:t>
      </w:r>
      <w:r>
        <w:rPr>
          <w:rFonts w:hint="eastAsia" w:eastAsia="宋体"/>
          <w:sz w:val="28"/>
          <w:szCs w:val="28"/>
          <w:lang w:eastAsia="zh-CN"/>
        </w:rPr>
        <w:drawing>
          <wp:inline distT="0" distB="0" distL="114300" distR="114300">
            <wp:extent cx="978535" cy="368935"/>
            <wp:effectExtent l="0" t="0" r="0" b="12065"/>
            <wp:docPr id="2" name="图片 2" descr="ccf23ead0307a2bc5a3f4ae81cdc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f23ead0307a2bc5a3f4ae81cdc244"/>
                    <pic:cNvPicPr>
                      <a:picLocks noChangeAspect="1"/>
                    </pic:cNvPicPr>
                  </pic:nvPicPr>
                  <pic:blipFill>
                    <a:blip r:embed="rId7"/>
                    <a:stretch>
                      <a:fillRect/>
                    </a:stretch>
                  </pic:blipFill>
                  <pic:spPr>
                    <a:xfrm>
                      <a:off x="0" y="0"/>
                      <a:ext cx="978535" cy="368935"/>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2021-2-26</w:t>
      </w:r>
      <w:r>
        <w:rPr>
          <w:rFonts w:hint="eastAsia"/>
          <w:sz w:val="28"/>
          <w:szCs w:val="28"/>
        </w:rPr>
        <w:t xml:space="preserve">              </w:t>
      </w:r>
    </w:p>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pict>
        <v:shape id="_x0000_s1025" o:spid="_x0000_s1025"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6116"/>
    <w:multiLevelType w:val="singleLevel"/>
    <w:tmpl w:val="5A81611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4394A"/>
    <w:rsid w:val="00064D97"/>
    <w:rsid w:val="00086BC4"/>
    <w:rsid w:val="000A2B6F"/>
    <w:rsid w:val="000A3F7A"/>
    <w:rsid w:val="000B15DA"/>
    <w:rsid w:val="000B3D4F"/>
    <w:rsid w:val="000B487B"/>
    <w:rsid w:val="000E1481"/>
    <w:rsid w:val="000E4FF6"/>
    <w:rsid w:val="001072BC"/>
    <w:rsid w:val="001230EE"/>
    <w:rsid w:val="00131113"/>
    <w:rsid w:val="001425F4"/>
    <w:rsid w:val="00165206"/>
    <w:rsid w:val="00165C50"/>
    <w:rsid w:val="0017290D"/>
    <w:rsid w:val="001860C6"/>
    <w:rsid w:val="00190B60"/>
    <w:rsid w:val="001C56F3"/>
    <w:rsid w:val="001E2421"/>
    <w:rsid w:val="001E5A80"/>
    <w:rsid w:val="00206171"/>
    <w:rsid w:val="00232672"/>
    <w:rsid w:val="0024580E"/>
    <w:rsid w:val="002518EF"/>
    <w:rsid w:val="00256B39"/>
    <w:rsid w:val="0026033C"/>
    <w:rsid w:val="00273D0F"/>
    <w:rsid w:val="0029701E"/>
    <w:rsid w:val="002D637F"/>
    <w:rsid w:val="002E3721"/>
    <w:rsid w:val="002E40C0"/>
    <w:rsid w:val="002E4D99"/>
    <w:rsid w:val="002E5D46"/>
    <w:rsid w:val="002E6D4A"/>
    <w:rsid w:val="00313BBA"/>
    <w:rsid w:val="0032602E"/>
    <w:rsid w:val="003367AE"/>
    <w:rsid w:val="00344B83"/>
    <w:rsid w:val="003570DF"/>
    <w:rsid w:val="00362F43"/>
    <w:rsid w:val="00364C64"/>
    <w:rsid w:val="003B1258"/>
    <w:rsid w:val="003C3E24"/>
    <w:rsid w:val="003F66B2"/>
    <w:rsid w:val="00404D54"/>
    <w:rsid w:val="004100B0"/>
    <w:rsid w:val="00411398"/>
    <w:rsid w:val="00430AE2"/>
    <w:rsid w:val="004504DE"/>
    <w:rsid w:val="00486097"/>
    <w:rsid w:val="004D3DE8"/>
    <w:rsid w:val="00506757"/>
    <w:rsid w:val="005067E0"/>
    <w:rsid w:val="00536A88"/>
    <w:rsid w:val="00536BA1"/>
    <w:rsid w:val="005421FC"/>
    <w:rsid w:val="00542745"/>
    <w:rsid w:val="005467DC"/>
    <w:rsid w:val="00553D03"/>
    <w:rsid w:val="00562651"/>
    <w:rsid w:val="00567F8F"/>
    <w:rsid w:val="0058444D"/>
    <w:rsid w:val="005A5685"/>
    <w:rsid w:val="005B1A53"/>
    <w:rsid w:val="005B2B6D"/>
    <w:rsid w:val="005B4B4E"/>
    <w:rsid w:val="005B7375"/>
    <w:rsid w:val="006045C7"/>
    <w:rsid w:val="00624FE1"/>
    <w:rsid w:val="00631DE6"/>
    <w:rsid w:val="00636298"/>
    <w:rsid w:val="006413E6"/>
    <w:rsid w:val="00681ECF"/>
    <w:rsid w:val="00690F76"/>
    <w:rsid w:val="006A67F3"/>
    <w:rsid w:val="006C0E3D"/>
    <w:rsid w:val="006E0BF5"/>
    <w:rsid w:val="006E1F73"/>
    <w:rsid w:val="00711FDE"/>
    <w:rsid w:val="007208D6"/>
    <w:rsid w:val="0073393F"/>
    <w:rsid w:val="007504C9"/>
    <w:rsid w:val="00756F1C"/>
    <w:rsid w:val="007C27E2"/>
    <w:rsid w:val="008217C8"/>
    <w:rsid w:val="0083497B"/>
    <w:rsid w:val="008376F0"/>
    <w:rsid w:val="00846C2D"/>
    <w:rsid w:val="00866C8B"/>
    <w:rsid w:val="00873325"/>
    <w:rsid w:val="008B397C"/>
    <w:rsid w:val="008B47F4"/>
    <w:rsid w:val="008F711C"/>
    <w:rsid w:val="00900019"/>
    <w:rsid w:val="00930022"/>
    <w:rsid w:val="0097641F"/>
    <w:rsid w:val="00985E09"/>
    <w:rsid w:val="0099063E"/>
    <w:rsid w:val="00993A90"/>
    <w:rsid w:val="00994FA2"/>
    <w:rsid w:val="0099614A"/>
    <w:rsid w:val="009D0D02"/>
    <w:rsid w:val="009D37EB"/>
    <w:rsid w:val="009F3D4D"/>
    <w:rsid w:val="009F71E7"/>
    <w:rsid w:val="00A01F30"/>
    <w:rsid w:val="00A112DE"/>
    <w:rsid w:val="00A40548"/>
    <w:rsid w:val="00A4363A"/>
    <w:rsid w:val="00A659B3"/>
    <w:rsid w:val="00A769B1"/>
    <w:rsid w:val="00A80086"/>
    <w:rsid w:val="00A915AC"/>
    <w:rsid w:val="00AA2C5D"/>
    <w:rsid w:val="00AC4C45"/>
    <w:rsid w:val="00AF170D"/>
    <w:rsid w:val="00AF6D11"/>
    <w:rsid w:val="00B271A1"/>
    <w:rsid w:val="00B467D7"/>
    <w:rsid w:val="00B46F21"/>
    <w:rsid w:val="00B511A5"/>
    <w:rsid w:val="00B6417A"/>
    <w:rsid w:val="00B736A7"/>
    <w:rsid w:val="00B74C5D"/>
    <w:rsid w:val="00B7651F"/>
    <w:rsid w:val="00B8555D"/>
    <w:rsid w:val="00B9583A"/>
    <w:rsid w:val="00BB16E7"/>
    <w:rsid w:val="00BB4AD5"/>
    <w:rsid w:val="00BC33A7"/>
    <w:rsid w:val="00BE51B8"/>
    <w:rsid w:val="00C15DA3"/>
    <w:rsid w:val="00C247B0"/>
    <w:rsid w:val="00C276C4"/>
    <w:rsid w:val="00C3713B"/>
    <w:rsid w:val="00C37C34"/>
    <w:rsid w:val="00C56E09"/>
    <w:rsid w:val="00C83FEA"/>
    <w:rsid w:val="00CA08C4"/>
    <w:rsid w:val="00CB71D6"/>
    <w:rsid w:val="00CC4AF8"/>
    <w:rsid w:val="00CC6912"/>
    <w:rsid w:val="00CE7148"/>
    <w:rsid w:val="00CF096B"/>
    <w:rsid w:val="00D037C1"/>
    <w:rsid w:val="00D03E0A"/>
    <w:rsid w:val="00D51FD2"/>
    <w:rsid w:val="00D56A2A"/>
    <w:rsid w:val="00D904E2"/>
    <w:rsid w:val="00D9650A"/>
    <w:rsid w:val="00DD1938"/>
    <w:rsid w:val="00DD2515"/>
    <w:rsid w:val="00E06B51"/>
    <w:rsid w:val="00E12422"/>
    <w:rsid w:val="00E16D30"/>
    <w:rsid w:val="00E270B0"/>
    <w:rsid w:val="00E33169"/>
    <w:rsid w:val="00E70904"/>
    <w:rsid w:val="00E72521"/>
    <w:rsid w:val="00E902D3"/>
    <w:rsid w:val="00EB09AE"/>
    <w:rsid w:val="00EF1617"/>
    <w:rsid w:val="00EF44B1"/>
    <w:rsid w:val="00F03144"/>
    <w:rsid w:val="00F234B7"/>
    <w:rsid w:val="00F3063D"/>
    <w:rsid w:val="00F30D3C"/>
    <w:rsid w:val="00F35AA0"/>
    <w:rsid w:val="00F47B69"/>
    <w:rsid w:val="00F55815"/>
    <w:rsid w:val="00F65B88"/>
    <w:rsid w:val="00F8653D"/>
    <w:rsid w:val="00F9111E"/>
    <w:rsid w:val="00FB59B9"/>
    <w:rsid w:val="00FC133D"/>
    <w:rsid w:val="00FD22CE"/>
    <w:rsid w:val="00FE16F9"/>
    <w:rsid w:val="00FE4F41"/>
    <w:rsid w:val="012813AE"/>
    <w:rsid w:val="016E7DAA"/>
    <w:rsid w:val="01D13679"/>
    <w:rsid w:val="01E05A7E"/>
    <w:rsid w:val="01EF0E6D"/>
    <w:rsid w:val="020E2399"/>
    <w:rsid w:val="0246597B"/>
    <w:rsid w:val="024B0C39"/>
    <w:rsid w:val="024F3326"/>
    <w:rsid w:val="0263519F"/>
    <w:rsid w:val="0279620E"/>
    <w:rsid w:val="02CE7D8F"/>
    <w:rsid w:val="02D708EC"/>
    <w:rsid w:val="02E44BAF"/>
    <w:rsid w:val="032442D6"/>
    <w:rsid w:val="035C3AB5"/>
    <w:rsid w:val="03641A97"/>
    <w:rsid w:val="03DD4507"/>
    <w:rsid w:val="03E26C59"/>
    <w:rsid w:val="03F27EF6"/>
    <w:rsid w:val="03FC0A93"/>
    <w:rsid w:val="04230830"/>
    <w:rsid w:val="042653D8"/>
    <w:rsid w:val="04340C73"/>
    <w:rsid w:val="0455606B"/>
    <w:rsid w:val="04730B17"/>
    <w:rsid w:val="04810AC1"/>
    <w:rsid w:val="049767FE"/>
    <w:rsid w:val="049935CF"/>
    <w:rsid w:val="04B022B1"/>
    <w:rsid w:val="04D56C08"/>
    <w:rsid w:val="050F0742"/>
    <w:rsid w:val="05111A07"/>
    <w:rsid w:val="05162467"/>
    <w:rsid w:val="051750AE"/>
    <w:rsid w:val="05227A30"/>
    <w:rsid w:val="05311CD6"/>
    <w:rsid w:val="05325A9B"/>
    <w:rsid w:val="05356FB1"/>
    <w:rsid w:val="054D6415"/>
    <w:rsid w:val="055060F8"/>
    <w:rsid w:val="05624E0F"/>
    <w:rsid w:val="058B366F"/>
    <w:rsid w:val="058C3071"/>
    <w:rsid w:val="05D23A4C"/>
    <w:rsid w:val="065F7D59"/>
    <w:rsid w:val="06D6423D"/>
    <w:rsid w:val="06EC533F"/>
    <w:rsid w:val="073A55FC"/>
    <w:rsid w:val="07965E5C"/>
    <w:rsid w:val="079856D9"/>
    <w:rsid w:val="07AA1680"/>
    <w:rsid w:val="07AB4397"/>
    <w:rsid w:val="07DC529C"/>
    <w:rsid w:val="080B0971"/>
    <w:rsid w:val="084023D5"/>
    <w:rsid w:val="08407B89"/>
    <w:rsid w:val="08D15249"/>
    <w:rsid w:val="09092F55"/>
    <w:rsid w:val="090A71DE"/>
    <w:rsid w:val="09146BCF"/>
    <w:rsid w:val="091F339F"/>
    <w:rsid w:val="0969766D"/>
    <w:rsid w:val="09812262"/>
    <w:rsid w:val="099A7B43"/>
    <w:rsid w:val="09A17D36"/>
    <w:rsid w:val="09B53D8A"/>
    <w:rsid w:val="09FE363F"/>
    <w:rsid w:val="0A4A7A16"/>
    <w:rsid w:val="0A654A6E"/>
    <w:rsid w:val="0A8128A6"/>
    <w:rsid w:val="0AC643D1"/>
    <w:rsid w:val="0ACD2AC6"/>
    <w:rsid w:val="0ADD7874"/>
    <w:rsid w:val="0AE61E2E"/>
    <w:rsid w:val="0AE66091"/>
    <w:rsid w:val="0B0958A8"/>
    <w:rsid w:val="0B464F3D"/>
    <w:rsid w:val="0B65432B"/>
    <w:rsid w:val="0B9B7809"/>
    <w:rsid w:val="0BF32A1B"/>
    <w:rsid w:val="0BFE7FC5"/>
    <w:rsid w:val="0C1957C3"/>
    <w:rsid w:val="0C462AD3"/>
    <w:rsid w:val="0C645363"/>
    <w:rsid w:val="0C667737"/>
    <w:rsid w:val="0C9318E6"/>
    <w:rsid w:val="0C9E797F"/>
    <w:rsid w:val="0CAB135A"/>
    <w:rsid w:val="0CEC756C"/>
    <w:rsid w:val="0D0A6BF5"/>
    <w:rsid w:val="0D382131"/>
    <w:rsid w:val="0D44673A"/>
    <w:rsid w:val="0D7E2EC6"/>
    <w:rsid w:val="0D857A78"/>
    <w:rsid w:val="0D8A0456"/>
    <w:rsid w:val="0DA043B6"/>
    <w:rsid w:val="0E2D009B"/>
    <w:rsid w:val="0E531449"/>
    <w:rsid w:val="0E757E77"/>
    <w:rsid w:val="0EA664EE"/>
    <w:rsid w:val="0EE974C2"/>
    <w:rsid w:val="0EFF68EC"/>
    <w:rsid w:val="0F384E43"/>
    <w:rsid w:val="0F540BC4"/>
    <w:rsid w:val="0F5411CA"/>
    <w:rsid w:val="0FA02822"/>
    <w:rsid w:val="0FB24C1A"/>
    <w:rsid w:val="0FB70740"/>
    <w:rsid w:val="0FDC100C"/>
    <w:rsid w:val="10095911"/>
    <w:rsid w:val="1089523B"/>
    <w:rsid w:val="10A437EE"/>
    <w:rsid w:val="10BD2C22"/>
    <w:rsid w:val="10C05E1D"/>
    <w:rsid w:val="10E0263B"/>
    <w:rsid w:val="110217C9"/>
    <w:rsid w:val="1115182E"/>
    <w:rsid w:val="114E0888"/>
    <w:rsid w:val="11567242"/>
    <w:rsid w:val="117D7758"/>
    <w:rsid w:val="117F10D0"/>
    <w:rsid w:val="118A7F4B"/>
    <w:rsid w:val="11BE27BA"/>
    <w:rsid w:val="11E13C8F"/>
    <w:rsid w:val="121217F3"/>
    <w:rsid w:val="121E353F"/>
    <w:rsid w:val="128B57B2"/>
    <w:rsid w:val="12E142B2"/>
    <w:rsid w:val="12F97B67"/>
    <w:rsid w:val="12FC282C"/>
    <w:rsid w:val="133A384A"/>
    <w:rsid w:val="13996694"/>
    <w:rsid w:val="13B31791"/>
    <w:rsid w:val="13B74C50"/>
    <w:rsid w:val="13BE0FD1"/>
    <w:rsid w:val="13BE6C48"/>
    <w:rsid w:val="146E150F"/>
    <w:rsid w:val="148311CD"/>
    <w:rsid w:val="149D7A11"/>
    <w:rsid w:val="14B94752"/>
    <w:rsid w:val="14DE5DBE"/>
    <w:rsid w:val="14E03773"/>
    <w:rsid w:val="14EB626E"/>
    <w:rsid w:val="14FD022F"/>
    <w:rsid w:val="15432706"/>
    <w:rsid w:val="15AA231E"/>
    <w:rsid w:val="15EF56D3"/>
    <w:rsid w:val="161B176F"/>
    <w:rsid w:val="161D59E7"/>
    <w:rsid w:val="16264ABD"/>
    <w:rsid w:val="1688261F"/>
    <w:rsid w:val="1699683B"/>
    <w:rsid w:val="16A26118"/>
    <w:rsid w:val="16A33623"/>
    <w:rsid w:val="16DE1823"/>
    <w:rsid w:val="170B277D"/>
    <w:rsid w:val="17596BBF"/>
    <w:rsid w:val="17841534"/>
    <w:rsid w:val="17A653FD"/>
    <w:rsid w:val="17F8708E"/>
    <w:rsid w:val="17FF5FB7"/>
    <w:rsid w:val="18065996"/>
    <w:rsid w:val="181710F3"/>
    <w:rsid w:val="1849694B"/>
    <w:rsid w:val="187C4DFB"/>
    <w:rsid w:val="18956BA2"/>
    <w:rsid w:val="18E015DE"/>
    <w:rsid w:val="18F5439B"/>
    <w:rsid w:val="19660711"/>
    <w:rsid w:val="19CA2D39"/>
    <w:rsid w:val="19F96C27"/>
    <w:rsid w:val="1A1C6B73"/>
    <w:rsid w:val="1A605F76"/>
    <w:rsid w:val="1A80502F"/>
    <w:rsid w:val="1AD77093"/>
    <w:rsid w:val="1AF4787D"/>
    <w:rsid w:val="1B11263F"/>
    <w:rsid w:val="1B132184"/>
    <w:rsid w:val="1B5A7A61"/>
    <w:rsid w:val="1B5E2BAD"/>
    <w:rsid w:val="1BC42C62"/>
    <w:rsid w:val="1BC95D35"/>
    <w:rsid w:val="1BCD277A"/>
    <w:rsid w:val="1BD17383"/>
    <w:rsid w:val="1C4859B5"/>
    <w:rsid w:val="1C4A2082"/>
    <w:rsid w:val="1C564D32"/>
    <w:rsid w:val="1CD24913"/>
    <w:rsid w:val="1D011C00"/>
    <w:rsid w:val="1D20218B"/>
    <w:rsid w:val="1D3818DE"/>
    <w:rsid w:val="1D596D60"/>
    <w:rsid w:val="1D610DCC"/>
    <w:rsid w:val="1D7C78AB"/>
    <w:rsid w:val="1DC6047B"/>
    <w:rsid w:val="1DFD023E"/>
    <w:rsid w:val="1E002A67"/>
    <w:rsid w:val="1E0F50E3"/>
    <w:rsid w:val="1E5F64BF"/>
    <w:rsid w:val="1E7343B6"/>
    <w:rsid w:val="1EBF2D4D"/>
    <w:rsid w:val="1ECF155A"/>
    <w:rsid w:val="1F276C06"/>
    <w:rsid w:val="1F4D1B2E"/>
    <w:rsid w:val="1F7574D4"/>
    <w:rsid w:val="1F9D03ED"/>
    <w:rsid w:val="1F9E284F"/>
    <w:rsid w:val="1FA02326"/>
    <w:rsid w:val="1FC077BF"/>
    <w:rsid w:val="200A30F7"/>
    <w:rsid w:val="200E4AFE"/>
    <w:rsid w:val="201B4297"/>
    <w:rsid w:val="202270E3"/>
    <w:rsid w:val="203772AA"/>
    <w:rsid w:val="206115CB"/>
    <w:rsid w:val="20816DCC"/>
    <w:rsid w:val="20935D4C"/>
    <w:rsid w:val="20ED2336"/>
    <w:rsid w:val="21894533"/>
    <w:rsid w:val="218A67C1"/>
    <w:rsid w:val="21954F7F"/>
    <w:rsid w:val="219A72A9"/>
    <w:rsid w:val="21AC4BEF"/>
    <w:rsid w:val="21B10B58"/>
    <w:rsid w:val="21CC1ADD"/>
    <w:rsid w:val="21D033EE"/>
    <w:rsid w:val="222228C9"/>
    <w:rsid w:val="222651DE"/>
    <w:rsid w:val="225B5270"/>
    <w:rsid w:val="227920EB"/>
    <w:rsid w:val="22901FB3"/>
    <w:rsid w:val="22987C80"/>
    <w:rsid w:val="22B1719A"/>
    <w:rsid w:val="22B22ED7"/>
    <w:rsid w:val="22BB47DD"/>
    <w:rsid w:val="22E03C77"/>
    <w:rsid w:val="22EB0634"/>
    <w:rsid w:val="2305630E"/>
    <w:rsid w:val="230C0DA5"/>
    <w:rsid w:val="231256BE"/>
    <w:rsid w:val="231A1A1A"/>
    <w:rsid w:val="23395F52"/>
    <w:rsid w:val="234B63D2"/>
    <w:rsid w:val="237B0C83"/>
    <w:rsid w:val="238E4C18"/>
    <w:rsid w:val="238F4B89"/>
    <w:rsid w:val="23A10775"/>
    <w:rsid w:val="23AE6690"/>
    <w:rsid w:val="23EE3E0C"/>
    <w:rsid w:val="24192CCC"/>
    <w:rsid w:val="243F6C71"/>
    <w:rsid w:val="24471ED4"/>
    <w:rsid w:val="2448406E"/>
    <w:rsid w:val="247F119D"/>
    <w:rsid w:val="248208AC"/>
    <w:rsid w:val="24AE0880"/>
    <w:rsid w:val="24AE2199"/>
    <w:rsid w:val="250C6DED"/>
    <w:rsid w:val="251E4A27"/>
    <w:rsid w:val="251F483E"/>
    <w:rsid w:val="25256A68"/>
    <w:rsid w:val="25333E08"/>
    <w:rsid w:val="253B6498"/>
    <w:rsid w:val="254E2B62"/>
    <w:rsid w:val="25955600"/>
    <w:rsid w:val="259D6EE3"/>
    <w:rsid w:val="25ED5447"/>
    <w:rsid w:val="2622035C"/>
    <w:rsid w:val="263645C1"/>
    <w:rsid w:val="26A05135"/>
    <w:rsid w:val="26A7711D"/>
    <w:rsid w:val="26C673D9"/>
    <w:rsid w:val="26D92032"/>
    <w:rsid w:val="26F03BB9"/>
    <w:rsid w:val="270710D1"/>
    <w:rsid w:val="272B7271"/>
    <w:rsid w:val="2786354C"/>
    <w:rsid w:val="27885C77"/>
    <w:rsid w:val="27900B6F"/>
    <w:rsid w:val="27971F20"/>
    <w:rsid w:val="27A111D8"/>
    <w:rsid w:val="27E73C19"/>
    <w:rsid w:val="282E2756"/>
    <w:rsid w:val="28645B4C"/>
    <w:rsid w:val="288B7F34"/>
    <w:rsid w:val="28C53D3D"/>
    <w:rsid w:val="29050631"/>
    <w:rsid w:val="29277F77"/>
    <w:rsid w:val="2943396B"/>
    <w:rsid w:val="29861B32"/>
    <w:rsid w:val="298A70F1"/>
    <w:rsid w:val="299177CD"/>
    <w:rsid w:val="29997B69"/>
    <w:rsid w:val="29A36209"/>
    <w:rsid w:val="29BC5BB9"/>
    <w:rsid w:val="29DF68DC"/>
    <w:rsid w:val="29FA0AC3"/>
    <w:rsid w:val="2A793B93"/>
    <w:rsid w:val="2ABE13DF"/>
    <w:rsid w:val="2AC63977"/>
    <w:rsid w:val="2ACB4B4D"/>
    <w:rsid w:val="2AE3545B"/>
    <w:rsid w:val="2AEB01CD"/>
    <w:rsid w:val="2AEC2B8E"/>
    <w:rsid w:val="2AEC78D5"/>
    <w:rsid w:val="2B500BA0"/>
    <w:rsid w:val="2B5B6282"/>
    <w:rsid w:val="2B925BB4"/>
    <w:rsid w:val="2B9270AB"/>
    <w:rsid w:val="2BDB6661"/>
    <w:rsid w:val="2C0D01D0"/>
    <w:rsid w:val="2C5C25C2"/>
    <w:rsid w:val="2CA30A5C"/>
    <w:rsid w:val="2CCA151D"/>
    <w:rsid w:val="2CCB459B"/>
    <w:rsid w:val="2CCC4A94"/>
    <w:rsid w:val="2D35444C"/>
    <w:rsid w:val="2D9D3BC7"/>
    <w:rsid w:val="2DDC7C36"/>
    <w:rsid w:val="2E05111C"/>
    <w:rsid w:val="2E241A8A"/>
    <w:rsid w:val="2E403D66"/>
    <w:rsid w:val="2E462E10"/>
    <w:rsid w:val="2E5C4CF6"/>
    <w:rsid w:val="2E946DFF"/>
    <w:rsid w:val="2EA53D69"/>
    <w:rsid w:val="2EB67373"/>
    <w:rsid w:val="2EB81B58"/>
    <w:rsid w:val="2EEA3E41"/>
    <w:rsid w:val="2F154622"/>
    <w:rsid w:val="2F160F67"/>
    <w:rsid w:val="2F181FE4"/>
    <w:rsid w:val="2F5C13EA"/>
    <w:rsid w:val="2F691B11"/>
    <w:rsid w:val="2F6C7B55"/>
    <w:rsid w:val="2FAB10C5"/>
    <w:rsid w:val="2FC45410"/>
    <w:rsid w:val="2FFE0A80"/>
    <w:rsid w:val="2FFF558C"/>
    <w:rsid w:val="30257178"/>
    <w:rsid w:val="30520FB6"/>
    <w:rsid w:val="30794B82"/>
    <w:rsid w:val="30874F0A"/>
    <w:rsid w:val="30D07430"/>
    <w:rsid w:val="30D40AF0"/>
    <w:rsid w:val="31195EE8"/>
    <w:rsid w:val="313035E5"/>
    <w:rsid w:val="31350083"/>
    <w:rsid w:val="313F328A"/>
    <w:rsid w:val="315062DA"/>
    <w:rsid w:val="31665F22"/>
    <w:rsid w:val="31CE6009"/>
    <w:rsid w:val="31D61EF4"/>
    <w:rsid w:val="31EF6120"/>
    <w:rsid w:val="323F2B52"/>
    <w:rsid w:val="324445A1"/>
    <w:rsid w:val="32481F19"/>
    <w:rsid w:val="325C2835"/>
    <w:rsid w:val="327A36F9"/>
    <w:rsid w:val="327F3CAA"/>
    <w:rsid w:val="32A42805"/>
    <w:rsid w:val="32A7088A"/>
    <w:rsid w:val="32B815EE"/>
    <w:rsid w:val="32CB4423"/>
    <w:rsid w:val="330A7726"/>
    <w:rsid w:val="331F11B6"/>
    <w:rsid w:val="33742A9B"/>
    <w:rsid w:val="338E4B6B"/>
    <w:rsid w:val="33923BA8"/>
    <w:rsid w:val="33A155A4"/>
    <w:rsid w:val="33A427C2"/>
    <w:rsid w:val="342E611C"/>
    <w:rsid w:val="34553AA9"/>
    <w:rsid w:val="34871CCD"/>
    <w:rsid w:val="34A31251"/>
    <w:rsid w:val="34D145C2"/>
    <w:rsid w:val="34D34407"/>
    <w:rsid w:val="34EE13E7"/>
    <w:rsid w:val="35006E7D"/>
    <w:rsid w:val="354D335C"/>
    <w:rsid w:val="35667837"/>
    <w:rsid w:val="35A1646D"/>
    <w:rsid w:val="35B30341"/>
    <w:rsid w:val="35C15D76"/>
    <w:rsid w:val="35E17F20"/>
    <w:rsid w:val="35EE14B7"/>
    <w:rsid w:val="35F4125E"/>
    <w:rsid w:val="3673560E"/>
    <w:rsid w:val="368D09EE"/>
    <w:rsid w:val="368F143F"/>
    <w:rsid w:val="36BE683A"/>
    <w:rsid w:val="36C704AB"/>
    <w:rsid w:val="36D25EFC"/>
    <w:rsid w:val="36FC2F19"/>
    <w:rsid w:val="37063DC2"/>
    <w:rsid w:val="372134DF"/>
    <w:rsid w:val="37441846"/>
    <w:rsid w:val="374D4EA9"/>
    <w:rsid w:val="375A4377"/>
    <w:rsid w:val="376A3775"/>
    <w:rsid w:val="37921797"/>
    <w:rsid w:val="38567778"/>
    <w:rsid w:val="385C7D3D"/>
    <w:rsid w:val="38767851"/>
    <w:rsid w:val="38812783"/>
    <w:rsid w:val="3894568F"/>
    <w:rsid w:val="38CF497A"/>
    <w:rsid w:val="38DB4A71"/>
    <w:rsid w:val="393876A8"/>
    <w:rsid w:val="393E0272"/>
    <w:rsid w:val="39897A4F"/>
    <w:rsid w:val="39A66CD4"/>
    <w:rsid w:val="39A72C07"/>
    <w:rsid w:val="39AB53DB"/>
    <w:rsid w:val="39CF760A"/>
    <w:rsid w:val="3A0C7D0E"/>
    <w:rsid w:val="3A187F3E"/>
    <w:rsid w:val="3A6025EA"/>
    <w:rsid w:val="3A7E0089"/>
    <w:rsid w:val="3A80498D"/>
    <w:rsid w:val="3AE83425"/>
    <w:rsid w:val="3AE96033"/>
    <w:rsid w:val="3AEF492C"/>
    <w:rsid w:val="3B297416"/>
    <w:rsid w:val="3B2A5E02"/>
    <w:rsid w:val="3B5C1696"/>
    <w:rsid w:val="3B78358F"/>
    <w:rsid w:val="3B800296"/>
    <w:rsid w:val="3B8D5CAA"/>
    <w:rsid w:val="3BBD6207"/>
    <w:rsid w:val="3BDD5D21"/>
    <w:rsid w:val="3BFB5695"/>
    <w:rsid w:val="3C171420"/>
    <w:rsid w:val="3C640339"/>
    <w:rsid w:val="3C9F2CA4"/>
    <w:rsid w:val="3CD36A06"/>
    <w:rsid w:val="3CD52CE1"/>
    <w:rsid w:val="3CE96E4E"/>
    <w:rsid w:val="3D363A55"/>
    <w:rsid w:val="3D3B5664"/>
    <w:rsid w:val="3D4E47E3"/>
    <w:rsid w:val="3D5F6CF1"/>
    <w:rsid w:val="3DE96B99"/>
    <w:rsid w:val="3E100797"/>
    <w:rsid w:val="3E344197"/>
    <w:rsid w:val="3E777D8F"/>
    <w:rsid w:val="3E867D1A"/>
    <w:rsid w:val="3EAE3B2E"/>
    <w:rsid w:val="3ED14819"/>
    <w:rsid w:val="3ED9741C"/>
    <w:rsid w:val="3EFE3882"/>
    <w:rsid w:val="3F233BB7"/>
    <w:rsid w:val="3F324725"/>
    <w:rsid w:val="3F3D35D1"/>
    <w:rsid w:val="3F6B482B"/>
    <w:rsid w:val="3FA95FC9"/>
    <w:rsid w:val="3FAB667E"/>
    <w:rsid w:val="3FBF3370"/>
    <w:rsid w:val="3FD9602A"/>
    <w:rsid w:val="3FEF5567"/>
    <w:rsid w:val="3FF0167F"/>
    <w:rsid w:val="400F3BFA"/>
    <w:rsid w:val="403040B6"/>
    <w:rsid w:val="4033261C"/>
    <w:rsid w:val="4048476D"/>
    <w:rsid w:val="406715B0"/>
    <w:rsid w:val="40673A27"/>
    <w:rsid w:val="40AA6670"/>
    <w:rsid w:val="410F2E6A"/>
    <w:rsid w:val="412D320E"/>
    <w:rsid w:val="41557290"/>
    <w:rsid w:val="4156365B"/>
    <w:rsid w:val="41766F30"/>
    <w:rsid w:val="417D6815"/>
    <w:rsid w:val="4181072A"/>
    <w:rsid w:val="41841F31"/>
    <w:rsid w:val="41AA269B"/>
    <w:rsid w:val="41B5633F"/>
    <w:rsid w:val="41C91758"/>
    <w:rsid w:val="41CA7BDD"/>
    <w:rsid w:val="41E5704E"/>
    <w:rsid w:val="424963A7"/>
    <w:rsid w:val="42734037"/>
    <w:rsid w:val="42757880"/>
    <w:rsid w:val="42886ADE"/>
    <w:rsid w:val="42D05513"/>
    <w:rsid w:val="431155B2"/>
    <w:rsid w:val="432C6077"/>
    <w:rsid w:val="43D103AD"/>
    <w:rsid w:val="43D74F39"/>
    <w:rsid w:val="44041CFC"/>
    <w:rsid w:val="4430136C"/>
    <w:rsid w:val="44680415"/>
    <w:rsid w:val="448C03AA"/>
    <w:rsid w:val="44C159E3"/>
    <w:rsid w:val="44C15B61"/>
    <w:rsid w:val="44D634D1"/>
    <w:rsid w:val="44F86B64"/>
    <w:rsid w:val="4536678B"/>
    <w:rsid w:val="4575193A"/>
    <w:rsid w:val="458618AE"/>
    <w:rsid w:val="460A4CC9"/>
    <w:rsid w:val="4631443B"/>
    <w:rsid w:val="463E72CB"/>
    <w:rsid w:val="46885A65"/>
    <w:rsid w:val="46C2151D"/>
    <w:rsid w:val="46CF37DB"/>
    <w:rsid w:val="46EC0FD8"/>
    <w:rsid w:val="47021EC3"/>
    <w:rsid w:val="47144585"/>
    <w:rsid w:val="472174D7"/>
    <w:rsid w:val="475B26B7"/>
    <w:rsid w:val="47A75669"/>
    <w:rsid w:val="48440D96"/>
    <w:rsid w:val="487758C2"/>
    <w:rsid w:val="488D6DAA"/>
    <w:rsid w:val="48FF7660"/>
    <w:rsid w:val="49180F41"/>
    <w:rsid w:val="491843F4"/>
    <w:rsid w:val="4928047F"/>
    <w:rsid w:val="494D5D5B"/>
    <w:rsid w:val="49E3641A"/>
    <w:rsid w:val="49ED11AD"/>
    <w:rsid w:val="4A0963C6"/>
    <w:rsid w:val="4A2044B3"/>
    <w:rsid w:val="4A3957D8"/>
    <w:rsid w:val="4A4B4B46"/>
    <w:rsid w:val="4A513DFC"/>
    <w:rsid w:val="4A561AD5"/>
    <w:rsid w:val="4A596CE2"/>
    <w:rsid w:val="4A715AF4"/>
    <w:rsid w:val="4A967469"/>
    <w:rsid w:val="4AB0382B"/>
    <w:rsid w:val="4ACB67EA"/>
    <w:rsid w:val="4AE52117"/>
    <w:rsid w:val="4B550BBB"/>
    <w:rsid w:val="4BAC22D0"/>
    <w:rsid w:val="4BC31534"/>
    <w:rsid w:val="4BED48D2"/>
    <w:rsid w:val="4C5C38CE"/>
    <w:rsid w:val="4CA607CB"/>
    <w:rsid w:val="4D143624"/>
    <w:rsid w:val="4D2B5C4C"/>
    <w:rsid w:val="4D5B1323"/>
    <w:rsid w:val="4D7D6B89"/>
    <w:rsid w:val="4DA83386"/>
    <w:rsid w:val="4DC75DEC"/>
    <w:rsid w:val="4DD324A9"/>
    <w:rsid w:val="4DFE5B3D"/>
    <w:rsid w:val="4E022A21"/>
    <w:rsid w:val="4E4C5036"/>
    <w:rsid w:val="4E6C2E0D"/>
    <w:rsid w:val="4E6E06F6"/>
    <w:rsid w:val="4ED80F0B"/>
    <w:rsid w:val="4F1441E5"/>
    <w:rsid w:val="4F205781"/>
    <w:rsid w:val="4F290FA8"/>
    <w:rsid w:val="4F700E58"/>
    <w:rsid w:val="4F79442C"/>
    <w:rsid w:val="4F9574A9"/>
    <w:rsid w:val="4FE67DDF"/>
    <w:rsid w:val="4FFF6A24"/>
    <w:rsid w:val="50094741"/>
    <w:rsid w:val="501A38F0"/>
    <w:rsid w:val="502A350F"/>
    <w:rsid w:val="504470AC"/>
    <w:rsid w:val="504810C6"/>
    <w:rsid w:val="507F0D09"/>
    <w:rsid w:val="50805C50"/>
    <w:rsid w:val="508C6D2F"/>
    <w:rsid w:val="50C23F46"/>
    <w:rsid w:val="50F34457"/>
    <w:rsid w:val="50F72089"/>
    <w:rsid w:val="5120733C"/>
    <w:rsid w:val="514E1A15"/>
    <w:rsid w:val="51517D01"/>
    <w:rsid w:val="516955F9"/>
    <w:rsid w:val="51750503"/>
    <w:rsid w:val="51825300"/>
    <w:rsid w:val="518E6E62"/>
    <w:rsid w:val="519220B1"/>
    <w:rsid w:val="51AF414D"/>
    <w:rsid w:val="51C732C5"/>
    <w:rsid w:val="52053B5E"/>
    <w:rsid w:val="52056113"/>
    <w:rsid w:val="521E3701"/>
    <w:rsid w:val="52F9327D"/>
    <w:rsid w:val="530256A6"/>
    <w:rsid w:val="532412F2"/>
    <w:rsid w:val="532E5FE9"/>
    <w:rsid w:val="53344AF7"/>
    <w:rsid w:val="53CF6FC3"/>
    <w:rsid w:val="54002E30"/>
    <w:rsid w:val="540243D9"/>
    <w:rsid w:val="54914238"/>
    <w:rsid w:val="54BF46E4"/>
    <w:rsid w:val="54C322B3"/>
    <w:rsid w:val="54C41576"/>
    <w:rsid w:val="554133FB"/>
    <w:rsid w:val="55736417"/>
    <w:rsid w:val="557558A2"/>
    <w:rsid w:val="5586329B"/>
    <w:rsid w:val="5587370B"/>
    <w:rsid w:val="55B073CF"/>
    <w:rsid w:val="55CC77A9"/>
    <w:rsid w:val="55CD2797"/>
    <w:rsid w:val="55CD5148"/>
    <w:rsid w:val="55D1763C"/>
    <w:rsid w:val="56633BEB"/>
    <w:rsid w:val="568128E2"/>
    <w:rsid w:val="568355CA"/>
    <w:rsid w:val="569868B5"/>
    <w:rsid w:val="56D52689"/>
    <w:rsid w:val="572E530A"/>
    <w:rsid w:val="57BC37B1"/>
    <w:rsid w:val="57D723AA"/>
    <w:rsid w:val="588A477B"/>
    <w:rsid w:val="58AA7448"/>
    <w:rsid w:val="58B15B02"/>
    <w:rsid w:val="58B629F2"/>
    <w:rsid w:val="58E56553"/>
    <w:rsid w:val="5957215B"/>
    <w:rsid w:val="599A6997"/>
    <w:rsid w:val="599F752C"/>
    <w:rsid w:val="59D352A9"/>
    <w:rsid w:val="59F35AED"/>
    <w:rsid w:val="59FC174E"/>
    <w:rsid w:val="5A0C694B"/>
    <w:rsid w:val="5A1D7123"/>
    <w:rsid w:val="5A331344"/>
    <w:rsid w:val="5A4D0346"/>
    <w:rsid w:val="5A5206B1"/>
    <w:rsid w:val="5A5C199A"/>
    <w:rsid w:val="5AB40DEC"/>
    <w:rsid w:val="5AB50996"/>
    <w:rsid w:val="5AB62F44"/>
    <w:rsid w:val="5AC22A1A"/>
    <w:rsid w:val="5B0F1116"/>
    <w:rsid w:val="5B152675"/>
    <w:rsid w:val="5B310834"/>
    <w:rsid w:val="5B352935"/>
    <w:rsid w:val="5B405419"/>
    <w:rsid w:val="5B631CFF"/>
    <w:rsid w:val="5B8A1537"/>
    <w:rsid w:val="5BC64342"/>
    <w:rsid w:val="5BD866A7"/>
    <w:rsid w:val="5BF11F2B"/>
    <w:rsid w:val="5C0343A6"/>
    <w:rsid w:val="5C2034FE"/>
    <w:rsid w:val="5C26722F"/>
    <w:rsid w:val="5CBC7029"/>
    <w:rsid w:val="5CE33072"/>
    <w:rsid w:val="5D4530E4"/>
    <w:rsid w:val="5D4C5BA9"/>
    <w:rsid w:val="5D904C16"/>
    <w:rsid w:val="5DF92DC3"/>
    <w:rsid w:val="5E4B234D"/>
    <w:rsid w:val="5E5F2A0B"/>
    <w:rsid w:val="5E6863CA"/>
    <w:rsid w:val="5E950F0C"/>
    <w:rsid w:val="5EA7398F"/>
    <w:rsid w:val="5EAB6312"/>
    <w:rsid w:val="5EAC2CF5"/>
    <w:rsid w:val="5EB20D97"/>
    <w:rsid w:val="5EF4028D"/>
    <w:rsid w:val="5F564CFB"/>
    <w:rsid w:val="5F6F0C65"/>
    <w:rsid w:val="601159B9"/>
    <w:rsid w:val="60552E85"/>
    <w:rsid w:val="60830E9C"/>
    <w:rsid w:val="611F6817"/>
    <w:rsid w:val="6132206C"/>
    <w:rsid w:val="616231BA"/>
    <w:rsid w:val="616C1E0E"/>
    <w:rsid w:val="61987B20"/>
    <w:rsid w:val="619C1AF3"/>
    <w:rsid w:val="61CE4105"/>
    <w:rsid w:val="61D31CB7"/>
    <w:rsid w:val="61EB69D0"/>
    <w:rsid w:val="622E0C4A"/>
    <w:rsid w:val="62302C5A"/>
    <w:rsid w:val="62646BB0"/>
    <w:rsid w:val="628D19F5"/>
    <w:rsid w:val="62E345D7"/>
    <w:rsid w:val="62EB138E"/>
    <w:rsid w:val="6340525B"/>
    <w:rsid w:val="63A41CF6"/>
    <w:rsid w:val="63DE7228"/>
    <w:rsid w:val="63EB3470"/>
    <w:rsid w:val="642D0F06"/>
    <w:rsid w:val="64305F26"/>
    <w:rsid w:val="6432412A"/>
    <w:rsid w:val="64460723"/>
    <w:rsid w:val="6557286A"/>
    <w:rsid w:val="659D70AD"/>
    <w:rsid w:val="65B36AC9"/>
    <w:rsid w:val="660B4694"/>
    <w:rsid w:val="660D4BFF"/>
    <w:rsid w:val="66124600"/>
    <w:rsid w:val="662579C8"/>
    <w:rsid w:val="66787E0A"/>
    <w:rsid w:val="667F0BFD"/>
    <w:rsid w:val="66A81264"/>
    <w:rsid w:val="66AC314D"/>
    <w:rsid w:val="66B00C79"/>
    <w:rsid w:val="66CA1754"/>
    <w:rsid w:val="66DC1561"/>
    <w:rsid w:val="67151034"/>
    <w:rsid w:val="67451EE7"/>
    <w:rsid w:val="67494D24"/>
    <w:rsid w:val="677939BB"/>
    <w:rsid w:val="67F11320"/>
    <w:rsid w:val="67F8674D"/>
    <w:rsid w:val="68461A76"/>
    <w:rsid w:val="68843F98"/>
    <w:rsid w:val="68A671BB"/>
    <w:rsid w:val="68ED0E21"/>
    <w:rsid w:val="690210D2"/>
    <w:rsid w:val="69450290"/>
    <w:rsid w:val="6953176D"/>
    <w:rsid w:val="696A7E53"/>
    <w:rsid w:val="69750796"/>
    <w:rsid w:val="699F61AE"/>
    <w:rsid w:val="69A06F69"/>
    <w:rsid w:val="69FC37F3"/>
    <w:rsid w:val="6A6A6E02"/>
    <w:rsid w:val="6AF30ADF"/>
    <w:rsid w:val="6AFC355C"/>
    <w:rsid w:val="6B473070"/>
    <w:rsid w:val="6B5D599A"/>
    <w:rsid w:val="6B724361"/>
    <w:rsid w:val="6B8B7C45"/>
    <w:rsid w:val="6BCC27D9"/>
    <w:rsid w:val="6C0F2FC6"/>
    <w:rsid w:val="6C1134A6"/>
    <w:rsid w:val="6C2C6D5D"/>
    <w:rsid w:val="6C576A47"/>
    <w:rsid w:val="6C5E6EEC"/>
    <w:rsid w:val="6C927909"/>
    <w:rsid w:val="6CA846D1"/>
    <w:rsid w:val="6CB64A93"/>
    <w:rsid w:val="6CC678F8"/>
    <w:rsid w:val="6CC76BC3"/>
    <w:rsid w:val="6CF029AE"/>
    <w:rsid w:val="6CFC7E72"/>
    <w:rsid w:val="6D0331EC"/>
    <w:rsid w:val="6D07554F"/>
    <w:rsid w:val="6DB20EB9"/>
    <w:rsid w:val="6DB339EC"/>
    <w:rsid w:val="6DFE0085"/>
    <w:rsid w:val="6E205AD4"/>
    <w:rsid w:val="6E37715E"/>
    <w:rsid w:val="6E4662FA"/>
    <w:rsid w:val="6E572C8A"/>
    <w:rsid w:val="6E9159EE"/>
    <w:rsid w:val="6ED04DF5"/>
    <w:rsid w:val="6EE2692A"/>
    <w:rsid w:val="6F0C379A"/>
    <w:rsid w:val="6F1E65D4"/>
    <w:rsid w:val="6F254B68"/>
    <w:rsid w:val="6F266C86"/>
    <w:rsid w:val="6F5042C2"/>
    <w:rsid w:val="6F664D40"/>
    <w:rsid w:val="6FA5370B"/>
    <w:rsid w:val="6FD82BF0"/>
    <w:rsid w:val="70066E8D"/>
    <w:rsid w:val="70415391"/>
    <w:rsid w:val="70492811"/>
    <w:rsid w:val="70953CC2"/>
    <w:rsid w:val="70C364EC"/>
    <w:rsid w:val="70E27C67"/>
    <w:rsid w:val="70FB5598"/>
    <w:rsid w:val="714E7F3C"/>
    <w:rsid w:val="715D3F5F"/>
    <w:rsid w:val="7166322A"/>
    <w:rsid w:val="718721F3"/>
    <w:rsid w:val="718F0490"/>
    <w:rsid w:val="71A16D84"/>
    <w:rsid w:val="71B03EC5"/>
    <w:rsid w:val="71B9203A"/>
    <w:rsid w:val="71BA4EE6"/>
    <w:rsid w:val="71EE24CF"/>
    <w:rsid w:val="72037C8B"/>
    <w:rsid w:val="72414E12"/>
    <w:rsid w:val="7242596B"/>
    <w:rsid w:val="72513FF4"/>
    <w:rsid w:val="729D6B0D"/>
    <w:rsid w:val="73170C89"/>
    <w:rsid w:val="73187E1E"/>
    <w:rsid w:val="732440D0"/>
    <w:rsid w:val="734763ED"/>
    <w:rsid w:val="73676470"/>
    <w:rsid w:val="73975D43"/>
    <w:rsid w:val="73E80F32"/>
    <w:rsid w:val="740B6E19"/>
    <w:rsid w:val="74316312"/>
    <w:rsid w:val="7448240B"/>
    <w:rsid w:val="74550E6D"/>
    <w:rsid w:val="746D6320"/>
    <w:rsid w:val="747032BC"/>
    <w:rsid w:val="74A47850"/>
    <w:rsid w:val="74F767D4"/>
    <w:rsid w:val="75050F04"/>
    <w:rsid w:val="751056E0"/>
    <w:rsid w:val="751D70A8"/>
    <w:rsid w:val="751F2C8D"/>
    <w:rsid w:val="752218CA"/>
    <w:rsid w:val="755E44FB"/>
    <w:rsid w:val="757C6AA2"/>
    <w:rsid w:val="75A0758F"/>
    <w:rsid w:val="75A40181"/>
    <w:rsid w:val="75AE596A"/>
    <w:rsid w:val="75DF34A3"/>
    <w:rsid w:val="761E2CEB"/>
    <w:rsid w:val="7649093D"/>
    <w:rsid w:val="765034D1"/>
    <w:rsid w:val="7653520E"/>
    <w:rsid w:val="767D3F75"/>
    <w:rsid w:val="76AE5135"/>
    <w:rsid w:val="76B94BE2"/>
    <w:rsid w:val="76D57AC9"/>
    <w:rsid w:val="771561A3"/>
    <w:rsid w:val="772F532B"/>
    <w:rsid w:val="779C46BF"/>
    <w:rsid w:val="77A3399D"/>
    <w:rsid w:val="77D87759"/>
    <w:rsid w:val="77E207D4"/>
    <w:rsid w:val="780F13C8"/>
    <w:rsid w:val="781E1732"/>
    <w:rsid w:val="7839522D"/>
    <w:rsid w:val="783E5A64"/>
    <w:rsid w:val="784335C7"/>
    <w:rsid w:val="784D7B5F"/>
    <w:rsid w:val="785D34C9"/>
    <w:rsid w:val="78876D78"/>
    <w:rsid w:val="78901108"/>
    <w:rsid w:val="789C4F5C"/>
    <w:rsid w:val="78C722AB"/>
    <w:rsid w:val="78D06677"/>
    <w:rsid w:val="78F467A3"/>
    <w:rsid w:val="791B39A1"/>
    <w:rsid w:val="79211495"/>
    <w:rsid w:val="792526D6"/>
    <w:rsid w:val="79387E1D"/>
    <w:rsid w:val="793B2D84"/>
    <w:rsid w:val="7A423F12"/>
    <w:rsid w:val="7AD05523"/>
    <w:rsid w:val="7AD3521E"/>
    <w:rsid w:val="7ADA41C6"/>
    <w:rsid w:val="7AF13F78"/>
    <w:rsid w:val="7B146A02"/>
    <w:rsid w:val="7B4B6B77"/>
    <w:rsid w:val="7B5E34FE"/>
    <w:rsid w:val="7BAF0FAD"/>
    <w:rsid w:val="7BAF7AA1"/>
    <w:rsid w:val="7BD47C24"/>
    <w:rsid w:val="7BF002EA"/>
    <w:rsid w:val="7C0760E2"/>
    <w:rsid w:val="7C0F15E0"/>
    <w:rsid w:val="7C136CDA"/>
    <w:rsid w:val="7C385448"/>
    <w:rsid w:val="7C682EA5"/>
    <w:rsid w:val="7C744FBB"/>
    <w:rsid w:val="7CAB520C"/>
    <w:rsid w:val="7CB601C0"/>
    <w:rsid w:val="7CC55A7B"/>
    <w:rsid w:val="7CE8222D"/>
    <w:rsid w:val="7CFB346B"/>
    <w:rsid w:val="7D1D35AB"/>
    <w:rsid w:val="7D1E678E"/>
    <w:rsid w:val="7DD0537C"/>
    <w:rsid w:val="7DD73DBB"/>
    <w:rsid w:val="7DE75CF9"/>
    <w:rsid w:val="7DFC1153"/>
    <w:rsid w:val="7E2114AC"/>
    <w:rsid w:val="7E2F27AE"/>
    <w:rsid w:val="7E6374FC"/>
    <w:rsid w:val="7E7D78CE"/>
    <w:rsid w:val="7E813831"/>
    <w:rsid w:val="7EC10CE9"/>
    <w:rsid w:val="7EDD2BD0"/>
    <w:rsid w:val="7EE208E0"/>
    <w:rsid w:val="7F424676"/>
    <w:rsid w:val="7F43303E"/>
    <w:rsid w:val="7F4E4B62"/>
    <w:rsid w:val="7F6B02DB"/>
    <w:rsid w:val="7F7864C1"/>
    <w:rsid w:val="7F861903"/>
    <w:rsid w:val="7F8A65D7"/>
    <w:rsid w:val="7FD92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3B3F3-532C-4542-BFFF-21A384F25BB1}">
  <ds:schemaRefs/>
</ds:datastoreItem>
</file>

<file path=docProps/app.xml><?xml version="1.0" encoding="utf-8"?>
<Properties xmlns="http://schemas.openxmlformats.org/officeDocument/2006/extended-properties" xmlns:vt="http://schemas.openxmlformats.org/officeDocument/2006/docPropsVTypes">
  <Template>Normal</Template>
  <Company>Windows User</Company>
  <Pages>5</Pages>
  <Words>446</Words>
  <Characters>2543</Characters>
  <Lines>21</Lines>
  <Paragraphs>5</Paragraphs>
  <TotalTime>100</TotalTime>
  <ScaleCrop>false</ScaleCrop>
  <LinksUpToDate>false</LinksUpToDate>
  <CharactersWithSpaces>2984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2021-02-26T07:06:00Z</cp:lastPrinted>
  <dcterms:modified xsi:type="dcterms:W3CDTF">2021-10-12T03:54:36Z</dcterms:modified>
  <cp:revision>249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