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05FE6">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健康保障</w:t>
      </w:r>
      <w:r>
        <w:rPr>
          <w:rFonts w:hint="eastAsia" w:ascii="黑体" w:hAnsi="黑体" w:eastAsia="黑体"/>
          <w:bCs/>
          <w:sz w:val="32"/>
          <w:szCs w:val="32"/>
          <w:lang w:eastAsia="zh-CN"/>
        </w:rPr>
        <w:t>》</w:t>
      </w:r>
      <w:r>
        <w:rPr>
          <w:rFonts w:hint="eastAsia" w:ascii="黑体" w:hAnsi="黑体" w:eastAsia="黑体"/>
          <w:bCs/>
          <w:sz w:val="32"/>
          <w:szCs w:val="32"/>
        </w:rPr>
        <w:t>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实验课</w:t>
      </w:r>
      <w:r>
        <w:rPr>
          <w:rFonts w:hint="eastAsia" w:ascii="黑体" w:hAnsi="黑体" w:eastAsia="黑体"/>
          <w:bCs/>
          <w:sz w:val="32"/>
          <w:szCs w:val="32"/>
          <w:lang w:eastAsia="zh-CN"/>
        </w:rPr>
        <w:t>）</w:t>
      </w:r>
    </w:p>
    <w:p w14:paraId="3DA70B1C">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43F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DAC829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49B46EF">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健康保障</w:t>
            </w:r>
          </w:p>
        </w:tc>
      </w:tr>
      <w:tr w14:paraId="66CC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F9837A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59DE811">
            <w:pPr>
              <w:widowControl w:val="0"/>
              <w:jc w:val="left"/>
              <w:rPr>
                <w:color w:val="000000" w:themeColor="text1"/>
                <w:sz w:val="21"/>
                <w:szCs w:val="21"/>
                <w14:textFill>
                  <w14:solidFill>
                    <w14:schemeClr w14:val="tx1"/>
                  </w14:solidFill>
                </w14:textFill>
              </w:rPr>
            </w:pPr>
            <w:r>
              <w:rPr>
                <w:rFonts w:hint="eastAsia"/>
                <w:b/>
                <w:sz w:val="18"/>
                <w:szCs w:val="20"/>
              </w:rPr>
              <w:t xml:space="preserve">Risk </w:t>
            </w:r>
            <w:r>
              <w:rPr>
                <w:rFonts w:hint="eastAsia"/>
                <w:b/>
                <w:sz w:val="18"/>
                <w:szCs w:val="20"/>
                <w:lang w:val="en-US" w:eastAsia="zh-CN"/>
              </w:rPr>
              <w:t>A</w:t>
            </w:r>
            <w:r>
              <w:rPr>
                <w:rFonts w:hint="eastAsia"/>
                <w:b/>
                <w:sz w:val="18"/>
                <w:szCs w:val="20"/>
              </w:rPr>
              <w:t xml:space="preserve">nd </w:t>
            </w:r>
            <w:r>
              <w:rPr>
                <w:rFonts w:hint="eastAsia"/>
                <w:b/>
                <w:sz w:val="18"/>
                <w:szCs w:val="20"/>
                <w:lang w:val="en-US" w:eastAsia="zh-CN"/>
              </w:rPr>
              <w:t>S</w:t>
            </w:r>
            <w:r>
              <w:rPr>
                <w:rFonts w:hint="eastAsia"/>
                <w:b/>
                <w:sz w:val="18"/>
                <w:szCs w:val="20"/>
              </w:rPr>
              <w:t xml:space="preserve">ocial </w:t>
            </w:r>
            <w:r>
              <w:rPr>
                <w:rFonts w:hint="eastAsia"/>
                <w:b/>
                <w:sz w:val="18"/>
                <w:szCs w:val="20"/>
                <w:lang w:val="en-US" w:eastAsia="zh-CN"/>
              </w:rPr>
              <w:t>S</w:t>
            </w:r>
            <w:r>
              <w:rPr>
                <w:rFonts w:hint="eastAsia"/>
                <w:b/>
                <w:sz w:val="18"/>
                <w:szCs w:val="20"/>
              </w:rPr>
              <w:t>ecurity</w:t>
            </w:r>
          </w:p>
        </w:tc>
      </w:tr>
      <w:tr w14:paraId="611E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0364F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11DBB1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2170028</w:t>
            </w:r>
          </w:p>
        </w:tc>
        <w:tc>
          <w:tcPr>
            <w:tcW w:w="2126" w:type="dxa"/>
            <w:gridSpan w:val="2"/>
            <w:vAlign w:val="center"/>
          </w:tcPr>
          <w:p w14:paraId="0CCBD64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DCB92E1">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2BE7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6CB102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CAAF827">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0092BCB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B749B4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413" w:type="dxa"/>
            <w:gridSpan w:val="2"/>
            <w:vAlign w:val="center"/>
          </w:tcPr>
          <w:p w14:paraId="0CC1955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C44410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w:t>
            </w:r>
          </w:p>
        </w:tc>
      </w:tr>
      <w:tr w14:paraId="531C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2AD82F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128767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72CE91B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BB594F4">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145817A8">
            <w:pPr>
              <w:widowControl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2022级</w:t>
            </w:r>
          </w:p>
        </w:tc>
      </w:tr>
      <w:tr w14:paraId="282A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D2366C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1CAC00C">
            <w:pPr>
              <w:widowControl w:val="0"/>
              <w:ind w:firstLine="210" w:firstLineChars="10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16EC9D6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7C4790B">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44D1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1C6D5F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FDE3589">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w:t>
            </w:r>
            <w:r>
              <w:rPr>
                <w:rFonts w:hint="eastAsia"/>
                <w:color w:val="000000"/>
                <w:sz w:val="20"/>
                <w:szCs w:val="20"/>
                <w:lang w:val="en-US" w:eastAsia="zh-CN"/>
              </w:rPr>
              <w:t>健康保障</w:t>
            </w:r>
            <w:r>
              <w:rPr>
                <w:rFonts w:hint="eastAsia"/>
                <w:color w:val="000000"/>
                <w:sz w:val="20"/>
                <w:szCs w:val="20"/>
              </w:rPr>
              <w:t>》，</w:t>
            </w:r>
            <w:r>
              <w:rPr>
                <w:rFonts w:hint="eastAsia"/>
                <w:color w:val="000000"/>
                <w:sz w:val="20"/>
                <w:szCs w:val="20"/>
                <w:lang w:val="en-US" w:eastAsia="zh-CN"/>
              </w:rPr>
              <w:t>9787117289436，</w:t>
            </w:r>
            <w:r>
              <w:rPr>
                <w:rFonts w:hint="eastAsia"/>
                <w:color w:val="000000"/>
                <w:sz w:val="20"/>
                <w:szCs w:val="20"/>
              </w:rPr>
              <w:t>主编：</w:t>
            </w:r>
            <w:r>
              <w:rPr>
                <w:rFonts w:hint="eastAsia"/>
                <w:color w:val="000000"/>
                <w:sz w:val="20"/>
                <w:szCs w:val="20"/>
                <w:lang w:val="en-US" w:eastAsia="zh-CN"/>
              </w:rPr>
              <w:t>毛瑛</w:t>
            </w:r>
            <w:r>
              <w:rPr>
                <w:rFonts w:hint="eastAsia"/>
                <w:color w:val="000000"/>
                <w:sz w:val="20"/>
                <w:szCs w:val="20"/>
              </w:rPr>
              <w:t>，人民卫生出版社，201</w:t>
            </w:r>
            <w:r>
              <w:rPr>
                <w:rFonts w:hint="eastAsia"/>
                <w:color w:val="000000"/>
                <w:sz w:val="20"/>
                <w:szCs w:val="20"/>
                <w:lang w:val="en-US" w:eastAsia="zh-CN"/>
              </w:rPr>
              <w:t>9</w:t>
            </w:r>
          </w:p>
        </w:tc>
        <w:tc>
          <w:tcPr>
            <w:tcW w:w="1413" w:type="dxa"/>
            <w:gridSpan w:val="2"/>
            <w:vAlign w:val="center"/>
          </w:tcPr>
          <w:p w14:paraId="3389591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5408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A615B03">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6CA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3C6648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C7386D4">
            <w:pPr>
              <w:pStyle w:val="15"/>
              <w:widowControl w:val="0"/>
              <w:jc w:val="both"/>
              <w:rPr>
                <w:rFonts w:hint="eastAsia" w:eastAsia="宋体"/>
                <w:lang w:val="en-US" w:eastAsia="zh-CN"/>
              </w:rPr>
            </w:pPr>
            <w:r>
              <w:rPr>
                <w:rFonts w:hint="eastAsia"/>
              </w:rPr>
              <w:t>正常人体结构学21700001（</w:t>
            </w:r>
            <w:r>
              <w:rPr>
                <w:rFonts w:hint="eastAsia"/>
                <w:lang w:val="en-US" w:eastAsia="zh-CN"/>
              </w:rPr>
              <w:t>3</w:t>
            </w:r>
            <w:r>
              <w:rPr>
                <w:rFonts w:hint="eastAsia"/>
              </w:rPr>
              <w:t>）、</w:t>
            </w:r>
            <w:r>
              <w:rPr>
                <w:rFonts w:hint="eastAsia"/>
                <w:lang w:val="en-US" w:eastAsia="zh-CN"/>
              </w:rPr>
              <w:t>运动医学基础</w:t>
            </w:r>
            <w:r>
              <w:rPr>
                <w:rFonts w:hint="eastAsia"/>
              </w:rPr>
              <w:t>21700</w:t>
            </w:r>
            <w:r>
              <w:rPr>
                <w:rFonts w:hint="eastAsia"/>
                <w:lang w:val="en-US" w:eastAsia="zh-CN"/>
              </w:rPr>
              <w:t>32</w:t>
            </w:r>
            <w:r>
              <w:rPr>
                <w:rFonts w:hint="eastAsia"/>
              </w:rPr>
              <w:t>（</w:t>
            </w:r>
            <w:r>
              <w:rPr>
                <w:rFonts w:hint="eastAsia"/>
                <w:lang w:val="en-US" w:eastAsia="zh-CN"/>
              </w:rPr>
              <w:t>2</w:t>
            </w:r>
            <w:r>
              <w:rPr>
                <w:rFonts w:hint="eastAsia"/>
              </w:rPr>
              <w:t>）</w:t>
            </w:r>
          </w:p>
        </w:tc>
      </w:tr>
      <w:tr w14:paraId="4DCB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0D6D16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E660F72">
            <w:pPr>
              <w:widowControl w:val="0"/>
              <w:numPr>
                <w:ilvl w:val="0"/>
                <w:numId w:val="0"/>
              </w:numPr>
              <w:adjustRightInd w:val="0"/>
              <w:snapToGrid w:val="0"/>
              <w:spacing w:beforeLines="50" w:afterLines="50" w:line="288" w:lineRule="auto"/>
              <w:ind w:leftChars="150" w:firstLine="400" w:firstLineChars="200"/>
              <w:jc w:val="left"/>
            </w:pPr>
            <w:r>
              <w:rPr>
                <w:rFonts w:hint="eastAsia"/>
                <w:color w:val="000000"/>
                <w:sz w:val="20"/>
                <w:szCs w:val="20"/>
                <w:lang w:val="en-US" w:eastAsia="zh-CN"/>
              </w:rPr>
              <w:t>本教材由毛瑛、高广颖、周尚成担任主编,负责核心概念的界定、学术思想的阐释、逻辑结构的设计、理论体系的安排,写作提纲的撰写并进行工作分工和统稿。本教材共分为十一章,第一章主要介绍了健康保障的相关概念和发展历程。第二章主要介绍了健康保障体系及其理论基础,该章对健康保障体系的介绍,对第四章至第十章起到了总论作用;健康保障涉及的理论诸多,但主要与保险经济学理论、公共产品理论、新公共服务理论、福利经济学相关理论关联紧密。第三章主要介绍了健康保障法律制度,希望读者了解健康保障与其他事业一样需要有法律保障,才能建立良性的发展机制。第四章至第十章主要根据第二章的健康保障体系分别详细介绍了体系中的每一部分相关内容。第十一章健康保障体系发展趋势,主要介绍了我国从医疗保障发展为健康保障的必然趋势。</w:t>
            </w:r>
          </w:p>
        </w:tc>
      </w:tr>
      <w:tr w14:paraId="69F6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96" w:hRule="atLeast"/>
        </w:trPr>
        <w:tc>
          <w:tcPr>
            <w:tcW w:w="1691" w:type="dxa"/>
            <w:tcBorders>
              <w:left w:val="single" w:color="auto" w:sz="12" w:space="0"/>
              <w:bottom w:val="double" w:color="auto" w:sz="4" w:space="0"/>
            </w:tcBorders>
            <w:shd w:val="clear" w:color="auto" w:fill="auto"/>
            <w:vAlign w:val="center"/>
          </w:tcPr>
          <w:p w14:paraId="2B4B28C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C9DADC3">
            <w:pPr>
              <w:widowControl w:val="0"/>
              <w:snapToGrid w:val="0"/>
              <w:spacing w:line="288" w:lineRule="auto"/>
              <w:ind w:firstLine="400" w:firstLineChars="200"/>
              <w:jc w:val="both"/>
            </w:pPr>
            <w:r>
              <w:rPr>
                <w:rFonts w:hint="eastAsia"/>
                <w:color w:val="000000"/>
                <w:sz w:val="20"/>
                <w:szCs w:val="20"/>
                <w:lang w:val="en-US" w:eastAsia="zh-CN"/>
              </w:rPr>
              <w:t>本课程是健康管理专业的选修课程，适用于健康服务与管理专业本科大三教学。在现实和学术背景下，该课程适应健康服务与管理新专业的教学需求。</w:t>
            </w:r>
          </w:p>
        </w:tc>
      </w:tr>
      <w:tr w14:paraId="1CDC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620199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7D472D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02590" cy="318135"/>
                  <wp:effectExtent l="0" t="0" r="8890" b="1905"/>
                  <wp:docPr id="1" name="图片 1"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1c144c2347f89e8eda02696ec9affd"/>
                          <pic:cNvPicPr>
                            <a:picLocks noChangeAspect="1"/>
                          </pic:cNvPicPr>
                        </pic:nvPicPr>
                        <pic:blipFill>
                          <a:blip r:embed="rId5"/>
                          <a:stretch>
                            <a:fillRect/>
                          </a:stretch>
                        </pic:blipFill>
                        <pic:spPr>
                          <a:xfrm>
                            <a:off x="0" y="0"/>
                            <a:ext cx="402590" cy="318135"/>
                          </a:xfrm>
                          <a:prstGeom prst="rect">
                            <a:avLst/>
                          </a:prstGeom>
                        </pic:spPr>
                      </pic:pic>
                    </a:graphicData>
                  </a:graphic>
                </wp:inline>
              </w:drawing>
            </w:r>
          </w:p>
        </w:tc>
        <w:tc>
          <w:tcPr>
            <w:tcW w:w="1425" w:type="dxa"/>
            <w:gridSpan w:val="2"/>
            <w:tcBorders>
              <w:top w:val="double" w:color="auto" w:sz="4" w:space="0"/>
            </w:tcBorders>
            <w:vAlign w:val="center"/>
          </w:tcPr>
          <w:p w14:paraId="1BCBB1E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C2CCC0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2024.01</w:t>
            </w:r>
          </w:p>
        </w:tc>
      </w:tr>
      <w:tr w14:paraId="79C3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1A88CF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944E1F4">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1024255</wp:posOffset>
                  </wp:positionH>
                  <wp:positionV relativeFrom="paragraph">
                    <wp:posOffset>-25400</wp:posOffset>
                  </wp:positionV>
                  <wp:extent cx="517525" cy="3060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7525" cy="306070"/>
                          </a:xfrm>
                          <a:prstGeom prst="rect">
                            <a:avLst/>
                          </a:prstGeom>
                          <a:noFill/>
                          <a:ln>
                            <a:noFill/>
                          </a:ln>
                        </pic:spPr>
                      </pic:pic>
                    </a:graphicData>
                  </a:graphic>
                </wp:anchor>
              </w:drawing>
            </w:r>
          </w:p>
        </w:tc>
        <w:tc>
          <w:tcPr>
            <w:tcW w:w="1425" w:type="dxa"/>
            <w:gridSpan w:val="2"/>
            <w:vAlign w:val="center"/>
          </w:tcPr>
          <w:p w14:paraId="6D3F6EF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10744BA">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2024.02</w:t>
            </w:r>
          </w:p>
        </w:tc>
      </w:tr>
      <w:tr w14:paraId="57BC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38A14E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480C2FC">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tcBorders>
              <w:bottom w:val="single" w:color="auto" w:sz="12" w:space="0"/>
            </w:tcBorders>
            <w:vAlign w:val="center"/>
          </w:tcPr>
          <w:p w14:paraId="33126EB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C401E40">
            <w:pPr>
              <w:widowControl w:val="0"/>
              <w:jc w:val="center"/>
              <w:rPr>
                <w:rFonts w:ascii="Times New Roman" w:hAnsi="Times New Roman"/>
                <w:color w:val="000000"/>
                <w:sz w:val="21"/>
                <w:szCs w:val="21"/>
              </w:rPr>
            </w:pPr>
          </w:p>
        </w:tc>
      </w:tr>
    </w:tbl>
    <w:p w14:paraId="60686ADE">
      <w:pPr>
        <w:spacing w:line="100" w:lineRule="exact"/>
        <w:rPr>
          <w:rFonts w:ascii="Arial" w:hAnsi="Arial" w:eastAsia="黑体"/>
        </w:rPr>
      </w:pPr>
      <w:r>
        <w:br w:type="page"/>
      </w:r>
    </w:p>
    <w:p w14:paraId="608FB935">
      <w:pPr>
        <w:pStyle w:val="17"/>
        <w:spacing w:before="326" w:beforeLines="100" w:line="360" w:lineRule="auto"/>
        <w:rPr>
          <w:rFonts w:ascii="黑体" w:hAnsi="宋体"/>
        </w:rPr>
      </w:pPr>
      <w:r>
        <w:rPr>
          <w:rFonts w:hint="eastAsia" w:ascii="黑体" w:hAnsi="宋体"/>
        </w:rPr>
        <w:t>二、课程目标与毕业要求</w:t>
      </w:r>
    </w:p>
    <w:p w14:paraId="25A64F53">
      <w:pPr>
        <w:pStyle w:val="18"/>
        <w:spacing w:before="163" w:after="163"/>
        <w:rPr>
          <w:rFonts w:hint="eastAsia"/>
        </w:rPr>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D782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9198A2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FE62C5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43D5611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D749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7AC97149">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A0BFB7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top"/>
          </w:tcPr>
          <w:p w14:paraId="6616C2D3">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掌握国家健康保障八大体系的基本内容</w:t>
            </w:r>
          </w:p>
        </w:tc>
      </w:tr>
      <w:tr w14:paraId="3C21E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558D6A1D">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12F36AF">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14:paraId="1A16004D">
            <w:pPr>
              <w:pStyle w:val="15"/>
              <w:jc w:val="left"/>
              <w:rPr>
                <w:rFonts w:hint="eastAsia" w:ascii="宋体" w:hAnsi="宋体" w:eastAsia="宋体" w:cs="宋体"/>
                <w:bCs/>
                <w:sz w:val="21"/>
                <w:szCs w:val="21"/>
              </w:rPr>
            </w:pPr>
            <w:r>
              <w:rPr>
                <w:rFonts w:hint="eastAsia" w:ascii="宋体" w:hAnsi="宋体" w:eastAsia="宋体" w:cs="宋体"/>
                <w:color w:val="000000"/>
                <w:kern w:val="0"/>
                <w:sz w:val="21"/>
                <w:szCs w:val="21"/>
              </w:rPr>
              <w:t>应用书面或口头形式，阐释自己的观点，有效沟通。</w:t>
            </w:r>
          </w:p>
        </w:tc>
      </w:tr>
      <w:tr w14:paraId="1A2D4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3" w:hRule="atLeast"/>
          <w:jc w:val="center"/>
        </w:trPr>
        <w:tc>
          <w:tcPr>
            <w:tcW w:w="1235" w:type="dxa"/>
            <w:vAlign w:val="center"/>
          </w:tcPr>
          <w:p w14:paraId="570B947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677521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AAC61DA">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14:paraId="2A6AF410">
            <w:pPr>
              <w:pStyle w:val="15"/>
              <w:jc w:val="left"/>
              <w:rPr>
                <w:rFonts w:hint="eastAsia" w:ascii="宋体" w:hAnsi="宋体" w:eastAsia="宋体" w:cs="宋体"/>
                <w:bCs/>
                <w:sz w:val="21"/>
                <w:szCs w:val="21"/>
              </w:rPr>
            </w:pPr>
            <w:r>
              <w:rPr>
                <w:rFonts w:hint="eastAsia" w:ascii="宋体" w:hAnsi="宋体" w:eastAsia="宋体" w:cs="宋体"/>
                <w:sz w:val="21"/>
                <w:szCs w:val="21"/>
              </w:rPr>
              <w:t>在集体活动中能主动担任自己的角色，与其他成员密切合作，共同完成任务。</w:t>
            </w:r>
          </w:p>
        </w:tc>
      </w:tr>
    </w:tbl>
    <w:p w14:paraId="54C84B2D">
      <w:pPr>
        <w:pStyle w:val="18"/>
        <w:spacing w:before="163" w:after="163"/>
        <w:rPr>
          <w:rFonts w:hint="eastAsia"/>
        </w:rPr>
      </w:pPr>
    </w:p>
    <w:p w14:paraId="559D42BE">
      <w:pPr>
        <w:pStyle w:val="18"/>
        <w:numPr>
          <w:ilvl w:val="0"/>
          <w:numId w:val="1"/>
        </w:numPr>
        <w:spacing w:before="163" w:after="163"/>
        <w:rPr>
          <w:rFonts w:hint="eastAsia"/>
        </w:rPr>
      </w:pPr>
      <w:r>
        <w:rPr>
          <w:rFonts w:hint="eastAsia"/>
        </w:rPr>
        <w:t>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6E71A3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1482" w:hRule="atLeast"/>
        </w:trPr>
        <w:tc>
          <w:tcPr>
            <w:tcW w:w="8296" w:type="dxa"/>
          </w:tcPr>
          <w:p w14:paraId="38C4AC74">
            <w:pPr>
              <w:keepNext w:val="0"/>
              <w:keepLines w:val="0"/>
              <w:pageBreakBefore w:val="0"/>
              <w:widowControl/>
              <w:tabs>
                <w:tab w:val="left" w:pos="4200"/>
              </w:tabs>
              <w:kinsoku/>
              <w:wordWrap/>
              <w:overflowPunct/>
              <w:topLinePunct w:val="0"/>
              <w:autoSpaceDE/>
              <w:autoSpaceDN/>
              <w:bidi w:val="0"/>
              <w:adjustRightInd/>
              <w:snapToGrid/>
              <w:spacing w:line="240" w:lineRule="auto"/>
              <w:jc w:val="both"/>
              <w:textAlignment w:val="auto"/>
              <w:outlineLvl w:val="0"/>
              <w:rPr>
                <w:bCs/>
                <w:sz w:val="21"/>
                <w:szCs w:val="21"/>
                <w:lang w:val="en-US" w:bidi="ar-SA"/>
              </w:rPr>
            </w:pPr>
            <w:r>
              <w:rPr>
                <w:rFonts w:hint="eastAsia"/>
                <w:b/>
                <w:sz w:val="21"/>
                <w:szCs w:val="21"/>
                <w:lang w:val="en-US" w:bidi="ar-SA"/>
              </w:rPr>
              <w:t>LO1品德修养：</w:t>
            </w:r>
            <w:r>
              <w:rPr>
                <w:rFonts w:hint="eastAsia"/>
                <w:bCs/>
                <w:sz w:val="21"/>
                <w:szCs w:val="21"/>
                <w:lang w:val="en-US"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EEDB531">
            <w:pPr>
              <w:keepNext w:val="0"/>
              <w:keepLines w:val="0"/>
              <w:pageBreakBefore w:val="0"/>
              <w:widowControl/>
              <w:tabs>
                <w:tab w:val="left" w:pos="4200"/>
              </w:tabs>
              <w:kinsoku/>
              <w:wordWrap/>
              <w:overflowPunct/>
              <w:topLinePunct w:val="0"/>
              <w:autoSpaceDE/>
              <w:autoSpaceDN/>
              <w:bidi w:val="0"/>
              <w:adjustRightInd/>
              <w:snapToGrid/>
              <w:spacing w:line="240" w:lineRule="auto"/>
              <w:ind w:firstLine="420" w:firstLineChars="200"/>
              <w:jc w:val="both"/>
              <w:textAlignment w:val="auto"/>
              <w:outlineLvl w:val="0"/>
              <w:rPr>
                <w:rFonts w:hint="eastAsia" w:ascii="宋体" w:hAnsi="宋体"/>
                <w:bCs/>
                <w:sz w:val="21"/>
                <w:szCs w:val="21"/>
              </w:rPr>
            </w:pPr>
            <w:r>
              <w:rPr>
                <w:rFonts w:hint="eastAsia"/>
                <w:bCs/>
                <w:sz w:val="21"/>
                <w:szCs w:val="21"/>
                <w:lang w:val="en-US" w:bidi="ar-SA"/>
              </w:rPr>
              <w:t>②遵纪守法，增强法律意识，培养法律思维，自觉遵守法律法规、校纪校规。</w:t>
            </w:r>
          </w:p>
        </w:tc>
      </w:tr>
      <w:tr w14:paraId="5151A5B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4409605A">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rFonts w:hint="eastAsia"/>
                <w:bCs/>
                <w:sz w:val="21"/>
                <w:szCs w:val="21"/>
                <w:lang w:val="en-US" w:bidi="ar-SA"/>
              </w:rPr>
            </w:pPr>
            <w:r>
              <w:rPr>
                <w:rFonts w:hint="eastAsia"/>
                <w:b/>
                <w:sz w:val="21"/>
                <w:szCs w:val="21"/>
                <w:lang w:val="en-US" w:bidi="ar-SA"/>
              </w:rPr>
              <w:t>LO2专业能力</w:t>
            </w:r>
            <w:r>
              <w:rPr>
                <w:rFonts w:hint="eastAsia"/>
                <w:bCs/>
                <w:sz w:val="21"/>
                <w:szCs w:val="21"/>
                <w:lang w:val="en-US" w:bidi="ar-SA"/>
              </w:rPr>
              <w:t>：</w:t>
            </w:r>
            <w:r>
              <w:rPr>
                <w:rFonts w:hint="eastAsia"/>
                <w:bCs/>
                <w:sz w:val="21"/>
                <w:szCs w:val="21"/>
                <w:highlight w:val="none"/>
              </w:rPr>
              <w:t>掌握管理学、社会学、护理学等学科基础理论和专门知识，能够熟练运用养老机构经营管理、老年健康管理、老年照护等专业技能，具备现代养老服务管理的理念和素养。</w:t>
            </w:r>
          </w:p>
          <w:p w14:paraId="45510A6D">
            <w:pPr>
              <w:keepNext w:val="0"/>
              <w:keepLines w:val="0"/>
              <w:pageBreakBefore w:val="0"/>
              <w:widowControl/>
              <w:tabs>
                <w:tab w:val="left" w:pos="4200"/>
              </w:tabs>
              <w:kinsoku/>
              <w:wordWrap/>
              <w:overflowPunct/>
              <w:topLinePunct w:val="0"/>
              <w:autoSpaceDE/>
              <w:autoSpaceDN/>
              <w:bidi w:val="0"/>
              <w:adjustRightInd/>
              <w:snapToGrid/>
              <w:spacing w:line="240" w:lineRule="auto"/>
              <w:ind w:left="690" w:leftChars="200" w:hanging="210" w:hangingChars="100"/>
              <w:jc w:val="left"/>
              <w:textAlignment w:val="auto"/>
              <w:outlineLvl w:val="0"/>
              <w:rPr>
                <w:rFonts w:hint="eastAsia"/>
                <w:bCs/>
                <w:sz w:val="21"/>
                <w:szCs w:val="21"/>
                <w:lang w:val="en-US" w:bidi="ar-SA"/>
              </w:rPr>
            </w:pPr>
            <w:r>
              <w:rPr>
                <w:rFonts w:hint="eastAsia"/>
                <w:bCs/>
                <w:sz w:val="21"/>
                <w:szCs w:val="21"/>
                <w:lang w:val="en-US" w:bidi="ar-SA"/>
              </w:rPr>
              <w:t>④健康咨询：掌握健康保健专业知识，为服务对象提供健康咨询服务。能确定服务</w:t>
            </w:r>
          </w:p>
          <w:p w14:paraId="05ABAB5C">
            <w:pPr>
              <w:keepNext w:val="0"/>
              <w:keepLines w:val="0"/>
              <w:pageBreakBefore w:val="0"/>
              <w:widowControl/>
              <w:tabs>
                <w:tab w:val="left" w:pos="4200"/>
              </w:tabs>
              <w:kinsoku/>
              <w:wordWrap/>
              <w:overflowPunct/>
              <w:topLinePunct w:val="0"/>
              <w:autoSpaceDE/>
              <w:autoSpaceDN/>
              <w:bidi w:val="0"/>
              <w:adjustRightInd/>
              <w:snapToGrid/>
              <w:spacing w:line="240" w:lineRule="auto"/>
              <w:jc w:val="left"/>
              <w:textAlignment w:val="auto"/>
              <w:outlineLvl w:val="0"/>
              <w:rPr>
                <w:rFonts w:hint="eastAsia" w:eastAsia="黑体"/>
                <w:sz w:val="21"/>
                <w:szCs w:val="21"/>
                <w:lang w:eastAsia="zh-CN"/>
              </w:rPr>
            </w:pPr>
            <w:r>
              <w:rPr>
                <w:rFonts w:hint="eastAsia"/>
                <w:bCs/>
                <w:sz w:val="21"/>
                <w:szCs w:val="21"/>
                <w:lang w:val="en-US" w:bidi="ar-SA"/>
              </w:rPr>
              <w:t>对象的健康需求，并采用合适的健康教育方法。</w:t>
            </w:r>
          </w:p>
          <w:p w14:paraId="4C78C993">
            <w:pPr>
              <w:pStyle w:val="1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Cs/>
                <w:sz w:val="21"/>
                <w:szCs w:val="21"/>
              </w:rPr>
            </w:pPr>
          </w:p>
        </w:tc>
      </w:tr>
      <w:tr w14:paraId="65F8883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F5A4ACE">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rFonts w:hint="eastAsia"/>
                <w:bCs/>
                <w:sz w:val="21"/>
                <w:szCs w:val="21"/>
              </w:rPr>
            </w:pPr>
            <w:r>
              <w:rPr>
                <w:rFonts w:hint="eastAsia"/>
                <w:b/>
                <w:sz w:val="21"/>
                <w:szCs w:val="21"/>
              </w:rPr>
              <w:t>LO3表达沟通</w:t>
            </w:r>
            <w:r>
              <w:rPr>
                <w:rFonts w:hint="eastAsia"/>
                <w:bCs/>
                <w:sz w:val="21"/>
                <w:szCs w:val="21"/>
              </w:rPr>
              <w:t>：理解他人的观点，尊重他人的价值观，能在不同场合用书面或口头形式进行有效沟通。</w:t>
            </w:r>
          </w:p>
          <w:p w14:paraId="75CD8E81">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bCs/>
                <w:sz w:val="21"/>
                <w:szCs w:val="21"/>
              </w:rPr>
            </w:pPr>
            <w:r>
              <w:rPr>
                <w:rFonts w:hint="eastAsia" w:ascii="宋体" w:hAnsi="宋体" w:eastAsia="宋体" w:cs="宋体"/>
                <w:bCs/>
                <w:sz w:val="21"/>
                <w:szCs w:val="21"/>
              </w:rPr>
              <w:t>②应用书面或口头形式，阐释自己的观点，有效沟通</w:t>
            </w:r>
          </w:p>
        </w:tc>
      </w:tr>
    </w:tbl>
    <w:p w14:paraId="3BFEC591">
      <w:pPr>
        <w:pStyle w:val="18"/>
        <w:numPr>
          <w:ilvl w:val="0"/>
          <w:numId w:val="0"/>
        </w:numPr>
        <w:spacing w:before="163" w:after="163"/>
        <w:rPr>
          <w:rFonts w:hint="eastAsia"/>
        </w:rPr>
      </w:pPr>
    </w:p>
    <w:p w14:paraId="355FBAB6">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052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3E6D0AC">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1C9C45F">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8968975">
            <w:pPr>
              <w:pStyle w:val="14"/>
              <w:rPr>
                <w:szCs w:val="16"/>
              </w:rPr>
            </w:pPr>
            <w:r>
              <w:rPr>
                <w:rFonts w:hint="eastAsia"/>
                <w:szCs w:val="16"/>
              </w:rPr>
              <w:t>支撑度</w:t>
            </w:r>
          </w:p>
        </w:tc>
        <w:tc>
          <w:tcPr>
            <w:tcW w:w="4763" w:type="dxa"/>
            <w:tcBorders>
              <w:top w:val="single" w:color="auto" w:sz="12" w:space="0"/>
            </w:tcBorders>
            <w:vAlign w:val="center"/>
          </w:tcPr>
          <w:p w14:paraId="7841B6E8">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289D0437">
            <w:pPr>
              <w:pStyle w:val="14"/>
              <w:rPr>
                <w:szCs w:val="16"/>
              </w:rPr>
            </w:pPr>
            <w:r>
              <w:rPr>
                <w:rFonts w:hint="eastAsia"/>
                <w:szCs w:val="16"/>
              </w:rPr>
              <w:t>对指标点的贡献度</w:t>
            </w:r>
          </w:p>
        </w:tc>
      </w:tr>
      <w:tr w14:paraId="6D3D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4EAD678B">
            <w:pPr>
              <w:pStyle w:val="15"/>
              <w:rPr>
                <w:rFonts w:hint="default" w:eastAsia="宋体"/>
                <w:lang w:val="en-US" w:eastAsia="zh-CN"/>
              </w:rPr>
            </w:pPr>
            <w:r>
              <w:rPr>
                <w:rFonts w:hint="eastAsia"/>
                <w:lang w:val="en-US" w:eastAsia="zh-CN"/>
              </w:rPr>
              <w:t>L01</w:t>
            </w:r>
          </w:p>
        </w:tc>
        <w:tc>
          <w:tcPr>
            <w:tcW w:w="794" w:type="dxa"/>
            <w:tcBorders>
              <w:left w:val="single" w:color="auto" w:sz="4" w:space="0"/>
            </w:tcBorders>
            <w:vAlign w:val="center"/>
          </w:tcPr>
          <w:p w14:paraId="1E1BD979">
            <w:pPr>
              <w:pStyle w:val="15"/>
              <w:rPr>
                <w:rFonts w:hint="eastAsia" w:eastAsia="宋体" w:cs="Times New Roman"/>
                <w:bCs/>
                <w:lang w:val="en-US" w:eastAsia="zh-CN"/>
              </w:rPr>
            </w:pPr>
            <w:r>
              <w:rPr>
                <w:rFonts w:hint="eastAsia" w:cs="Times New Roman"/>
                <w:bCs/>
                <w:lang w:val="en-US" w:eastAsia="zh-CN"/>
              </w:rPr>
              <w:t>②</w:t>
            </w:r>
          </w:p>
        </w:tc>
        <w:tc>
          <w:tcPr>
            <w:tcW w:w="794" w:type="dxa"/>
            <w:tcBorders>
              <w:right w:val="double" w:color="auto" w:sz="4" w:space="0"/>
            </w:tcBorders>
            <w:shd w:val="clear" w:color="auto" w:fill="auto"/>
            <w:vAlign w:val="center"/>
          </w:tcPr>
          <w:p w14:paraId="32C04D10">
            <w:pPr>
              <w:pStyle w:val="15"/>
              <w:rPr>
                <w:rFonts w:hint="default" w:ascii="宋体" w:hAnsi="宋体" w:eastAsia="宋体"/>
                <w:lang w:val="en-US" w:eastAsia="zh-CN"/>
              </w:rPr>
            </w:pPr>
            <w:r>
              <w:rPr>
                <w:rFonts w:hint="eastAsia" w:ascii="宋体" w:hAnsi="宋体"/>
                <w:lang w:val="en-US" w:eastAsia="zh-CN"/>
              </w:rPr>
              <w:t>M</w:t>
            </w:r>
          </w:p>
        </w:tc>
        <w:tc>
          <w:tcPr>
            <w:tcW w:w="4763" w:type="dxa"/>
            <w:vAlign w:val="center"/>
          </w:tcPr>
          <w:p w14:paraId="3B2C59BF">
            <w:pPr>
              <w:pStyle w:val="15"/>
              <w:jc w:val="left"/>
              <w:rPr>
                <w:rFonts w:hint="eastAsia" w:ascii="宋体" w:hAnsi="宋体" w:eastAsia="宋体" w:cs="宋体"/>
                <w:bCs/>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在集体活动中能主动担任自己的角色，与其他成员密切合作，共同完成任务。</w:t>
            </w:r>
          </w:p>
        </w:tc>
        <w:tc>
          <w:tcPr>
            <w:tcW w:w="1348" w:type="dxa"/>
            <w:tcBorders>
              <w:right w:val="single" w:color="auto" w:sz="12" w:space="0"/>
            </w:tcBorders>
            <w:vAlign w:val="center"/>
          </w:tcPr>
          <w:p w14:paraId="3B66C3B5">
            <w:pPr>
              <w:pStyle w:val="15"/>
              <w:rPr>
                <w:rFonts w:hint="default" w:ascii="宋体" w:hAnsi="宋体" w:eastAsia="宋体"/>
                <w:bCs/>
                <w:lang w:val="en-US" w:eastAsia="zh-CN"/>
              </w:rPr>
            </w:pPr>
            <w:r>
              <w:rPr>
                <w:rFonts w:hint="eastAsia" w:ascii="宋体" w:hAnsi="宋体"/>
                <w:bCs/>
                <w:lang w:val="en-US" w:eastAsia="zh-CN"/>
              </w:rPr>
              <w:t>100%</w:t>
            </w:r>
          </w:p>
        </w:tc>
      </w:tr>
      <w:tr w14:paraId="3E69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0C66A33">
            <w:pPr>
              <w:pStyle w:val="15"/>
              <w:rPr>
                <w:rFonts w:hint="default" w:eastAsia="宋体"/>
                <w:lang w:val="en-US" w:eastAsia="zh-CN"/>
              </w:rPr>
            </w:pPr>
            <w:r>
              <w:rPr>
                <w:rFonts w:hint="eastAsia"/>
                <w:lang w:val="en-US" w:eastAsia="zh-CN"/>
              </w:rPr>
              <w:t>L02</w:t>
            </w:r>
          </w:p>
        </w:tc>
        <w:tc>
          <w:tcPr>
            <w:tcW w:w="794" w:type="dxa"/>
            <w:tcBorders>
              <w:left w:val="single" w:color="auto" w:sz="4" w:space="0"/>
            </w:tcBorders>
            <w:vAlign w:val="center"/>
          </w:tcPr>
          <w:p w14:paraId="7ABA6636">
            <w:pPr>
              <w:pStyle w:val="15"/>
              <w:rPr>
                <w:rFonts w:hint="eastAsia" w:eastAsia="宋体" w:cs="Times New Roman"/>
                <w:bCs/>
                <w:lang w:val="en-US" w:eastAsia="zh-CN"/>
              </w:rPr>
            </w:pPr>
            <w:r>
              <w:rPr>
                <w:rFonts w:hint="eastAsia" w:cs="Times New Roman"/>
                <w:bCs/>
                <w:lang w:val="en-US" w:eastAsia="zh-CN"/>
              </w:rPr>
              <w:t>④</w:t>
            </w:r>
          </w:p>
        </w:tc>
        <w:tc>
          <w:tcPr>
            <w:tcW w:w="794" w:type="dxa"/>
            <w:tcBorders>
              <w:right w:val="double" w:color="auto" w:sz="4" w:space="0"/>
            </w:tcBorders>
            <w:shd w:val="clear" w:color="auto" w:fill="auto"/>
            <w:vAlign w:val="center"/>
          </w:tcPr>
          <w:p w14:paraId="02ED32EB">
            <w:pPr>
              <w:pStyle w:val="15"/>
              <w:rPr>
                <w:rFonts w:hint="eastAsia" w:ascii="宋体" w:hAnsi="宋体" w:eastAsia="宋体"/>
                <w:lang w:val="en-US" w:eastAsia="zh-CN"/>
              </w:rPr>
            </w:pPr>
            <w:r>
              <w:rPr>
                <w:rFonts w:hint="eastAsia" w:ascii="宋体" w:hAnsi="宋体"/>
                <w:lang w:val="en-US" w:eastAsia="zh-CN"/>
              </w:rPr>
              <w:t>H</w:t>
            </w:r>
          </w:p>
        </w:tc>
        <w:tc>
          <w:tcPr>
            <w:tcW w:w="4763" w:type="dxa"/>
            <w:vAlign w:val="top"/>
          </w:tcPr>
          <w:p w14:paraId="00F9B913">
            <w:pPr>
              <w:rPr>
                <w:rFonts w:hint="eastAsia" w:ascii="宋体" w:hAnsi="宋体" w:eastAsia="宋体" w:cs="宋体"/>
                <w:color w:val="000000"/>
                <w:kern w:val="0"/>
                <w:sz w:val="21"/>
                <w:szCs w:val="21"/>
                <w:lang w:val="en-US" w:eastAsia="zh-CN" w:bidi="ar-SA"/>
              </w:rPr>
            </w:pPr>
            <w:r>
              <w:rPr>
                <w:rFonts w:hint="eastAsia"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掌握国家健康保障八大体系的基本内容</w:t>
            </w:r>
          </w:p>
        </w:tc>
        <w:tc>
          <w:tcPr>
            <w:tcW w:w="1348" w:type="dxa"/>
            <w:tcBorders>
              <w:right w:val="single" w:color="auto" w:sz="12" w:space="0"/>
            </w:tcBorders>
            <w:vAlign w:val="center"/>
          </w:tcPr>
          <w:p w14:paraId="6743EFFE">
            <w:pPr>
              <w:pStyle w:val="15"/>
              <w:rPr>
                <w:rFonts w:hint="default" w:ascii="宋体" w:hAnsi="宋体" w:eastAsia="宋体"/>
                <w:bCs/>
                <w:lang w:val="en-US" w:eastAsia="zh-CN"/>
              </w:rPr>
            </w:pPr>
            <w:r>
              <w:rPr>
                <w:rFonts w:hint="eastAsia" w:ascii="宋体" w:hAnsi="宋体"/>
                <w:bCs/>
                <w:lang w:val="en-US" w:eastAsia="zh-CN"/>
              </w:rPr>
              <w:t>100%</w:t>
            </w:r>
          </w:p>
        </w:tc>
      </w:tr>
      <w:tr w14:paraId="4538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1213940">
            <w:pPr>
              <w:pStyle w:val="15"/>
              <w:rPr>
                <w:rFonts w:hint="default" w:eastAsia="宋体"/>
                <w:lang w:val="en-US" w:eastAsia="zh-CN"/>
              </w:rPr>
            </w:pPr>
            <w:r>
              <w:rPr>
                <w:rFonts w:hint="eastAsia"/>
                <w:lang w:val="en-US" w:eastAsia="zh-CN"/>
              </w:rPr>
              <w:t>L03</w:t>
            </w:r>
          </w:p>
        </w:tc>
        <w:tc>
          <w:tcPr>
            <w:tcW w:w="794" w:type="dxa"/>
            <w:tcBorders>
              <w:left w:val="single" w:color="auto" w:sz="4" w:space="0"/>
              <w:bottom w:val="single" w:color="auto" w:sz="12" w:space="0"/>
            </w:tcBorders>
            <w:vAlign w:val="center"/>
          </w:tcPr>
          <w:p w14:paraId="0C3182BF">
            <w:pPr>
              <w:pStyle w:val="15"/>
              <w:rPr>
                <w:rFonts w:hint="eastAsia" w:eastAsia="宋体" w:cs="Times New Roman"/>
                <w:bCs/>
                <w:lang w:val="en-US" w:eastAsia="zh-CN"/>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14:paraId="36ED99BD">
            <w:pPr>
              <w:pStyle w:val="15"/>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14:paraId="4939D958">
            <w:pPr>
              <w:pStyle w:val="15"/>
              <w:rPr>
                <w:rFonts w:hint="eastAsia" w:ascii="宋体" w:hAnsi="宋体" w:eastAsia="宋体" w:cs="宋体"/>
                <w:bCs/>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应用书面或口头形式，阐释自己的观点，有效沟通。</w:t>
            </w:r>
          </w:p>
        </w:tc>
        <w:tc>
          <w:tcPr>
            <w:tcW w:w="1348" w:type="dxa"/>
            <w:tcBorders>
              <w:bottom w:val="single" w:color="auto" w:sz="12" w:space="0"/>
              <w:right w:val="single" w:color="auto" w:sz="12" w:space="0"/>
            </w:tcBorders>
            <w:vAlign w:val="center"/>
          </w:tcPr>
          <w:p w14:paraId="4D712864">
            <w:pPr>
              <w:pStyle w:val="15"/>
              <w:rPr>
                <w:rFonts w:hint="default" w:ascii="宋体" w:hAnsi="宋体" w:eastAsia="宋体"/>
                <w:bCs/>
                <w:lang w:val="en-US" w:eastAsia="zh-CN"/>
              </w:rPr>
            </w:pPr>
            <w:r>
              <w:rPr>
                <w:rFonts w:hint="eastAsia" w:ascii="宋体" w:hAnsi="宋体"/>
                <w:bCs/>
                <w:lang w:val="en-US" w:eastAsia="zh-CN"/>
              </w:rPr>
              <w:t>100%</w:t>
            </w:r>
          </w:p>
        </w:tc>
      </w:tr>
    </w:tbl>
    <w:p w14:paraId="157B9249">
      <w:pPr>
        <w:pStyle w:val="14"/>
      </w:pPr>
    </w:p>
    <w:p w14:paraId="4C1BCC2D">
      <w:pPr>
        <w:pStyle w:val="17"/>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5750FA20">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69916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1ABC2CB4">
            <w:pPr>
              <w:pStyle w:val="14"/>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78245492">
            <w:pPr>
              <w:pStyle w:val="14"/>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7FDDEAAE">
            <w:pPr>
              <w:pStyle w:val="14"/>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78C8DD42">
            <w:pPr>
              <w:pStyle w:val="14"/>
              <w:rPr>
                <w:szCs w:val="16"/>
              </w:rPr>
            </w:pPr>
            <w:r>
              <w:rPr>
                <w:rFonts w:hint="eastAsia" w:ascii="黑体" w:hAnsi="黑体"/>
                <w:szCs w:val="21"/>
              </w:rPr>
              <w:t>学时</w:t>
            </w:r>
            <w:r>
              <w:rPr>
                <w:rFonts w:hint="eastAsia" w:ascii="黑体" w:hAnsi="黑体"/>
                <w:bCs w:val="0"/>
                <w:szCs w:val="21"/>
              </w:rPr>
              <w:t>分配</w:t>
            </w:r>
          </w:p>
        </w:tc>
      </w:tr>
      <w:tr w14:paraId="5F62A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49ABFB9A">
            <w:pPr>
              <w:pStyle w:val="14"/>
              <w:rPr>
                <w:szCs w:val="16"/>
              </w:rPr>
            </w:pPr>
          </w:p>
        </w:tc>
        <w:tc>
          <w:tcPr>
            <w:tcW w:w="3512" w:type="dxa"/>
            <w:vMerge w:val="continue"/>
            <w:tcBorders>
              <w:top w:val="single" w:color="auto" w:sz="4" w:space="0"/>
              <w:bottom w:val="single" w:color="auto" w:sz="4" w:space="0"/>
            </w:tcBorders>
            <w:shd w:val="clear" w:color="auto" w:fill="auto"/>
            <w:vAlign w:val="center"/>
          </w:tcPr>
          <w:p w14:paraId="74BE2B38">
            <w:pPr>
              <w:pStyle w:val="14"/>
              <w:rPr>
                <w:szCs w:val="16"/>
              </w:rPr>
            </w:pPr>
          </w:p>
        </w:tc>
        <w:tc>
          <w:tcPr>
            <w:tcW w:w="1272" w:type="dxa"/>
            <w:vMerge w:val="continue"/>
            <w:tcBorders>
              <w:top w:val="single" w:color="auto" w:sz="4" w:space="0"/>
              <w:bottom w:val="single" w:color="auto" w:sz="4" w:space="0"/>
            </w:tcBorders>
            <w:vAlign w:val="center"/>
          </w:tcPr>
          <w:p w14:paraId="650A700E">
            <w:pPr>
              <w:pStyle w:val="14"/>
              <w:rPr>
                <w:szCs w:val="16"/>
              </w:rPr>
            </w:pPr>
          </w:p>
        </w:tc>
        <w:tc>
          <w:tcPr>
            <w:tcW w:w="849" w:type="dxa"/>
            <w:tcBorders>
              <w:top w:val="single" w:color="auto" w:sz="4" w:space="0"/>
              <w:bottom w:val="single" w:color="auto" w:sz="4" w:space="0"/>
            </w:tcBorders>
            <w:shd w:val="clear" w:color="auto" w:fill="auto"/>
            <w:vAlign w:val="center"/>
          </w:tcPr>
          <w:p w14:paraId="3EA83B7F">
            <w:pPr>
              <w:pStyle w:val="14"/>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36D0F472">
            <w:pPr>
              <w:pStyle w:val="14"/>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6C8DD6AA">
            <w:pPr>
              <w:pStyle w:val="14"/>
              <w:rPr>
                <w:rFonts w:ascii="黑体" w:hAnsi="黑体"/>
                <w:szCs w:val="21"/>
              </w:rPr>
            </w:pPr>
            <w:r>
              <w:rPr>
                <w:rFonts w:hint="eastAsia" w:ascii="黑体" w:hAnsi="黑体"/>
              </w:rPr>
              <w:t>小计</w:t>
            </w:r>
          </w:p>
        </w:tc>
      </w:tr>
      <w:tr w14:paraId="6C504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65CE32E">
            <w:pPr>
              <w:pStyle w:val="15"/>
            </w:pPr>
            <w:r>
              <w:rPr>
                <w:rFonts w:hint="eastAsia"/>
              </w:rPr>
              <w:t>1</w:t>
            </w:r>
          </w:p>
        </w:tc>
        <w:tc>
          <w:tcPr>
            <w:tcW w:w="3512" w:type="dxa"/>
            <w:tcBorders>
              <w:top w:val="single" w:color="auto" w:sz="4" w:space="0"/>
              <w:bottom w:val="single" w:color="auto" w:sz="4" w:space="0"/>
            </w:tcBorders>
            <w:shd w:val="clear" w:color="auto" w:fill="auto"/>
            <w:vAlign w:val="center"/>
          </w:tcPr>
          <w:p w14:paraId="681C6A92">
            <w:pPr>
              <w:widowControl w:val="0"/>
              <w:snapToGrid w:val="0"/>
              <w:spacing w:line="288" w:lineRule="auto"/>
              <w:jc w:val="left"/>
            </w:pPr>
            <w:r>
              <w:rPr>
                <w:rFonts w:hint="eastAsia" w:asciiTheme="minorEastAsia" w:hAnsiTheme="minorEastAsia" w:eastAsiaTheme="minorEastAsia" w:cstheme="minorEastAsia"/>
                <w:sz w:val="20"/>
                <w:szCs w:val="20"/>
              </w:rPr>
              <w:t>绪论</w:t>
            </w:r>
          </w:p>
        </w:tc>
        <w:tc>
          <w:tcPr>
            <w:tcW w:w="1272" w:type="dxa"/>
            <w:tcBorders>
              <w:top w:val="single" w:color="auto" w:sz="4" w:space="0"/>
              <w:bottom w:val="single" w:color="auto" w:sz="4" w:space="0"/>
            </w:tcBorders>
            <w:vAlign w:val="center"/>
          </w:tcPr>
          <w:p w14:paraId="760B6C79">
            <w:pPr>
              <w:snapToGrid w:val="0"/>
              <w:spacing w:line="288" w:lineRule="auto"/>
              <w:jc w:val="center"/>
            </w:pPr>
            <w:r>
              <w:rPr>
                <w:rFonts w:hint="eastAsia"/>
                <w:szCs w:val="16"/>
              </w:rPr>
              <w:t>④</w:t>
            </w:r>
          </w:p>
        </w:tc>
        <w:tc>
          <w:tcPr>
            <w:tcW w:w="849" w:type="dxa"/>
            <w:tcBorders>
              <w:top w:val="single" w:color="auto" w:sz="4" w:space="0"/>
              <w:bottom w:val="single" w:color="auto" w:sz="4" w:space="0"/>
            </w:tcBorders>
            <w:shd w:val="clear" w:color="auto" w:fill="auto"/>
            <w:vAlign w:val="top"/>
          </w:tcPr>
          <w:p w14:paraId="223611F5">
            <w:pPr>
              <w:widowControl w:val="0"/>
              <w:snapToGrid w:val="0"/>
              <w:spacing w:line="288" w:lineRule="auto"/>
              <w:jc w:val="left"/>
              <w:rPr>
                <w:rFonts w:hint="eastAsia" w:ascii="宋体" w:hAnsi="宋体" w:eastAsia="宋体" w:cs="宋体"/>
                <w:sz w:val="21"/>
                <w:szCs w:val="21"/>
              </w:rPr>
            </w:pPr>
            <w:r>
              <w:rPr>
                <w:rFonts w:hint="eastAsia" w:cs="宋体"/>
                <w:color w:val="000000"/>
                <w:sz w:val="20"/>
                <w:szCs w:val="20"/>
                <w:lang w:val="en-US" w:eastAsia="zh-CN" w:bidi="ar-SA"/>
              </w:rPr>
              <w:t>1</w:t>
            </w:r>
          </w:p>
        </w:tc>
        <w:tc>
          <w:tcPr>
            <w:tcW w:w="848" w:type="dxa"/>
            <w:tcBorders>
              <w:top w:val="single" w:color="auto" w:sz="4" w:space="0"/>
              <w:bottom w:val="single" w:color="auto" w:sz="4" w:space="0"/>
            </w:tcBorders>
            <w:vAlign w:val="top"/>
          </w:tcPr>
          <w:p w14:paraId="70AB59D2">
            <w:pPr>
              <w:widowControl w:val="0"/>
              <w:snapToGrid w:val="0"/>
              <w:spacing w:line="288" w:lineRule="auto"/>
              <w:jc w:val="left"/>
              <w:rPr>
                <w:rFonts w:hint="eastAsia" w:ascii="宋体" w:hAnsi="宋体" w:eastAsia="宋体" w:cs="宋体"/>
                <w:bCs/>
                <w:sz w:val="21"/>
                <w:szCs w:val="21"/>
              </w:rPr>
            </w:pPr>
            <w:r>
              <w:rPr>
                <w:rFonts w:hint="eastAsia" w:asciiTheme="minorEastAsia" w:hAnsiTheme="minorEastAsia" w:eastAsiaTheme="minorEastAsia" w:cstheme="minorEastAsia"/>
                <w:sz w:val="20"/>
                <w:szCs w:val="20"/>
                <w:lang w:val="en-US" w:eastAsia="zh-CN"/>
              </w:rPr>
              <w:t>0</w:t>
            </w:r>
          </w:p>
        </w:tc>
        <w:tc>
          <w:tcPr>
            <w:tcW w:w="786" w:type="dxa"/>
            <w:tcBorders>
              <w:top w:val="single" w:color="auto" w:sz="4" w:space="0"/>
              <w:bottom w:val="single" w:color="auto" w:sz="4" w:space="0"/>
            </w:tcBorders>
            <w:shd w:val="clear" w:color="auto" w:fill="auto"/>
            <w:vAlign w:val="top"/>
          </w:tcPr>
          <w:p w14:paraId="75D8071B">
            <w:pPr>
              <w:widowControl w:val="0"/>
              <w:snapToGrid w:val="0"/>
              <w:spacing w:line="288" w:lineRule="auto"/>
              <w:jc w:val="left"/>
              <w:rPr>
                <w:rFonts w:hint="eastAsia" w:ascii="宋体" w:hAnsi="宋体" w:eastAsia="宋体" w:cs="宋体"/>
                <w:bCs/>
                <w:sz w:val="21"/>
                <w:szCs w:val="21"/>
              </w:rPr>
            </w:pPr>
            <w:r>
              <w:rPr>
                <w:rFonts w:hint="eastAsia" w:asciiTheme="minorEastAsia" w:hAnsiTheme="minorEastAsia" w:eastAsiaTheme="minorEastAsia" w:cstheme="minorEastAsia"/>
                <w:sz w:val="20"/>
                <w:szCs w:val="20"/>
                <w:lang w:val="en-US" w:eastAsia="zh-CN"/>
              </w:rPr>
              <w:t>1</w:t>
            </w:r>
          </w:p>
        </w:tc>
      </w:tr>
      <w:tr w14:paraId="15476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F7A1EC3">
            <w:pPr>
              <w:pStyle w:val="15"/>
            </w:pPr>
            <w:r>
              <w:rPr>
                <w:rFonts w:hint="eastAsia"/>
              </w:rPr>
              <w:t>2</w:t>
            </w:r>
          </w:p>
        </w:tc>
        <w:tc>
          <w:tcPr>
            <w:tcW w:w="3512" w:type="dxa"/>
            <w:tcBorders>
              <w:top w:val="single" w:color="auto" w:sz="4" w:space="0"/>
              <w:bottom w:val="single" w:color="auto" w:sz="4" w:space="0"/>
            </w:tcBorders>
            <w:shd w:val="clear" w:color="auto" w:fill="auto"/>
            <w:vAlign w:val="center"/>
          </w:tcPr>
          <w:p w14:paraId="42A44312">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健康保障体系及其理论基础</w:t>
            </w:r>
          </w:p>
        </w:tc>
        <w:tc>
          <w:tcPr>
            <w:tcW w:w="1272" w:type="dxa"/>
            <w:tcBorders>
              <w:top w:val="single" w:color="auto" w:sz="4" w:space="0"/>
              <w:bottom w:val="single" w:color="auto" w:sz="4" w:space="0"/>
            </w:tcBorders>
            <w:vAlign w:val="center"/>
          </w:tcPr>
          <w:p w14:paraId="6C086845">
            <w:pPr>
              <w:snapToGrid w:val="0"/>
              <w:spacing w:line="288" w:lineRule="auto"/>
              <w:jc w:val="center"/>
            </w:pPr>
            <w:r>
              <w:rPr>
                <w:rFonts w:hint="eastAsia"/>
                <w:szCs w:val="16"/>
              </w:rPr>
              <w:t>④</w:t>
            </w:r>
          </w:p>
        </w:tc>
        <w:tc>
          <w:tcPr>
            <w:tcW w:w="849" w:type="dxa"/>
            <w:tcBorders>
              <w:top w:val="single" w:color="auto" w:sz="4" w:space="0"/>
              <w:bottom w:val="single" w:color="auto" w:sz="4" w:space="0"/>
            </w:tcBorders>
            <w:shd w:val="clear" w:color="auto" w:fill="auto"/>
            <w:vAlign w:val="top"/>
          </w:tcPr>
          <w:p w14:paraId="36378A6A">
            <w:pPr>
              <w:widowControl w:val="0"/>
              <w:snapToGrid w:val="0"/>
              <w:spacing w:line="288" w:lineRule="auto"/>
              <w:jc w:val="left"/>
              <w:rPr>
                <w:rFonts w:hint="eastAsia" w:ascii="宋体" w:hAnsi="宋体" w:eastAsia="宋体" w:cs="宋体"/>
                <w:sz w:val="21"/>
                <w:szCs w:val="21"/>
              </w:rPr>
            </w:pPr>
            <w:r>
              <w:rPr>
                <w:rFonts w:hint="eastAsia" w:cs="宋体"/>
                <w:color w:val="000000"/>
                <w:sz w:val="20"/>
                <w:szCs w:val="20"/>
                <w:lang w:val="en-US" w:eastAsia="zh-CN" w:bidi="ar-SA"/>
              </w:rPr>
              <w:t>1</w:t>
            </w:r>
          </w:p>
        </w:tc>
        <w:tc>
          <w:tcPr>
            <w:tcW w:w="848" w:type="dxa"/>
            <w:tcBorders>
              <w:top w:val="single" w:color="auto" w:sz="4" w:space="0"/>
              <w:bottom w:val="single" w:color="auto" w:sz="4" w:space="0"/>
            </w:tcBorders>
            <w:vAlign w:val="top"/>
          </w:tcPr>
          <w:p w14:paraId="26A0A510">
            <w:pPr>
              <w:widowControl w:val="0"/>
              <w:snapToGrid w:val="0"/>
              <w:spacing w:line="288" w:lineRule="auto"/>
              <w:jc w:val="left"/>
              <w:rPr>
                <w:rFonts w:hint="eastAsia" w:ascii="宋体" w:hAnsi="宋体" w:eastAsia="宋体" w:cs="宋体"/>
                <w:bCs/>
                <w:sz w:val="21"/>
                <w:szCs w:val="21"/>
              </w:rPr>
            </w:pPr>
            <w:r>
              <w:rPr>
                <w:rFonts w:hint="eastAsia" w:cs="宋体"/>
                <w:color w:val="000000"/>
                <w:sz w:val="20"/>
                <w:szCs w:val="20"/>
                <w:lang w:val="en-US" w:eastAsia="zh-CN" w:bidi="ar-SA"/>
              </w:rPr>
              <w:t>0</w:t>
            </w:r>
          </w:p>
        </w:tc>
        <w:tc>
          <w:tcPr>
            <w:tcW w:w="786" w:type="dxa"/>
            <w:tcBorders>
              <w:top w:val="single" w:color="auto" w:sz="4" w:space="0"/>
              <w:bottom w:val="single" w:color="auto" w:sz="4" w:space="0"/>
            </w:tcBorders>
            <w:shd w:val="clear" w:color="auto" w:fill="auto"/>
            <w:vAlign w:val="top"/>
          </w:tcPr>
          <w:p w14:paraId="62FB2B16">
            <w:pPr>
              <w:widowControl w:val="0"/>
              <w:snapToGrid w:val="0"/>
              <w:spacing w:line="288" w:lineRule="auto"/>
              <w:jc w:val="left"/>
              <w:rPr>
                <w:rFonts w:hint="eastAsia" w:ascii="宋体" w:hAnsi="宋体" w:eastAsia="宋体" w:cs="宋体"/>
                <w:bCs/>
                <w:sz w:val="21"/>
                <w:szCs w:val="21"/>
              </w:rPr>
            </w:pPr>
            <w:r>
              <w:rPr>
                <w:rFonts w:hint="eastAsia" w:cs="宋体"/>
                <w:color w:val="000000"/>
                <w:sz w:val="20"/>
                <w:szCs w:val="20"/>
                <w:lang w:val="en-US" w:eastAsia="zh-CN" w:bidi="ar-SA"/>
              </w:rPr>
              <w:t>1</w:t>
            </w:r>
          </w:p>
        </w:tc>
      </w:tr>
      <w:tr w14:paraId="19AA9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7C6388E">
            <w:pPr>
              <w:pStyle w:val="15"/>
            </w:pPr>
            <w:r>
              <w:rPr>
                <w:rFonts w:hint="eastAsia"/>
              </w:rPr>
              <w:t>3</w:t>
            </w:r>
          </w:p>
        </w:tc>
        <w:tc>
          <w:tcPr>
            <w:tcW w:w="3512" w:type="dxa"/>
            <w:tcBorders>
              <w:top w:val="single" w:color="auto" w:sz="4" w:space="0"/>
              <w:bottom w:val="single" w:color="auto" w:sz="4" w:space="0"/>
            </w:tcBorders>
            <w:shd w:val="clear" w:color="auto" w:fill="auto"/>
            <w:vAlign w:val="center"/>
          </w:tcPr>
          <w:p w14:paraId="1C132751">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健康保障法律制度</w:t>
            </w:r>
          </w:p>
        </w:tc>
        <w:tc>
          <w:tcPr>
            <w:tcW w:w="1272" w:type="dxa"/>
            <w:tcBorders>
              <w:top w:val="single" w:color="auto" w:sz="4" w:space="0"/>
              <w:bottom w:val="single" w:color="auto" w:sz="4" w:space="0"/>
            </w:tcBorders>
            <w:vAlign w:val="center"/>
          </w:tcPr>
          <w:p w14:paraId="71DA5AF5">
            <w:pPr>
              <w:snapToGrid w:val="0"/>
              <w:spacing w:line="288" w:lineRule="auto"/>
              <w:jc w:val="center"/>
            </w:pPr>
            <w:r>
              <w:rPr>
                <w:rFonts w:hint="eastAsia"/>
                <w:szCs w:val="16"/>
              </w:rPr>
              <w:t>④</w:t>
            </w:r>
          </w:p>
        </w:tc>
        <w:tc>
          <w:tcPr>
            <w:tcW w:w="849" w:type="dxa"/>
            <w:tcBorders>
              <w:top w:val="single" w:color="auto" w:sz="4" w:space="0"/>
              <w:bottom w:val="single" w:color="auto" w:sz="4" w:space="0"/>
            </w:tcBorders>
            <w:shd w:val="clear" w:color="auto" w:fill="auto"/>
            <w:vAlign w:val="top"/>
          </w:tcPr>
          <w:p w14:paraId="3B175DA9">
            <w:pPr>
              <w:widowControl w:val="0"/>
              <w:snapToGrid w:val="0"/>
              <w:spacing w:line="288" w:lineRule="auto"/>
              <w:jc w:val="left"/>
              <w:rPr>
                <w:rFonts w:hint="eastAsia" w:ascii="宋体" w:hAnsi="宋体" w:eastAsia="宋体" w:cs="宋体"/>
                <w:sz w:val="21"/>
                <w:szCs w:val="21"/>
              </w:rPr>
            </w:pPr>
            <w:r>
              <w:rPr>
                <w:rFonts w:hint="eastAsia" w:asciiTheme="minorEastAsia" w:hAnsiTheme="minorEastAsia" w:eastAsiaTheme="minorEastAsia" w:cstheme="minorEastAsia"/>
                <w:sz w:val="20"/>
                <w:szCs w:val="20"/>
                <w:lang w:val="en-US" w:eastAsia="zh-CN"/>
              </w:rPr>
              <w:t>1</w:t>
            </w:r>
          </w:p>
        </w:tc>
        <w:tc>
          <w:tcPr>
            <w:tcW w:w="848" w:type="dxa"/>
            <w:tcBorders>
              <w:top w:val="single" w:color="auto" w:sz="4" w:space="0"/>
              <w:bottom w:val="single" w:color="auto" w:sz="4" w:space="0"/>
            </w:tcBorders>
            <w:vAlign w:val="top"/>
          </w:tcPr>
          <w:p w14:paraId="4599E0F1">
            <w:pPr>
              <w:widowControl w:val="0"/>
              <w:snapToGrid w:val="0"/>
              <w:spacing w:line="288" w:lineRule="auto"/>
              <w:jc w:val="left"/>
              <w:rPr>
                <w:rFonts w:hint="eastAsia" w:ascii="宋体" w:hAnsi="宋体" w:eastAsia="宋体" w:cs="宋体"/>
                <w:bCs/>
                <w:sz w:val="21"/>
                <w:szCs w:val="21"/>
              </w:rPr>
            </w:pPr>
            <w:r>
              <w:rPr>
                <w:rFonts w:hint="eastAsia" w:cs="宋体"/>
                <w:color w:val="000000"/>
                <w:sz w:val="20"/>
                <w:szCs w:val="20"/>
                <w:lang w:val="en-US" w:eastAsia="zh-CN" w:bidi="ar-SA"/>
              </w:rPr>
              <w:t>3</w:t>
            </w:r>
          </w:p>
        </w:tc>
        <w:tc>
          <w:tcPr>
            <w:tcW w:w="786" w:type="dxa"/>
            <w:tcBorders>
              <w:top w:val="single" w:color="auto" w:sz="4" w:space="0"/>
              <w:bottom w:val="single" w:color="auto" w:sz="4" w:space="0"/>
            </w:tcBorders>
            <w:shd w:val="clear" w:color="auto" w:fill="auto"/>
            <w:vAlign w:val="top"/>
          </w:tcPr>
          <w:p w14:paraId="0C7CD5E6">
            <w:pPr>
              <w:widowControl w:val="0"/>
              <w:snapToGrid w:val="0"/>
              <w:spacing w:line="288" w:lineRule="auto"/>
              <w:jc w:val="left"/>
              <w:rPr>
                <w:rFonts w:hint="eastAsia" w:ascii="宋体" w:hAnsi="宋体" w:eastAsia="宋体" w:cs="宋体"/>
                <w:bCs/>
                <w:sz w:val="21"/>
                <w:szCs w:val="21"/>
              </w:rPr>
            </w:pPr>
            <w:r>
              <w:rPr>
                <w:rFonts w:hint="eastAsia" w:cs="宋体"/>
                <w:color w:val="000000"/>
                <w:sz w:val="20"/>
                <w:szCs w:val="20"/>
                <w:lang w:val="en-US" w:eastAsia="zh-CN" w:bidi="ar-SA"/>
              </w:rPr>
              <w:t>4</w:t>
            </w:r>
          </w:p>
        </w:tc>
      </w:tr>
      <w:tr w14:paraId="0662B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2675AE88">
            <w:pPr>
              <w:pStyle w:val="15"/>
              <w:rPr>
                <w:rFonts w:hint="eastAsia" w:eastAsia="宋体"/>
                <w:lang w:val="en-US" w:eastAsia="zh-CN"/>
              </w:rPr>
            </w:pPr>
            <w:r>
              <w:rPr>
                <w:rFonts w:hint="eastAsia"/>
                <w:lang w:val="en-US" w:eastAsia="zh-CN"/>
              </w:rPr>
              <w:t>4</w:t>
            </w:r>
          </w:p>
        </w:tc>
        <w:tc>
          <w:tcPr>
            <w:tcW w:w="3512" w:type="dxa"/>
            <w:tcBorders>
              <w:top w:val="single" w:color="auto" w:sz="4" w:space="0"/>
              <w:bottom w:val="single" w:color="auto" w:sz="4" w:space="0"/>
            </w:tcBorders>
            <w:shd w:val="clear" w:color="auto" w:fill="auto"/>
            <w:vAlign w:val="center"/>
          </w:tcPr>
          <w:p w14:paraId="0E3E9876">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预防服务保障体系</w:t>
            </w:r>
          </w:p>
        </w:tc>
        <w:tc>
          <w:tcPr>
            <w:tcW w:w="1272" w:type="dxa"/>
            <w:tcBorders>
              <w:top w:val="single" w:color="auto" w:sz="4" w:space="0"/>
              <w:bottom w:val="single" w:color="auto" w:sz="4" w:space="0"/>
            </w:tcBorders>
            <w:vAlign w:val="center"/>
          </w:tcPr>
          <w:p w14:paraId="6A1BC845">
            <w:pPr>
              <w:snapToGrid w:val="0"/>
              <w:spacing w:line="288" w:lineRule="auto"/>
              <w:jc w:val="center"/>
            </w:pPr>
            <w:r>
              <w:rPr>
                <w:rFonts w:hint="eastAsia"/>
                <w:szCs w:val="16"/>
              </w:rPr>
              <w:t>④</w:t>
            </w:r>
          </w:p>
        </w:tc>
        <w:tc>
          <w:tcPr>
            <w:tcW w:w="849" w:type="dxa"/>
            <w:tcBorders>
              <w:top w:val="single" w:color="auto" w:sz="4" w:space="0"/>
              <w:bottom w:val="single" w:color="auto" w:sz="4" w:space="0"/>
            </w:tcBorders>
            <w:shd w:val="clear" w:color="auto" w:fill="auto"/>
            <w:vAlign w:val="top"/>
          </w:tcPr>
          <w:p w14:paraId="6C0DD39D">
            <w:pPr>
              <w:widowControl w:val="0"/>
              <w:snapToGrid w:val="0"/>
              <w:spacing w:line="288" w:lineRule="auto"/>
              <w:jc w:val="left"/>
              <w:rPr>
                <w:rFonts w:hint="eastAsia" w:ascii="宋体" w:hAnsi="宋体" w:eastAsia="宋体" w:cs="宋体"/>
                <w:sz w:val="21"/>
                <w:szCs w:val="21"/>
                <w:lang w:val="en-US" w:eastAsia="zh-CN"/>
              </w:rPr>
            </w:pPr>
            <w:r>
              <w:rPr>
                <w:rFonts w:hint="eastAsia" w:cs="宋体"/>
                <w:color w:val="000000"/>
                <w:sz w:val="20"/>
                <w:szCs w:val="20"/>
                <w:lang w:val="en-US" w:eastAsia="zh-CN" w:bidi="ar-SA"/>
              </w:rPr>
              <w:t>1</w:t>
            </w:r>
          </w:p>
        </w:tc>
        <w:tc>
          <w:tcPr>
            <w:tcW w:w="848" w:type="dxa"/>
            <w:tcBorders>
              <w:top w:val="single" w:color="auto" w:sz="4" w:space="0"/>
              <w:bottom w:val="single" w:color="auto" w:sz="4" w:space="0"/>
            </w:tcBorders>
            <w:vAlign w:val="top"/>
          </w:tcPr>
          <w:p w14:paraId="439B313F">
            <w:pPr>
              <w:widowControl w:val="0"/>
              <w:snapToGrid w:val="0"/>
              <w:spacing w:line="288" w:lineRule="auto"/>
              <w:jc w:val="left"/>
              <w:rPr>
                <w:rFonts w:hint="eastAsia" w:ascii="宋体" w:hAnsi="宋体" w:eastAsia="宋体" w:cs="宋体"/>
                <w:bCs/>
                <w:sz w:val="21"/>
                <w:szCs w:val="21"/>
                <w:lang w:val="en-US" w:eastAsia="zh-CN"/>
              </w:rPr>
            </w:pPr>
            <w:r>
              <w:rPr>
                <w:rFonts w:hint="eastAsia" w:cs="宋体"/>
                <w:color w:val="000000"/>
                <w:sz w:val="20"/>
                <w:szCs w:val="20"/>
                <w:lang w:val="en-US" w:eastAsia="zh-CN" w:bidi="ar-SA"/>
              </w:rPr>
              <w:t>3</w:t>
            </w:r>
          </w:p>
        </w:tc>
        <w:tc>
          <w:tcPr>
            <w:tcW w:w="786" w:type="dxa"/>
            <w:tcBorders>
              <w:top w:val="single" w:color="auto" w:sz="4" w:space="0"/>
              <w:bottom w:val="single" w:color="auto" w:sz="4" w:space="0"/>
            </w:tcBorders>
            <w:shd w:val="clear" w:color="auto" w:fill="auto"/>
            <w:vAlign w:val="top"/>
          </w:tcPr>
          <w:p w14:paraId="28690C95">
            <w:pPr>
              <w:widowControl w:val="0"/>
              <w:snapToGrid w:val="0"/>
              <w:spacing w:line="288" w:lineRule="auto"/>
              <w:jc w:val="left"/>
              <w:rPr>
                <w:rFonts w:hint="eastAsia" w:ascii="宋体" w:hAnsi="宋体" w:eastAsia="宋体" w:cs="宋体"/>
                <w:bCs/>
                <w:sz w:val="21"/>
                <w:szCs w:val="21"/>
                <w:lang w:val="en-US" w:eastAsia="zh-CN"/>
              </w:rPr>
            </w:pPr>
            <w:r>
              <w:rPr>
                <w:rFonts w:hint="eastAsia" w:cs="宋体"/>
                <w:color w:val="000000"/>
                <w:sz w:val="20"/>
                <w:szCs w:val="20"/>
                <w:lang w:val="en-US" w:eastAsia="zh-CN" w:bidi="ar-SA"/>
              </w:rPr>
              <w:t>4</w:t>
            </w:r>
          </w:p>
        </w:tc>
      </w:tr>
      <w:tr w14:paraId="2CC50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7E127FE">
            <w:pPr>
              <w:pStyle w:val="15"/>
              <w:rPr>
                <w:rFonts w:hint="eastAsia" w:eastAsia="宋体"/>
                <w:lang w:val="en-US" w:eastAsia="zh-CN"/>
              </w:rPr>
            </w:pPr>
            <w:r>
              <w:rPr>
                <w:rFonts w:hint="eastAsia"/>
                <w:lang w:val="en-US" w:eastAsia="zh-CN"/>
              </w:rPr>
              <w:t>5</w:t>
            </w:r>
          </w:p>
        </w:tc>
        <w:tc>
          <w:tcPr>
            <w:tcW w:w="3512" w:type="dxa"/>
            <w:tcBorders>
              <w:top w:val="single" w:color="auto" w:sz="4" w:space="0"/>
              <w:bottom w:val="single" w:color="auto" w:sz="4" w:space="0"/>
            </w:tcBorders>
            <w:shd w:val="clear" w:color="auto" w:fill="auto"/>
            <w:vAlign w:val="center"/>
          </w:tcPr>
          <w:p w14:paraId="5B223257">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医疗服务体系</w:t>
            </w:r>
          </w:p>
        </w:tc>
        <w:tc>
          <w:tcPr>
            <w:tcW w:w="1272" w:type="dxa"/>
            <w:tcBorders>
              <w:top w:val="single" w:color="auto" w:sz="4" w:space="0"/>
              <w:bottom w:val="single" w:color="auto" w:sz="4" w:space="0"/>
            </w:tcBorders>
            <w:vAlign w:val="center"/>
          </w:tcPr>
          <w:p w14:paraId="56E4431A">
            <w:pPr>
              <w:snapToGrid w:val="0"/>
              <w:spacing w:line="288" w:lineRule="auto"/>
              <w:jc w:val="center"/>
            </w:pPr>
            <w:r>
              <w:rPr>
                <w:rFonts w:hint="eastAsia"/>
                <w:szCs w:val="16"/>
              </w:rPr>
              <w:t>④</w:t>
            </w:r>
          </w:p>
        </w:tc>
        <w:tc>
          <w:tcPr>
            <w:tcW w:w="849" w:type="dxa"/>
            <w:tcBorders>
              <w:top w:val="single" w:color="auto" w:sz="4" w:space="0"/>
              <w:bottom w:val="single" w:color="auto" w:sz="4" w:space="0"/>
            </w:tcBorders>
            <w:shd w:val="clear" w:color="auto" w:fill="auto"/>
            <w:vAlign w:val="top"/>
          </w:tcPr>
          <w:p w14:paraId="6F8F5FC2">
            <w:pPr>
              <w:widowControl w:val="0"/>
              <w:snapToGrid w:val="0"/>
              <w:spacing w:line="288" w:lineRule="auto"/>
              <w:jc w:val="left"/>
              <w:rPr>
                <w:rFonts w:hint="eastAsia" w:ascii="宋体" w:hAnsi="宋体" w:eastAsia="宋体" w:cs="宋体"/>
                <w:sz w:val="21"/>
                <w:szCs w:val="21"/>
              </w:rPr>
            </w:pPr>
            <w:r>
              <w:rPr>
                <w:rFonts w:hint="eastAsia" w:cs="宋体"/>
                <w:color w:val="000000"/>
                <w:sz w:val="20"/>
                <w:szCs w:val="20"/>
                <w:lang w:val="en-US" w:eastAsia="zh-CN" w:bidi="ar-SA"/>
              </w:rPr>
              <w:t>1</w:t>
            </w:r>
          </w:p>
        </w:tc>
        <w:tc>
          <w:tcPr>
            <w:tcW w:w="848" w:type="dxa"/>
            <w:tcBorders>
              <w:top w:val="single" w:color="auto" w:sz="4" w:space="0"/>
              <w:bottom w:val="single" w:color="auto" w:sz="4" w:space="0"/>
            </w:tcBorders>
            <w:vAlign w:val="top"/>
          </w:tcPr>
          <w:p w14:paraId="19C24659">
            <w:pPr>
              <w:widowControl w:val="0"/>
              <w:snapToGrid w:val="0"/>
              <w:spacing w:line="288" w:lineRule="auto"/>
              <w:jc w:val="left"/>
              <w:rPr>
                <w:rFonts w:hint="eastAsia" w:ascii="宋体" w:hAnsi="宋体" w:eastAsia="宋体" w:cs="宋体"/>
                <w:bCs/>
                <w:sz w:val="21"/>
                <w:szCs w:val="21"/>
              </w:rPr>
            </w:pPr>
            <w:r>
              <w:rPr>
                <w:rFonts w:hint="eastAsia" w:cs="宋体"/>
                <w:color w:val="000000"/>
                <w:sz w:val="20"/>
                <w:szCs w:val="20"/>
                <w:lang w:val="en-US" w:eastAsia="zh-CN" w:bidi="ar-SA"/>
              </w:rPr>
              <w:t>3</w:t>
            </w:r>
          </w:p>
        </w:tc>
        <w:tc>
          <w:tcPr>
            <w:tcW w:w="786" w:type="dxa"/>
            <w:tcBorders>
              <w:top w:val="single" w:color="auto" w:sz="4" w:space="0"/>
              <w:bottom w:val="single" w:color="auto" w:sz="4" w:space="0"/>
            </w:tcBorders>
            <w:shd w:val="clear" w:color="auto" w:fill="auto"/>
            <w:vAlign w:val="top"/>
          </w:tcPr>
          <w:p w14:paraId="49958839">
            <w:pPr>
              <w:widowControl w:val="0"/>
              <w:snapToGrid w:val="0"/>
              <w:spacing w:line="288" w:lineRule="auto"/>
              <w:jc w:val="left"/>
              <w:rPr>
                <w:rFonts w:hint="eastAsia" w:ascii="宋体" w:hAnsi="宋体" w:eastAsia="宋体" w:cs="宋体"/>
                <w:bCs/>
                <w:sz w:val="21"/>
                <w:szCs w:val="21"/>
              </w:rPr>
            </w:pPr>
            <w:r>
              <w:rPr>
                <w:rFonts w:hint="eastAsia" w:asciiTheme="minorEastAsia" w:hAnsiTheme="minorEastAsia" w:eastAsiaTheme="minorEastAsia" w:cstheme="minorEastAsia"/>
                <w:sz w:val="20"/>
                <w:szCs w:val="20"/>
                <w:lang w:val="en-US" w:eastAsia="zh-CN"/>
              </w:rPr>
              <w:t>4</w:t>
            </w:r>
          </w:p>
        </w:tc>
      </w:tr>
      <w:tr w14:paraId="5A2E6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78C7A20">
            <w:pPr>
              <w:pStyle w:val="15"/>
              <w:rPr>
                <w:rFonts w:hint="eastAsia" w:eastAsia="宋体"/>
                <w:lang w:val="en-US" w:eastAsia="zh-CN"/>
              </w:rPr>
            </w:pPr>
            <w:r>
              <w:rPr>
                <w:rFonts w:hint="eastAsia"/>
                <w:lang w:val="en-US" w:eastAsia="zh-CN"/>
              </w:rPr>
              <w:t>6</w:t>
            </w:r>
          </w:p>
        </w:tc>
        <w:tc>
          <w:tcPr>
            <w:tcW w:w="3512" w:type="dxa"/>
            <w:tcBorders>
              <w:top w:val="single" w:color="auto" w:sz="4" w:space="0"/>
              <w:bottom w:val="single" w:color="auto" w:sz="4" w:space="0"/>
            </w:tcBorders>
            <w:shd w:val="clear" w:color="auto" w:fill="auto"/>
            <w:vAlign w:val="center"/>
          </w:tcPr>
          <w:p w14:paraId="11DD44B1">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康复服务保障体系</w:t>
            </w:r>
          </w:p>
        </w:tc>
        <w:tc>
          <w:tcPr>
            <w:tcW w:w="1272" w:type="dxa"/>
            <w:tcBorders>
              <w:top w:val="single" w:color="auto" w:sz="4" w:space="0"/>
              <w:bottom w:val="single" w:color="auto" w:sz="4" w:space="0"/>
            </w:tcBorders>
            <w:vAlign w:val="center"/>
          </w:tcPr>
          <w:p w14:paraId="7EEF378E">
            <w:pPr>
              <w:snapToGrid w:val="0"/>
              <w:spacing w:line="288" w:lineRule="auto"/>
              <w:jc w:val="center"/>
            </w:pPr>
            <w:r>
              <w:rPr>
                <w:rFonts w:hint="eastAsia"/>
                <w:szCs w:val="16"/>
              </w:rPr>
              <w:t>④</w:t>
            </w:r>
          </w:p>
        </w:tc>
        <w:tc>
          <w:tcPr>
            <w:tcW w:w="849" w:type="dxa"/>
            <w:tcBorders>
              <w:top w:val="single" w:color="auto" w:sz="4" w:space="0"/>
              <w:bottom w:val="single" w:color="auto" w:sz="4" w:space="0"/>
            </w:tcBorders>
            <w:shd w:val="clear" w:color="auto" w:fill="auto"/>
            <w:vAlign w:val="top"/>
          </w:tcPr>
          <w:p w14:paraId="2E42A312">
            <w:pPr>
              <w:widowControl w:val="0"/>
              <w:snapToGrid w:val="0"/>
              <w:spacing w:line="288" w:lineRule="auto"/>
              <w:jc w:val="left"/>
              <w:rPr>
                <w:rFonts w:hint="eastAsia" w:ascii="宋体" w:hAnsi="宋体" w:eastAsia="宋体" w:cs="宋体"/>
                <w:sz w:val="21"/>
                <w:szCs w:val="21"/>
                <w:lang w:val="en-US" w:eastAsia="zh-CN"/>
              </w:rPr>
            </w:pPr>
            <w:r>
              <w:rPr>
                <w:rFonts w:hint="eastAsia" w:cs="宋体"/>
                <w:color w:val="000000"/>
                <w:sz w:val="20"/>
                <w:szCs w:val="20"/>
                <w:lang w:val="en-US" w:eastAsia="zh-CN" w:bidi="ar-SA"/>
              </w:rPr>
              <w:t>1</w:t>
            </w:r>
          </w:p>
        </w:tc>
        <w:tc>
          <w:tcPr>
            <w:tcW w:w="848" w:type="dxa"/>
            <w:tcBorders>
              <w:top w:val="single" w:color="auto" w:sz="4" w:space="0"/>
              <w:bottom w:val="single" w:color="auto" w:sz="4" w:space="0"/>
            </w:tcBorders>
            <w:vAlign w:val="top"/>
          </w:tcPr>
          <w:p w14:paraId="57E08EE5">
            <w:pPr>
              <w:widowControl w:val="0"/>
              <w:snapToGrid w:val="0"/>
              <w:spacing w:line="288" w:lineRule="auto"/>
              <w:jc w:val="left"/>
              <w:rPr>
                <w:rFonts w:hint="eastAsia" w:ascii="宋体" w:hAnsi="宋体" w:eastAsia="宋体" w:cs="宋体"/>
                <w:bCs/>
                <w:sz w:val="21"/>
                <w:szCs w:val="21"/>
              </w:rPr>
            </w:pPr>
            <w:r>
              <w:rPr>
                <w:rFonts w:hint="eastAsia" w:cs="宋体"/>
                <w:color w:val="000000"/>
                <w:sz w:val="20"/>
                <w:szCs w:val="20"/>
                <w:lang w:val="en-US" w:eastAsia="zh-CN" w:bidi="ar-SA"/>
              </w:rPr>
              <w:t>3</w:t>
            </w:r>
          </w:p>
        </w:tc>
        <w:tc>
          <w:tcPr>
            <w:tcW w:w="786" w:type="dxa"/>
            <w:tcBorders>
              <w:top w:val="single" w:color="auto" w:sz="4" w:space="0"/>
              <w:bottom w:val="single" w:color="auto" w:sz="4" w:space="0"/>
            </w:tcBorders>
            <w:shd w:val="clear" w:color="auto" w:fill="auto"/>
            <w:vAlign w:val="top"/>
          </w:tcPr>
          <w:p w14:paraId="019E0E77">
            <w:pPr>
              <w:widowControl w:val="0"/>
              <w:snapToGrid w:val="0"/>
              <w:spacing w:line="288" w:lineRule="auto"/>
              <w:jc w:val="left"/>
              <w:rPr>
                <w:rFonts w:hint="eastAsia" w:ascii="宋体" w:hAnsi="宋体" w:eastAsia="宋体" w:cs="宋体"/>
                <w:bCs/>
                <w:sz w:val="21"/>
                <w:szCs w:val="21"/>
                <w:lang w:val="en-US" w:eastAsia="zh-CN"/>
              </w:rPr>
            </w:pPr>
            <w:r>
              <w:rPr>
                <w:rFonts w:hint="eastAsia" w:asciiTheme="minorEastAsia" w:hAnsiTheme="minorEastAsia" w:eastAsiaTheme="minorEastAsia" w:cstheme="minorEastAsia"/>
                <w:sz w:val="20"/>
                <w:szCs w:val="20"/>
                <w:lang w:val="en-US" w:eastAsia="zh-CN"/>
              </w:rPr>
              <w:t>4</w:t>
            </w:r>
          </w:p>
        </w:tc>
      </w:tr>
      <w:tr w14:paraId="2E1B1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62A70E8">
            <w:pPr>
              <w:pStyle w:val="15"/>
              <w:rPr>
                <w:rFonts w:hint="eastAsia" w:eastAsia="宋体"/>
                <w:lang w:val="en-US" w:eastAsia="zh-CN"/>
              </w:rPr>
            </w:pPr>
            <w:r>
              <w:rPr>
                <w:rFonts w:hint="eastAsia"/>
                <w:lang w:val="en-US" w:eastAsia="zh-CN"/>
              </w:rPr>
              <w:t>7</w:t>
            </w:r>
          </w:p>
        </w:tc>
        <w:tc>
          <w:tcPr>
            <w:tcW w:w="3512" w:type="dxa"/>
            <w:tcBorders>
              <w:top w:val="single" w:color="auto" w:sz="4" w:space="0"/>
              <w:bottom w:val="single" w:color="auto" w:sz="4" w:space="0"/>
            </w:tcBorders>
            <w:shd w:val="clear" w:color="auto" w:fill="auto"/>
            <w:vAlign w:val="center"/>
          </w:tcPr>
          <w:p w14:paraId="0B76FC40">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药品服务保障体系</w:t>
            </w:r>
          </w:p>
        </w:tc>
        <w:tc>
          <w:tcPr>
            <w:tcW w:w="1272" w:type="dxa"/>
            <w:tcBorders>
              <w:top w:val="single" w:color="auto" w:sz="4" w:space="0"/>
              <w:bottom w:val="single" w:color="auto" w:sz="4" w:space="0"/>
            </w:tcBorders>
            <w:vAlign w:val="center"/>
          </w:tcPr>
          <w:p w14:paraId="2515B836">
            <w:pPr>
              <w:snapToGrid w:val="0"/>
              <w:spacing w:line="288" w:lineRule="auto"/>
              <w:jc w:val="center"/>
            </w:pPr>
            <w:r>
              <w:rPr>
                <w:rFonts w:hint="eastAsia"/>
                <w:szCs w:val="16"/>
              </w:rPr>
              <w:t>④</w:t>
            </w:r>
          </w:p>
        </w:tc>
        <w:tc>
          <w:tcPr>
            <w:tcW w:w="849" w:type="dxa"/>
            <w:tcBorders>
              <w:top w:val="single" w:color="auto" w:sz="4" w:space="0"/>
              <w:bottom w:val="single" w:color="auto" w:sz="4" w:space="0"/>
            </w:tcBorders>
            <w:shd w:val="clear" w:color="auto" w:fill="auto"/>
            <w:vAlign w:val="top"/>
          </w:tcPr>
          <w:p w14:paraId="53E64EE9">
            <w:pPr>
              <w:widowControl w:val="0"/>
              <w:snapToGrid w:val="0"/>
              <w:spacing w:line="288" w:lineRule="auto"/>
              <w:jc w:val="left"/>
              <w:rPr>
                <w:rFonts w:hint="eastAsia" w:ascii="宋体" w:hAnsi="宋体" w:eastAsia="宋体" w:cs="宋体"/>
                <w:sz w:val="21"/>
                <w:szCs w:val="21"/>
              </w:rPr>
            </w:pPr>
            <w:r>
              <w:rPr>
                <w:rFonts w:hint="eastAsia" w:asciiTheme="minorEastAsia" w:hAnsiTheme="minorEastAsia" w:eastAsiaTheme="minorEastAsia" w:cstheme="minorEastAsia"/>
                <w:sz w:val="20"/>
                <w:szCs w:val="20"/>
                <w:lang w:val="en-US" w:eastAsia="zh-CN"/>
              </w:rPr>
              <w:t>1</w:t>
            </w:r>
          </w:p>
        </w:tc>
        <w:tc>
          <w:tcPr>
            <w:tcW w:w="848" w:type="dxa"/>
            <w:tcBorders>
              <w:top w:val="single" w:color="auto" w:sz="4" w:space="0"/>
              <w:bottom w:val="single" w:color="auto" w:sz="4" w:space="0"/>
            </w:tcBorders>
            <w:vAlign w:val="top"/>
          </w:tcPr>
          <w:p w14:paraId="285072D2">
            <w:pPr>
              <w:widowControl w:val="0"/>
              <w:snapToGrid w:val="0"/>
              <w:spacing w:line="288" w:lineRule="auto"/>
              <w:jc w:val="left"/>
              <w:rPr>
                <w:rFonts w:hint="eastAsia" w:ascii="宋体" w:hAnsi="宋体" w:eastAsia="宋体" w:cs="宋体"/>
                <w:bCs/>
                <w:sz w:val="21"/>
                <w:szCs w:val="21"/>
              </w:rPr>
            </w:pPr>
            <w:r>
              <w:rPr>
                <w:rFonts w:hint="eastAsia" w:asciiTheme="minorEastAsia" w:hAnsiTheme="minorEastAsia" w:eastAsiaTheme="minorEastAsia" w:cstheme="minorEastAsia"/>
                <w:sz w:val="20"/>
                <w:szCs w:val="20"/>
                <w:lang w:val="en-US" w:eastAsia="zh-CN"/>
              </w:rPr>
              <w:t>2</w:t>
            </w:r>
          </w:p>
        </w:tc>
        <w:tc>
          <w:tcPr>
            <w:tcW w:w="786" w:type="dxa"/>
            <w:tcBorders>
              <w:top w:val="single" w:color="auto" w:sz="4" w:space="0"/>
              <w:bottom w:val="single" w:color="auto" w:sz="4" w:space="0"/>
            </w:tcBorders>
            <w:shd w:val="clear" w:color="auto" w:fill="auto"/>
            <w:vAlign w:val="top"/>
          </w:tcPr>
          <w:p w14:paraId="65D7445E">
            <w:pPr>
              <w:widowControl w:val="0"/>
              <w:snapToGrid w:val="0"/>
              <w:spacing w:line="288" w:lineRule="auto"/>
              <w:jc w:val="left"/>
              <w:rPr>
                <w:rFonts w:hint="eastAsia" w:ascii="宋体" w:hAnsi="宋体" w:eastAsia="宋体" w:cs="宋体"/>
                <w:bCs/>
                <w:sz w:val="21"/>
                <w:szCs w:val="21"/>
              </w:rPr>
            </w:pPr>
            <w:r>
              <w:rPr>
                <w:rFonts w:hint="eastAsia" w:asciiTheme="minorEastAsia" w:hAnsiTheme="minorEastAsia" w:eastAsiaTheme="minorEastAsia" w:cstheme="minorEastAsia"/>
                <w:sz w:val="20"/>
                <w:szCs w:val="20"/>
                <w:lang w:val="en-US" w:eastAsia="zh-CN"/>
              </w:rPr>
              <w:t>3</w:t>
            </w:r>
          </w:p>
        </w:tc>
      </w:tr>
      <w:tr w14:paraId="50A51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C8A9166">
            <w:pPr>
              <w:pStyle w:val="15"/>
              <w:rPr>
                <w:rFonts w:hint="eastAsia" w:eastAsia="宋体"/>
                <w:lang w:val="en-US" w:eastAsia="zh-CN"/>
              </w:rPr>
            </w:pPr>
            <w:r>
              <w:rPr>
                <w:rFonts w:hint="eastAsia"/>
                <w:lang w:val="en-US" w:eastAsia="zh-CN"/>
              </w:rPr>
              <w:t>8</w:t>
            </w:r>
          </w:p>
        </w:tc>
        <w:tc>
          <w:tcPr>
            <w:tcW w:w="3512" w:type="dxa"/>
            <w:tcBorders>
              <w:top w:val="single" w:color="auto" w:sz="4" w:space="0"/>
              <w:bottom w:val="single" w:color="auto" w:sz="4" w:space="0"/>
            </w:tcBorders>
            <w:shd w:val="clear" w:color="auto" w:fill="auto"/>
            <w:vAlign w:val="center"/>
          </w:tcPr>
          <w:p w14:paraId="543AC9FE">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健康保险体系</w:t>
            </w:r>
          </w:p>
        </w:tc>
        <w:tc>
          <w:tcPr>
            <w:tcW w:w="1272" w:type="dxa"/>
            <w:tcBorders>
              <w:top w:val="single" w:color="auto" w:sz="4" w:space="0"/>
              <w:bottom w:val="single" w:color="auto" w:sz="4" w:space="0"/>
            </w:tcBorders>
            <w:vAlign w:val="center"/>
          </w:tcPr>
          <w:p w14:paraId="1AFF2B52">
            <w:pPr>
              <w:snapToGrid w:val="0"/>
              <w:spacing w:line="288" w:lineRule="auto"/>
              <w:jc w:val="center"/>
            </w:pPr>
            <w:r>
              <w:rPr>
                <w:rFonts w:hint="eastAsia"/>
                <w:szCs w:val="16"/>
              </w:rPr>
              <w:t>④</w:t>
            </w:r>
          </w:p>
        </w:tc>
        <w:tc>
          <w:tcPr>
            <w:tcW w:w="849" w:type="dxa"/>
            <w:tcBorders>
              <w:top w:val="single" w:color="auto" w:sz="4" w:space="0"/>
              <w:bottom w:val="single" w:color="auto" w:sz="4" w:space="0"/>
            </w:tcBorders>
            <w:shd w:val="clear" w:color="auto" w:fill="auto"/>
            <w:vAlign w:val="top"/>
          </w:tcPr>
          <w:p w14:paraId="4501622A">
            <w:pPr>
              <w:widowControl w:val="0"/>
              <w:snapToGrid w:val="0"/>
              <w:spacing w:line="288" w:lineRule="auto"/>
              <w:jc w:val="left"/>
              <w:rPr>
                <w:rFonts w:hint="eastAsia" w:ascii="宋体" w:hAnsi="宋体" w:eastAsia="宋体" w:cs="宋体"/>
                <w:sz w:val="21"/>
                <w:szCs w:val="21"/>
              </w:rPr>
            </w:pPr>
            <w:r>
              <w:rPr>
                <w:rFonts w:hint="eastAsia" w:cs="宋体"/>
                <w:color w:val="000000"/>
                <w:sz w:val="20"/>
                <w:szCs w:val="20"/>
                <w:lang w:val="en-US" w:eastAsia="zh-CN" w:bidi="ar-SA"/>
              </w:rPr>
              <w:t>1</w:t>
            </w:r>
          </w:p>
        </w:tc>
        <w:tc>
          <w:tcPr>
            <w:tcW w:w="848" w:type="dxa"/>
            <w:tcBorders>
              <w:top w:val="single" w:color="auto" w:sz="4" w:space="0"/>
              <w:bottom w:val="single" w:color="auto" w:sz="4" w:space="0"/>
            </w:tcBorders>
            <w:vAlign w:val="top"/>
          </w:tcPr>
          <w:p w14:paraId="2390B833">
            <w:pPr>
              <w:widowControl w:val="0"/>
              <w:snapToGrid w:val="0"/>
              <w:spacing w:line="288" w:lineRule="auto"/>
              <w:jc w:val="left"/>
              <w:rPr>
                <w:rFonts w:hint="eastAsia" w:ascii="宋体" w:hAnsi="宋体" w:eastAsia="宋体" w:cs="宋体"/>
                <w:bCs/>
                <w:sz w:val="21"/>
                <w:szCs w:val="21"/>
              </w:rPr>
            </w:pPr>
            <w:r>
              <w:rPr>
                <w:rFonts w:hint="eastAsia" w:asciiTheme="minorEastAsia" w:hAnsiTheme="minorEastAsia" w:eastAsiaTheme="minorEastAsia" w:cstheme="minorEastAsia"/>
                <w:sz w:val="20"/>
                <w:szCs w:val="20"/>
                <w:lang w:val="en-US" w:eastAsia="zh-CN"/>
              </w:rPr>
              <w:t>2</w:t>
            </w:r>
          </w:p>
        </w:tc>
        <w:tc>
          <w:tcPr>
            <w:tcW w:w="786" w:type="dxa"/>
            <w:tcBorders>
              <w:top w:val="single" w:color="auto" w:sz="4" w:space="0"/>
              <w:bottom w:val="single" w:color="auto" w:sz="4" w:space="0"/>
            </w:tcBorders>
            <w:shd w:val="clear" w:color="auto" w:fill="auto"/>
            <w:vAlign w:val="top"/>
          </w:tcPr>
          <w:p w14:paraId="1AD4CE27">
            <w:pPr>
              <w:widowControl w:val="0"/>
              <w:snapToGrid w:val="0"/>
              <w:spacing w:line="288" w:lineRule="auto"/>
              <w:jc w:val="left"/>
              <w:rPr>
                <w:rFonts w:hint="eastAsia" w:ascii="宋体" w:hAnsi="宋体" w:eastAsia="宋体" w:cs="宋体"/>
                <w:bCs/>
                <w:sz w:val="21"/>
                <w:szCs w:val="21"/>
              </w:rPr>
            </w:pPr>
            <w:r>
              <w:rPr>
                <w:rFonts w:hint="eastAsia" w:asciiTheme="minorEastAsia" w:hAnsiTheme="minorEastAsia" w:eastAsiaTheme="minorEastAsia" w:cstheme="minorEastAsia"/>
                <w:sz w:val="20"/>
                <w:szCs w:val="20"/>
                <w:lang w:val="en-US" w:eastAsia="zh-CN"/>
              </w:rPr>
              <w:t>3</w:t>
            </w:r>
          </w:p>
        </w:tc>
      </w:tr>
      <w:tr w14:paraId="5BF76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ED9590E">
            <w:pPr>
              <w:pStyle w:val="15"/>
              <w:rPr>
                <w:rFonts w:hint="default"/>
                <w:lang w:val="en-US" w:eastAsia="zh-CN"/>
              </w:rPr>
            </w:pPr>
            <w:r>
              <w:rPr>
                <w:rFonts w:hint="eastAsia"/>
                <w:lang w:val="en-US" w:eastAsia="zh-CN"/>
              </w:rPr>
              <w:t>9</w:t>
            </w:r>
          </w:p>
        </w:tc>
        <w:tc>
          <w:tcPr>
            <w:tcW w:w="3512" w:type="dxa"/>
            <w:tcBorders>
              <w:top w:val="single" w:color="auto" w:sz="4" w:space="0"/>
              <w:bottom w:val="single" w:color="auto" w:sz="4" w:space="0"/>
            </w:tcBorders>
            <w:shd w:val="clear" w:color="auto" w:fill="auto"/>
            <w:vAlign w:val="center"/>
          </w:tcPr>
          <w:p w14:paraId="2BD15639">
            <w:pPr>
              <w:widowControl w:val="0"/>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长期照护服务保障体系</w:t>
            </w:r>
          </w:p>
        </w:tc>
        <w:tc>
          <w:tcPr>
            <w:tcW w:w="1272" w:type="dxa"/>
            <w:tcBorders>
              <w:top w:val="single" w:color="auto" w:sz="4" w:space="0"/>
              <w:bottom w:val="single" w:color="auto" w:sz="4" w:space="0"/>
            </w:tcBorders>
            <w:vAlign w:val="center"/>
          </w:tcPr>
          <w:p w14:paraId="7A004640">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szCs w:val="16"/>
              </w:rPr>
              <w:t>④</w:t>
            </w:r>
          </w:p>
        </w:tc>
        <w:tc>
          <w:tcPr>
            <w:tcW w:w="849" w:type="dxa"/>
            <w:tcBorders>
              <w:top w:val="single" w:color="auto" w:sz="4" w:space="0"/>
              <w:bottom w:val="single" w:color="auto" w:sz="4" w:space="0"/>
            </w:tcBorders>
            <w:shd w:val="clear" w:color="auto" w:fill="auto"/>
            <w:vAlign w:val="top"/>
          </w:tcPr>
          <w:p w14:paraId="217F3ADB">
            <w:pPr>
              <w:widowControl w:val="0"/>
              <w:snapToGrid w:val="0"/>
              <w:spacing w:line="288" w:lineRule="auto"/>
              <w:jc w:val="left"/>
              <w:rPr>
                <w:rFonts w:hint="eastAsia" w:ascii="宋体" w:hAnsi="宋体" w:eastAsia="宋体" w:cs="宋体"/>
                <w:sz w:val="21"/>
                <w:szCs w:val="21"/>
                <w:lang w:val="en-US" w:eastAsia="zh-CN"/>
              </w:rPr>
            </w:pPr>
            <w:r>
              <w:rPr>
                <w:rFonts w:hint="eastAsia" w:cs="宋体"/>
                <w:color w:val="000000"/>
                <w:sz w:val="20"/>
                <w:szCs w:val="20"/>
                <w:lang w:val="en-US" w:eastAsia="zh-CN" w:bidi="ar-SA"/>
              </w:rPr>
              <w:t>1</w:t>
            </w:r>
          </w:p>
        </w:tc>
        <w:tc>
          <w:tcPr>
            <w:tcW w:w="848" w:type="dxa"/>
            <w:tcBorders>
              <w:top w:val="single" w:color="auto" w:sz="4" w:space="0"/>
              <w:bottom w:val="single" w:color="auto" w:sz="4" w:space="0"/>
            </w:tcBorders>
            <w:vAlign w:val="top"/>
          </w:tcPr>
          <w:p w14:paraId="5D69DF24">
            <w:pPr>
              <w:widowControl w:val="0"/>
              <w:snapToGrid w:val="0"/>
              <w:spacing w:line="288" w:lineRule="auto"/>
              <w:jc w:val="left"/>
              <w:rPr>
                <w:rFonts w:hint="eastAsia" w:ascii="宋体" w:hAnsi="宋体" w:eastAsia="宋体" w:cs="宋体"/>
                <w:color w:val="000000"/>
                <w:sz w:val="21"/>
                <w:szCs w:val="21"/>
                <w:lang w:val="en-US" w:eastAsia="zh-CN"/>
              </w:rPr>
            </w:pPr>
            <w:r>
              <w:rPr>
                <w:rFonts w:hint="eastAsia" w:cs="宋体"/>
                <w:color w:val="000000"/>
                <w:sz w:val="20"/>
                <w:szCs w:val="20"/>
                <w:lang w:val="en-US" w:eastAsia="zh-CN" w:bidi="ar-SA"/>
              </w:rPr>
              <w:t>3</w:t>
            </w:r>
          </w:p>
        </w:tc>
        <w:tc>
          <w:tcPr>
            <w:tcW w:w="786" w:type="dxa"/>
            <w:tcBorders>
              <w:top w:val="single" w:color="auto" w:sz="4" w:space="0"/>
              <w:bottom w:val="single" w:color="auto" w:sz="4" w:space="0"/>
            </w:tcBorders>
            <w:shd w:val="clear" w:color="auto" w:fill="auto"/>
            <w:vAlign w:val="top"/>
          </w:tcPr>
          <w:p w14:paraId="5F99473F">
            <w:pPr>
              <w:widowControl w:val="0"/>
              <w:snapToGrid w:val="0"/>
              <w:spacing w:line="288" w:lineRule="auto"/>
              <w:jc w:val="left"/>
              <w:rPr>
                <w:rFonts w:hint="eastAsia" w:ascii="宋体" w:hAnsi="宋体" w:eastAsia="宋体" w:cs="宋体"/>
                <w:color w:val="000000"/>
                <w:sz w:val="21"/>
                <w:szCs w:val="21"/>
                <w:lang w:val="en-US" w:eastAsia="zh-CN"/>
              </w:rPr>
            </w:pPr>
            <w:r>
              <w:rPr>
                <w:rFonts w:hint="eastAsia" w:asciiTheme="minorEastAsia" w:hAnsiTheme="minorEastAsia" w:eastAsiaTheme="minorEastAsia" w:cstheme="minorEastAsia"/>
                <w:sz w:val="20"/>
                <w:szCs w:val="20"/>
                <w:lang w:val="en-US" w:eastAsia="zh-CN"/>
              </w:rPr>
              <w:t>3</w:t>
            </w:r>
          </w:p>
        </w:tc>
      </w:tr>
      <w:tr w14:paraId="123E9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BB2B501">
            <w:pPr>
              <w:pStyle w:val="15"/>
              <w:rPr>
                <w:rFonts w:hint="default"/>
                <w:lang w:val="en-US" w:eastAsia="zh-CN"/>
              </w:rPr>
            </w:pPr>
            <w:r>
              <w:rPr>
                <w:rFonts w:hint="eastAsia"/>
                <w:lang w:val="en-US" w:eastAsia="zh-CN"/>
              </w:rPr>
              <w:t>10</w:t>
            </w:r>
          </w:p>
        </w:tc>
        <w:tc>
          <w:tcPr>
            <w:tcW w:w="3512" w:type="dxa"/>
            <w:tcBorders>
              <w:top w:val="single" w:color="auto" w:sz="4" w:space="0"/>
              <w:bottom w:val="single" w:color="auto" w:sz="4" w:space="0"/>
            </w:tcBorders>
            <w:shd w:val="clear" w:color="auto" w:fill="auto"/>
            <w:vAlign w:val="center"/>
          </w:tcPr>
          <w:p w14:paraId="3C59DA02">
            <w:pPr>
              <w:widowControl w:val="0"/>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医疗救助体系</w:t>
            </w:r>
          </w:p>
        </w:tc>
        <w:tc>
          <w:tcPr>
            <w:tcW w:w="1272" w:type="dxa"/>
            <w:tcBorders>
              <w:top w:val="single" w:color="auto" w:sz="4" w:space="0"/>
              <w:bottom w:val="single" w:color="auto" w:sz="4" w:space="0"/>
            </w:tcBorders>
            <w:vAlign w:val="center"/>
          </w:tcPr>
          <w:p w14:paraId="45D10121">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szCs w:val="16"/>
              </w:rPr>
              <w:t>④</w:t>
            </w:r>
          </w:p>
        </w:tc>
        <w:tc>
          <w:tcPr>
            <w:tcW w:w="849" w:type="dxa"/>
            <w:tcBorders>
              <w:top w:val="single" w:color="auto" w:sz="4" w:space="0"/>
              <w:bottom w:val="single" w:color="auto" w:sz="4" w:space="0"/>
            </w:tcBorders>
            <w:shd w:val="clear" w:color="auto" w:fill="auto"/>
            <w:vAlign w:val="top"/>
          </w:tcPr>
          <w:p w14:paraId="47D53258">
            <w:pPr>
              <w:widowControl w:val="0"/>
              <w:snapToGrid w:val="0"/>
              <w:spacing w:line="288" w:lineRule="auto"/>
              <w:jc w:val="left"/>
              <w:rPr>
                <w:rFonts w:hint="eastAsia" w:ascii="宋体" w:hAnsi="宋体" w:eastAsia="宋体" w:cs="宋体"/>
                <w:sz w:val="21"/>
                <w:szCs w:val="21"/>
                <w:lang w:val="en-US" w:eastAsia="zh-CN"/>
              </w:rPr>
            </w:pPr>
            <w:r>
              <w:rPr>
                <w:rFonts w:hint="eastAsia" w:cs="宋体"/>
                <w:color w:val="000000"/>
                <w:sz w:val="20"/>
                <w:szCs w:val="20"/>
                <w:lang w:val="en-US" w:eastAsia="zh-CN" w:bidi="ar-SA"/>
              </w:rPr>
              <w:t>0.5</w:t>
            </w:r>
          </w:p>
        </w:tc>
        <w:tc>
          <w:tcPr>
            <w:tcW w:w="848" w:type="dxa"/>
            <w:tcBorders>
              <w:top w:val="single" w:color="auto" w:sz="4" w:space="0"/>
              <w:bottom w:val="single" w:color="auto" w:sz="4" w:space="0"/>
            </w:tcBorders>
            <w:vAlign w:val="top"/>
          </w:tcPr>
          <w:p w14:paraId="6C2446BF">
            <w:pPr>
              <w:widowControl w:val="0"/>
              <w:snapToGrid w:val="0"/>
              <w:spacing w:line="288" w:lineRule="auto"/>
              <w:jc w:val="left"/>
              <w:rPr>
                <w:rFonts w:hint="eastAsia" w:ascii="宋体" w:hAnsi="宋体" w:eastAsia="宋体" w:cs="宋体"/>
                <w:color w:val="000000"/>
                <w:sz w:val="21"/>
                <w:szCs w:val="21"/>
                <w:lang w:val="en-US" w:eastAsia="zh-CN"/>
              </w:rPr>
            </w:pPr>
            <w:r>
              <w:rPr>
                <w:rFonts w:hint="eastAsia" w:cs="宋体"/>
                <w:color w:val="000000"/>
                <w:sz w:val="20"/>
                <w:szCs w:val="20"/>
                <w:lang w:val="en-US" w:eastAsia="zh-CN" w:bidi="ar-SA"/>
              </w:rPr>
              <w:t>3</w:t>
            </w:r>
          </w:p>
        </w:tc>
        <w:tc>
          <w:tcPr>
            <w:tcW w:w="786" w:type="dxa"/>
            <w:tcBorders>
              <w:top w:val="single" w:color="auto" w:sz="4" w:space="0"/>
              <w:bottom w:val="single" w:color="auto" w:sz="4" w:space="0"/>
            </w:tcBorders>
            <w:shd w:val="clear" w:color="auto" w:fill="auto"/>
            <w:vAlign w:val="top"/>
          </w:tcPr>
          <w:p w14:paraId="7BC4BC1A">
            <w:pPr>
              <w:widowControl w:val="0"/>
              <w:snapToGrid w:val="0"/>
              <w:spacing w:line="288" w:lineRule="auto"/>
              <w:jc w:val="left"/>
              <w:rPr>
                <w:rFonts w:hint="eastAsia" w:ascii="宋体" w:hAnsi="宋体" w:eastAsia="宋体" w:cs="宋体"/>
                <w:color w:val="000000"/>
                <w:sz w:val="21"/>
                <w:szCs w:val="21"/>
                <w:lang w:val="en-US" w:eastAsia="zh-CN"/>
              </w:rPr>
            </w:pPr>
            <w:r>
              <w:rPr>
                <w:rFonts w:hint="eastAsia"/>
                <w:color w:val="000000"/>
                <w:sz w:val="20"/>
                <w:szCs w:val="20"/>
                <w:lang w:val="en-US" w:eastAsia="zh-CN"/>
              </w:rPr>
              <w:t>2.5</w:t>
            </w:r>
          </w:p>
        </w:tc>
      </w:tr>
      <w:tr w14:paraId="2256DA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3579BE91">
            <w:pPr>
              <w:pStyle w:val="15"/>
              <w:rPr>
                <w:rFonts w:hint="default"/>
                <w:lang w:val="en-US" w:eastAsia="zh-CN"/>
              </w:rPr>
            </w:pPr>
            <w:r>
              <w:rPr>
                <w:rFonts w:hint="eastAsia"/>
                <w:lang w:val="en-US" w:eastAsia="zh-CN"/>
              </w:rPr>
              <w:t>11</w:t>
            </w:r>
          </w:p>
        </w:tc>
        <w:tc>
          <w:tcPr>
            <w:tcW w:w="3512" w:type="dxa"/>
            <w:tcBorders>
              <w:top w:val="single" w:color="auto" w:sz="4" w:space="0"/>
              <w:bottom w:val="single" w:color="auto" w:sz="4" w:space="0"/>
            </w:tcBorders>
            <w:shd w:val="clear" w:color="auto" w:fill="auto"/>
            <w:vAlign w:val="center"/>
          </w:tcPr>
          <w:p w14:paraId="7FDDC5F3">
            <w:pPr>
              <w:widowControl w:val="0"/>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健康保障体系发展趋势</w:t>
            </w:r>
          </w:p>
        </w:tc>
        <w:tc>
          <w:tcPr>
            <w:tcW w:w="1272" w:type="dxa"/>
            <w:tcBorders>
              <w:top w:val="single" w:color="auto" w:sz="4" w:space="0"/>
              <w:bottom w:val="single" w:color="auto" w:sz="4" w:space="0"/>
            </w:tcBorders>
            <w:vAlign w:val="center"/>
          </w:tcPr>
          <w:p w14:paraId="0FC8E496">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szCs w:val="16"/>
              </w:rPr>
              <w:t>④</w:t>
            </w:r>
          </w:p>
        </w:tc>
        <w:tc>
          <w:tcPr>
            <w:tcW w:w="849" w:type="dxa"/>
            <w:tcBorders>
              <w:top w:val="single" w:color="auto" w:sz="4" w:space="0"/>
              <w:bottom w:val="single" w:color="auto" w:sz="4" w:space="0"/>
            </w:tcBorders>
            <w:shd w:val="clear" w:color="auto" w:fill="auto"/>
            <w:vAlign w:val="top"/>
          </w:tcPr>
          <w:p w14:paraId="06F185AA">
            <w:pPr>
              <w:widowControl w:val="0"/>
              <w:snapToGrid w:val="0"/>
              <w:spacing w:line="288" w:lineRule="auto"/>
              <w:jc w:val="left"/>
              <w:rPr>
                <w:rFonts w:hint="eastAsia" w:ascii="宋体" w:hAnsi="宋体" w:eastAsia="宋体" w:cs="宋体"/>
                <w:sz w:val="21"/>
                <w:szCs w:val="21"/>
                <w:lang w:val="en-US" w:eastAsia="zh-CN"/>
              </w:rPr>
            </w:pPr>
            <w:r>
              <w:rPr>
                <w:rFonts w:hint="eastAsia" w:cs="宋体"/>
                <w:color w:val="000000"/>
                <w:sz w:val="20"/>
                <w:szCs w:val="20"/>
                <w:lang w:val="en-US" w:eastAsia="zh-CN" w:bidi="ar-SA"/>
              </w:rPr>
              <w:t>0.5</w:t>
            </w:r>
          </w:p>
        </w:tc>
        <w:tc>
          <w:tcPr>
            <w:tcW w:w="848" w:type="dxa"/>
            <w:tcBorders>
              <w:top w:val="single" w:color="auto" w:sz="4" w:space="0"/>
              <w:bottom w:val="single" w:color="auto" w:sz="4" w:space="0"/>
            </w:tcBorders>
            <w:vAlign w:val="top"/>
          </w:tcPr>
          <w:p w14:paraId="4C419DC0">
            <w:pPr>
              <w:widowControl w:val="0"/>
              <w:snapToGrid w:val="0"/>
              <w:spacing w:line="288" w:lineRule="auto"/>
              <w:jc w:val="left"/>
              <w:rPr>
                <w:rFonts w:hint="eastAsia" w:ascii="宋体" w:hAnsi="宋体" w:eastAsia="宋体" w:cs="宋体"/>
                <w:color w:val="000000"/>
                <w:sz w:val="21"/>
                <w:szCs w:val="21"/>
                <w:lang w:val="en-US" w:eastAsia="zh-CN"/>
              </w:rPr>
            </w:pPr>
            <w:r>
              <w:rPr>
                <w:rFonts w:hint="eastAsia" w:cs="宋体"/>
                <w:color w:val="000000"/>
                <w:sz w:val="20"/>
                <w:szCs w:val="20"/>
                <w:lang w:val="en-US" w:eastAsia="zh-CN" w:bidi="ar-SA"/>
              </w:rPr>
              <w:t>0</w:t>
            </w:r>
          </w:p>
        </w:tc>
        <w:tc>
          <w:tcPr>
            <w:tcW w:w="786" w:type="dxa"/>
            <w:tcBorders>
              <w:top w:val="single" w:color="auto" w:sz="4" w:space="0"/>
              <w:bottom w:val="single" w:color="auto" w:sz="4" w:space="0"/>
            </w:tcBorders>
            <w:shd w:val="clear" w:color="auto" w:fill="auto"/>
            <w:vAlign w:val="top"/>
          </w:tcPr>
          <w:p w14:paraId="053035A7">
            <w:pPr>
              <w:widowControl w:val="0"/>
              <w:snapToGrid w:val="0"/>
              <w:spacing w:line="288" w:lineRule="auto"/>
              <w:jc w:val="left"/>
              <w:rPr>
                <w:rFonts w:hint="eastAsia" w:ascii="宋体" w:hAnsi="宋体" w:eastAsia="宋体" w:cs="宋体"/>
                <w:color w:val="000000"/>
                <w:sz w:val="21"/>
                <w:szCs w:val="21"/>
                <w:lang w:val="en-US" w:eastAsia="zh-CN"/>
              </w:rPr>
            </w:pPr>
            <w:r>
              <w:rPr>
                <w:rFonts w:hint="eastAsia"/>
                <w:color w:val="000000"/>
                <w:sz w:val="20"/>
                <w:szCs w:val="20"/>
                <w:lang w:val="en-US" w:eastAsia="zh-CN"/>
              </w:rPr>
              <w:t>0.5</w:t>
            </w:r>
          </w:p>
        </w:tc>
      </w:tr>
      <w:tr w14:paraId="1F594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1D25E4F">
            <w:pPr>
              <w:pStyle w:val="15"/>
              <w:rPr>
                <w:rFonts w:hint="eastAsia"/>
              </w:rPr>
            </w:pPr>
          </w:p>
        </w:tc>
        <w:tc>
          <w:tcPr>
            <w:tcW w:w="3512" w:type="dxa"/>
            <w:tcBorders>
              <w:top w:val="single" w:color="auto" w:sz="4" w:space="0"/>
              <w:bottom w:val="single" w:color="auto" w:sz="4" w:space="0"/>
            </w:tcBorders>
            <w:shd w:val="clear" w:color="auto" w:fill="auto"/>
            <w:vAlign w:val="center"/>
          </w:tcPr>
          <w:p w14:paraId="37CCA719">
            <w:pPr>
              <w:widowControl w:val="0"/>
              <w:snapToGrid w:val="0"/>
              <w:spacing w:line="288" w:lineRule="auto"/>
              <w:jc w:val="left"/>
              <w:rPr>
                <w:rFonts w:asciiTheme="minorEastAsia" w:hAnsiTheme="minorEastAsia" w:eastAsiaTheme="minorEastAsia" w:cstheme="minorEastAsia"/>
                <w:sz w:val="20"/>
                <w:szCs w:val="20"/>
              </w:rPr>
            </w:pPr>
          </w:p>
          <w:p w14:paraId="204C8FF8">
            <w:pPr>
              <w:widowControl w:val="0"/>
              <w:snapToGrid w:val="0"/>
              <w:spacing w:line="288" w:lineRule="auto"/>
              <w:jc w:val="left"/>
            </w:pPr>
          </w:p>
        </w:tc>
        <w:tc>
          <w:tcPr>
            <w:tcW w:w="1272" w:type="dxa"/>
            <w:tcBorders>
              <w:top w:val="single" w:color="auto" w:sz="4" w:space="0"/>
              <w:bottom w:val="single" w:color="auto" w:sz="4" w:space="0"/>
            </w:tcBorders>
            <w:vAlign w:val="center"/>
          </w:tcPr>
          <w:p w14:paraId="4843E37A">
            <w:pPr>
              <w:pStyle w:val="15"/>
            </w:pPr>
          </w:p>
        </w:tc>
        <w:tc>
          <w:tcPr>
            <w:tcW w:w="849" w:type="dxa"/>
            <w:tcBorders>
              <w:top w:val="single" w:color="auto" w:sz="4" w:space="0"/>
              <w:bottom w:val="single" w:color="auto" w:sz="4" w:space="0"/>
            </w:tcBorders>
            <w:shd w:val="clear" w:color="auto" w:fill="auto"/>
            <w:vAlign w:val="center"/>
          </w:tcPr>
          <w:p w14:paraId="77818E09">
            <w:pPr>
              <w:pStyle w:val="14"/>
              <w:rPr>
                <w:rFonts w:hint="default" w:eastAsia="黑体"/>
                <w:szCs w:val="16"/>
                <w:lang w:val="en-US" w:eastAsia="zh-CN"/>
              </w:rPr>
            </w:pPr>
            <w:r>
              <w:rPr>
                <w:rFonts w:hint="eastAsia"/>
                <w:szCs w:val="16"/>
                <w:lang w:val="en-US" w:eastAsia="zh-CN"/>
              </w:rPr>
              <w:t>10</w:t>
            </w:r>
          </w:p>
        </w:tc>
        <w:tc>
          <w:tcPr>
            <w:tcW w:w="848" w:type="dxa"/>
            <w:tcBorders>
              <w:top w:val="single" w:color="auto" w:sz="4" w:space="0"/>
              <w:bottom w:val="single" w:color="auto" w:sz="4" w:space="0"/>
            </w:tcBorders>
            <w:vAlign w:val="center"/>
          </w:tcPr>
          <w:p w14:paraId="41D5206D">
            <w:pPr>
              <w:pStyle w:val="15"/>
              <w:rPr>
                <w:rFonts w:hint="default" w:ascii="Arial" w:hAnsi="Arial" w:eastAsia="黑体"/>
                <w:bCs/>
                <w:szCs w:val="16"/>
                <w:lang w:val="en-US" w:eastAsia="zh-CN"/>
              </w:rPr>
            </w:pPr>
            <w:r>
              <w:rPr>
                <w:rFonts w:hint="eastAsia" w:ascii="Arial" w:hAnsi="Arial" w:eastAsia="黑体"/>
                <w:bCs/>
                <w:szCs w:val="16"/>
                <w:lang w:val="en-US" w:eastAsia="zh-CN"/>
              </w:rPr>
              <w:t>22</w:t>
            </w:r>
          </w:p>
        </w:tc>
        <w:tc>
          <w:tcPr>
            <w:tcW w:w="786" w:type="dxa"/>
            <w:tcBorders>
              <w:top w:val="single" w:color="auto" w:sz="4" w:space="0"/>
              <w:bottom w:val="single" w:color="auto" w:sz="4" w:space="0"/>
            </w:tcBorders>
            <w:shd w:val="clear" w:color="auto" w:fill="auto"/>
            <w:vAlign w:val="center"/>
          </w:tcPr>
          <w:p w14:paraId="642998F7">
            <w:pPr>
              <w:pStyle w:val="15"/>
              <w:rPr>
                <w:rFonts w:hint="default" w:ascii="Arial" w:hAnsi="Arial" w:eastAsia="黑体"/>
                <w:bCs/>
                <w:szCs w:val="16"/>
                <w:lang w:val="en-US" w:eastAsia="zh-CN"/>
              </w:rPr>
            </w:pPr>
            <w:r>
              <w:rPr>
                <w:rFonts w:hint="eastAsia" w:ascii="Arial" w:hAnsi="Arial" w:eastAsia="黑体"/>
                <w:bCs/>
                <w:szCs w:val="16"/>
                <w:lang w:val="en-US" w:eastAsia="zh-CN"/>
              </w:rPr>
              <w:t>32</w:t>
            </w:r>
          </w:p>
        </w:tc>
      </w:tr>
      <w:tr w14:paraId="3CA8A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3E6BD97B">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572877B3">
      <w:pPr>
        <w:pStyle w:val="18"/>
        <w:numPr>
          <w:ilvl w:val="0"/>
          <w:numId w:val="1"/>
        </w:numPr>
        <w:spacing w:before="163" w:after="163"/>
        <w:ind w:left="0" w:leftChars="0" w:firstLine="0" w:firstLineChars="0"/>
        <w:rPr>
          <w:rFonts w:hint="eastAsia"/>
        </w:rPr>
      </w:pPr>
      <w:r>
        <w:rPr>
          <w:rFonts w:hint="eastAsia"/>
        </w:rPr>
        <w:t>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402E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388212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实验1：</w:t>
            </w:r>
            <w:r>
              <w:rPr>
                <w:rFonts w:hint="eastAsia" w:ascii="宋体" w:hAnsi="宋体" w:eastAsia="宋体" w:cs="宋体"/>
                <w:bCs/>
                <w:color w:val="000000"/>
                <w:sz w:val="21"/>
                <w:szCs w:val="21"/>
                <w:lang w:val="en-US" w:eastAsia="zh-CN"/>
              </w:rPr>
              <w:t>健康保障法律制度</w:t>
            </w:r>
          </w:p>
        </w:tc>
      </w:tr>
      <w:tr w14:paraId="7E621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9F389C3">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能说出</w:t>
            </w:r>
            <w:r>
              <w:rPr>
                <w:rFonts w:hint="eastAsia" w:ascii="宋体" w:hAnsi="宋体" w:eastAsia="宋体" w:cs="宋体"/>
                <w:sz w:val="21"/>
                <w:szCs w:val="21"/>
                <w:lang w:val="en-US" w:eastAsia="zh-CN"/>
              </w:rPr>
              <w:t>健康保障法的含义和特征</w:t>
            </w:r>
          </w:p>
          <w:p w14:paraId="6A6C2E3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 w:val="21"/>
                <w:szCs w:val="21"/>
              </w:rPr>
            </w:pPr>
            <w:r>
              <w:rPr>
                <w:rFonts w:hint="eastAsia" w:ascii="宋体" w:hAnsi="宋体" w:eastAsia="宋体" w:cs="宋体"/>
                <w:sz w:val="21"/>
                <w:szCs w:val="21"/>
                <w:lang w:val="en-US" w:eastAsia="zh-CN"/>
              </w:rPr>
              <w:t>2.能说出健康保障法的基本原则</w:t>
            </w:r>
          </w:p>
        </w:tc>
      </w:tr>
      <w:tr w14:paraId="18CB3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D04D355">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实验2：</w:t>
            </w:r>
            <w:r>
              <w:rPr>
                <w:rFonts w:hint="eastAsia" w:ascii="宋体" w:hAnsi="宋体" w:eastAsia="宋体" w:cs="宋体"/>
                <w:bCs/>
                <w:color w:val="000000"/>
                <w:sz w:val="21"/>
                <w:szCs w:val="21"/>
                <w:lang w:val="en-US" w:eastAsia="zh-CN"/>
              </w:rPr>
              <w:t>预防服务保障体系</w:t>
            </w:r>
          </w:p>
        </w:tc>
      </w:tr>
      <w:tr w14:paraId="0CDC8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622E2D5">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掌握预防服务的概念;三级预防策略;</w:t>
            </w:r>
          </w:p>
          <w:p w14:paraId="141D03E9">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掌握预防与控制的基本内容;</w:t>
            </w:r>
          </w:p>
          <w:p w14:paraId="15197230">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掌握卫生监督的功能;健康教育的主要内容;</w:t>
            </w:r>
          </w:p>
          <w:p w14:paraId="4EA790AA">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掌握突发公共事件卫生应急的运行机制;</w:t>
            </w:r>
          </w:p>
          <w:p w14:paraId="02E85D12">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 w:val="21"/>
                <w:szCs w:val="21"/>
              </w:rPr>
            </w:pPr>
            <w:r>
              <w:rPr>
                <w:rFonts w:hint="eastAsia" w:ascii="宋体" w:hAnsi="宋体" w:eastAsia="宋体" w:cs="宋体"/>
                <w:sz w:val="21"/>
                <w:szCs w:val="21"/>
              </w:rPr>
              <w:t>掌握环境健康管理的内容。</w:t>
            </w:r>
          </w:p>
        </w:tc>
      </w:tr>
      <w:tr w14:paraId="7EA1D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296" w:type="dxa"/>
          </w:tcPr>
          <w:p w14:paraId="12244A2F">
            <w:pPr>
              <w:pStyle w:val="15"/>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color w:val="000000"/>
                <w:sz w:val="21"/>
                <w:szCs w:val="21"/>
              </w:rPr>
              <w:t>实验</w:t>
            </w: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医疗服务体系</w:t>
            </w:r>
          </w:p>
        </w:tc>
      </w:tr>
      <w:tr w14:paraId="504FD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DF15A29">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掌握我国城市与农村三级医疗服务体系的构成</w:t>
            </w:r>
          </w:p>
          <w:p w14:paraId="7401D7DF">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lang w:val="en-US" w:eastAsia="zh-CN"/>
              </w:rPr>
              <w:t>掌握各级医疗机构的概念</w:t>
            </w:r>
          </w:p>
        </w:tc>
      </w:tr>
      <w:tr w14:paraId="4BEFB6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C0C7AFB">
            <w:pPr>
              <w:pStyle w:val="15"/>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实验4：康复服务体系</w:t>
            </w:r>
          </w:p>
        </w:tc>
      </w:tr>
      <w:tr w14:paraId="3EE56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07DB02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掌握康复、全面康复的概念、康复服务的对象</w:t>
            </w:r>
          </w:p>
          <w:p w14:paraId="7F87955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lang w:val="en-US" w:eastAsia="zh-CN"/>
              </w:rPr>
              <w:t>2掌握医疗康复服务、教育康复服务、职业康复服务和社会康复服务的概念和内容</w:t>
            </w:r>
          </w:p>
        </w:tc>
      </w:tr>
      <w:tr w14:paraId="78DE0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4BDD48F">
            <w:pPr>
              <w:pStyle w:val="15"/>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实验5：药品服务体系</w:t>
            </w:r>
          </w:p>
        </w:tc>
      </w:tr>
      <w:tr w14:paraId="6CCF4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6D34A6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 掌握药品的概念、特性;药品供应保障体系建设;药品流通的概念和特点;WHO药品采购战略目标及操作原则;基本药物的概念和目录遴选原则。</w:t>
            </w:r>
          </w:p>
          <w:p w14:paraId="5F9D8F41">
            <w:pPr>
              <w:pStyle w:val="15"/>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rPr>
              <w:t>2.熟悉 药品的分类;药品供应的内涵;短缺药品的供应保障;药品经营企业的分类及许可经营范围;我国药品流通领域的监管措施;我国基本药物制度的内涵;基本药物目录的制定。</w:t>
            </w:r>
          </w:p>
        </w:tc>
      </w:tr>
      <w:tr w14:paraId="25B7D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3A1121F">
            <w:pPr>
              <w:pStyle w:val="15"/>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实验6：健康保险体系</w:t>
            </w:r>
          </w:p>
        </w:tc>
      </w:tr>
      <w:tr w14:paraId="5833D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DCC170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1、掌握基本医疗保险概述的主要内容;城镇职工基本医疗保险、城镇居民基本医疗新型农村合作医疗的概念、主要内容。</w:t>
            </w:r>
          </w:p>
          <w:p w14:paraId="502522A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rPr>
              <w:t>2.熟悉 大病医疗保险的内涵、主要内容;基本医疗保险的建立过程、发展趋势。.了解各种补充医疗保险形式的内涵及特点。</w:t>
            </w:r>
          </w:p>
        </w:tc>
      </w:tr>
      <w:tr w14:paraId="79C7D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3A91218">
            <w:pPr>
              <w:pStyle w:val="15"/>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实验7：长期照护服务体系</w:t>
            </w:r>
          </w:p>
        </w:tc>
      </w:tr>
      <w:tr w14:paraId="2F9A8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159E10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 掌握长期照护、长期护理服务、长期护理保险的概念;长期照护服务保障体系的内涵。</w:t>
            </w:r>
          </w:p>
          <w:p w14:paraId="3960553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2.熟悉长期护理保险基金的基本原则、征缴对象、筹集模式;长期护理保险基金管理的原则、内容;长期护理保险的给付条件、方式;失能的定义及评定。</w:t>
            </w:r>
          </w:p>
          <w:p w14:paraId="119CF3F3">
            <w:pPr>
              <w:pStyle w:val="15"/>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rPr>
              <w:t>3.了解长期护理保险制度与长期照护服务体系的关系;医养结合的类别;医养结合与长期照护服务的关系。</w:t>
            </w:r>
          </w:p>
        </w:tc>
      </w:tr>
      <w:tr w14:paraId="4DD56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D2E8FCE">
            <w:pPr>
              <w:pStyle w:val="15"/>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实验8：医疗救助体系</w:t>
            </w:r>
          </w:p>
        </w:tc>
      </w:tr>
      <w:tr w14:paraId="1483D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00E668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 掌握医疗救助概念;基金筹集方式;医疗救助对象确定依据;救助内容。 </w:t>
            </w:r>
          </w:p>
          <w:p w14:paraId="7F3A202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2.熟悉医疗救助标准确定和费用测算办法;医疗优抚内容与原则。</w:t>
            </w:r>
          </w:p>
          <w:p w14:paraId="42DEA760">
            <w:pPr>
              <w:pStyle w:val="15"/>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rPr>
              <w:t>3.了解社会慈善参与医疗保障方式。</w:t>
            </w:r>
          </w:p>
        </w:tc>
      </w:tr>
    </w:tbl>
    <w:p w14:paraId="7D6696E2">
      <w:pPr>
        <w:pStyle w:val="18"/>
        <w:numPr>
          <w:ilvl w:val="0"/>
          <w:numId w:val="0"/>
        </w:numPr>
        <w:spacing w:before="163" w:after="163"/>
        <w:ind w:leftChars="0"/>
        <w:rPr>
          <w:rFonts w:hint="eastAsia"/>
        </w:rPr>
      </w:pPr>
    </w:p>
    <w:p w14:paraId="67D40D79">
      <w:pPr>
        <w:pStyle w:val="18"/>
        <w:numPr>
          <w:ilvl w:val="0"/>
          <w:numId w:val="1"/>
        </w:numPr>
        <w:spacing w:before="163" w:after="163"/>
        <w:ind w:left="0" w:leftChars="0" w:firstLine="0" w:firstLineChars="0"/>
        <w:rPr>
          <w:rFonts w:hint="eastAsia"/>
        </w:rPr>
      </w:pPr>
      <w:r>
        <w:rPr>
          <w:rFonts w:hint="eastAsia"/>
        </w:rPr>
        <w:t>各实验项目对课程目标的支撑关系</w:t>
      </w:r>
    </w:p>
    <w:tbl>
      <w:tblPr>
        <w:tblStyle w:val="8"/>
        <w:tblW w:w="49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3579"/>
        <w:gridCol w:w="1473"/>
        <w:gridCol w:w="1419"/>
        <w:gridCol w:w="1870"/>
      </w:tblGrid>
      <w:tr w14:paraId="20239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94" w:hRule="atLeast"/>
          <w:jc w:val="center"/>
        </w:trPr>
        <w:tc>
          <w:tcPr>
            <w:tcW w:w="3579" w:type="dxa"/>
            <w:tcBorders>
              <w:tl2br w:val="single" w:color="auto" w:sz="4" w:space="0"/>
            </w:tcBorders>
          </w:tcPr>
          <w:p w14:paraId="72553066">
            <w:pPr>
              <w:pStyle w:val="14"/>
              <w:ind w:firstLine="489"/>
              <w:jc w:val="right"/>
              <w:rPr>
                <w:szCs w:val="16"/>
              </w:rPr>
            </w:pPr>
            <w:r>
              <w:rPr>
                <w:rFonts w:hint="eastAsia"/>
                <w:szCs w:val="16"/>
              </w:rPr>
              <w:t>课程目标</w:t>
            </w:r>
          </w:p>
          <w:p w14:paraId="2D897C40">
            <w:pPr>
              <w:pStyle w:val="14"/>
              <w:ind w:right="210"/>
              <w:jc w:val="left"/>
              <w:rPr>
                <w:rFonts w:hint="eastAsia"/>
                <w:szCs w:val="16"/>
              </w:rPr>
            </w:pPr>
          </w:p>
          <w:p w14:paraId="76BA22F8">
            <w:pPr>
              <w:pStyle w:val="14"/>
              <w:ind w:right="210"/>
              <w:jc w:val="left"/>
              <w:rPr>
                <w:szCs w:val="16"/>
              </w:rPr>
            </w:pPr>
            <w:r>
              <w:rPr>
                <w:rFonts w:hint="eastAsia"/>
                <w:szCs w:val="16"/>
              </w:rPr>
              <w:t>实验项目名称</w:t>
            </w:r>
          </w:p>
        </w:tc>
        <w:tc>
          <w:tcPr>
            <w:tcW w:w="1473" w:type="dxa"/>
            <w:vAlign w:val="center"/>
          </w:tcPr>
          <w:p w14:paraId="12ACBCD7">
            <w:pPr>
              <w:pStyle w:val="14"/>
              <w:rPr>
                <w:rFonts w:hint="eastAsia" w:eastAsia="黑体"/>
                <w:szCs w:val="16"/>
                <w:lang w:val="en-US" w:eastAsia="zh-CN"/>
              </w:rPr>
            </w:pPr>
            <w:r>
              <w:rPr>
                <w:rFonts w:hint="eastAsia"/>
                <w:szCs w:val="16"/>
                <w:lang w:val="en-US" w:eastAsia="zh-CN"/>
              </w:rPr>
              <w:t>1</w:t>
            </w:r>
          </w:p>
        </w:tc>
        <w:tc>
          <w:tcPr>
            <w:tcW w:w="1419" w:type="dxa"/>
            <w:vAlign w:val="center"/>
          </w:tcPr>
          <w:p w14:paraId="47FB0C77">
            <w:pPr>
              <w:pStyle w:val="14"/>
              <w:rPr>
                <w:rFonts w:hint="eastAsia" w:eastAsia="黑体"/>
                <w:szCs w:val="16"/>
                <w:lang w:val="en-US" w:eastAsia="zh-CN"/>
              </w:rPr>
            </w:pPr>
            <w:r>
              <w:rPr>
                <w:rFonts w:hint="eastAsia"/>
                <w:szCs w:val="16"/>
                <w:lang w:val="en-US" w:eastAsia="zh-CN"/>
              </w:rPr>
              <w:t>2</w:t>
            </w:r>
          </w:p>
        </w:tc>
        <w:tc>
          <w:tcPr>
            <w:tcW w:w="1870" w:type="dxa"/>
            <w:vAlign w:val="center"/>
          </w:tcPr>
          <w:p w14:paraId="19E324A0">
            <w:pPr>
              <w:pStyle w:val="14"/>
              <w:rPr>
                <w:rFonts w:hint="eastAsia" w:eastAsia="黑体"/>
                <w:szCs w:val="16"/>
                <w:lang w:val="en-US" w:eastAsia="zh-CN"/>
              </w:rPr>
            </w:pPr>
            <w:r>
              <w:rPr>
                <w:rFonts w:hint="eastAsia"/>
                <w:szCs w:val="16"/>
                <w:lang w:val="en-US" w:eastAsia="zh-CN"/>
              </w:rPr>
              <w:t>3</w:t>
            </w:r>
          </w:p>
        </w:tc>
      </w:tr>
      <w:tr w14:paraId="6C8AE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83" w:hRule="atLeast"/>
          <w:jc w:val="center"/>
        </w:trPr>
        <w:tc>
          <w:tcPr>
            <w:tcW w:w="3579" w:type="dxa"/>
            <w:vAlign w:val="center"/>
          </w:tcPr>
          <w:p w14:paraId="66EC7892">
            <w:pPr>
              <w:widowControl w:val="0"/>
              <w:snapToGrid w:val="0"/>
              <w:spacing w:line="288" w:lineRule="auto"/>
              <w:jc w:val="left"/>
              <w:rPr>
                <w:rFonts w:hint="default" w:ascii="Times New Roman" w:hAnsi="Times New Roman"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健康保障法律制度</w:t>
            </w:r>
          </w:p>
        </w:tc>
        <w:tc>
          <w:tcPr>
            <w:tcW w:w="1473" w:type="dxa"/>
            <w:vAlign w:val="center"/>
          </w:tcPr>
          <w:p w14:paraId="6D3734D0">
            <w:pPr>
              <w:pStyle w:val="15"/>
            </w:pPr>
          </w:p>
        </w:tc>
        <w:tc>
          <w:tcPr>
            <w:tcW w:w="1419" w:type="dxa"/>
            <w:vAlign w:val="center"/>
          </w:tcPr>
          <w:p w14:paraId="35D99BC9">
            <w:pPr>
              <w:pStyle w:val="15"/>
            </w:pPr>
          </w:p>
        </w:tc>
        <w:tc>
          <w:tcPr>
            <w:tcW w:w="1870" w:type="dxa"/>
            <w:vAlign w:val="center"/>
          </w:tcPr>
          <w:p w14:paraId="13C73BA5">
            <w:pPr>
              <w:pStyle w:val="15"/>
            </w:pPr>
          </w:p>
        </w:tc>
      </w:tr>
      <w:tr w14:paraId="60C79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83" w:hRule="atLeast"/>
          <w:jc w:val="center"/>
        </w:trPr>
        <w:tc>
          <w:tcPr>
            <w:tcW w:w="3579" w:type="dxa"/>
            <w:vAlign w:val="center"/>
          </w:tcPr>
          <w:p w14:paraId="3BB34B1D">
            <w:pPr>
              <w:widowControl w:val="0"/>
              <w:snapToGrid w:val="0"/>
              <w:spacing w:line="288" w:lineRule="auto"/>
              <w:jc w:val="left"/>
              <w:rPr>
                <w:rFonts w:ascii="Times New Roman" w:hAnsi="Times New Roman"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预防服务保障体系</w:t>
            </w:r>
          </w:p>
        </w:tc>
        <w:tc>
          <w:tcPr>
            <w:tcW w:w="1473" w:type="dxa"/>
            <w:vAlign w:val="center"/>
          </w:tcPr>
          <w:p w14:paraId="0385FB20">
            <w:pPr>
              <w:pStyle w:val="15"/>
            </w:pPr>
            <w:r>
              <w:rPr>
                <w:color w:val="000000" w:themeColor="text1"/>
                <w:sz w:val="21"/>
                <w:szCs w:val="21"/>
                <w14:textFill>
                  <w14:solidFill>
                    <w14:schemeClr w14:val="tx1"/>
                  </w14:solidFill>
                </w14:textFill>
              </w:rPr>
              <w:t>√</w:t>
            </w:r>
          </w:p>
        </w:tc>
        <w:tc>
          <w:tcPr>
            <w:tcW w:w="1419" w:type="dxa"/>
            <w:vAlign w:val="center"/>
          </w:tcPr>
          <w:p w14:paraId="4BE7CCF6">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870" w:type="dxa"/>
            <w:vAlign w:val="center"/>
          </w:tcPr>
          <w:p w14:paraId="05C4B369">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14:paraId="6D7BC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83" w:hRule="atLeast"/>
          <w:jc w:val="center"/>
        </w:trPr>
        <w:tc>
          <w:tcPr>
            <w:tcW w:w="3579" w:type="dxa"/>
            <w:vAlign w:val="center"/>
          </w:tcPr>
          <w:p w14:paraId="5C7DB5EB">
            <w:pPr>
              <w:widowControl w:val="0"/>
              <w:snapToGrid w:val="0"/>
              <w:spacing w:line="288" w:lineRule="auto"/>
              <w:jc w:val="left"/>
              <w:rPr>
                <w:rFonts w:ascii="Times New Roman" w:hAnsi="Times New Roman"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医疗服务体系</w:t>
            </w:r>
          </w:p>
        </w:tc>
        <w:tc>
          <w:tcPr>
            <w:tcW w:w="1473" w:type="dxa"/>
            <w:vAlign w:val="center"/>
          </w:tcPr>
          <w:p w14:paraId="14A2D3D3">
            <w:pPr>
              <w:pStyle w:val="15"/>
            </w:pPr>
            <w:r>
              <w:rPr>
                <w:color w:val="000000" w:themeColor="text1"/>
                <w:sz w:val="21"/>
                <w:szCs w:val="21"/>
                <w14:textFill>
                  <w14:solidFill>
                    <w14:schemeClr w14:val="tx1"/>
                  </w14:solidFill>
                </w14:textFill>
              </w:rPr>
              <w:t>√</w:t>
            </w:r>
          </w:p>
        </w:tc>
        <w:tc>
          <w:tcPr>
            <w:tcW w:w="1419" w:type="dxa"/>
            <w:vAlign w:val="center"/>
          </w:tcPr>
          <w:p w14:paraId="071C60E3">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870" w:type="dxa"/>
            <w:vAlign w:val="center"/>
          </w:tcPr>
          <w:p w14:paraId="74CF7DB5">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14:paraId="4102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83" w:hRule="atLeast"/>
          <w:jc w:val="center"/>
        </w:trPr>
        <w:tc>
          <w:tcPr>
            <w:tcW w:w="3579" w:type="dxa"/>
            <w:vAlign w:val="center"/>
          </w:tcPr>
          <w:p w14:paraId="2662C861">
            <w:pPr>
              <w:widowControl w:val="0"/>
              <w:snapToGrid w:val="0"/>
              <w:spacing w:line="288" w:lineRule="auto"/>
              <w:jc w:val="left"/>
              <w:rPr>
                <w:rFonts w:hint="eastAsia" w:ascii="宋体" w:hAnsi="宋体" w:eastAsia="宋体" w:cs="宋体"/>
                <w:color w:val="000000"/>
                <w:sz w:val="20"/>
                <w:szCs w:val="20"/>
                <w:lang w:val="en-US" w:eastAsia="zh-Hans" w:bidi="ar-SA"/>
              </w:rPr>
            </w:pPr>
            <w:r>
              <w:rPr>
                <w:rFonts w:hint="eastAsia" w:asciiTheme="minorEastAsia" w:hAnsiTheme="minorEastAsia" w:eastAsiaTheme="minorEastAsia" w:cstheme="minorEastAsia"/>
                <w:sz w:val="20"/>
                <w:szCs w:val="20"/>
                <w:lang w:val="en-US" w:eastAsia="zh-CN"/>
              </w:rPr>
              <w:t>康复服务保障体系</w:t>
            </w:r>
          </w:p>
        </w:tc>
        <w:tc>
          <w:tcPr>
            <w:tcW w:w="1473" w:type="dxa"/>
          </w:tcPr>
          <w:p w14:paraId="7CD40F76">
            <w:pPr>
              <w:pStyle w:val="15"/>
            </w:pPr>
            <w:r>
              <w:rPr>
                <w:color w:val="000000" w:themeColor="text1"/>
                <w:sz w:val="21"/>
                <w:szCs w:val="21"/>
                <w14:textFill>
                  <w14:solidFill>
                    <w14:schemeClr w14:val="tx1"/>
                  </w14:solidFill>
                </w14:textFill>
              </w:rPr>
              <w:t>√</w:t>
            </w:r>
          </w:p>
        </w:tc>
        <w:tc>
          <w:tcPr>
            <w:tcW w:w="1419" w:type="dxa"/>
            <w:vAlign w:val="top"/>
          </w:tcPr>
          <w:p w14:paraId="4B4BCAA3">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870" w:type="dxa"/>
            <w:vAlign w:val="top"/>
          </w:tcPr>
          <w:p w14:paraId="7609573D">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14:paraId="5A90B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83" w:hRule="atLeast"/>
          <w:jc w:val="center"/>
        </w:trPr>
        <w:tc>
          <w:tcPr>
            <w:tcW w:w="3579" w:type="dxa"/>
            <w:vAlign w:val="center"/>
          </w:tcPr>
          <w:p w14:paraId="2F501722">
            <w:pPr>
              <w:widowControl w:val="0"/>
              <w:snapToGrid w:val="0"/>
              <w:spacing w:line="288" w:lineRule="auto"/>
              <w:jc w:val="left"/>
              <w:rPr>
                <w:rFonts w:hint="eastAsia" w:ascii="宋体" w:hAnsi="宋体" w:eastAsia="宋体" w:cs="宋体"/>
                <w:color w:val="000000"/>
                <w:sz w:val="20"/>
                <w:szCs w:val="20"/>
                <w:lang w:val="en-US" w:eastAsia="zh-Hans" w:bidi="ar-SA"/>
              </w:rPr>
            </w:pPr>
            <w:r>
              <w:rPr>
                <w:rFonts w:hint="eastAsia" w:asciiTheme="minorEastAsia" w:hAnsiTheme="minorEastAsia" w:eastAsiaTheme="minorEastAsia" w:cstheme="minorEastAsia"/>
                <w:sz w:val="20"/>
                <w:szCs w:val="20"/>
                <w:lang w:val="en-US" w:eastAsia="zh-CN"/>
              </w:rPr>
              <w:t>药品服务保障体系</w:t>
            </w:r>
          </w:p>
        </w:tc>
        <w:tc>
          <w:tcPr>
            <w:tcW w:w="1473" w:type="dxa"/>
          </w:tcPr>
          <w:p w14:paraId="465EA17E">
            <w:pPr>
              <w:pStyle w:val="15"/>
            </w:pPr>
            <w:r>
              <w:rPr>
                <w:color w:val="000000" w:themeColor="text1"/>
                <w:sz w:val="21"/>
                <w:szCs w:val="21"/>
                <w14:textFill>
                  <w14:solidFill>
                    <w14:schemeClr w14:val="tx1"/>
                  </w14:solidFill>
                </w14:textFill>
              </w:rPr>
              <w:t>√</w:t>
            </w:r>
          </w:p>
        </w:tc>
        <w:tc>
          <w:tcPr>
            <w:tcW w:w="1419" w:type="dxa"/>
            <w:vAlign w:val="top"/>
          </w:tcPr>
          <w:p w14:paraId="14734605">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870" w:type="dxa"/>
            <w:vAlign w:val="top"/>
          </w:tcPr>
          <w:p w14:paraId="424C99A4">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14:paraId="0985B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83" w:hRule="atLeast"/>
          <w:jc w:val="center"/>
        </w:trPr>
        <w:tc>
          <w:tcPr>
            <w:tcW w:w="3579" w:type="dxa"/>
            <w:vAlign w:val="center"/>
          </w:tcPr>
          <w:p w14:paraId="387C0AA0">
            <w:pPr>
              <w:widowControl w:val="0"/>
              <w:snapToGrid w:val="0"/>
              <w:spacing w:line="288" w:lineRule="auto"/>
              <w:jc w:val="left"/>
              <w:rPr>
                <w:rFonts w:hint="eastAsia" w:ascii="宋体" w:hAnsi="宋体" w:eastAsia="宋体" w:cs="宋体"/>
                <w:color w:val="000000"/>
                <w:sz w:val="20"/>
                <w:szCs w:val="20"/>
                <w:lang w:val="en-US" w:eastAsia="zh-Hans" w:bidi="ar-SA"/>
              </w:rPr>
            </w:pPr>
            <w:r>
              <w:rPr>
                <w:rFonts w:hint="eastAsia" w:asciiTheme="minorEastAsia" w:hAnsiTheme="minorEastAsia" w:eastAsiaTheme="minorEastAsia" w:cstheme="minorEastAsia"/>
                <w:sz w:val="20"/>
                <w:szCs w:val="20"/>
                <w:lang w:val="en-US" w:eastAsia="zh-CN"/>
              </w:rPr>
              <w:t>健康保险体系</w:t>
            </w:r>
          </w:p>
        </w:tc>
        <w:tc>
          <w:tcPr>
            <w:tcW w:w="1473" w:type="dxa"/>
          </w:tcPr>
          <w:p w14:paraId="3A0EFFE7">
            <w:pPr>
              <w:pStyle w:val="15"/>
            </w:pPr>
            <w:r>
              <w:rPr>
                <w:color w:val="000000" w:themeColor="text1"/>
                <w:sz w:val="21"/>
                <w:szCs w:val="21"/>
                <w14:textFill>
                  <w14:solidFill>
                    <w14:schemeClr w14:val="tx1"/>
                  </w14:solidFill>
                </w14:textFill>
              </w:rPr>
              <w:t>√</w:t>
            </w:r>
          </w:p>
        </w:tc>
        <w:tc>
          <w:tcPr>
            <w:tcW w:w="1419" w:type="dxa"/>
            <w:vAlign w:val="top"/>
          </w:tcPr>
          <w:p w14:paraId="29C0302F">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870" w:type="dxa"/>
            <w:vAlign w:val="top"/>
          </w:tcPr>
          <w:p w14:paraId="6FDC60A1">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14:paraId="5101E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83" w:hRule="atLeast"/>
          <w:jc w:val="center"/>
        </w:trPr>
        <w:tc>
          <w:tcPr>
            <w:tcW w:w="3579" w:type="dxa"/>
            <w:vAlign w:val="center"/>
          </w:tcPr>
          <w:p w14:paraId="3CCBFAF2">
            <w:pPr>
              <w:widowControl w:val="0"/>
              <w:snapToGrid w:val="0"/>
              <w:spacing w:line="288" w:lineRule="auto"/>
              <w:jc w:val="left"/>
              <w:rPr>
                <w:rFonts w:hint="eastAsia" w:ascii="宋体" w:hAnsi="宋体" w:eastAsia="宋体" w:cs="宋体"/>
                <w:color w:val="000000"/>
                <w:sz w:val="20"/>
                <w:szCs w:val="20"/>
                <w:lang w:val="en-US" w:eastAsia="zh-Hans" w:bidi="ar-SA"/>
              </w:rPr>
            </w:pPr>
            <w:r>
              <w:rPr>
                <w:rFonts w:hint="eastAsia" w:asciiTheme="minorEastAsia" w:hAnsiTheme="minorEastAsia" w:eastAsiaTheme="minorEastAsia" w:cstheme="minorEastAsia"/>
                <w:sz w:val="20"/>
                <w:szCs w:val="20"/>
                <w:lang w:val="en-US" w:eastAsia="zh-CN"/>
              </w:rPr>
              <w:t>长期照护服务保障体系</w:t>
            </w:r>
          </w:p>
        </w:tc>
        <w:tc>
          <w:tcPr>
            <w:tcW w:w="1473" w:type="dxa"/>
          </w:tcPr>
          <w:p w14:paraId="040C6B5D">
            <w:pPr>
              <w:pStyle w:val="15"/>
            </w:pPr>
            <w:r>
              <w:rPr>
                <w:color w:val="000000" w:themeColor="text1"/>
                <w:sz w:val="21"/>
                <w:szCs w:val="21"/>
                <w14:textFill>
                  <w14:solidFill>
                    <w14:schemeClr w14:val="tx1"/>
                  </w14:solidFill>
                </w14:textFill>
              </w:rPr>
              <w:t>√</w:t>
            </w:r>
          </w:p>
        </w:tc>
        <w:tc>
          <w:tcPr>
            <w:tcW w:w="1419" w:type="dxa"/>
            <w:vAlign w:val="top"/>
          </w:tcPr>
          <w:p w14:paraId="5007458C">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870" w:type="dxa"/>
            <w:vAlign w:val="top"/>
          </w:tcPr>
          <w:p w14:paraId="3F2314EC">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14:paraId="3DFB0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83" w:hRule="atLeast"/>
          <w:jc w:val="center"/>
        </w:trPr>
        <w:tc>
          <w:tcPr>
            <w:tcW w:w="3579" w:type="dxa"/>
            <w:vAlign w:val="center"/>
          </w:tcPr>
          <w:p w14:paraId="6791E6A4">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医疗救助体系</w:t>
            </w:r>
          </w:p>
        </w:tc>
        <w:tc>
          <w:tcPr>
            <w:tcW w:w="1473" w:type="dxa"/>
          </w:tcPr>
          <w:p w14:paraId="2E89F52B">
            <w:pPr>
              <w:pStyle w:val="15"/>
            </w:pPr>
          </w:p>
        </w:tc>
        <w:tc>
          <w:tcPr>
            <w:tcW w:w="1419" w:type="dxa"/>
          </w:tcPr>
          <w:p w14:paraId="1C9C30DC">
            <w:pPr>
              <w:pStyle w:val="15"/>
            </w:pPr>
          </w:p>
        </w:tc>
        <w:tc>
          <w:tcPr>
            <w:tcW w:w="1870" w:type="dxa"/>
          </w:tcPr>
          <w:p w14:paraId="10BBCC34">
            <w:pPr>
              <w:pStyle w:val="15"/>
            </w:pPr>
            <w:r>
              <w:rPr>
                <w:color w:val="000000" w:themeColor="text1"/>
                <w:sz w:val="21"/>
                <w:szCs w:val="21"/>
                <w14:textFill>
                  <w14:solidFill>
                    <w14:schemeClr w14:val="tx1"/>
                  </w14:solidFill>
                </w14:textFill>
              </w:rPr>
              <w:t>√</w:t>
            </w:r>
          </w:p>
        </w:tc>
      </w:tr>
      <w:bookmarkEnd w:id="0"/>
      <w:bookmarkEnd w:id="1"/>
    </w:tbl>
    <w:p w14:paraId="4E54B2B7">
      <w:pPr>
        <w:pStyle w:val="17"/>
        <w:spacing w:before="326" w:beforeLines="100" w:line="360" w:lineRule="auto"/>
        <w:rPr>
          <w:rFonts w:ascii="黑体" w:hAnsi="宋体"/>
          <w:highlight w:val="green"/>
        </w:rPr>
      </w:pPr>
      <w:bookmarkStart w:id="2" w:name="OLE_LINK4"/>
      <w:bookmarkStart w:id="3" w:name="OLE_LINK3"/>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5A322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69E87F5F">
            <w:pPr>
              <w:pStyle w:val="15"/>
              <w:widowControl w:val="0"/>
              <w:jc w:val="left"/>
              <w:rPr>
                <w:rFonts w:hint="eastAsia" w:ascii="宋体" w:hAnsi="宋体"/>
                <w:bCs/>
              </w:rPr>
            </w:pPr>
          </w:p>
          <w:p w14:paraId="0125B3EE">
            <w:pPr>
              <w:pStyle w:val="15"/>
              <w:widowControl w:val="0"/>
              <w:jc w:val="left"/>
            </w:pPr>
            <w:r>
              <w:rPr>
                <w:rFonts w:hint="eastAsia"/>
              </w:rPr>
              <w:t>1.通过视频、新闻案例，让学生了解康复的悠久历史以及世界对康复的认可，激发学生的学习热情；</w:t>
            </w:r>
          </w:p>
          <w:p w14:paraId="3A092E3C">
            <w:pPr>
              <w:pStyle w:val="15"/>
              <w:widowControl w:val="0"/>
              <w:jc w:val="left"/>
            </w:pPr>
          </w:p>
          <w:p w14:paraId="0F8D7E7A">
            <w:pPr>
              <w:pStyle w:val="15"/>
              <w:widowControl w:val="0"/>
              <w:jc w:val="left"/>
            </w:pPr>
            <w:r>
              <w:rPr>
                <w:rFonts w:hint="eastAsia"/>
              </w:rPr>
              <w:t>2.通过“引导文教学法”、“任务驱动法”，培养学生自主学习、团队合作的能力；</w:t>
            </w:r>
          </w:p>
          <w:p w14:paraId="0E394D7D">
            <w:pPr>
              <w:pStyle w:val="15"/>
              <w:widowControl w:val="0"/>
              <w:jc w:val="left"/>
            </w:pPr>
          </w:p>
          <w:p w14:paraId="23AAA060">
            <w:pPr>
              <w:pStyle w:val="15"/>
              <w:widowControl w:val="0"/>
              <w:jc w:val="left"/>
            </w:pPr>
            <w:r>
              <w:rPr>
                <w:rFonts w:hint="eastAsia"/>
              </w:rPr>
              <w:t>3.认知与实践相结合，知行合一，做中学、做中悟，培养学生实践探究的能力；</w:t>
            </w:r>
          </w:p>
          <w:p w14:paraId="09B5D158">
            <w:pPr>
              <w:pStyle w:val="15"/>
              <w:widowControl w:val="0"/>
              <w:jc w:val="left"/>
            </w:pPr>
          </w:p>
          <w:p w14:paraId="1FA6BEA7">
            <w:pPr>
              <w:pStyle w:val="15"/>
              <w:widowControl w:val="0"/>
              <w:jc w:val="left"/>
            </w:pPr>
            <w:r>
              <w:rPr>
                <w:rFonts w:hint="eastAsia"/>
              </w:rPr>
              <w:t>4.实践中渗透人文关怀、爱伤观念，培养德才兼备的工匠精神；</w:t>
            </w:r>
          </w:p>
          <w:p w14:paraId="7FCB635A">
            <w:pPr>
              <w:pStyle w:val="15"/>
              <w:widowControl w:val="0"/>
              <w:jc w:val="left"/>
            </w:pPr>
          </w:p>
          <w:p w14:paraId="6897289C">
            <w:pPr>
              <w:pStyle w:val="15"/>
              <w:widowControl w:val="0"/>
              <w:jc w:val="left"/>
              <w:rPr>
                <w:rFonts w:hint="eastAsia" w:cs="仿宋"/>
                <w:bCs/>
              </w:rPr>
            </w:pPr>
            <w:r>
              <w:rPr>
                <w:rFonts w:hint="eastAsia"/>
              </w:rPr>
              <w:t>5.课后带领学生走进社区、社会服务，培养学生的社会责任感。</w:t>
            </w:r>
          </w:p>
        </w:tc>
      </w:tr>
      <w:bookmarkEnd w:id="2"/>
      <w:bookmarkEnd w:id="3"/>
    </w:tbl>
    <w:p w14:paraId="40EF4FD2">
      <w:pPr>
        <w:pStyle w:val="17"/>
        <w:numPr>
          <w:ilvl w:val="0"/>
          <w:numId w:val="5"/>
        </w:numPr>
        <w:spacing w:before="326" w:beforeLines="100" w:line="360" w:lineRule="auto"/>
        <w:rPr>
          <w:rFonts w:hint="eastAsia" w:ascii="黑体" w:hAnsi="宋体"/>
        </w:rPr>
      </w:pPr>
      <w:r>
        <w:rPr>
          <w:rFonts w:hint="eastAsia" w:ascii="黑体" w:hAnsi="宋体"/>
        </w:rPr>
        <w:t>课程考核</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36"/>
        <w:gridCol w:w="709"/>
        <w:gridCol w:w="2353"/>
        <w:gridCol w:w="911"/>
        <w:gridCol w:w="807"/>
        <w:gridCol w:w="740"/>
        <w:gridCol w:w="1920"/>
      </w:tblGrid>
      <w:tr w14:paraId="1382DF5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trPr>
        <w:tc>
          <w:tcPr>
            <w:tcW w:w="836" w:type="dxa"/>
            <w:vMerge w:val="restart"/>
            <w:tcBorders>
              <w:tl2br w:val="nil"/>
              <w:tr2bl w:val="nil"/>
            </w:tcBorders>
            <w:vAlign w:val="center"/>
          </w:tcPr>
          <w:p w14:paraId="2426EF2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l2br w:val="nil"/>
              <w:tr2bl w:val="nil"/>
            </w:tcBorders>
            <w:vAlign w:val="center"/>
          </w:tcPr>
          <w:p w14:paraId="1E713C69">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l2br w:val="nil"/>
              <w:tr2bl w:val="nil"/>
            </w:tcBorders>
            <w:vAlign w:val="center"/>
          </w:tcPr>
          <w:p w14:paraId="26EBB76E">
            <w:pPr>
              <w:pStyle w:val="17"/>
              <w:widowControl w:val="0"/>
              <w:jc w:val="center"/>
              <w:rPr>
                <w:rFonts w:ascii="黑体" w:hAnsi="黑体"/>
                <w:bCs/>
                <w:sz w:val="21"/>
                <w:szCs w:val="21"/>
              </w:rPr>
            </w:pPr>
            <w:r>
              <w:rPr>
                <w:rFonts w:hint="eastAsia" w:ascii="黑体" w:hAnsi="黑体"/>
                <w:bCs/>
                <w:sz w:val="21"/>
                <w:szCs w:val="21"/>
              </w:rPr>
              <w:t>考核方式</w:t>
            </w:r>
          </w:p>
        </w:tc>
        <w:tc>
          <w:tcPr>
            <w:tcW w:w="2458" w:type="dxa"/>
            <w:gridSpan w:val="3"/>
            <w:tcBorders>
              <w:tl2br w:val="nil"/>
              <w:tr2bl w:val="nil"/>
            </w:tcBorders>
            <w:vAlign w:val="center"/>
          </w:tcPr>
          <w:p w14:paraId="16C6B549">
            <w:pPr>
              <w:pStyle w:val="17"/>
              <w:widowControl w:val="0"/>
              <w:spacing w:line="240" w:lineRule="auto"/>
              <w:jc w:val="center"/>
              <w:rPr>
                <w:rFonts w:ascii="黑体" w:hAnsi="宋体"/>
              </w:rPr>
            </w:pPr>
            <w:r>
              <w:rPr>
                <w:rFonts w:hint="eastAsia" w:ascii="黑体" w:hAnsi="黑体"/>
                <w:bCs/>
                <w:sz w:val="21"/>
                <w:szCs w:val="21"/>
              </w:rPr>
              <w:t>课程目标</w:t>
            </w:r>
          </w:p>
        </w:tc>
        <w:tc>
          <w:tcPr>
            <w:tcW w:w="1920" w:type="dxa"/>
            <w:vMerge w:val="restart"/>
            <w:tcBorders>
              <w:tl2br w:val="nil"/>
              <w:tr2bl w:val="nil"/>
            </w:tcBorders>
            <w:vAlign w:val="center"/>
          </w:tcPr>
          <w:p w14:paraId="0AEB9155">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16106BE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trPr>
        <w:tc>
          <w:tcPr>
            <w:tcW w:w="836" w:type="dxa"/>
            <w:vMerge w:val="continue"/>
            <w:tcBorders>
              <w:tl2br w:val="nil"/>
              <w:tr2bl w:val="nil"/>
            </w:tcBorders>
          </w:tcPr>
          <w:p w14:paraId="4C53F6EE">
            <w:pPr>
              <w:widowControl w:val="0"/>
              <w:snapToGrid w:val="0"/>
              <w:jc w:val="center"/>
              <w:rPr>
                <w:rFonts w:ascii="黑体" w:hAnsi="黑体" w:eastAsia="黑体"/>
                <w:bCs/>
                <w:sz w:val="21"/>
                <w:szCs w:val="21"/>
              </w:rPr>
            </w:pPr>
          </w:p>
        </w:tc>
        <w:tc>
          <w:tcPr>
            <w:tcW w:w="709" w:type="dxa"/>
            <w:vMerge w:val="continue"/>
            <w:tcBorders>
              <w:tl2br w:val="nil"/>
              <w:tr2bl w:val="nil"/>
            </w:tcBorders>
          </w:tcPr>
          <w:p w14:paraId="51DF4C25">
            <w:pPr>
              <w:pStyle w:val="17"/>
              <w:widowControl w:val="0"/>
              <w:jc w:val="both"/>
              <w:rPr>
                <w:rFonts w:ascii="黑体" w:hAnsi="黑体"/>
                <w:bCs/>
                <w:sz w:val="21"/>
                <w:szCs w:val="21"/>
              </w:rPr>
            </w:pPr>
          </w:p>
        </w:tc>
        <w:tc>
          <w:tcPr>
            <w:tcW w:w="2353" w:type="dxa"/>
            <w:vMerge w:val="continue"/>
            <w:tcBorders>
              <w:tl2br w:val="nil"/>
              <w:tr2bl w:val="nil"/>
            </w:tcBorders>
          </w:tcPr>
          <w:p w14:paraId="02227F24">
            <w:pPr>
              <w:pStyle w:val="17"/>
              <w:widowControl w:val="0"/>
              <w:jc w:val="both"/>
              <w:rPr>
                <w:rFonts w:ascii="黑体" w:hAnsi="黑体"/>
                <w:bCs/>
                <w:sz w:val="21"/>
                <w:szCs w:val="21"/>
              </w:rPr>
            </w:pPr>
          </w:p>
        </w:tc>
        <w:tc>
          <w:tcPr>
            <w:tcW w:w="911" w:type="dxa"/>
            <w:tcBorders>
              <w:tl2br w:val="nil"/>
              <w:tr2bl w:val="nil"/>
            </w:tcBorders>
            <w:vAlign w:val="center"/>
          </w:tcPr>
          <w:p w14:paraId="50644E97">
            <w:pPr>
              <w:pStyle w:val="17"/>
              <w:widowControl w:val="0"/>
              <w:spacing w:line="240" w:lineRule="auto"/>
              <w:jc w:val="left"/>
              <w:rPr>
                <w:rFonts w:ascii="黑体" w:hAnsi="黑体"/>
                <w:bCs/>
                <w:sz w:val="21"/>
                <w:szCs w:val="21"/>
              </w:rPr>
            </w:pPr>
            <w:r>
              <w:rPr>
                <w:rFonts w:hint="eastAsia" w:ascii="黑体" w:hAnsi="黑体"/>
                <w:bCs/>
                <w:color w:val="000000"/>
                <w:sz w:val="21"/>
                <w:szCs w:val="18"/>
              </w:rPr>
              <w:t>1</w:t>
            </w:r>
          </w:p>
        </w:tc>
        <w:tc>
          <w:tcPr>
            <w:tcW w:w="807" w:type="dxa"/>
            <w:tcBorders>
              <w:tl2br w:val="nil"/>
              <w:tr2bl w:val="nil"/>
            </w:tcBorders>
            <w:vAlign w:val="center"/>
          </w:tcPr>
          <w:p w14:paraId="0462D89A">
            <w:pPr>
              <w:pStyle w:val="17"/>
              <w:widowControl w:val="0"/>
              <w:spacing w:line="240" w:lineRule="auto"/>
              <w:jc w:val="left"/>
              <w:rPr>
                <w:rFonts w:ascii="黑体" w:hAnsi="黑体"/>
                <w:bCs/>
                <w:sz w:val="21"/>
                <w:szCs w:val="21"/>
              </w:rPr>
            </w:pPr>
            <w:r>
              <w:rPr>
                <w:rFonts w:hint="eastAsia" w:ascii="黑体" w:hAnsi="黑体"/>
                <w:bCs/>
                <w:sz w:val="21"/>
                <w:szCs w:val="21"/>
              </w:rPr>
              <w:t>2</w:t>
            </w:r>
          </w:p>
        </w:tc>
        <w:tc>
          <w:tcPr>
            <w:tcW w:w="740" w:type="dxa"/>
            <w:tcBorders>
              <w:tl2br w:val="nil"/>
              <w:tr2bl w:val="nil"/>
            </w:tcBorders>
            <w:vAlign w:val="center"/>
          </w:tcPr>
          <w:p w14:paraId="15F5A19D">
            <w:pPr>
              <w:pStyle w:val="17"/>
              <w:widowControl w:val="0"/>
              <w:spacing w:line="240" w:lineRule="auto"/>
              <w:jc w:val="left"/>
              <w:rPr>
                <w:rFonts w:ascii="黑体" w:hAnsi="黑体"/>
                <w:bCs/>
                <w:sz w:val="21"/>
                <w:szCs w:val="21"/>
              </w:rPr>
            </w:pPr>
            <w:r>
              <w:rPr>
                <w:rFonts w:hint="eastAsia" w:ascii="黑体" w:hAnsi="黑体"/>
                <w:bCs/>
                <w:sz w:val="21"/>
                <w:szCs w:val="21"/>
              </w:rPr>
              <w:t>3</w:t>
            </w:r>
          </w:p>
        </w:tc>
        <w:tc>
          <w:tcPr>
            <w:tcW w:w="1920" w:type="dxa"/>
            <w:vMerge w:val="continue"/>
            <w:tcBorders>
              <w:tl2br w:val="nil"/>
              <w:tr2bl w:val="nil"/>
            </w:tcBorders>
            <w:vAlign w:val="top"/>
          </w:tcPr>
          <w:p w14:paraId="7A99C150">
            <w:pPr>
              <w:pStyle w:val="17"/>
              <w:widowControl w:val="0"/>
              <w:spacing w:line="240" w:lineRule="auto"/>
              <w:jc w:val="center"/>
              <w:rPr>
                <w:rFonts w:ascii="黑体" w:hAnsi="黑体"/>
                <w:bCs/>
                <w:sz w:val="21"/>
                <w:szCs w:val="21"/>
              </w:rPr>
            </w:pPr>
          </w:p>
        </w:tc>
      </w:tr>
      <w:tr w14:paraId="447B846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trPr>
        <w:tc>
          <w:tcPr>
            <w:tcW w:w="836" w:type="dxa"/>
            <w:tcBorders>
              <w:tl2br w:val="nil"/>
              <w:tr2bl w:val="nil"/>
            </w:tcBorders>
            <w:vAlign w:val="center"/>
          </w:tcPr>
          <w:p w14:paraId="760116CD">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X1</w:t>
            </w:r>
          </w:p>
        </w:tc>
        <w:tc>
          <w:tcPr>
            <w:tcW w:w="709" w:type="dxa"/>
            <w:tcBorders>
              <w:tl2br w:val="nil"/>
              <w:tr2bl w:val="nil"/>
            </w:tcBorders>
            <w:vAlign w:val="center"/>
          </w:tcPr>
          <w:p w14:paraId="0C55C88A">
            <w:pPr>
              <w:pStyle w:val="15"/>
              <w:widowControl w:val="0"/>
              <w:jc w:val="center"/>
              <w:rPr>
                <w:rFonts w:hint="default" w:eastAsia="宋体"/>
                <w:lang w:val="en-US" w:eastAsia="zh-CN"/>
              </w:rPr>
            </w:pPr>
            <w:r>
              <w:rPr>
                <w:rFonts w:hint="eastAsia"/>
                <w:lang w:val="en-US" w:eastAsia="zh-CN"/>
              </w:rPr>
              <w:t>40</w:t>
            </w:r>
          </w:p>
        </w:tc>
        <w:tc>
          <w:tcPr>
            <w:tcW w:w="2353" w:type="dxa"/>
            <w:tcBorders>
              <w:tl2br w:val="nil"/>
              <w:tr2bl w:val="nil"/>
            </w:tcBorders>
            <w:vAlign w:val="center"/>
          </w:tcPr>
          <w:p w14:paraId="6C41772B">
            <w:pPr>
              <w:pStyle w:val="15"/>
              <w:widowControl w:val="0"/>
              <w:jc w:val="center"/>
              <w:rPr>
                <w:rFonts w:hint="default" w:eastAsia="宋体"/>
                <w:lang w:val="en-US" w:eastAsia="zh-CN"/>
              </w:rPr>
            </w:pPr>
            <w:r>
              <w:rPr>
                <w:rFonts w:hint="eastAsia"/>
                <w:lang w:val="en-US" w:eastAsia="zh-CN"/>
              </w:rPr>
              <w:t>随堂测试</w:t>
            </w:r>
          </w:p>
        </w:tc>
        <w:tc>
          <w:tcPr>
            <w:tcW w:w="911" w:type="dxa"/>
            <w:tcBorders>
              <w:tl2br w:val="nil"/>
              <w:tr2bl w:val="nil"/>
            </w:tcBorders>
            <w:vAlign w:val="center"/>
          </w:tcPr>
          <w:p w14:paraId="451CCB51">
            <w:pPr>
              <w:pStyle w:val="15"/>
              <w:widowControl w:val="0"/>
            </w:pPr>
            <w:r>
              <w:rPr>
                <w:rFonts w:hint="eastAsia"/>
                <w:lang w:val="en-US" w:eastAsia="zh-CN"/>
              </w:rPr>
              <w:t>6</w:t>
            </w:r>
            <w:r>
              <w:rPr>
                <w:rFonts w:hint="eastAsia"/>
              </w:rPr>
              <w:t>0%</w:t>
            </w:r>
          </w:p>
        </w:tc>
        <w:tc>
          <w:tcPr>
            <w:tcW w:w="807" w:type="dxa"/>
            <w:tcBorders>
              <w:tl2br w:val="nil"/>
              <w:tr2bl w:val="nil"/>
            </w:tcBorders>
            <w:vAlign w:val="center"/>
          </w:tcPr>
          <w:p w14:paraId="739673A4">
            <w:pPr>
              <w:pStyle w:val="15"/>
              <w:widowControl w:val="0"/>
            </w:pPr>
            <w:r>
              <w:rPr>
                <w:rFonts w:hint="eastAsia"/>
                <w:lang w:val="en-US" w:eastAsia="zh-CN"/>
              </w:rPr>
              <w:t>2</w:t>
            </w:r>
            <w:r>
              <w:t>0</w:t>
            </w:r>
            <w:r>
              <w:rPr>
                <w:rFonts w:hint="eastAsia"/>
              </w:rPr>
              <w:t>%</w:t>
            </w:r>
          </w:p>
        </w:tc>
        <w:tc>
          <w:tcPr>
            <w:tcW w:w="740" w:type="dxa"/>
            <w:tcBorders>
              <w:tl2br w:val="nil"/>
              <w:tr2bl w:val="nil"/>
            </w:tcBorders>
            <w:vAlign w:val="center"/>
          </w:tcPr>
          <w:p w14:paraId="611A7202">
            <w:pPr>
              <w:pStyle w:val="15"/>
              <w:widowControl w:val="0"/>
              <w:rPr>
                <w:rFonts w:hint="default" w:eastAsia="宋体"/>
                <w:lang w:val="en-US" w:eastAsia="zh-CN"/>
              </w:rPr>
            </w:pPr>
            <w:r>
              <w:rPr>
                <w:rFonts w:hint="eastAsia"/>
                <w:lang w:val="en-US" w:eastAsia="zh-CN"/>
              </w:rPr>
              <w:t>20%</w:t>
            </w:r>
          </w:p>
        </w:tc>
        <w:tc>
          <w:tcPr>
            <w:tcW w:w="1920" w:type="dxa"/>
            <w:tcBorders>
              <w:tl2br w:val="nil"/>
              <w:tr2bl w:val="nil"/>
            </w:tcBorders>
            <w:vAlign w:val="center"/>
          </w:tcPr>
          <w:p w14:paraId="18B16E45">
            <w:pPr>
              <w:pStyle w:val="15"/>
              <w:widowControl w:val="0"/>
            </w:pPr>
            <w:r>
              <w:rPr>
                <w:rFonts w:hint="eastAsia"/>
              </w:rPr>
              <w:t>100</w:t>
            </w:r>
          </w:p>
        </w:tc>
      </w:tr>
      <w:tr w14:paraId="55BF4E2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trPr>
        <w:tc>
          <w:tcPr>
            <w:tcW w:w="836" w:type="dxa"/>
            <w:tcBorders>
              <w:tl2br w:val="nil"/>
              <w:tr2bl w:val="nil"/>
            </w:tcBorders>
            <w:vAlign w:val="center"/>
          </w:tcPr>
          <w:p w14:paraId="07517800">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tcBorders>
              <w:tl2br w:val="nil"/>
              <w:tr2bl w:val="nil"/>
            </w:tcBorders>
            <w:vAlign w:val="center"/>
          </w:tcPr>
          <w:p w14:paraId="73CA6FA9">
            <w:pPr>
              <w:pStyle w:val="15"/>
              <w:widowControl w:val="0"/>
              <w:rPr>
                <w:rFonts w:hint="default" w:eastAsia="宋体"/>
                <w:lang w:val="en-US" w:eastAsia="zh-CN"/>
              </w:rPr>
            </w:pPr>
            <w:r>
              <w:rPr>
                <w:rFonts w:hint="eastAsia"/>
                <w:lang w:val="en-US" w:eastAsia="zh-CN"/>
              </w:rPr>
              <w:t>20</w:t>
            </w:r>
          </w:p>
        </w:tc>
        <w:tc>
          <w:tcPr>
            <w:tcW w:w="2353" w:type="dxa"/>
            <w:tcBorders>
              <w:tl2br w:val="nil"/>
              <w:tr2bl w:val="nil"/>
            </w:tcBorders>
            <w:vAlign w:val="center"/>
          </w:tcPr>
          <w:p w14:paraId="04F10678">
            <w:pPr>
              <w:pStyle w:val="15"/>
              <w:widowControl w:val="0"/>
              <w:rPr>
                <w:rFonts w:hint="eastAsia" w:eastAsia="宋体"/>
                <w:lang w:val="en-US" w:eastAsia="zh-CN"/>
              </w:rPr>
            </w:pPr>
            <w:r>
              <w:rPr>
                <w:rFonts w:hint="eastAsia"/>
                <w:lang w:val="en-US" w:eastAsia="zh-CN"/>
              </w:rPr>
              <w:t>小组汇报</w:t>
            </w:r>
          </w:p>
        </w:tc>
        <w:tc>
          <w:tcPr>
            <w:tcW w:w="911" w:type="dxa"/>
            <w:tcBorders>
              <w:tl2br w:val="nil"/>
              <w:tr2bl w:val="nil"/>
            </w:tcBorders>
            <w:vAlign w:val="center"/>
          </w:tcPr>
          <w:p w14:paraId="76CB3D54">
            <w:pPr>
              <w:pStyle w:val="15"/>
              <w:widowControl w:val="0"/>
            </w:pPr>
            <w:r>
              <w:rPr>
                <w:rFonts w:hint="eastAsia"/>
                <w:lang w:val="en-US" w:eastAsia="zh-CN"/>
              </w:rPr>
              <w:t>2</w:t>
            </w:r>
            <w:r>
              <w:rPr>
                <w:rFonts w:hint="eastAsia"/>
              </w:rPr>
              <w:t>0%</w:t>
            </w:r>
          </w:p>
        </w:tc>
        <w:tc>
          <w:tcPr>
            <w:tcW w:w="807" w:type="dxa"/>
            <w:tcBorders>
              <w:tl2br w:val="nil"/>
              <w:tr2bl w:val="nil"/>
            </w:tcBorders>
            <w:vAlign w:val="center"/>
          </w:tcPr>
          <w:p w14:paraId="19532CB6">
            <w:pPr>
              <w:pStyle w:val="15"/>
              <w:widowControl w:val="0"/>
            </w:pPr>
            <w:r>
              <w:rPr>
                <w:rFonts w:hint="eastAsia"/>
                <w:lang w:val="en-US" w:eastAsia="zh-CN"/>
              </w:rPr>
              <w:t>1</w:t>
            </w:r>
            <w:r>
              <w:rPr>
                <w:rFonts w:hint="eastAsia"/>
              </w:rPr>
              <w:t>0%</w:t>
            </w:r>
          </w:p>
        </w:tc>
        <w:tc>
          <w:tcPr>
            <w:tcW w:w="740" w:type="dxa"/>
            <w:tcBorders>
              <w:tl2br w:val="nil"/>
              <w:tr2bl w:val="nil"/>
            </w:tcBorders>
            <w:vAlign w:val="center"/>
          </w:tcPr>
          <w:p w14:paraId="43E58D51">
            <w:pPr>
              <w:pStyle w:val="15"/>
              <w:widowControl w:val="0"/>
            </w:pPr>
            <w:r>
              <w:rPr>
                <w:rFonts w:hint="eastAsia"/>
                <w:lang w:val="en-US" w:eastAsia="zh-CN"/>
              </w:rPr>
              <w:t>7</w:t>
            </w:r>
            <w:r>
              <w:rPr>
                <w:rFonts w:hint="eastAsia"/>
              </w:rPr>
              <w:t>0%</w:t>
            </w:r>
          </w:p>
        </w:tc>
        <w:tc>
          <w:tcPr>
            <w:tcW w:w="1920" w:type="dxa"/>
            <w:tcBorders>
              <w:tl2br w:val="nil"/>
              <w:tr2bl w:val="nil"/>
            </w:tcBorders>
            <w:vAlign w:val="center"/>
          </w:tcPr>
          <w:p w14:paraId="36C220BC">
            <w:pPr>
              <w:pStyle w:val="15"/>
              <w:widowControl w:val="0"/>
            </w:pPr>
            <w:r>
              <w:rPr>
                <w:rFonts w:hint="eastAsia"/>
              </w:rPr>
              <w:t>1</w:t>
            </w:r>
            <w:r>
              <w:t>00</w:t>
            </w:r>
          </w:p>
        </w:tc>
      </w:tr>
      <w:tr w14:paraId="375867E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trPr>
        <w:tc>
          <w:tcPr>
            <w:tcW w:w="836" w:type="dxa"/>
            <w:tcBorders>
              <w:tl2br w:val="nil"/>
              <w:tr2bl w:val="nil"/>
            </w:tcBorders>
            <w:vAlign w:val="center"/>
          </w:tcPr>
          <w:p w14:paraId="4FF2507A">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tcBorders>
              <w:tl2br w:val="nil"/>
              <w:tr2bl w:val="nil"/>
            </w:tcBorders>
            <w:vAlign w:val="center"/>
          </w:tcPr>
          <w:p w14:paraId="2BDE65A9">
            <w:pPr>
              <w:pStyle w:val="15"/>
              <w:widowControl w:val="0"/>
              <w:rPr>
                <w:rFonts w:hint="default" w:eastAsia="宋体"/>
                <w:lang w:val="en-US" w:eastAsia="zh-CN"/>
              </w:rPr>
            </w:pPr>
            <w:r>
              <w:rPr>
                <w:rFonts w:hint="eastAsia"/>
                <w:lang w:val="en-US" w:eastAsia="zh-CN"/>
              </w:rPr>
              <w:t>20</w:t>
            </w:r>
          </w:p>
        </w:tc>
        <w:tc>
          <w:tcPr>
            <w:tcW w:w="2353" w:type="dxa"/>
            <w:tcBorders>
              <w:tl2br w:val="nil"/>
              <w:tr2bl w:val="nil"/>
            </w:tcBorders>
            <w:vAlign w:val="center"/>
          </w:tcPr>
          <w:p w14:paraId="3C3D99B8">
            <w:pPr>
              <w:pStyle w:val="15"/>
              <w:widowControl w:val="0"/>
              <w:rPr>
                <w:rFonts w:hint="default" w:eastAsia="宋体"/>
                <w:lang w:val="en-US" w:eastAsia="zh-CN"/>
              </w:rPr>
            </w:pPr>
            <w:r>
              <w:rPr>
                <w:rFonts w:hint="eastAsia"/>
                <w:lang w:val="en-US" w:eastAsia="zh-CN"/>
              </w:rPr>
              <w:t>实训报告</w:t>
            </w:r>
          </w:p>
        </w:tc>
        <w:tc>
          <w:tcPr>
            <w:tcW w:w="911" w:type="dxa"/>
            <w:tcBorders>
              <w:tl2br w:val="nil"/>
              <w:tr2bl w:val="nil"/>
            </w:tcBorders>
            <w:vAlign w:val="center"/>
          </w:tcPr>
          <w:p w14:paraId="1AC50E0B">
            <w:pPr>
              <w:pStyle w:val="15"/>
              <w:widowControl w:val="0"/>
            </w:pPr>
            <w:r>
              <w:rPr>
                <w:rFonts w:hint="eastAsia"/>
                <w:lang w:val="en-US" w:eastAsia="zh-CN"/>
              </w:rPr>
              <w:t>8</w:t>
            </w:r>
            <w:r>
              <w:rPr>
                <w:rFonts w:hint="eastAsia"/>
              </w:rPr>
              <w:t>0%</w:t>
            </w:r>
          </w:p>
        </w:tc>
        <w:tc>
          <w:tcPr>
            <w:tcW w:w="807" w:type="dxa"/>
            <w:tcBorders>
              <w:tl2br w:val="nil"/>
              <w:tr2bl w:val="nil"/>
            </w:tcBorders>
            <w:vAlign w:val="center"/>
          </w:tcPr>
          <w:p w14:paraId="0BDD5476">
            <w:pPr>
              <w:pStyle w:val="15"/>
              <w:widowControl w:val="0"/>
            </w:pPr>
            <w:r>
              <w:rPr>
                <w:rFonts w:hint="eastAsia"/>
                <w:lang w:val="en-US" w:eastAsia="zh-CN"/>
              </w:rPr>
              <w:t>2</w:t>
            </w:r>
            <w:r>
              <w:rPr>
                <w:rFonts w:hint="eastAsia"/>
              </w:rPr>
              <w:t>0%</w:t>
            </w:r>
          </w:p>
        </w:tc>
        <w:tc>
          <w:tcPr>
            <w:tcW w:w="740" w:type="dxa"/>
            <w:tcBorders>
              <w:tl2br w:val="nil"/>
              <w:tr2bl w:val="nil"/>
            </w:tcBorders>
            <w:vAlign w:val="center"/>
          </w:tcPr>
          <w:p w14:paraId="27A7B972">
            <w:pPr>
              <w:pStyle w:val="15"/>
              <w:widowControl w:val="0"/>
              <w:rPr>
                <w:rFonts w:hint="eastAsia" w:eastAsia="宋体"/>
                <w:lang w:val="en-US" w:eastAsia="zh-CN"/>
              </w:rPr>
            </w:pPr>
            <w:r>
              <w:rPr>
                <w:rFonts w:hint="eastAsia"/>
                <w:lang w:val="en-US" w:eastAsia="zh-CN"/>
              </w:rPr>
              <w:t>0</w:t>
            </w:r>
          </w:p>
        </w:tc>
        <w:tc>
          <w:tcPr>
            <w:tcW w:w="1920" w:type="dxa"/>
            <w:tcBorders>
              <w:tl2br w:val="nil"/>
              <w:tr2bl w:val="nil"/>
            </w:tcBorders>
            <w:vAlign w:val="center"/>
          </w:tcPr>
          <w:p w14:paraId="240276C6">
            <w:pPr>
              <w:pStyle w:val="15"/>
              <w:widowControl w:val="0"/>
            </w:pPr>
            <w:r>
              <w:rPr>
                <w:rFonts w:hint="eastAsia"/>
              </w:rPr>
              <w:t>1</w:t>
            </w:r>
            <w:r>
              <w:t>00</w:t>
            </w:r>
          </w:p>
        </w:tc>
      </w:tr>
      <w:tr w14:paraId="17B1BD5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trPr>
        <w:tc>
          <w:tcPr>
            <w:tcW w:w="836" w:type="dxa"/>
            <w:tcBorders>
              <w:tl2br w:val="nil"/>
              <w:tr2bl w:val="nil"/>
            </w:tcBorders>
            <w:vAlign w:val="center"/>
          </w:tcPr>
          <w:p w14:paraId="3AFBF59D">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tcBorders>
              <w:tl2br w:val="nil"/>
              <w:tr2bl w:val="nil"/>
            </w:tcBorders>
            <w:vAlign w:val="center"/>
          </w:tcPr>
          <w:p w14:paraId="704B685D">
            <w:pPr>
              <w:pStyle w:val="15"/>
              <w:widowControl w:val="0"/>
              <w:rPr>
                <w:rFonts w:hint="default" w:eastAsia="宋体"/>
                <w:lang w:val="en-US" w:eastAsia="zh-CN"/>
              </w:rPr>
            </w:pPr>
            <w:r>
              <w:rPr>
                <w:rFonts w:hint="eastAsia"/>
                <w:lang w:val="en-US" w:eastAsia="zh-CN"/>
              </w:rPr>
              <w:t>2</w:t>
            </w:r>
            <w:bookmarkStart w:id="4" w:name="_GoBack"/>
            <w:bookmarkEnd w:id="4"/>
            <w:r>
              <w:rPr>
                <w:rFonts w:hint="eastAsia"/>
                <w:lang w:val="en-US" w:eastAsia="zh-CN"/>
              </w:rPr>
              <w:t>0</w:t>
            </w:r>
          </w:p>
        </w:tc>
        <w:tc>
          <w:tcPr>
            <w:tcW w:w="2353" w:type="dxa"/>
            <w:tcBorders>
              <w:tl2br w:val="nil"/>
              <w:tr2bl w:val="nil"/>
            </w:tcBorders>
            <w:vAlign w:val="center"/>
          </w:tcPr>
          <w:p w14:paraId="3D0792AC">
            <w:pPr>
              <w:pStyle w:val="15"/>
              <w:widowControl w:val="0"/>
              <w:rPr>
                <w:rFonts w:hint="eastAsia" w:eastAsia="宋体"/>
                <w:lang w:val="en-US" w:eastAsia="zh-CN"/>
              </w:rPr>
            </w:pPr>
            <w:r>
              <w:rPr>
                <w:rFonts w:hint="eastAsia"/>
                <w:lang w:val="en-US" w:eastAsia="zh-CN"/>
              </w:rPr>
              <w:t>平时表现（出勤率、课堂表现）</w:t>
            </w:r>
          </w:p>
        </w:tc>
        <w:tc>
          <w:tcPr>
            <w:tcW w:w="911" w:type="dxa"/>
            <w:tcBorders>
              <w:tl2br w:val="nil"/>
              <w:tr2bl w:val="nil"/>
            </w:tcBorders>
            <w:vAlign w:val="center"/>
          </w:tcPr>
          <w:p w14:paraId="15598DF2">
            <w:pPr>
              <w:pStyle w:val="15"/>
              <w:widowControl w:val="0"/>
            </w:pPr>
            <w:r>
              <w:rPr>
                <w:rFonts w:hint="eastAsia"/>
                <w:lang w:val="en-US" w:eastAsia="zh-CN"/>
              </w:rPr>
              <w:t>5</w:t>
            </w:r>
            <w:r>
              <w:rPr>
                <w:rFonts w:hint="eastAsia"/>
              </w:rPr>
              <w:t>0%</w:t>
            </w:r>
          </w:p>
        </w:tc>
        <w:tc>
          <w:tcPr>
            <w:tcW w:w="807" w:type="dxa"/>
            <w:tcBorders>
              <w:tl2br w:val="nil"/>
              <w:tr2bl w:val="nil"/>
            </w:tcBorders>
            <w:vAlign w:val="center"/>
          </w:tcPr>
          <w:p w14:paraId="2EF57AF6">
            <w:pPr>
              <w:pStyle w:val="15"/>
              <w:widowControl w:val="0"/>
            </w:pPr>
            <w:r>
              <w:rPr>
                <w:rFonts w:hint="eastAsia"/>
                <w:lang w:val="en-US" w:eastAsia="zh-CN"/>
              </w:rPr>
              <w:t>2</w:t>
            </w:r>
            <w:r>
              <w:rPr>
                <w:rFonts w:hint="eastAsia"/>
              </w:rPr>
              <w:t>0%</w:t>
            </w:r>
          </w:p>
        </w:tc>
        <w:tc>
          <w:tcPr>
            <w:tcW w:w="740" w:type="dxa"/>
            <w:tcBorders>
              <w:tl2br w:val="nil"/>
              <w:tr2bl w:val="nil"/>
            </w:tcBorders>
            <w:vAlign w:val="center"/>
          </w:tcPr>
          <w:p w14:paraId="30659FB5">
            <w:pPr>
              <w:pStyle w:val="15"/>
              <w:widowControl w:val="0"/>
              <w:rPr>
                <w:rFonts w:hint="default" w:eastAsia="宋体"/>
                <w:lang w:val="en-US" w:eastAsia="zh-CN"/>
              </w:rPr>
            </w:pPr>
            <w:r>
              <w:rPr>
                <w:rFonts w:hint="eastAsia"/>
                <w:lang w:val="en-US" w:eastAsia="zh-CN"/>
              </w:rPr>
              <w:t>30%</w:t>
            </w:r>
          </w:p>
        </w:tc>
        <w:tc>
          <w:tcPr>
            <w:tcW w:w="1920" w:type="dxa"/>
            <w:tcBorders>
              <w:tl2br w:val="nil"/>
              <w:tr2bl w:val="nil"/>
            </w:tcBorders>
            <w:vAlign w:val="center"/>
          </w:tcPr>
          <w:p w14:paraId="45244CCD">
            <w:pPr>
              <w:pStyle w:val="15"/>
              <w:widowControl w:val="0"/>
            </w:pPr>
            <w:r>
              <w:rPr>
                <w:rFonts w:hint="eastAsia"/>
              </w:rPr>
              <w:t>1</w:t>
            </w:r>
            <w:r>
              <w:t>00</w:t>
            </w:r>
          </w:p>
        </w:tc>
      </w:tr>
    </w:tbl>
    <w:p w14:paraId="4DF23082">
      <w:pPr>
        <w:pStyle w:val="17"/>
        <w:numPr>
          <w:ilvl w:val="0"/>
          <w:numId w:val="0"/>
        </w:numPr>
        <w:spacing w:before="326" w:beforeLines="100" w:line="360" w:lineRule="auto"/>
        <w:rPr>
          <w:rFonts w:hint="eastAsia" w:ascii="黑体" w:hAnsi="宋体"/>
        </w:rPr>
      </w:pPr>
    </w:p>
    <w:p w14:paraId="0D1A1D1E">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CFD82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0E34639">
            <w:pPr>
              <w:pStyle w:val="15"/>
              <w:widowControl w:val="0"/>
              <w:jc w:val="left"/>
              <w:rPr>
                <w:rFonts w:hint="eastAsia" w:ascii="宋体" w:hAnsi="宋体" w:eastAsia="宋体"/>
                <w:bCs/>
                <w:lang w:val="en-US" w:eastAsia="zh-CN"/>
              </w:rPr>
            </w:pPr>
            <w:r>
              <w:rPr>
                <w:rFonts w:hint="eastAsia" w:ascii="宋体" w:hAnsi="宋体"/>
                <w:bCs/>
                <w:lang w:val="en-US" w:eastAsia="zh-CN"/>
              </w:rPr>
              <w:t>暂无</w:t>
            </w:r>
          </w:p>
          <w:p w14:paraId="6F69AC2A">
            <w:pPr>
              <w:pStyle w:val="15"/>
              <w:widowControl w:val="0"/>
              <w:jc w:val="left"/>
              <w:rPr>
                <w:rFonts w:ascii="黑体"/>
              </w:rPr>
            </w:pPr>
          </w:p>
        </w:tc>
      </w:tr>
    </w:tbl>
    <w:p w14:paraId="6B0DCB80">
      <w:pPr>
        <w:pStyle w:val="18"/>
        <w:spacing w:before="326" w:beforeLines="100" w:after="163"/>
        <w:rPr>
          <w:rFonts w:hint="eastAsia" w:ascii="黑体" w:hAnsi="宋体"/>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6ABBF">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B3683CF">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B3683CF">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700B8"/>
    <w:multiLevelType w:val="singleLevel"/>
    <w:tmpl w:val="B14700B8"/>
    <w:lvl w:ilvl="0" w:tentative="0">
      <w:start w:val="1"/>
      <w:numFmt w:val="decimal"/>
      <w:suff w:val="nothing"/>
      <w:lvlText w:val="%1．"/>
      <w:lvlJc w:val="left"/>
    </w:lvl>
  </w:abstractNum>
  <w:abstractNum w:abstractNumId="1">
    <w:nsid w:val="B57AEFE5"/>
    <w:multiLevelType w:val="singleLevel"/>
    <w:tmpl w:val="B57AEFE5"/>
    <w:lvl w:ilvl="0" w:tentative="0">
      <w:start w:val="1"/>
      <w:numFmt w:val="decimal"/>
      <w:suff w:val="nothing"/>
      <w:lvlText w:val="%1．"/>
      <w:lvlJc w:val="left"/>
    </w:lvl>
  </w:abstractNum>
  <w:abstractNum w:abstractNumId="2">
    <w:nsid w:val="D7086AC7"/>
    <w:multiLevelType w:val="singleLevel"/>
    <w:tmpl w:val="D7086AC7"/>
    <w:lvl w:ilvl="0" w:tentative="0">
      <w:start w:val="1"/>
      <w:numFmt w:val="decimal"/>
      <w:lvlText w:val="%1."/>
      <w:lvlJc w:val="left"/>
      <w:pPr>
        <w:tabs>
          <w:tab w:val="left" w:pos="312"/>
        </w:tabs>
      </w:pPr>
    </w:lvl>
  </w:abstractNum>
  <w:abstractNum w:abstractNumId="3">
    <w:nsid w:val="05F1134B"/>
    <w:multiLevelType w:val="singleLevel"/>
    <w:tmpl w:val="05F1134B"/>
    <w:lvl w:ilvl="0" w:tentative="0">
      <w:start w:val="5"/>
      <w:numFmt w:val="chineseCounting"/>
      <w:suff w:val="nothing"/>
      <w:lvlText w:val="%1、"/>
      <w:lvlJc w:val="left"/>
      <w:rPr>
        <w:rFonts w:hint="eastAsia"/>
      </w:rPr>
    </w:lvl>
  </w:abstractNum>
  <w:abstractNum w:abstractNumId="4">
    <w:nsid w:val="55FAEFBA"/>
    <w:multiLevelType w:val="singleLevel"/>
    <w:tmpl w:val="55FAEFBA"/>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OWJhMzE0MjU3OTU2YWM2N2E3ZGI5ZjJmYTI1NmI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60493C"/>
    <w:rsid w:val="0BF32A1B"/>
    <w:rsid w:val="10BD2C22"/>
    <w:rsid w:val="11BD7702"/>
    <w:rsid w:val="11C9684B"/>
    <w:rsid w:val="17B517AD"/>
    <w:rsid w:val="22987C80"/>
    <w:rsid w:val="24192CCC"/>
    <w:rsid w:val="29B312FE"/>
    <w:rsid w:val="38A66627"/>
    <w:rsid w:val="39A66CD4"/>
    <w:rsid w:val="3CD52CE1"/>
    <w:rsid w:val="410F2E6A"/>
    <w:rsid w:val="4430136C"/>
    <w:rsid w:val="46006D27"/>
    <w:rsid w:val="48360A46"/>
    <w:rsid w:val="4AB0382B"/>
    <w:rsid w:val="4F2D5D26"/>
    <w:rsid w:val="54600CF1"/>
    <w:rsid w:val="569868B5"/>
    <w:rsid w:val="611F6817"/>
    <w:rsid w:val="64BE76BC"/>
    <w:rsid w:val="64FB579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2593</Words>
  <Characters>2754</Characters>
  <Lines>6</Lines>
  <Paragraphs>1</Paragraphs>
  <TotalTime>9</TotalTime>
  <ScaleCrop>false</ScaleCrop>
  <LinksUpToDate>false</LinksUpToDate>
  <CharactersWithSpaces>2773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你谁呢2</cp:lastModifiedBy>
  <cp:lastPrinted>2023-09-17T07:48:00Z</cp:lastPrinted>
  <dcterms:modified xsi:type="dcterms:W3CDTF">2024-09-09T15:03:12Z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C1CD2AD145F3460ABF763321AD3806CC_13</vt:lpwstr>
  </property>
</Properties>
</file>