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【医学信息检索与利用】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【Medical Information Retrieval and Use】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2170037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健康服务与管理系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黄晓鹂，医学信息检索与利用，科学出版社，第2版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李晓玲，医学信息检索与利用，复旦大学出版社，第五版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桂晓苗，医学信息检索与利用，华中科技大学出版社</w:t>
      </w:r>
    </w:p>
    <w:p>
      <w:pPr>
        <w:snapToGrid w:val="0"/>
        <w:spacing w:line="288" w:lineRule="auto"/>
        <w:ind w:firstLine="1800" w:firstLineChars="9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赵文龙，医学信息检索与利用，科学出版社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大学英语1,2020229；大学信息技术2050710；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一门以医学信息检索工具利用为主线，以电子与网络文献信息、数据库与Internet上医学文献信息的检索为重点，系统介绍文献信息检索工具及其利用方法，以及医学信息利用与情报调研、医学论文写作方面的内容，旨在培养学生获取和利用文献信息能力的方法学课程。使学生在了解医学文献基本知识、文献检索的基本知识及基本原理基础上，熟悉并掌握各种医学及相关学科专业文献检索信息工具、数据库的特点和检索方法，以及网络医学资源的分布及利用方法，培养医学生的信息素养，提高其信息获取和信息利用能力，使学生能够系统地了解和较为熟练地掌握各类网络数据库的检索，利用现代信息技术和网络信息资源来解决学术研究中的实际问题。通过课程学习学生可以快速检索信息，用于解决医学相关问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适用于护理学、健康服务与管理学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养老服务</w:t>
      </w:r>
      <w:r>
        <w:rPr>
          <w:rFonts w:hint="eastAsia"/>
          <w:color w:val="000000"/>
          <w:sz w:val="20"/>
          <w:szCs w:val="20"/>
        </w:rPr>
        <w:t>等相关专业学生，</w:t>
      </w:r>
      <w:r>
        <w:rPr>
          <w:rFonts w:hint="eastAsia"/>
          <w:color w:val="000000"/>
          <w:sz w:val="20"/>
          <w:szCs w:val="20"/>
          <w:lang w:val="en-US" w:eastAsia="zh-CN"/>
        </w:rPr>
        <w:t>大学</w:t>
      </w:r>
      <w:r>
        <w:rPr>
          <w:rFonts w:hint="eastAsia"/>
          <w:color w:val="000000"/>
          <w:sz w:val="20"/>
          <w:szCs w:val="20"/>
        </w:rPr>
        <w:t>二年级</w:t>
      </w:r>
      <w:r>
        <w:rPr>
          <w:rFonts w:hint="eastAsia"/>
          <w:color w:val="000000"/>
          <w:sz w:val="20"/>
          <w:szCs w:val="20"/>
          <w:lang w:val="en-US" w:eastAsia="zh-CN"/>
        </w:rPr>
        <w:t>及以上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学生应具备一定的英语，计算机基础能力，并学习一定的专业课程，可通过信息检索课程进一步提高学习能力。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color w:val="262626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LO1: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表达沟通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</w:rPr>
              <w:t>应用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书面</w:t>
            </w:r>
            <w:r>
              <w:rPr>
                <w:rFonts w:hint="eastAsia" w:eastAsia="仿宋_GB2312"/>
                <w:color w:val="262626"/>
                <w:szCs w:val="21"/>
              </w:rPr>
              <w:t>和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语言</w:t>
            </w:r>
            <w:r>
              <w:rPr>
                <w:rFonts w:hint="eastAsia" w:eastAsia="仿宋_GB2312"/>
                <w:color w:val="262626"/>
                <w:szCs w:val="21"/>
              </w:rPr>
              <w:t>形式，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分析健康问题，拟定健康改善计划，并能精准表达，让对方乐意接受，形成良性互动。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color w:val="262626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LO2: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自主学习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</w:rPr>
              <w:t>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LO</w:t>
            </w:r>
            <w:r>
              <w:rPr>
                <w:rFonts w:hint="eastAsia" w:ascii="楷体_GB2312" w:hAnsi="楷体" w:eastAsia="楷体_GB2312"/>
                <w:b/>
                <w:sz w:val="24"/>
                <w:lang w:val="en-US"/>
              </w:rPr>
              <w:t>3</w:t>
            </w:r>
            <w:r>
              <w:rPr>
                <w:rFonts w:hint="eastAsia" w:ascii="楷体_GB2312" w:hAnsi="楷体" w:eastAsia="楷体_GB2312"/>
                <w:b/>
                <w:sz w:val="24"/>
              </w:rPr>
              <w:t>:专业基础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 w:val="0"/>
                <w:bCs/>
                <w:sz w:val="24"/>
                <w:lang w:val="en-US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24"/>
              </w:rPr>
              <w:t>LO31：</w:t>
            </w:r>
            <w:r>
              <w:rPr>
                <w:rFonts w:hint="eastAsia" w:ascii="楷体_GB2312" w:hAnsi="楷体" w:eastAsia="楷体_GB2312"/>
                <w:b w:val="0"/>
                <w:bCs/>
                <w:sz w:val="24"/>
                <w:lang w:val="en-US"/>
              </w:rPr>
              <w:t>医疗保健：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掌握基本医疗保健知识和技能。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 w:val="0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24"/>
              </w:rPr>
              <w:t>LO3</w:t>
            </w:r>
            <w:r>
              <w:rPr>
                <w:rFonts w:hint="eastAsia" w:ascii="楷体_GB2312" w:hAnsi="楷体" w:eastAsia="楷体_GB2312"/>
                <w:b w:val="0"/>
                <w:bCs/>
                <w:sz w:val="24"/>
                <w:lang w:val="en-US"/>
              </w:rPr>
              <w:t>2</w:t>
            </w:r>
            <w:r>
              <w:rPr>
                <w:rFonts w:hint="eastAsia" w:ascii="楷体_GB2312" w:hAnsi="楷体" w:eastAsia="楷体_GB2312"/>
                <w:b w:val="0"/>
                <w:bCs/>
                <w:sz w:val="24"/>
              </w:rPr>
              <w:t>：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</w:rPr>
              <w:t>健康评估：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能全面评估服务对象的健康状态，具有健康监测、健康风险评估能力。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仿宋_GB2312"/>
                <w:b w:val="0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24"/>
              </w:rPr>
              <w:t>LO3</w:t>
            </w:r>
            <w:r>
              <w:rPr>
                <w:rFonts w:hint="eastAsia" w:ascii="楷体_GB2312" w:hAnsi="楷体" w:eastAsia="楷体_GB2312"/>
                <w:b w:val="0"/>
                <w:bCs/>
                <w:sz w:val="24"/>
                <w:lang w:val="en-US"/>
              </w:rPr>
              <w:t>3</w:t>
            </w:r>
            <w:r>
              <w:rPr>
                <w:rFonts w:hint="eastAsia" w:ascii="楷体_GB2312" w:hAnsi="楷体" w:eastAsia="楷体_GB2312"/>
                <w:b w:val="0"/>
                <w:bCs/>
                <w:sz w:val="24"/>
              </w:rPr>
              <w:t>：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</w:rPr>
              <w:t>健康教育：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能确定服务对象的健康需求，并采用合适的健康教育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方法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eastAsia="仿宋_GB2312"/>
                <w:b w:val="0"/>
                <w:bCs/>
                <w:color w:val="262626"/>
                <w:szCs w:val="21"/>
              </w:rPr>
            </w:pPr>
            <w:r>
              <w:rPr>
                <w:rFonts w:ascii="楷体_GB2312" w:hAnsi="楷体" w:eastAsia="楷体_GB2312"/>
                <w:b w:val="0"/>
                <w:bCs/>
                <w:color w:val="262626"/>
                <w:sz w:val="24"/>
              </w:rPr>
              <w:t>LO3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  <w:lang w:val="en-US"/>
              </w:rPr>
              <w:t>4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</w:rPr>
              <w:t>：健康促进：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掌握慢性病管理相关知识，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协助医生开展慢性病病人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社区健康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管理，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包括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健康干预方案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的跟踪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随访。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 w:val="0"/>
                <w:bCs/>
                <w:color w:val="262626"/>
                <w:sz w:val="24"/>
              </w:rPr>
            </w:pPr>
            <w:r>
              <w:rPr>
                <w:rFonts w:ascii="楷体_GB2312" w:hAnsi="楷体" w:eastAsia="楷体_GB2312"/>
                <w:b w:val="0"/>
                <w:bCs/>
                <w:color w:val="262626"/>
                <w:sz w:val="24"/>
              </w:rPr>
              <w:t>LO3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  <w:lang w:val="en-US"/>
              </w:rPr>
              <w:t>5</w:t>
            </w:r>
            <w:r>
              <w:rPr>
                <w:rFonts w:ascii="楷体_GB2312" w:hAnsi="楷体" w:eastAsia="楷体_GB2312"/>
                <w:b w:val="0"/>
                <w:bCs/>
                <w:color w:val="262626"/>
                <w:sz w:val="24"/>
              </w:rPr>
              <w:t>：健康咨询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</w:rPr>
              <w:t>：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掌握健康保健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专业知识，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为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服务对象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提供健康咨询服务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</w:rPr>
              <w:t>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楷体_GB2312" w:hAnsi="楷体" w:eastAsia="楷体_GB2312"/>
                <w:b w:val="0"/>
                <w:bCs/>
                <w:color w:val="262626"/>
                <w:sz w:val="24"/>
              </w:rPr>
              <w:t>LO3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  <w:lang w:val="en-US"/>
              </w:rPr>
              <w:t>6</w:t>
            </w:r>
            <w:r>
              <w:rPr>
                <w:rFonts w:ascii="楷体_GB2312" w:hAnsi="楷体" w:eastAsia="楷体_GB2312"/>
                <w:b w:val="0"/>
                <w:bCs/>
                <w:color w:val="262626"/>
                <w:sz w:val="24"/>
              </w:rPr>
              <w:t>：</w:t>
            </w:r>
            <w:r>
              <w:rPr>
                <w:rFonts w:hint="eastAsia" w:ascii="楷体_GB2312" w:hAnsi="楷体" w:eastAsia="楷体_GB2312"/>
                <w:b w:val="0"/>
                <w:bCs/>
                <w:color w:val="262626"/>
                <w:sz w:val="24"/>
              </w:rPr>
              <w:t>健康管理：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掌握对个人或人群的健康</w:t>
            </w: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"https://baike.baidu.com/item/%E5%8D%B1%E9%99%A9/3088" \t "https://baike.baidu.com/item/%E5%81%A5%E5%BA%B7%E7%AE%A1%E7%90%86/_blank"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风险</w:t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fldChar w:fldCharType="end"/>
            </w:r>
            <w:r>
              <w:rPr>
                <w:rFonts w:hint="eastAsia" w:eastAsia="仿宋_GB2312"/>
                <w:b w:val="0"/>
                <w:bCs/>
                <w:color w:val="262626"/>
                <w:szCs w:val="21"/>
                <w:lang w:val="en-US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eastAsia="仿宋_GB2312"/>
                <w:color w:val="262626"/>
                <w:szCs w:val="21"/>
              </w:rPr>
            </w:pPr>
            <w:r>
              <w:rPr>
                <w:rFonts w:ascii="楷体_GB2312" w:hAnsi="楷体" w:eastAsia="楷体_GB2312"/>
                <w:b/>
                <w:color w:val="262626"/>
                <w:sz w:val="24"/>
              </w:rPr>
              <w:t>LO4：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尽责抗压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  <w:lang w:val="en-US"/>
              </w:rPr>
              <w:t>发扬雷锋精神，</w:t>
            </w:r>
            <w:r>
              <w:rPr>
                <w:rFonts w:hint="eastAsia" w:eastAsia="仿宋_GB2312"/>
                <w:color w:val="262626"/>
                <w:szCs w:val="21"/>
              </w:rPr>
              <w:t>在学习和社会实践中遵守职业规范，具备职业道德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素养</w:t>
            </w:r>
            <w:r>
              <w:rPr>
                <w:rFonts w:hint="eastAsia" w:eastAsia="仿宋_GB2312"/>
                <w:color w:val="262626"/>
                <w:szCs w:val="21"/>
              </w:rPr>
              <w:t>。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乐观豁达</w:t>
            </w:r>
            <w:r>
              <w:rPr>
                <w:rFonts w:hint="eastAsia" w:eastAsia="仿宋_GB2312"/>
                <w:color w:val="262626"/>
                <w:szCs w:val="21"/>
              </w:rPr>
              <w:t>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color w:val="262626"/>
                <w:sz w:val="24"/>
              </w:rPr>
            </w:pPr>
            <w:r>
              <w:rPr>
                <w:rFonts w:ascii="楷体_GB2312" w:hAnsi="楷体" w:eastAsia="楷体_GB2312"/>
                <w:b/>
                <w:color w:val="262626"/>
                <w:sz w:val="24"/>
              </w:rPr>
              <w:t>LO5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：协同创新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  <w:lang w:val="en-US"/>
              </w:rPr>
              <w:t>具有积极</w:t>
            </w:r>
            <w:r>
              <w:rPr>
                <w:rFonts w:hint="eastAsia" w:eastAsia="仿宋_GB2312"/>
                <w:color w:val="262626"/>
                <w:szCs w:val="21"/>
              </w:rPr>
              <w:t>的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团队</w:t>
            </w:r>
            <w:r>
              <w:rPr>
                <w:rFonts w:hint="eastAsia" w:eastAsia="仿宋_GB2312"/>
                <w:color w:val="262626"/>
                <w:szCs w:val="21"/>
              </w:rPr>
              <w:t>合作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精神和</w:t>
            </w:r>
            <w:r>
              <w:rPr>
                <w:rFonts w:hint="eastAsia" w:eastAsia="仿宋_GB2312"/>
                <w:color w:val="262626"/>
                <w:szCs w:val="21"/>
              </w:rPr>
              <w:t>创新创业意识，了解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并灵活</w:t>
            </w:r>
            <w:r>
              <w:rPr>
                <w:rFonts w:hint="eastAsia" w:eastAsia="仿宋_GB2312"/>
                <w:color w:val="262626"/>
                <w:szCs w:val="21"/>
              </w:rPr>
              <w:t>运用国家创新、创业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相</w:t>
            </w:r>
            <w:r>
              <w:rPr>
                <w:rFonts w:hint="eastAsia" w:eastAsia="仿宋_GB2312"/>
                <w:color w:val="262626"/>
                <w:szCs w:val="21"/>
              </w:rPr>
              <w:t>关政策，结合所学专业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知识和技能</w:t>
            </w:r>
            <w:r>
              <w:rPr>
                <w:rFonts w:hint="eastAsia" w:eastAsia="仿宋_GB2312"/>
                <w:color w:val="262626"/>
                <w:szCs w:val="21"/>
              </w:rPr>
              <w:t>，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不断</w:t>
            </w:r>
            <w:r>
              <w:rPr>
                <w:rFonts w:hint="eastAsia" w:eastAsia="仿宋_GB2312"/>
                <w:color w:val="262626"/>
                <w:szCs w:val="21"/>
              </w:rPr>
              <w:t>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color w:val="262626"/>
                <w:sz w:val="24"/>
              </w:rPr>
            </w:pPr>
            <w:r>
              <w:rPr>
                <w:rFonts w:ascii="楷体_GB2312" w:hAnsi="楷体" w:eastAsia="楷体_GB2312"/>
                <w:b/>
                <w:color w:val="262626"/>
                <w:sz w:val="24"/>
              </w:rPr>
              <w:t>LO6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：信息应用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</w:rPr>
              <w:t>熟练使用计算机，掌握常用办公软件。运用现代信息技术，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开展</w:t>
            </w:r>
            <w:r>
              <w:rPr>
                <w:rFonts w:hint="eastAsia" w:eastAsia="仿宋_GB2312"/>
                <w:color w:val="262626"/>
                <w:szCs w:val="21"/>
              </w:rPr>
              <w:t>健康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评估和</w:t>
            </w:r>
            <w:r>
              <w:rPr>
                <w:rFonts w:hint="eastAsia" w:eastAsia="仿宋_GB2312"/>
                <w:color w:val="262626"/>
                <w:szCs w:val="21"/>
              </w:rPr>
              <w:t>健康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改善活动</w:t>
            </w:r>
            <w:r>
              <w:rPr>
                <w:rFonts w:hint="eastAsia" w:eastAsia="仿宋_GB2312"/>
                <w:color w:val="262626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color w:val="262626"/>
                <w:sz w:val="24"/>
              </w:rPr>
            </w:pPr>
            <w:r>
              <w:rPr>
                <w:rFonts w:ascii="楷体_GB2312" w:hAnsi="楷体" w:eastAsia="楷体_GB2312"/>
                <w:b/>
                <w:color w:val="262626"/>
                <w:sz w:val="24"/>
              </w:rPr>
              <w:t>LO7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：服务关爱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</w:rPr>
              <w:t>富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有</w:t>
            </w:r>
            <w:r>
              <w:rPr>
                <w:rFonts w:hint="eastAsia" w:eastAsia="仿宋_GB2312"/>
                <w:color w:val="262626"/>
                <w:szCs w:val="21"/>
              </w:rPr>
              <w:t>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/>
                <w:color w:val="262626"/>
                <w:sz w:val="24"/>
              </w:rPr>
            </w:pPr>
            <w:r>
              <w:rPr>
                <w:rFonts w:ascii="楷体_GB2312" w:hAnsi="楷体" w:eastAsia="楷体_GB2312"/>
                <w:b/>
                <w:color w:val="262626"/>
                <w:sz w:val="24"/>
              </w:rPr>
              <w:t>LO8：</w:t>
            </w:r>
            <w:r>
              <w:rPr>
                <w:rFonts w:hint="eastAsia" w:ascii="楷体_GB2312" w:hAnsi="楷体" w:eastAsia="楷体_GB2312"/>
                <w:b/>
                <w:color w:val="262626"/>
                <w:sz w:val="24"/>
              </w:rPr>
              <w:t>国际视野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color w:val="262626"/>
                <w:szCs w:val="21"/>
              </w:rPr>
              <w:t>有国际竞争与合作意识。具有运用一门外语阅读</w:t>
            </w:r>
            <w:r>
              <w:rPr>
                <w:rFonts w:hint="eastAsia" w:eastAsia="仿宋_GB2312"/>
                <w:color w:val="262626"/>
                <w:szCs w:val="21"/>
                <w:lang w:val="en-US"/>
              </w:rPr>
              <w:t>相关</w:t>
            </w:r>
            <w:r>
              <w:rPr>
                <w:rFonts w:hint="eastAsia" w:eastAsia="仿宋_GB2312"/>
                <w:color w:val="262626"/>
                <w:szCs w:val="21"/>
              </w:rPr>
              <w:t>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ind w:firstLine="420" w:firstLineChars="200"/>
      </w:pPr>
    </w:p>
    <w:p/>
    <w:p/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根据课程内容，熟悉国内的数据库资源，并会运用数据库进行信息检索，从而达到自主学习的目的。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报告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检索报告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LO6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通过课程学习，会运用数据库到健康管理方向，获得相关学科知识，为健康评估工作研究奠定基础</w:t>
            </w:r>
          </w:p>
        </w:tc>
        <w:tc>
          <w:tcPr>
            <w:tcW w:w="2199" w:type="dxa"/>
            <w:shd w:val="clear" w:color="auto" w:fill="auto"/>
          </w:tcPr>
          <w:p>
            <w:pPr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讲授</w:t>
            </w:r>
          </w:p>
          <w:p>
            <w:pPr>
              <w:ind w:firstLine="480" w:firstLineChars="2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报告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检索报告</w:t>
            </w:r>
          </w:p>
          <w:p>
            <w:pPr>
              <w:ind w:firstLine="240" w:firstLineChars="1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8"/>
        <w:gridCol w:w="515"/>
        <w:gridCol w:w="2127"/>
        <w:gridCol w:w="1984"/>
        <w:gridCol w:w="1276"/>
        <w:gridCol w:w="1173"/>
        <w:gridCol w:w="709"/>
        <w:gridCol w:w="709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261" w:hRule="atLeast"/>
          <w:jc w:val="center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73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理解：文献信息素养内容、定义和类型、文献信息检索途径和策略；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知道：医学信息素养的内容，定义和类型。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理解信息素养与学科的关系。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重点：文献信息素养内容、类型和检索途径；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难点：信息检索途径和策略。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中国知网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运用：快速检索、高级检索等检索方式及其检索途径；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知道：文献资源的分类导航；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理解：中国知网资源概况和功能概况。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能够运用中国知网进行文献检索。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重点：快速检索和高级检索的方式；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难点：检索途径。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维普期刊资源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运用：维普期刊全文数据库的基本检索，传统检索，高级检索期刊导航等功能；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理解：维普期刊全文数据库概况；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知道：维普期全文数据库的登录方式。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能够运用维普期刊全文数据库进行文献检索。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重点：维普数据库的基本检索、传统检索和高级检索；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难点：检索结果的处理。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万方数据平台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运用：如何进行学术、期刊检索、会议检索，对结果进行二次检索；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理解：万方数据库系统文献下载；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知道：万方数据库系统资源概况和功能概况。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能够运用万方数据平台进行文献检索。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重点：万方数据库期刊检索；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难点：结果的二次检索。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MEDLINE/PubMed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运用：PubMed检索途径与使用方法，基本检索规则；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知道：PubMed收录范围和特点。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能够运用PubMed数据库进行文献检索。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重点：PubMed检索途径与使用方法；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网络免费学术资源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运用：免费网络资源途径、获取方法和特点；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知道：不同资源分布特点。</w:t>
            </w: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能够运用免费网络资源迅速了解学术前沿。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重点：获取方法和特点；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难点：免费资源的分布。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循证医学及证据检索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：循证医学的获取途径和获取方法；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知道：循证医学的类型与分级。</w:t>
            </w:r>
          </w:p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能够运用循证医学专用数据库。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点：循证医学的获取途径和方法；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</w:t>
            </w:r>
            <w:r>
              <w:rPr>
                <w:rFonts w:hint="eastAsia"/>
                <w:sz w:val="20"/>
                <w:szCs w:val="20"/>
              </w:rPr>
              <w:t>：循证医学的类别和步骤。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Web of Science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运用：WOS检索途径与使用方法，基本检索规则；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知道：WOS数据库收录范围和特点。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能够运用WOS数据库进行文献检索。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重点：WOS使用方法；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难点：检索途径和规则。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Springlink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运用：Springlink检索途径与使用方法，基本检索规则；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知道：Springlink数据库收录范围和特点。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能够运用Springlink数据库进行文献检索。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重点：Springlink检索途径与使用方法；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难点：基本检索规则。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图书馆信息资源利用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理解：图书馆实体和电子资源的查询方法；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知道：馆藏目录。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能够通过目录获取馆藏资源。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重点：图书馆实体和电子资源的查询方法。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特种文献资源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运用：特征文献的检索途径和下载方法：</w:t>
            </w:r>
          </w:p>
          <w:p>
            <w:pPr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知道：特征文献的种类。</w:t>
            </w: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能独立下载特种文献。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重点：特种文献的下载途径和下载方法；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难点：下载方法。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医学信息管理与利用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理解：文献管理软件建立个人文献数据库的使用方法；</w:t>
            </w:r>
          </w:p>
          <w:p>
            <w:pP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知道：信息利用与表达。</w:t>
            </w:r>
          </w:p>
        </w:tc>
        <w:tc>
          <w:tcPr>
            <w:tcW w:w="1984" w:type="dxa"/>
            <w:vAlign w:val="top"/>
          </w:tcPr>
          <w:p>
            <w:pPr>
              <w:pStyle w:val="4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能够文献管理软件建立个人文献数据库。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重点：个人文献管理软件的使用；</w:t>
            </w:r>
          </w:p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难点：科技查新。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EBSCOhost外文全文数据库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运用：EBSCOhost检索途径与使用方法，基本检索规则；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知道：EBSCOhost数据库收录范围和特点。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</w:t>
            </w:r>
            <w:r>
              <w:rPr>
                <w:rFonts w:hint="eastAsia"/>
                <w:sz w:val="20"/>
                <w:szCs w:val="20"/>
              </w:rPr>
              <w:t>EBSCOhost</w:t>
            </w:r>
            <w:r>
              <w:rPr>
                <w:rFonts w:hint="eastAsia"/>
                <w:kern w:val="2"/>
                <w:sz w:val="20"/>
                <w:szCs w:val="20"/>
              </w:rPr>
              <w:t>数据库进行文献检索。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重点：EBSCOhost检索途径与使用方法；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难点：基本检索规则。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期末检索报告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238760</wp:posOffset>
            </wp:positionV>
            <wp:extent cx="919480" cy="5422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628015" cy="388620"/>
            <wp:effectExtent l="0" t="0" r="0" b="0"/>
            <wp:docPr id="1" name="图片 1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072" cy="4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2023-2-23</w:t>
      </w:r>
      <w:r>
        <w:rPr>
          <w:rFonts w:hint="eastAsia"/>
          <w:sz w:val="28"/>
          <w:szCs w:val="28"/>
        </w:rPr>
        <w:t xml:space="preserve">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B7651F"/>
    <w:rsid w:val="000374E3"/>
    <w:rsid w:val="001072BC"/>
    <w:rsid w:val="00256B39"/>
    <w:rsid w:val="0026033C"/>
    <w:rsid w:val="002E3721"/>
    <w:rsid w:val="00302136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2703D"/>
    <w:rsid w:val="007208D6"/>
    <w:rsid w:val="00860812"/>
    <w:rsid w:val="008B397C"/>
    <w:rsid w:val="008B47F4"/>
    <w:rsid w:val="00900019"/>
    <w:rsid w:val="00921CB6"/>
    <w:rsid w:val="0099063E"/>
    <w:rsid w:val="00A435E1"/>
    <w:rsid w:val="00A54A4F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E047D"/>
    <w:rsid w:val="00EF44B1"/>
    <w:rsid w:val="00F35AA0"/>
    <w:rsid w:val="00F718AB"/>
    <w:rsid w:val="00FA36ED"/>
    <w:rsid w:val="016E63C2"/>
    <w:rsid w:val="024B0C39"/>
    <w:rsid w:val="05A259AD"/>
    <w:rsid w:val="090E7246"/>
    <w:rsid w:val="094A3525"/>
    <w:rsid w:val="0A8128A6"/>
    <w:rsid w:val="0BF32A1B"/>
    <w:rsid w:val="0D183D8B"/>
    <w:rsid w:val="10BD2C22"/>
    <w:rsid w:val="11D81A02"/>
    <w:rsid w:val="16676957"/>
    <w:rsid w:val="18A60157"/>
    <w:rsid w:val="1C5872AD"/>
    <w:rsid w:val="20A16D97"/>
    <w:rsid w:val="22987C80"/>
    <w:rsid w:val="24192CCC"/>
    <w:rsid w:val="2564005E"/>
    <w:rsid w:val="28F95E3F"/>
    <w:rsid w:val="2A59381B"/>
    <w:rsid w:val="2AF7102C"/>
    <w:rsid w:val="2ED22BEE"/>
    <w:rsid w:val="34602456"/>
    <w:rsid w:val="39A66CD4"/>
    <w:rsid w:val="3CD52CE1"/>
    <w:rsid w:val="3F970A23"/>
    <w:rsid w:val="410F2E6A"/>
    <w:rsid w:val="4430136C"/>
    <w:rsid w:val="464F276C"/>
    <w:rsid w:val="46631D20"/>
    <w:rsid w:val="48F96020"/>
    <w:rsid w:val="4AB0382B"/>
    <w:rsid w:val="4EF30C77"/>
    <w:rsid w:val="51C92E8C"/>
    <w:rsid w:val="569868B5"/>
    <w:rsid w:val="58252B4A"/>
    <w:rsid w:val="5CE84013"/>
    <w:rsid w:val="5D610403"/>
    <w:rsid w:val="5D9331FF"/>
    <w:rsid w:val="611F6817"/>
    <w:rsid w:val="66CA1754"/>
    <w:rsid w:val="69100E7C"/>
    <w:rsid w:val="6B9724B2"/>
    <w:rsid w:val="6C0279BB"/>
    <w:rsid w:val="6F1E65D4"/>
    <w:rsid w:val="6F266C86"/>
    <w:rsid w:val="6F5042C2"/>
    <w:rsid w:val="74316312"/>
    <w:rsid w:val="780F13C8"/>
    <w:rsid w:val="7825037C"/>
    <w:rsid w:val="7BF81ADB"/>
    <w:rsid w:val="7C385448"/>
    <w:rsid w:val="7CB3663D"/>
    <w:rsid w:val="7F761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7</Pages>
  <Words>3039</Words>
  <Characters>3313</Characters>
  <Lines>28</Lines>
  <Paragraphs>7</Paragraphs>
  <TotalTime>0</TotalTime>
  <ScaleCrop>false</ScaleCrop>
  <LinksUpToDate>false</LinksUpToDate>
  <CharactersWithSpaces>3350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zyc</cp:lastModifiedBy>
  <dcterms:modified xsi:type="dcterms:W3CDTF">2023-03-03T11:25:11Z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4AAA955455744A59A55804AEF9A7D825</vt:lpwstr>
  </property>
</Properties>
</file>