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hint="eastAsia" w:ascii="方正小标宋简体" w:hAnsi="宋体" w:eastAsia="方正小标宋简体"/>
          <w:bCs/>
          <w:kern w:val="0"/>
          <w:sz w:val="40"/>
          <w:szCs w:val="40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慢病管理理论与实践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Theory and practice of chronic disease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2170044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2</w:t>
      </w:r>
      <w:r>
        <w:rPr>
          <w:color w:val="000000"/>
          <w:sz w:val="20"/>
          <w:szCs w:val="20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健康服务与管理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系</w:t>
      </w:r>
      <w:r>
        <w:rPr>
          <w:rFonts w:hint="eastAsia" w:ascii="仿宋" w:hAnsi="仿宋" w:eastAsia="仿宋" w:cs="仿宋"/>
          <w:sz w:val="24"/>
          <w:szCs w:val="24"/>
        </w:rPr>
        <w:t>级专业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选</w:t>
      </w:r>
      <w:r>
        <w:rPr>
          <w:rFonts w:hint="eastAsia" w:ascii="仿宋" w:hAnsi="仿宋" w:eastAsia="仿宋" w:cs="仿宋"/>
          <w:sz w:val="24"/>
          <w:szCs w:val="24"/>
        </w:rPr>
        <w:t>修课程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健康管理学院健康服务与管理系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5" w:firstLineChars="396"/>
        <w:rPr>
          <w:rFonts w:hint="default"/>
          <w:color w:val="000000"/>
          <w:sz w:val="13"/>
          <w:szCs w:val="13"/>
          <w:lang w:val="en-US"/>
        </w:rPr>
      </w:pPr>
      <w:r>
        <w:rPr>
          <w:b/>
          <w:bCs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val="en-US" w:eastAsia="zh-CN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 w:val="0"/>
          <w:bCs/>
          <w:sz w:val="18"/>
          <w:szCs w:val="18"/>
          <w:lang w:eastAsia="zh-CN"/>
        </w:rPr>
        <w:t>慢性病社区防控与健康管理</w:t>
      </w:r>
      <w:r>
        <w:rPr>
          <w:rFonts w:hint="eastAsia"/>
          <w:b w:val="0"/>
          <w:bCs/>
          <w:sz w:val="18"/>
          <w:szCs w:val="18"/>
          <w:lang w:val="en-US" w:eastAsia="zh-CN"/>
        </w:rPr>
        <w:t xml:space="preserve">  主编 张帆 王凌云  化学工业出版社 】</w:t>
      </w:r>
    </w:p>
    <w:p>
      <w:pPr>
        <w:snapToGrid w:val="0"/>
        <w:spacing w:line="288" w:lineRule="auto"/>
        <w:ind w:firstLine="723" w:firstLineChars="300"/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4"/>
          <w:szCs w:val="24"/>
        </w:rPr>
        <w:t>参考书目：</w:t>
      </w:r>
      <w:r>
        <w:rPr>
          <w:rFonts w:hint="eastAsia" w:ascii="仿宋" w:hAnsi="仿宋" w:eastAsia="仿宋" w:cs="仿宋"/>
          <w:sz w:val="24"/>
          <w:szCs w:val="24"/>
        </w:rPr>
        <w:t>【</w:t>
      </w:r>
      <w:r>
        <w:rPr>
          <w:rFonts w:hint="eastAsia"/>
          <w:color w:val="000000"/>
          <w:sz w:val="20"/>
          <w:szCs w:val="20"/>
          <w:highlight w:val="none"/>
          <w:lang w:val="en-US" w:eastAsia="zh-CN"/>
        </w:rPr>
        <w:t xml:space="preserve"> 1.内科学第七版 主编 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u w:val="none"/>
          <w:lang w:eastAsia="zh-CN"/>
        </w:rPr>
        <w:t>钟南山</w:t>
      </w:r>
      <w:r>
        <w:rPr>
          <w:rFonts w:hint="eastAsia"/>
          <w:b w:val="0"/>
          <w:bCs w:val="0"/>
          <w:color w:val="000000"/>
          <w:sz w:val="20"/>
          <w:szCs w:val="20"/>
          <w:highlight w:val="none"/>
          <w:u w:val="none"/>
          <w:lang w:val="en-US" w:eastAsia="zh-CN"/>
        </w:rPr>
        <w:t xml:space="preserve"> 陆再英  人民卫生出版社</w:t>
      </w:r>
      <w:r>
        <w:rPr>
          <w:rFonts w:hint="eastAsia"/>
          <w:b/>
          <w:bCs/>
          <w:color w:val="000000"/>
          <w:sz w:val="20"/>
          <w:szCs w:val="20"/>
          <w:highlight w:val="none"/>
          <w:lang w:val="en-US" w:eastAsia="zh-CN"/>
        </w:rPr>
        <w:t xml:space="preserve"> </w:t>
      </w:r>
    </w:p>
    <w:p>
      <w:pPr>
        <w:snapToGrid w:val="0"/>
        <w:spacing w:line="288" w:lineRule="auto"/>
        <w:ind w:left="718" w:leftChars="342" w:firstLine="900" w:firstLineChars="45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2.内科学第九版 主编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23232"/>
          <w:spacing w:val="0"/>
          <w:sz w:val="20"/>
          <w:szCs w:val="20"/>
          <w:shd w:val="clear" w:fill="FFFFFF"/>
        </w:rPr>
        <w:t>葛均波,徐永健,王辰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23232"/>
          <w:spacing w:val="0"/>
          <w:sz w:val="20"/>
          <w:szCs w:val="20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 xml:space="preserve"> 人民卫生出版社 </w:t>
      </w:r>
    </w:p>
    <w:p>
      <w:pPr>
        <w:snapToGrid w:val="0"/>
        <w:spacing w:line="288" w:lineRule="auto"/>
        <w:ind w:left="718" w:leftChars="342" w:firstLine="900" w:firstLineChars="45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3.全科医学  主编 梁万年 路孝琴  人民卫生出版社</w:t>
      </w:r>
    </w:p>
    <w:p>
      <w:pPr>
        <w:snapToGrid w:val="0"/>
        <w:spacing w:line="288" w:lineRule="auto"/>
        <w:ind w:firstLine="792" w:firstLineChars="396"/>
        <w:rPr>
          <w:rFonts w:hint="default"/>
          <w:color w:val="000000"/>
          <w:sz w:val="13"/>
          <w:szCs w:val="13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0"/>
          <w:szCs w:val="20"/>
          <w:highlight w:val="none"/>
          <w:lang w:val="en-US" w:eastAsia="zh-CN"/>
        </w:rPr>
        <w:t>4.基础护理学 第六版  李小寒 尚少梅  人民卫生出版社</w:t>
      </w:r>
      <w:r>
        <w:rPr>
          <w:rFonts w:hint="eastAsia"/>
          <w:b w:val="0"/>
          <w:bCs/>
          <w:sz w:val="18"/>
          <w:szCs w:val="18"/>
          <w:lang w:val="en-US" w:eastAsia="zh-CN"/>
        </w:rPr>
        <w:t>】</w:t>
      </w:r>
    </w:p>
    <w:p>
      <w:pPr>
        <w:adjustRightInd w:val="0"/>
        <w:spacing w:line="312" w:lineRule="auto"/>
        <w:ind w:firstLine="482" w:firstLineChars="200"/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课程网站网址：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无</w:t>
      </w:r>
    </w:p>
    <w:p>
      <w:pPr>
        <w:adjustRightInd w:val="0"/>
        <w:spacing w:line="312" w:lineRule="auto"/>
        <w:ind w:firstLine="482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先修课程：【</w:t>
      </w:r>
      <w:r>
        <w:rPr>
          <w:rFonts w:hint="eastAsia" w:ascii="仿宋" w:hAnsi="仿宋" w:eastAsia="仿宋" w:cs="仿宋"/>
          <w:sz w:val="24"/>
          <w:szCs w:val="24"/>
        </w:rPr>
        <w:t>正常人体结构学21700001（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）、正常人体功能学2170002（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）、疾病学基础2170003（4）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、《临床医学概要》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2170006（4）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】</w:t>
      </w:r>
    </w:p>
    <w:p>
      <w:pPr>
        <w:snapToGrid w:val="0"/>
        <w:spacing w:line="288" w:lineRule="auto"/>
        <w:rPr>
          <w:rFonts w:hint="default"/>
          <w:b/>
          <w:bCs/>
          <w:color w:val="000000"/>
          <w:sz w:val="20"/>
          <w:szCs w:val="20"/>
          <w:highlight w:val="none"/>
          <w:lang w:val="en-US" w:eastAsia="zh-CN"/>
        </w:rPr>
      </w:pPr>
    </w:p>
    <w:p>
      <w:pPr>
        <w:snapToGrid w:val="0"/>
        <w:spacing w:line="288" w:lineRule="auto"/>
        <w:ind w:left="718" w:leftChars="342" w:firstLine="904" w:firstLineChars="450"/>
        <w:rPr>
          <w:rFonts w:hint="default"/>
          <w:b/>
          <w:bCs/>
          <w:color w:val="000000"/>
          <w:sz w:val="20"/>
          <w:szCs w:val="20"/>
          <w:highlight w:val="none"/>
          <w:lang w:val="en-US" w:eastAsia="zh-CN"/>
        </w:rPr>
      </w:pP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pacing w:line="360" w:lineRule="exact"/>
        <w:ind w:left="-80" w:firstLine="365" w:firstLineChars="203"/>
        <w:rPr>
          <w:rFonts w:hint="eastAsia" w:ascii="宋体" w:hAnsi="宋体" w:cs="Arial"/>
          <w:szCs w:val="21"/>
        </w:rPr>
      </w:pPr>
      <w:r>
        <w:rPr>
          <w:rFonts w:hint="eastAsia"/>
          <w:b w:val="0"/>
          <w:bCs/>
          <w:sz w:val="18"/>
          <w:szCs w:val="18"/>
          <w:lang w:eastAsia="zh-CN"/>
        </w:rPr>
        <w:t>慢性病社区防控与健康管理</w:t>
      </w:r>
      <w:r>
        <w:rPr>
          <w:rFonts w:hint="eastAsia" w:ascii="宋体" w:hAnsi="宋体"/>
          <w:color w:val="000000"/>
          <w:sz w:val="20"/>
          <w:szCs w:val="20"/>
        </w:rPr>
        <w:t>（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0"/>
          <w:szCs w:val="20"/>
          <w:shd w:val="clear" w:fill="FFFFFF"/>
        </w:rPr>
        <w:t>Community prevention and control of chronic diseases and health management</w:t>
      </w:r>
      <w:r>
        <w:rPr>
          <w:rFonts w:hint="eastAsia" w:ascii="宋体" w:hAnsi="宋体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是</w:t>
      </w:r>
      <w:r>
        <w:rPr>
          <w:rFonts w:hint="eastAsia"/>
          <w:color w:val="000000"/>
          <w:sz w:val="20"/>
          <w:szCs w:val="20"/>
          <w:lang w:eastAsia="zh-CN"/>
        </w:rPr>
        <w:t>社区医学</w:t>
      </w:r>
      <w:r>
        <w:rPr>
          <w:rFonts w:hint="eastAsia"/>
          <w:color w:val="000000"/>
          <w:sz w:val="20"/>
          <w:szCs w:val="20"/>
        </w:rPr>
        <w:t>的一门</w:t>
      </w:r>
      <w:r>
        <w:rPr>
          <w:rFonts w:hint="eastAsia"/>
          <w:color w:val="000000"/>
          <w:sz w:val="20"/>
          <w:szCs w:val="20"/>
          <w:lang w:eastAsia="zh-CN"/>
        </w:rPr>
        <w:t>随社会发展社区居民需求而出现的新兴</w:t>
      </w:r>
      <w:r>
        <w:rPr>
          <w:rFonts w:hint="eastAsia"/>
          <w:color w:val="000000"/>
          <w:sz w:val="20"/>
          <w:szCs w:val="20"/>
        </w:rPr>
        <w:t>课程，</w:t>
      </w:r>
      <w:r>
        <w:rPr>
          <w:rFonts w:hint="eastAsia"/>
          <w:color w:val="000000"/>
          <w:sz w:val="20"/>
          <w:szCs w:val="20"/>
          <w:lang w:eastAsia="zh-CN"/>
        </w:rPr>
        <w:t>是医学的重要组成部分</w:t>
      </w:r>
      <w:r>
        <w:rPr>
          <w:rFonts w:hint="eastAsia"/>
          <w:color w:val="000000"/>
          <w:sz w:val="20"/>
          <w:szCs w:val="20"/>
        </w:rPr>
        <w:t>。是</w:t>
      </w:r>
      <w:r>
        <w:rPr>
          <w:rFonts w:hint="eastAsia"/>
          <w:color w:val="000000"/>
          <w:sz w:val="20"/>
          <w:szCs w:val="20"/>
          <w:lang w:eastAsia="zh-CN"/>
        </w:rPr>
        <w:t>针对</w:t>
      </w:r>
      <w:r>
        <w:rPr>
          <w:rFonts w:hint="eastAsia"/>
          <w:color w:val="000000"/>
          <w:sz w:val="20"/>
          <w:szCs w:val="20"/>
        </w:rPr>
        <w:t>如何对</w:t>
      </w:r>
      <w:r>
        <w:rPr>
          <w:rFonts w:hint="eastAsia"/>
          <w:color w:val="000000"/>
          <w:sz w:val="20"/>
          <w:szCs w:val="20"/>
          <w:lang w:eastAsia="zh-CN"/>
        </w:rPr>
        <w:t>慢性病的</w:t>
      </w:r>
      <w:r>
        <w:rPr>
          <w:rFonts w:hint="eastAsia"/>
          <w:color w:val="000000"/>
          <w:sz w:val="20"/>
          <w:szCs w:val="20"/>
        </w:rPr>
        <w:t>病人进行</w:t>
      </w:r>
      <w:r>
        <w:rPr>
          <w:rFonts w:hint="eastAsia"/>
          <w:color w:val="000000"/>
          <w:sz w:val="20"/>
          <w:szCs w:val="20"/>
          <w:lang w:eastAsia="zh-CN"/>
        </w:rPr>
        <w:t>持续性管理，干预的</w:t>
      </w:r>
      <w:r>
        <w:rPr>
          <w:rFonts w:hint="eastAsia"/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  <w:lang w:eastAsia="zh-CN"/>
        </w:rPr>
        <w:t>社区医学</w:t>
      </w:r>
      <w:r>
        <w:rPr>
          <w:rFonts w:hint="eastAsia"/>
          <w:color w:val="000000"/>
          <w:sz w:val="20"/>
          <w:szCs w:val="20"/>
        </w:rPr>
        <w:t>科，其主要内容包括</w:t>
      </w:r>
      <w:r>
        <w:rPr>
          <w:rFonts w:hint="eastAsia"/>
          <w:color w:val="000000"/>
          <w:sz w:val="20"/>
          <w:szCs w:val="20"/>
          <w:lang w:eastAsia="zh-CN"/>
        </w:rPr>
        <w:t>全科</w:t>
      </w:r>
      <w:r>
        <w:rPr>
          <w:rFonts w:hint="eastAsia"/>
          <w:color w:val="000000"/>
          <w:sz w:val="20"/>
          <w:szCs w:val="20"/>
        </w:rPr>
        <w:t>领域</w:t>
      </w:r>
      <w:r>
        <w:rPr>
          <w:rFonts w:hint="eastAsia"/>
          <w:color w:val="000000"/>
          <w:sz w:val="20"/>
          <w:szCs w:val="20"/>
          <w:lang w:eastAsia="zh-CN"/>
        </w:rPr>
        <w:t>慢性病</w:t>
      </w:r>
      <w:r>
        <w:rPr>
          <w:rFonts w:hint="eastAsia"/>
          <w:color w:val="000000"/>
          <w:sz w:val="20"/>
          <w:szCs w:val="20"/>
        </w:rPr>
        <w:t>病人</w:t>
      </w:r>
      <w:r>
        <w:rPr>
          <w:rFonts w:hint="eastAsia"/>
          <w:color w:val="000000"/>
          <w:sz w:val="20"/>
          <w:szCs w:val="20"/>
          <w:lang w:eastAsia="zh-CN"/>
        </w:rPr>
        <w:t>的持续性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eastAsia="zh-CN"/>
        </w:rPr>
        <w:t>全程性治疗</w:t>
      </w:r>
      <w:r>
        <w:rPr>
          <w:rFonts w:hint="eastAsia"/>
          <w:color w:val="000000"/>
          <w:sz w:val="20"/>
          <w:szCs w:val="20"/>
        </w:rPr>
        <w:t>、预防保健以及促进人类健康所必需的基础理论、基本知识和基本技能。本课程的主要任务是使学生树立“以人的健康为中心</w:t>
      </w:r>
      <w:r>
        <w:rPr>
          <w:rFonts w:hint="eastAsia"/>
          <w:color w:val="000000"/>
          <w:sz w:val="20"/>
          <w:szCs w:val="20"/>
          <w:lang w:eastAsia="zh-CN"/>
        </w:rPr>
        <w:t>，以社区为单位，以发病率高的慢性病为管理对象，有计划，有组织，全面，持续的进行社区预防和管理活动</w:t>
      </w:r>
      <w:r>
        <w:rPr>
          <w:rFonts w:hint="eastAsia"/>
          <w:color w:val="000000"/>
          <w:sz w:val="20"/>
          <w:szCs w:val="20"/>
        </w:rPr>
        <w:t>”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，培养和强化</w:t>
      </w:r>
      <w:r>
        <w:rPr>
          <w:rFonts w:hint="eastAsia"/>
          <w:color w:val="000000"/>
          <w:sz w:val="20"/>
          <w:szCs w:val="20"/>
          <w:lang w:eastAsia="zh-CN"/>
        </w:rPr>
        <w:t>健全治疗</w:t>
      </w:r>
      <w:r>
        <w:rPr>
          <w:rFonts w:hint="eastAsia"/>
          <w:color w:val="000000"/>
          <w:sz w:val="20"/>
          <w:szCs w:val="20"/>
          <w:lang w:val="en-US" w:eastAsia="zh-CN"/>
        </w:rPr>
        <w:t>-康复-长期的护理服务理念</w:t>
      </w:r>
      <w:r>
        <w:rPr>
          <w:rFonts w:hint="eastAsia"/>
          <w:color w:val="000000"/>
          <w:sz w:val="20"/>
          <w:szCs w:val="20"/>
        </w:rPr>
        <w:t>，利用所掌握的本课程</w:t>
      </w:r>
      <w:r>
        <w:rPr>
          <w:rFonts w:hint="eastAsia"/>
          <w:color w:val="000000"/>
          <w:sz w:val="20"/>
          <w:szCs w:val="20"/>
          <w:lang w:eastAsia="zh-CN"/>
        </w:rPr>
        <w:t>知识</w:t>
      </w:r>
      <w:r>
        <w:rPr>
          <w:rFonts w:hint="eastAsia"/>
          <w:color w:val="000000"/>
          <w:sz w:val="20"/>
          <w:szCs w:val="20"/>
        </w:rPr>
        <w:t>及技能，开展临床及社区</w:t>
      </w:r>
      <w:r>
        <w:rPr>
          <w:rFonts w:hint="eastAsia"/>
          <w:color w:val="000000"/>
          <w:sz w:val="20"/>
          <w:szCs w:val="20"/>
          <w:lang w:eastAsia="zh-CN"/>
        </w:rPr>
        <w:t>慢性病的管理</w:t>
      </w:r>
      <w:r>
        <w:rPr>
          <w:rFonts w:hint="eastAsia"/>
          <w:color w:val="000000"/>
          <w:sz w:val="20"/>
          <w:szCs w:val="20"/>
        </w:rPr>
        <w:t>服务。</w:t>
      </w:r>
    </w:p>
    <w:p>
      <w:pPr>
        <w:spacing w:line="360" w:lineRule="exact"/>
        <w:ind w:left="-80" w:firstLine="405" w:firstLineChars="20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在教学过程中，应始终贯彻</w:t>
      </w:r>
      <w:r>
        <w:rPr>
          <w:rFonts w:hint="eastAsia"/>
          <w:color w:val="000000"/>
          <w:sz w:val="20"/>
          <w:szCs w:val="20"/>
          <w:lang w:val="en-US" w:eastAsia="zh-CN"/>
        </w:rPr>
        <w:t>预防为主的</w:t>
      </w:r>
      <w:r>
        <w:rPr>
          <w:rFonts w:hint="eastAsia"/>
          <w:color w:val="000000"/>
          <w:sz w:val="20"/>
          <w:szCs w:val="20"/>
        </w:rPr>
        <w:t>思想，坚持理论联系临床实际，灵活运用地讲授、自学、讨论、实验、案例分析等方法和多媒体计算机辅助教学活动，注重</w:t>
      </w:r>
      <w:r>
        <w:rPr>
          <w:rFonts w:hint="eastAsia"/>
          <w:color w:val="000000"/>
          <w:sz w:val="20"/>
          <w:szCs w:val="20"/>
          <w:lang w:val="en-US" w:eastAsia="zh-CN"/>
        </w:rPr>
        <w:t>治未病技能训练</w:t>
      </w:r>
      <w:r>
        <w:rPr>
          <w:rFonts w:hint="eastAsia"/>
          <w:color w:val="000000"/>
          <w:sz w:val="20"/>
          <w:szCs w:val="20"/>
        </w:rPr>
        <w:t>、人文关怀、评判思维以及综合分析能力的培养。以</w:t>
      </w:r>
      <w:r>
        <w:rPr>
          <w:rFonts w:hint="eastAsia"/>
          <w:color w:val="000000"/>
          <w:sz w:val="20"/>
          <w:szCs w:val="20"/>
          <w:lang w:eastAsia="zh-CN"/>
        </w:rPr>
        <w:t>高血压，心脑血管疾病，糖尿病，慢性阻塞性肺病</w:t>
      </w:r>
      <w:r>
        <w:rPr>
          <w:rFonts w:hint="eastAsia"/>
          <w:color w:val="000000"/>
          <w:sz w:val="20"/>
          <w:szCs w:val="20"/>
          <w:lang w:val="en-US" w:eastAsia="zh-CN"/>
        </w:rPr>
        <w:t>等常见病</w:t>
      </w:r>
      <w:r>
        <w:rPr>
          <w:rFonts w:hint="eastAsia"/>
          <w:color w:val="000000"/>
          <w:sz w:val="20"/>
          <w:szCs w:val="20"/>
          <w:lang w:eastAsia="zh-CN"/>
        </w:rPr>
        <w:t>的</w:t>
      </w:r>
      <w:r>
        <w:rPr>
          <w:rFonts w:hint="eastAsia"/>
          <w:color w:val="000000"/>
          <w:sz w:val="20"/>
          <w:szCs w:val="20"/>
          <w:lang w:val="en-US" w:eastAsia="zh-CN"/>
        </w:rPr>
        <w:t>健康</w:t>
      </w:r>
      <w:r>
        <w:rPr>
          <w:rFonts w:hint="eastAsia"/>
          <w:color w:val="000000"/>
          <w:sz w:val="20"/>
          <w:szCs w:val="20"/>
          <w:lang w:eastAsia="zh-CN"/>
        </w:rPr>
        <w:t>管理</w:t>
      </w:r>
      <w:r>
        <w:rPr>
          <w:rFonts w:hint="eastAsia"/>
          <w:color w:val="000000"/>
          <w:sz w:val="20"/>
          <w:szCs w:val="20"/>
        </w:rPr>
        <w:t>为教学重点，适当介绍国内外本学科的新理论、新技术和新动态，反应学科发展水平</w:t>
      </w:r>
      <w:r>
        <w:rPr>
          <w:rFonts w:hint="eastAsia" w:ascii="宋体" w:hAnsi="宋体"/>
          <w:szCs w:val="21"/>
        </w:rPr>
        <w:t>。</w:t>
      </w:r>
    </w:p>
    <w:p>
      <w:pPr>
        <w:widowControl/>
        <w:spacing w:beforeLines="50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600" w:firstLineChars="3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学习《</w:t>
      </w:r>
      <w:r>
        <w:rPr>
          <w:rFonts w:hint="eastAsia"/>
          <w:color w:val="000000"/>
          <w:sz w:val="20"/>
          <w:szCs w:val="20"/>
          <w:lang w:eastAsia="zh-CN"/>
        </w:rPr>
        <w:t>慢性病社区防控与健康管理</w:t>
      </w:r>
      <w:r>
        <w:rPr>
          <w:rFonts w:hint="eastAsia"/>
          <w:color w:val="000000"/>
          <w:sz w:val="20"/>
          <w:szCs w:val="20"/>
        </w:rPr>
        <w:t>》，需要在学习医学基础各课程（如</w:t>
      </w:r>
      <w:r>
        <w:rPr>
          <w:rFonts w:hint="eastAsia"/>
          <w:color w:val="000000"/>
          <w:sz w:val="20"/>
          <w:szCs w:val="20"/>
          <w:lang w:eastAsia="zh-CN"/>
        </w:rPr>
        <w:t>全科学，流行病学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eastAsia="zh-CN"/>
        </w:rPr>
        <w:t>诊断学</w:t>
      </w:r>
      <w:r>
        <w:rPr>
          <w:rFonts w:hint="eastAsia"/>
          <w:color w:val="000000"/>
          <w:sz w:val="20"/>
          <w:szCs w:val="20"/>
        </w:rPr>
        <w:t>、生理学、病理学与病理生理学、药理学、</w:t>
      </w:r>
      <w:r>
        <w:rPr>
          <w:rFonts w:hint="eastAsia"/>
          <w:color w:val="000000"/>
          <w:sz w:val="20"/>
          <w:szCs w:val="20"/>
          <w:lang w:eastAsia="zh-CN"/>
        </w:rPr>
        <w:t>计算机，</w:t>
      </w:r>
      <w:r>
        <w:rPr>
          <w:rFonts w:hint="eastAsia" w:ascii="宋体" w:hAnsi="宋体"/>
          <w:color w:val="000000"/>
          <w:sz w:val="20"/>
          <w:szCs w:val="20"/>
        </w:rPr>
        <w:t>健康评估等）</w:t>
      </w:r>
      <w:r>
        <w:rPr>
          <w:rFonts w:hint="eastAsia"/>
          <w:color w:val="000000"/>
          <w:sz w:val="20"/>
          <w:szCs w:val="20"/>
        </w:rPr>
        <w:t>的基础上才能学习</w:t>
      </w:r>
      <w:r>
        <w:rPr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建议安排在在健康服务与管理专业第</w:t>
      </w:r>
      <w:r>
        <w:rPr>
          <w:rFonts w:hint="eastAsia"/>
          <w:color w:val="000000"/>
          <w:sz w:val="20"/>
          <w:szCs w:val="20"/>
          <w:lang w:val="en-US" w:eastAsia="zh-CN"/>
        </w:rPr>
        <w:t>三</w:t>
      </w:r>
      <w:r>
        <w:rPr>
          <w:rFonts w:hint="eastAsia"/>
          <w:color w:val="000000"/>
          <w:sz w:val="20"/>
          <w:szCs w:val="20"/>
        </w:rPr>
        <w:t>学年第</w:t>
      </w:r>
      <w:r>
        <w:rPr>
          <w:rFonts w:hint="eastAsia"/>
          <w:color w:val="000000"/>
          <w:sz w:val="20"/>
          <w:szCs w:val="20"/>
          <w:lang w:val="en-US" w:eastAsia="zh-CN"/>
        </w:rPr>
        <w:t>二</w:t>
      </w:r>
      <w:r>
        <w:rPr>
          <w:rFonts w:hint="eastAsia"/>
          <w:color w:val="000000"/>
          <w:sz w:val="20"/>
          <w:szCs w:val="20"/>
        </w:rPr>
        <w:t>学期开设。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、课程与专业毕业要求的关联性</w:t>
      </w:r>
    </w:p>
    <w:tbl>
      <w:tblPr>
        <w:tblStyle w:val="6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6234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84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sz w:val="20"/>
                <w:szCs w:val="20"/>
              </w:rPr>
              <w:t>专业毕业要求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LO111 倾听他人意见、尊重他人观点、分析他人需求。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LO112 应用书面或口头形式，阐释自己的观点，有效沟通。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LO21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LO211 能根据需要确定学习目标，并设计学习计划。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L0212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LO31专业能力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LO311健康保健：掌握基本健康保健知识和技能。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健康检测：掌握基本健康检测知识和技能。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健康评估：能全面评估服务对象的健康状态，具有健康监测、健康风险评估能力。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default" w:ascii="宋体" w:hAnsi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16健康管理：掌握对个人或人群的健康风险因素进行全面管理的能力，开展健康管理服务。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LO41 尽责抗压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L0411 遵纪守法：遵守校纪校规，具备法律意识。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L0412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/>
              </w:rPr>
              <w:t>诚实守信：为人诚实，信守承诺，尽职尽责。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 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LO41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身心健康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能承受学习和生活中的压力。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restart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LO51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2有质疑精神，能有逻辑的分析与批判。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3能用创新的方法或者多种方法解决复杂问题或真实问题。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521" w:type="dxa"/>
            <w:vMerge w:val="continue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LO5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4了解行业前沿知识技术。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LO61信息应用 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熟练使用计算机，掌握常用办公软件。运用现代信息技术，开展健康评估和健康改善活动。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LO71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富有爱心，懂得感恩，具备助人为乐的品质。具有服务企业、服务社会的意愿和行为能力。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21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LO81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23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有国际竞争与合作意识。具有运用一门外语阅读相关文献和简单会话能力。有跨文化交流能力。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00" w:firstLineChars="150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宋体" w:hAnsi="宋体" w:eastAsia="黑体" w:cs="宋体"/>
          <w:color w:val="000000"/>
          <w:sz w:val="20"/>
          <w:szCs w:val="20"/>
          <w:highlight w:val="none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ind w:firstLine="803" w:firstLineChars="40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LO11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理解他人的观点，尊重他人的价值观，能在不同场合用书面或口头形式进行有效沟通。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</w:rPr>
              <w:t>课堂互动与讨论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课堂表现</w:t>
            </w: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健康保健：掌握基本健康保健知识和技能。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教师理论讲授；教师案例分析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2.健康检测：掌握基本健康检测知识和技能。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实践报告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健康咨询：掌握健康保健专业知识，为服务对象提供健康咨询服务。能确定服务对象的健康需求，并采用合适的健康教育方法。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健康促进：掌握慢性病管理相关知识，协助医生开展慢性病病人社区健康管理，包括健康干预方案的跟踪随访。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4.健康管理：掌握对个人或人群的健康风险因素进行全面管理的能力，开展健康管理服务。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</w:rPr>
            </w:pPr>
            <w:r>
              <w:rPr>
                <w:rFonts w:hint="eastAsia"/>
              </w:rPr>
              <w:t>教师理论讲授；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实践学习</w:t>
            </w:r>
          </w:p>
          <w:p>
            <w:pPr>
              <w:snapToGrid w:val="0"/>
              <w:spacing w:line="288" w:lineRule="auto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lang w:val="en-US" w:eastAsia="zh-CN"/>
              </w:rPr>
              <w:t>身心健康：能承受学习和生活中的压力。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课堂表现</w:t>
            </w:r>
          </w:p>
          <w:p>
            <w:pPr>
              <w:snapToGrid w:val="0"/>
              <w:spacing w:line="288" w:lineRule="auto"/>
              <w:jc w:val="both"/>
              <w:rPr>
                <w:rFonts w:ascii="仿宋" w:hAnsi="仿宋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tbl>
      <w:tblPr>
        <w:tblStyle w:val="7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750"/>
        <w:gridCol w:w="2117"/>
        <w:gridCol w:w="1872"/>
        <w:gridCol w:w="1376"/>
        <w:gridCol w:w="1206"/>
        <w:gridCol w:w="442"/>
        <w:gridCol w:w="442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单元名称</w:t>
            </w:r>
          </w:p>
        </w:tc>
        <w:tc>
          <w:tcPr>
            <w:tcW w:w="21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知识点</w:t>
            </w:r>
          </w:p>
        </w:tc>
        <w:tc>
          <w:tcPr>
            <w:tcW w:w="187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能力目标</w:t>
            </w:r>
          </w:p>
        </w:tc>
        <w:tc>
          <w:tcPr>
            <w:tcW w:w="137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val="en-US" w:eastAsia="zh-CN"/>
              </w:rPr>
              <w:t>情感目标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教学难点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理论课时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实践课时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慢性病概述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慢性病特点，危险因素，流行现状，危害。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3.慢性病防控的财政和健康收益。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知道什么是慢性病，包括哪些，能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2.使学生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通过对慢性病特点，危险因素，流行现状，危害而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认识到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慢性病预防与管理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工作中的重要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意义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慢性病的认识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增强“敬佑生命”的意识。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慢性病基础知识要掌握，对慢性病的特点，危害性要充分认识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慢性病社区防治与管理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慢性病社区管理的基础，原则，内容，主体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社区管理的优势，核心要义</w:t>
            </w:r>
          </w:p>
          <w:p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慢性病管理的流程及模式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慢性病患者的病史及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临床表现做出初步判断做出是否要实行慢性病管理及健康教育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能够掌握慢性管理的流程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慢性病社区管理的相关内容知识的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学习，增强“救死扶伤”的意识，不断提升慢性病管理能力。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慢性病管理的流程，如何定期随访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慢性病社区健康教育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了解健康教育的概念及要求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教育的对象，评估，实施，</w:t>
            </w:r>
          </w:p>
          <w:p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慢性病社区健康教育的制定，流程原则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社区慢性病的情况，做出社区需要那种慢性病相关的健康教育，并且制定实施。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能够掌握制作健康教育内容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呼吸系统疾病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的慢性病社区健康教育知识学习，强化“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”意识，培育“预防为主，早发现，早诊断，早治疗”的医者精神。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哪些慢性病要制定随访与管理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根据社区的情况，制定健康教育方案，进行实施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健康管理概述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健康管理相关概念，发展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健康管理基本步骤，工作流程及我国现状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认识健康管理重要性，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通过健康管理知识的学习，强化“预防为主，早发现，早诊断，早治疗”的医者精神。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慢性病管理工作流程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健康体检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健康体检的概念，基本内容，项目选择，信息采集，异常结果的认识，</w:t>
            </w:r>
          </w:p>
          <w:p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体检注意事项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认识体检的重要性，能采集信息，异常结果能认识，并且给予建议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通过对消化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系统疾病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对体检异常结果的判断，认识，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体检注意事项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高血压概念，分类，分级，症状，危害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高血压的社区管理及流程</w:t>
            </w:r>
          </w:p>
          <w:p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高血压的药物治疗管理，健康教育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根据病史，症状，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临床表现做出高血压初步判断，分级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能将所学知识点用于今后的高血压健康管理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进行高血压健康教育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通过对高血压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高血压的症状及临床表现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与严重程度评估。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分类，分级，高血压药物治疗及管理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冠心病与经皮冠状动脉介入治疗术后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，分类，危险因素，冠心病的社区健康管理，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冠心病的社区健康管理，药物治疗管理，</w:t>
            </w:r>
          </w:p>
          <w:p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了解什么是经皮冠状动脉介入治疗及如何社区管理随访，健康教育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的临床表现做出初步判断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及时给予建议；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能对冠心病患者进行用药物指导，社区管理，将所学知识点用于今后的健康管理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  <w:p>
            <w:p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3.对于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经皮冠状动脉介入治疗的患者能社区管理随访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的知识学习，强化“</w:t>
            </w:r>
            <w:r>
              <w:rPr>
                <w:rFonts w:hint="eastAsia" w:ascii="仿宋" w:hAnsi="仿宋" w:eastAsia="仿宋" w:cs="仿宋"/>
                <w:color w:val="auto"/>
              </w:rPr>
              <w:t>医者仁心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”意识，培育“甘于奉献、大爱无疆”的医者精神。认识“预防为主，早发现，早诊断，早治疗”重要性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冠心病的药物治疗；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2.对冠心病中的心肌梗死要充分认识，同时要有基本的“心肺复苏”技能。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分类，症状，致病因素，危害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血脂异常的社区管理及预防，药物治疗及非药物治疗及社区管理随访，健康教育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症状，化验检查结果对患者药物治疗及非药物治疗给予指导，建议及管理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临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分类，症状，致病因素，危害等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血脂异常的药物治疗及非药物治疗，跟日语指导，建议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脑卒中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，脑卒中的常见临床表现及类型，常见的并发症及处理。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脑卒中的评估，预防及危险因素，康复，家庭康复的指导，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药物治疗及非药物治疗及社区管理随访，健康教育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的概念做出初步判断及正确的预处理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常见的并发症及处理。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脑卒中的评估，预防及危险因素，康复，家庭康复的指导，对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脑卒中的家庭康复指导，能将所学知识点用于今后的健康管理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疾病的知识学习，树立“预防第一，防治结合”意识。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树立“以人的健康为中心</w:t>
            </w:r>
            <w:r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的服务理念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脑卒中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药物治疗及非药物治疗及社区管理随访</w:t>
            </w:r>
          </w:p>
          <w:p>
            <w:pPr>
              <w:numPr>
                <w:ilvl w:val="0"/>
                <w:numId w:val="7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家庭康复的指导，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糖尿病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，分类，危险因素危害，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及并发症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糖尿病的药物治疗及非药物治疗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糖尿病的社区管理的内容及随访，健康教育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能够根据糖尿病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的临床表现做出初步判断，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分类，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糖尿病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糖尿病的典型症状。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2.根据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糖尿病的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危害进行健康教育，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。危险因素及危害药物治疗及非药物治疗；痛风的分期，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高尿酸症及痛风社区健康管理的基本流程，主要内容及原则。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常见症状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工作中。</w:t>
            </w: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”意识。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常见症状。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</w:t>
            </w:r>
          </w:p>
          <w:p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高尿酸症及痛风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危害进行健康教育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12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spacing w:line="300" w:lineRule="exact"/>
              <w:ind w:firstLine="22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肥胖症 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症状。危险因素及危害，药物治疗及非药物治疗，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社区健康管理的基本流程，主要内容及原则，管理目标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</w:t>
            </w:r>
          </w:p>
          <w:p>
            <w:pPr>
              <w:numPr>
                <w:ilvl w:val="0"/>
                <w:numId w:val="9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”意识，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症状。危险因素及危害药物治疗及非药物治疗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肥胖症的管理目标及预防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13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慢性阻塞性肺疾病的概念，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临床表现，诊断标准，及治疗原则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慢阻肺的社区管理，包括药物治疗及非药物治疗，健康教育，并发症的应急处理及预防指导等。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药物治疗及非药物治疗指导及社区管理随访，进行健康教育，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慢性阻塞性肺疾病的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。危险因素及危害药物治疗及非药物治疗</w:t>
            </w:r>
          </w:p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慢阻肺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的社区管理，健康教育及预防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14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慢性肾脏病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慢性肾脏病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的概念及分期，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临床表现，危险因素，及治疗原则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社区健康管理的基本流程，主要内容，防控，健康教育，运动指导。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13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临床表现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药物治疗及非药物治疗指导及社区管理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，进行健康教育，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运动指导。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</w:p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慢性肾脏病的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 xml:space="preserve"> 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1.慢性肾脏病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的概念及分期，，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药物治疗及非药物治疗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left="0" w:leftChars="0" w:right="-40" w:rightChars="-19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2.慢性肾脏病的社区管理，健康教育及预防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运动指导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before="156" w:beforeLines="50"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15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</w:p>
        </w:tc>
        <w:tc>
          <w:tcPr>
            <w:tcW w:w="2117" w:type="dxa"/>
            <w:vAlign w:val="top"/>
          </w:tcPr>
          <w:p>
            <w:p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的定义，流行情况，危险因素，诊断，类型及分期，药物治疗和手术治疗的原则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膝骨关节炎健康管理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慢性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概念及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症状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做出初步判断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药物治疗给予指导及手术治疗的原则了解，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11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能将所学知识点用于今后的健康管理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，能开展健康教育。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通过膝骨关节炎的知识学习，树立“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预防第一，防治结合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”意识 。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的定义，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诊断，类型及分期，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药物治疗，手术治疗的原则</w:t>
            </w:r>
          </w:p>
          <w:p>
            <w:pPr>
              <w:widowControl/>
              <w:numPr>
                <w:ilvl w:val="0"/>
                <w:numId w:val="12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膝骨关节炎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社区健康管理，及预防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300" w:lineRule="exact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1" w:hRule="atLeast"/>
          <w:jc w:val="center"/>
        </w:trPr>
        <w:tc>
          <w:tcPr>
            <w:tcW w:w="47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before="156" w:beforeLines="50" w:after="156" w:afterLines="50" w:line="300" w:lineRule="exact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</w:p>
        </w:tc>
        <w:tc>
          <w:tcPr>
            <w:tcW w:w="2117" w:type="dxa"/>
            <w:vAlign w:val="top"/>
          </w:tcPr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知道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安宁疗护（临终关怀）服务的内容；</w:t>
            </w:r>
          </w:p>
          <w:p>
            <w:pPr>
              <w:numPr>
                <w:ilvl w:val="0"/>
                <w:numId w:val="14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安宁疗护的症状控制技术，舒适照护，心灵关怀常用照护技术的内容有哪些</w:t>
            </w:r>
          </w:p>
        </w:tc>
        <w:tc>
          <w:tcPr>
            <w:tcW w:w="1872" w:type="dxa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1.能够知道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安宁疗护（临终关怀）服务的内容； 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2.能将掌握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安宁疗护的症状控制技术，舒适照护，心灵关怀常用照护技术3.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能将所学知识点用于今后的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安宁疗护工作中去。</w:t>
            </w:r>
          </w:p>
        </w:tc>
        <w:tc>
          <w:tcPr>
            <w:tcW w:w="1376" w:type="dxa"/>
            <w:vAlign w:val="top"/>
          </w:tcPr>
          <w:p>
            <w:pPr>
              <w:widowControl/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的知识学习，树立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不断提</w:t>
            </w:r>
            <w:r>
              <w:rPr>
                <w:rFonts w:hint="eastAsia" w:ascii="仿宋" w:hAnsi="仿宋" w:eastAsia="仿宋" w:cs="仿宋"/>
                <w:color w:val="auto"/>
              </w:rPr>
              <w:t>升综合素养和人文修养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。</w:t>
            </w:r>
          </w:p>
        </w:tc>
        <w:tc>
          <w:tcPr>
            <w:tcW w:w="1206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right="-40" w:rightChars="-19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/>
              </w:rPr>
              <w:t>的概念，发展，服务理念，社区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安宁疗护（临终关怀）服务的内容；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spacing w:line="300" w:lineRule="exact"/>
              <w:ind w:left="0" w:leftChars="0" w:right="-40" w:rightChars="-19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2.安宁疗护的症状控制技术，舒适照护，心灵关怀常用照护技术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</w:p>
        </w:tc>
        <w:tc>
          <w:tcPr>
            <w:tcW w:w="6571" w:type="dxa"/>
            <w:gridSpan w:val="4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="仿宋" w:hAnsi="仿宋" w:eastAsia="仿宋" w:cs="仿宋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tbl>
      <w:tblPr>
        <w:tblStyle w:val="6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32"/>
        <w:gridCol w:w="2808"/>
        <w:gridCol w:w="82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实验名称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主要内容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健康管理工作流程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健康管理工作流程体验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健康检测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健康检测基本内容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高血压健康教育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高血压健康教育讲座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分小组健康教育讲座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脑卒中健康管理</w:t>
            </w:r>
          </w:p>
        </w:tc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拟定脑卒中健康管理计划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综合型</w:t>
            </w: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ind w:left="0" w:leftChars="0" w:firstLine="0" w:firstLineChars="0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分小组汇报</w:t>
            </w: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24"/>
          <w:lang w:val="en-US" w:eastAsia="zh-CN"/>
        </w:rPr>
        <w:t>八、评价方式与成绩</w:t>
      </w:r>
    </w:p>
    <w:tbl>
      <w:tblPr>
        <w:tblStyle w:val="6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期终闭卷考试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课堂实验报告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课堂表现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80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课外扩展阅读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420" w:firstLineChars="200"/>
        <w:rPr>
          <w:rFonts w:ascii="宋体" w:hAnsi="宋体"/>
          <w:sz w:val="20"/>
          <w:szCs w:val="20"/>
          <w:highlight w:val="yellow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4196080</wp:posOffset>
            </wp:positionH>
            <wp:positionV relativeFrom="paragraph">
              <wp:posOffset>1478280</wp:posOffset>
            </wp:positionV>
            <wp:extent cx="706755" cy="41656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drawing>
          <wp:inline distT="0" distB="0" distL="114300" distR="114300">
            <wp:extent cx="666750" cy="3155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 2023年2月28日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D04E57"/>
    <w:multiLevelType w:val="singleLevel"/>
    <w:tmpl w:val="8BD04E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33422"/>
    <w:multiLevelType w:val="singleLevel"/>
    <w:tmpl w:val="8F4334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F508F9"/>
    <w:multiLevelType w:val="singleLevel"/>
    <w:tmpl w:val="94F508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55995E2"/>
    <w:multiLevelType w:val="singleLevel"/>
    <w:tmpl w:val="955995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9E84C6B7"/>
    <w:multiLevelType w:val="singleLevel"/>
    <w:tmpl w:val="9E84C6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A375CB4E"/>
    <w:multiLevelType w:val="singleLevel"/>
    <w:tmpl w:val="A375CB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C8AF7F43"/>
    <w:multiLevelType w:val="singleLevel"/>
    <w:tmpl w:val="C8AF7F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D86E9E51"/>
    <w:multiLevelType w:val="singleLevel"/>
    <w:tmpl w:val="D86E9E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DFE81304"/>
    <w:multiLevelType w:val="singleLevel"/>
    <w:tmpl w:val="DFE813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E87001B2"/>
    <w:multiLevelType w:val="singleLevel"/>
    <w:tmpl w:val="E87001B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EAC22569"/>
    <w:multiLevelType w:val="singleLevel"/>
    <w:tmpl w:val="EAC225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7A132DC"/>
    <w:multiLevelType w:val="singleLevel"/>
    <w:tmpl w:val="F7A132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0DB6DC3F"/>
    <w:multiLevelType w:val="singleLevel"/>
    <w:tmpl w:val="0DB6DC3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38C8A410"/>
    <w:multiLevelType w:val="singleLevel"/>
    <w:tmpl w:val="38C8A4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ade74111-4ce8-48f4-aed3-95857d1e964d"/>
  </w:docVars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6E63C2"/>
    <w:rsid w:val="024B0C39"/>
    <w:rsid w:val="0A8128A6"/>
    <w:rsid w:val="0BF32A1B"/>
    <w:rsid w:val="0F753F8E"/>
    <w:rsid w:val="10BD2C22"/>
    <w:rsid w:val="14FF7698"/>
    <w:rsid w:val="18F27BC1"/>
    <w:rsid w:val="22987C80"/>
    <w:rsid w:val="24192CCC"/>
    <w:rsid w:val="26F25AD7"/>
    <w:rsid w:val="2EE17658"/>
    <w:rsid w:val="340F722D"/>
    <w:rsid w:val="39A66CD4"/>
    <w:rsid w:val="3CCB310E"/>
    <w:rsid w:val="3CD52CE1"/>
    <w:rsid w:val="40395F05"/>
    <w:rsid w:val="410F2E6A"/>
    <w:rsid w:val="43C42DB0"/>
    <w:rsid w:val="43FF26E0"/>
    <w:rsid w:val="4430136C"/>
    <w:rsid w:val="45B33F08"/>
    <w:rsid w:val="4AB0382B"/>
    <w:rsid w:val="4C3632D5"/>
    <w:rsid w:val="54454971"/>
    <w:rsid w:val="546D414C"/>
    <w:rsid w:val="569868B5"/>
    <w:rsid w:val="5A0F67AD"/>
    <w:rsid w:val="611F6817"/>
    <w:rsid w:val="65770788"/>
    <w:rsid w:val="66CA1754"/>
    <w:rsid w:val="6F1E65D4"/>
    <w:rsid w:val="6F266C86"/>
    <w:rsid w:val="6F5042C2"/>
    <w:rsid w:val="7281228D"/>
    <w:rsid w:val="74316312"/>
    <w:rsid w:val="780F13C8"/>
    <w:rsid w:val="7C385448"/>
    <w:rsid w:val="7CB3663D"/>
    <w:rsid w:val="7ED16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exact"/>
      <w:ind w:firstLine="425"/>
    </w:pPr>
    <w:rPr>
      <w:szCs w:val="2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5745</Words>
  <Characters>6102</Characters>
  <Lines>13</Lines>
  <Paragraphs>3</Paragraphs>
  <TotalTime>26</TotalTime>
  <ScaleCrop>false</ScaleCrop>
  <LinksUpToDate>false</LinksUpToDate>
  <CharactersWithSpaces>6229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2023-03-07T08:07:49Z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3E09F10AA4FC43519E785A4191FAD7D6</vt:lpwstr>
  </property>
</Properties>
</file>