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596314">
      <w:pPr>
        <w:snapToGrid w:val="0"/>
        <w:jc w:val="center"/>
        <w:rPr>
          <w:sz w:val="6"/>
          <w:szCs w:val="6"/>
        </w:rPr>
      </w:pPr>
    </w:p>
    <w:p w14:paraId="1E7A9A57">
      <w:pPr>
        <w:snapToGrid w:val="0"/>
        <w:jc w:val="center"/>
        <w:rPr>
          <w:sz w:val="6"/>
          <w:szCs w:val="6"/>
        </w:rPr>
      </w:pPr>
    </w:p>
    <w:p w14:paraId="5507C3D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790A4A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EB0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2A58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1CD11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药理学</w:t>
            </w:r>
          </w:p>
        </w:tc>
      </w:tr>
      <w:tr w14:paraId="3782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D355A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7E2B1C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2170004</w:t>
            </w:r>
          </w:p>
        </w:tc>
        <w:tc>
          <w:tcPr>
            <w:tcW w:w="1314" w:type="dxa"/>
            <w:vAlign w:val="center"/>
          </w:tcPr>
          <w:p w14:paraId="0901306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249A65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0399</w:t>
            </w:r>
          </w:p>
        </w:tc>
        <w:tc>
          <w:tcPr>
            <w:tcW w:w="1753" w:type="dxa"/>
            <w:vAlign w:val="center"/>
          </w:tcPr>
          <w:p w14:paraId="77CAD31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2D07C0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13E8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E650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4B375D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黄鑫</w:t>
            </w:r>
          </w:p>
        </w:tc>
        <w:tc>
          <w:tcPr>
            <w:tcW w:w="1314" w:type="dxa"/>
            <w:vAlign w:val="center"/>
          </w:tcPr>
          <w:p w14:paraId="230D750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17406A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25021</w:t>
            </w:r>
          </w:p>
        </w:tc>
        <w:tc>
          <w:tcPr>
            <w:tcW w:w="1753" w:type="dxa"/>
            <w:vAlign w:val="center"/>
          </w:tcPr>
          <w:p w14:paraId="0694CB4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3A27E0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716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AF8DE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CD8E70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健康服务B24-2</w:t>
            </w:r>
          </w:p>
        </w:tc>
        <w:tc>
          <w:tcPr>
            <w:tcW w:w="1314" w:type="dxa"/>
            <w:vAlign w:val="center"/>
          </w:tcPr>
          <w:p w14:paraId="0BCDF6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EEA33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753" w:type="dxa"/>
            <w:vAlign w:val="center"/>
          </w:tcPr>
          <w:p w14:paraId="68EBC5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057221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12号楼212、健康204</w:t>
            </w:r>
          </w:p>
        </w:tc>
      </w:tr>
      <w:tr w14:paraId="4382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00558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C99C8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周五下午1:15-2:15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地点: 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</w:t>
            </w:r>
          </w:p>
        </w:tc>
      </w:tr>
      <w:tr w14:paraId="5908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A98E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F3D02D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云班课号：3455998</w:t>
            </w:r>
          </w:p>
        </w:tc>
      </w:tr>
      <w:tr w14:paraId="28CA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2F3D2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8D033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药理学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杨俊卿、陈立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主编，人民卫生出版社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第5版</w:t>
            </w:r>
          </w:p>
        </w:tc>
      </w:tr>
      <w:tr w14:paraId="2172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F390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DFFA46A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《药理学》，第4版，主编：董志，人民卫生出版社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15EC355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临床药学理论与实践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蔡卫民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人民卫生出版社；</w:t>
            </w:r>
          </w:p>
          <w:p w14:paraId="1849EB8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心血管药理学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第4版，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苏定冯，陈丰原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科学出版社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656536B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《药理学习题集》，主编：顾军；中国医药科技出版社；</w:t>
            </w:r>
          </w:p>
          <w:p w14:paraId="235F043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护用药理学实验与学习指导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秦红兵，陈树君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人民卫生出版社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</w:p>
        </w:tc>
      </w:tr>
    </w:tbl>
    <w:p w14:paraId="5F452D3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AE54DD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5DCCA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A01B0">
            <w:pPr>
              <w:widowControl/>
              <w:spacing w:before="120" w:after="120"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31851C5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F6913"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5B658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B0914"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E73B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C5F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6A702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17EF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绪言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：药物、药理学、药物效应动力学、药物代谢动力学的概念；药理学的发展简史；新药开发与研究的基本过程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70A1E0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药物效应动力学：药物的基本作用，包括对因治疗、对症治疗； 药物的不良反应（副作用、毒性反应、后遗效应、停药反应、变态反应、继发反应、特异质反应）；药物的量效关系，包括量效关系、量效曲线、量反应、质反应、最小有效量、效价、效能、半数有效量、半数致死量等在药物应用中的意义； 药物作用机制的主要类型；受体学说。</w:t>
            </w:r>
          </w:p>
          <w:p w14:paraId="2ED2031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代谢动力学：药物的体内过程，包括药物转运、吸收、分布、代谢、排泄过程的基本规律及影响因素；血药浓度的动态变化；药物代谢动力学参数，包括血药浓度-时间曲线下面积、峰浓度、达峰时间、半衰期、清除率、生物利用度、表观分布容积、稳态血药浓度及其临床意义。</w:t>
            </w:r>
          </w:p>
          <w:p w14:paraId="498B6BF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影响药物效应的因素及合理用药原则：合理用药原则以及用药监护对临床治疗的作用；药物剂型、药动学和药效学对药物效应的影响；年龄、性别和病理生理状态对药物效应的影响。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1A9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2E2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208EA1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64D9D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82C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74A03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044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出神经系统药物：传出神经系统受体的分类和生理效应；毛果芸香碱、新斯的明、阿托品、肾上腺素、去甲肾上腺素、异丙肾上腺素和多巴胺的药理作用、不良反应及注意事项；山莨菪碱、酚妥拉明、普萘洛尔、美托洛尔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83D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B3F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76C13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835F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3C5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7C052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698B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麻醉药、镇静催眠药、抗惊厥药、抗癫痫药：局麻药与全麻药的概念及其基本作用；常用药物的作用特点及应用，不良反应及防治；常用的局麻方法及全麻辅助用药的意义；地西泮、氯硝西泮、艾司唑仑和硫酸镁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的药理作用、用途、不良反应及注意事项；巴比妥类药物的药理作用、用途、不良反应及注意事项；其他镇静催眠药的作用特点及注意事项；丙戊酸钠的药理作用、用途、不良反应及注意事项；拉莫三嗪、卡马西平、苯妥英钠、左乙拉西坦的作用特点、用途和不良反应；各类型癫痫的首选治疗药物；癫痫发作类型和抗癫痫药物的临床用药原则。</w:t>
            </w:r>
          </w:p>
          <w:p w14:paraId="07C5F3C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帕金森病药和治疗阿尔兹海默病药、抗精神失常药：左旋多巴、苄丝肼的作用特点、用途及不良反应；几种药物治疗阿尔兹海默病药物的作用特点；其他抗帕金森病药；抗精神病药的分类及其特点；氯丙嗪的药理作用、作用机理、临床应用及常见不良反应；其他抗精神失常药的作用特点及用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579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4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1A0F5A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4C52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38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0AFA18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0A5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镇痛药、解热镇痛抗炎药：吗啡、哌替啶的药理作用、用途、不良反应和注意事项；可待因、芬太尼、美沙酮、喷他佐辛、纳洛酮的作用特点和用途；解热镇痛抗炎药的共性；阿司匹林的药理作用、用途、不良反应及注意事项；对乙酰氨基酚、吲哚美辛、布洛芬的作用特点和用途；其他解热镇痛抗炎药和抗痛风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339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348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2BA25B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63DF8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198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Merge w:val="restart"/>
            <w:vAlign w:val="center"/>
          </w:tcPr>
          <w:p w14:paraId="21224B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26D8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给药剂量对药物血浓度的影响：观察不同给药剂量对药物血药浓度的影响。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E0E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A80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4351B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661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08A02C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7D3C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中枢兴奋药：常见中枢神经系统兴奋药的药理作用、用途、不良反应及注意事项。</w:t>
            </w:r>
          </w:p>
          <w:p w14:paraId="69DBBB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利尿药：呋塞米、氢氯噻嗪、螺内酯、甘露醇的药理作用、用途、不良反应和注意事项；其他利尿药、脱水药的特点。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CA5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F30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0EE9DD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DD3F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717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F8578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D86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给药途径对药物血浓度的影响：观察不同给药途径对药物血药浓度的影响，掌握小白鼠的口服给药法及尾静脉注射法。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6A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50B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315E1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741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A0BCB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89B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抗高血压药：常用抗高血压药的药理作用、用途、不良反应和注意事项；抗高血压药的分类及代表药。</w:t>
            </w:r>
          </w:p>
          <w:p w14:paraId="0EAF64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抗心绞痛药：硝酸甘油、普萘洛尔、硝苯地平抗心绞痛药物的药理作用、用途、不良反应及注意事项；常用抗心绞痛药物的分类。</w:t>
            </w:r>
          </w:p>
          <w:p w14:paraId="2300EA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抗心律失常药：常用抗心律失常药的分类；普鲁卡因胺、利多卡因、普萘洛尔、胺碘酮、维拉帕米等抗心律失常药的药理作用、用途、不良反应和注意事项。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FC0F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C36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17EA8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6660C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DE73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51C8F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2C57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慢性心功能不全药：抗慢性心功能不全药强心苷、肾素-血管紧张素系统抑制药、利尿药、醛固酮拮抗药、β-肾上腺素受体阻断药的药理作用、用途、不良反应和注意事项；运用药理知识对病人和家属进行宣教。</w:t>
            </w:r>
          </w:p>
          <w:p w14:paraId="709276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抗动脉粥样硬化药：他汀类调血脂药的作用特点、用途、不良反应和注意事项；其他调血脂药的调血脂作用。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F13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D87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3E6C6D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54D8F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0B09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Merge w:val="restart"/>
            <w:vAlign w:val="center"/>
          </w:tcPr>
          <w:p w14:paraId="148C01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CCD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药物在体内的分布：观察大鼠口服磺胺嘧啶钠后一定时间血液、肝脏、脑组织中药物的浓度，以了解药物在体内的分布情况。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62A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999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2FA91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D15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69A38D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446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作用于呼吸系统疾病药物：分析氨茶碱、糖皮质激素的平喘作用、用途、不良反应和注意事项；可待因的镇咳作用特点及用途。</w:t>
            </w:r>
          </w:p>
          <w:p w14:paraId="1FB5860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作用于消化系统疾病药物：奥美拉唑、硫酸镁的药理作用、用途、不良反应和注意事项；助消化药、止泻药的特点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1FFC70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A80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B95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43C863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2C581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F8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53F7E9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C4838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作用于血液和造血系统疾病药物：肝素、铁制剂的药理作用、用途、不良反应和注意事项；</w:t>
            </w:r>
          </w:p>
          <w:p w14:paraId="4DF1E8A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子宫平滑肌兴奋药与抑制药：缩宫素、麦角生物碱的药理作用、用途、不良反应和注意事项；</w:t>
            </w:r>
          </w:p>
          <w:p w14:paraId="37E7FF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维生素类药物：维生素A、维生素D、维生素C的药理作用、用途、不良反应和注意事项。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18D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7EF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D6B359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854D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E7C4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Merge w:val="restart"/>
            <w:vAlign w:val="center"/>
          </w:tcPr>
          <w:p w14:paraId="04520C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B637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传出神经系统药物对血压的影响：观察神经体液因素及药物对心血管活动的影响；学习哺乳动物动脉血压的直接测量方法。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859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D70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5ED13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6F0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31DCBD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32CED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性激素与避孕药：常用雌激素类药、孕激素类药、雄激素类药和同化激素类药的药理作用、用途、不良反应和注意事项；常用避孕药的分类、特点及用法；</w:t>
            </w:r>
          </w:p>
          <w:p w14:paraId="79AB932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抗变态反应药物：常用H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受体阻断药的药理作用、用途、不良反应和注意事项。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705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E86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1ABC3D4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E0B8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44B7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04A4BF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1594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肾上腺皮质激素类药物：糖皮质激素类药物的药理作用、用途、不良反应和注意事项；盐皮质激素类药、促皮质激素及皮质激素抑制药的用途；</w:t>
            </w:r>
          </w:p>
          <w:p w14:paraId="285543FA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甲状腺激素类药和抗甲状腺药：硫脲类抗甲状腺药的药理作用、用途、不良反应和注意事项；甲状腺激素类药的药理作用与用途；</w:t>
            </w:r>
          </w:p>
          <w:p w14:paraId="059C9CF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降血糖药：胰岛素的常用制剂、药理作用、用途、不良反应和注意事项；其他口服降血糖药的作用特点和应用。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CCA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4973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177F87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84BB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0461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Merge w:val="restart"/>
            <w:vAlign w:val="center"/>
          </w:tcPr>
          <w:p w14:paraId="371B14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295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去甲肾上腺素的缩血管作用：观察去甲肾上腺素的缩血管作用；练习蛙的捉拿及破坏其脑脊髓的方法。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BD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A1B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599D3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693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4D5C0A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B8CB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影响免疫功能药物、抗菌药物概论、 β-内酰胺类抗生素：干扰素、转移因子的作用特点及用途；化学治疗药物的常用术语，细菌耐药性及抗菌药的作用机制；青霉素G的抗菌作用、用途、不良反应及注意事项；其他β-内酰胺类抗生素的抗菌作用及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211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F27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64F8A6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0225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EEBC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54339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A4D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环内酯类抗生素、氨基糖苷类抗生素、四环素类及氯霉素类抗生素、其他类抗生素，化学合成抗菌药、：红霉素、阿奇霉素、地红霉素、克拉霉素的药理作用、用途、不良反应和注意事项；阿米卡星、庆大霉素的用途及不良反应；四环素的药理作用、用途、不良反应和注意事项；林可霉素、克林霉素的药理作用、用途、不良反应和注意事项；喹诺酮类、硝基咪唑类的药理作用、用途、不良反应和注意事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9FC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4F1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6A545279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4A4CC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BFD65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Merge w:val="restart"/>
            <w:vAlign w:val="center"/>
          </w:tcPr>
          <w:p w14:paraId="43B5D4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66150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氨茶碱和异丙肾上腺素的平喘作用：学习喷雾乙酰胆碱和组胺引起豚鼠支气管哮喘的实验方法，观察氨茶碱和异丙肾上腺素的平喘作用。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DB3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256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1AA25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EC0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vAlign w:val="center"/>
          </w:tcPr>
          <w:p w14:paraId="139B23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90CE8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抗结核病药及抗麻风病药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异烟肼、利福平的作用特点、用途、不良反应。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26F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5B2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5CB90F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05BC1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44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1103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  <w:vMerge w:val="restart"/>
            <w:vAlign w:val="center"/>
          </w:tcPr>
          <w:p w14:paraId="4B0640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BF3FD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抗病毒药和抗真菌药、消毒防腐药，抗寄生虫病药：常用的抗真菌药的药理作用、用途、不良反应和注意事项；常用的抗病毒药物的药理作用、用途、不良反应和注意事项；乙醇、甲醛、聚维酮碘的药理作用特点及用途；氯喹、甲硝唑、吡喹酮的药理作用、用途、不良反应和注意事项；抗恶性肿瘤药：常用抗恶性肿瘤药物的常见不良反应及注意事项；抗恶性肿瘤药的分类及代表药的用途。</w:t>
            </w:r>
          </w:p>
          <w:p w14:paraId="46A2FBA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考前总复习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AF4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E13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课前预习</w:t>
            </w:r>
          </w:p>
          <w:p w14:paraId="0F64E5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课后复习题</w:t>
            </w:r>
          </w:p>
        </w:tc>
      </w:tr>
      <w:tr w14:paraId="73409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44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F09A5">
            <w:pPr>
              <w:widowControl/>
              <w:jc w:val="center"/>
            </w:pPr>
          </w:p>
        </w:tc>
        <w:tc>
          <w:tcPr>
            <w:tcW w:w="737" w:type="dxa"/>
            <w:vMerge w:val="continue"/>
            <w:vAlign w:val="center"/>
          </w:tcPr>
          <w:p w14:paraId="0B3C9298">
            <w:pPr>
              <w:widowControl/>
              <w:jc w:val="center"/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62FA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开卷考试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ED2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594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D1DDC3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6377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F78D47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总评构成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 w:eastAsiaTheme="minorEastAsia"/>
                <w:bCs/>
                <w:sz w:val="21"/>
                <w:szCs w:val="21"/>
                <w:lang w:val="en-US" w:eastAsia="zh-CN"/>
              </w:rPr>
              <w:t>全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A202C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45D4D53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D282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73BE68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E9AB6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AE19A99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期末测试</w:t>
            </w:r>
            <w:bookmarkStart w:id="0" w:name="_GoBack"/>
            <w:bookmarkEnd w:id="0"/>
          </w:p>
        </w:tc>
      </w:tr>
      <w:tr w14:paraId="028A7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0E635AE"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cs="Times New Roman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9E9E9BC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1CF91A3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阶段测试</w:t>
            </w:r>
          </w:p>
        </w:tc>
      </w:tr>
      <w:tr w14:paraId="72B2C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287F48"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cs="Times New Roman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933E55C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 xml:space="preserve">% 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6B6B01B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589AD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0123E1A">
            <w:pPr>
              <w:snapToGrid w:val="0"/>
              <w:jc w:val="center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cs="Times New Roman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366C0D7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122FC0A"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出勤率、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7E3B366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8C2D52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7405" cy="466090"/>
            <wp:effectExtent l="0" t="0" r="10795" b="3810"/>
            <wp:docPr id="6" name="图片 6" descr="电子签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电子签名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19125" cy="337820"/>
            <wp:effectExtent l="0" t="0" r="9525" b="5080"/>
            <wp:docPr id="5" name="图片 5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2024年9月11日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AF4A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3EE68F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28B1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412EAF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A467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3AE39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0F5D4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50F5D4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66B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F3B1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jUxM2Y5YjIzNWNjYTBmZjI4MzY5ZmVjMzI3ZD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0D7076"/>
    <w:rsid w:val="0534475D"/>
    <w:rsid w:val="06DE46EF"/>
    <w:rsid w:val="0B02141F"/>
    <w:rsid w:val="0DB76A4A"/>
    <w:rsid w:val="0EEA5BFB"/>
    <w:rsid w:val="14C30A80"/>
    <w:rsid w:val="158E5532"/>
    <w:rsid w:val="16571DC8"/>
    <w:rsid w:val="18C94AD3"/>
    <w:rsid w:val="199D2E85"/>
    <w:rsid w:val="1B9B294B"/>
    <w:rsid w:val="1BE0460E"/>
    <w:rsid w:val="211D3C0E"/>
    <w:rsid w:val="213056EF"/>
    <w:rsid w:val="25D87525"/>
    <w:rsid w:val="2D630F36"/>
    <w:rsid w:val="2E59298A"/>
    <w:rsid w:val="311E3401"/>
    <w:rsid w:val="37E50B00"/>
    <w:rsid w:val="38341B11"/>
    <w:rsid w:val="3A953F6B"/>
    <w:rsid w:val="3E067AAC"/>
    <w:rsid w:val="45EF52CA"/>
    <w:rsid w:val="49DF08B3"/>
    <w:rsid w:val="4FA8508E"/>
    <w:rsid w:val="505A58A5"/>
    <w:rsid w:val="51FC0D1B"/>
    <w:rsid w:val="528350D9"/>
    <w:rsid w:val="592A4302"/>
    <w:rsid w:val="5DBF4EA2"/>
    <w:rsid w:val="62F46081"/>
    <w:rsid w:val="65310993"/>
    <w:rsid w:val="6C3A69EF"/>
    <w:rsid w:val="6D542295"/>
    <w:rsid w:val="6D973F20"/>
    <w:rsid w:val="6E256335"/>
    <w:rsid w:val="6F2D283B"/>
    <w:rsid w:val="700912C5"/>
    <w:rsid w:val="7174571D"/>
    <w:rsid w:val="72FA2A34"/>
    <w:rsid w:val="744D71C2"/>
    <w:rsid w:val="74F62C86"/>
    <w:rsid w:val="77D07ABD"/>
    <w:rsid w:val="7C3670B0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6</Pages>
  <Words>3379</Words>
  <Characters>3458</Characters>
  <Lines>2</Lines>
  <Paragraphs>1</Paragraphs>
  <TotalTime>21</TotalTime>
  <ScaleCrop>false</ScaleCrop>
  <LinksUpToDate>false</LinksUpToDate>
  <CharactersWithSpaces>3506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黄鑫</cp:lastModifiedBy>
  <cp:lastPrinted>2024-03-03T08:36:00Z</cp:lastPrinted>
  <dcterms:modified xsi:type="dcterms:W3CDTF">2026-01-08T02:38:11Z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1A52CA75DB2F4956AFCCCDF99B93EA51_13</vt:lpwstr>
  </property>
  <property fmtid="{D5CDD505-2E9C-101B-9397-08002B2CF9AE}" pid="4" name="KSOTemplateDocerSaveRecord">
    <vt:lpwstr>eyJoZGlkIjoiZWJiZTFkMzI0YmZhOWZmMThiNDMzMWIyODA4MmZmODUiLCJ1c2VySWQiOiIzNDY1NTk2MTIifQ==</vt:lpwstr>
  </property>
</Properties>
</file>