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05E7">
      <w:pPr>
        <w:ind w:firstLine="640"/>
        <w:jc w:val="center"/>
        <w:rPr>
          <w:rFonts w:ascii="黑体" w:hAnsi="黑体" w:eastAsia="黑体"/>
          <w:bCs/>
          <w:sz w:val="32"/>
          <w:szCs w:val="32"/>
        </w:rPr>
      </w:pPr>
      <w:bookmarkStart w:id="4" w:name="_GoBack"/>
      <w:bookmarkEnd w:id="4"/>
      <w:r>
        <w:rPr>
          <w:rFonts w:hint="eastAsia" w:ascii="黑体" w:hAnsi="黑体" w:eastAsia="黑体"/>
          <w:bCs/>
          <w:sz w:val="32"/>
          <w:szCs w:val="32"/>
        </w:rPr>
        <w:t>本科课程教学大纲（实验课）</w:t>
      </w:r>
    </w:p>
    <w:p w14:paraId="49062158">
      <w:pPr>
        <w:pStyle w:val="16"/>
        <w:spacing w:before="326" w:beforeLines="100" w:line="360" w:lineRule="auto"/>
        <w:ind w:firstLine="560"/>
        <w:rPr>
          <w:rFonts w:ascii="黑体" w:hAnsi="宋体"/>
        </w:rPr>
      </w:pPr>
      <w:r>
        <w:rPr>
          <w:rFonts w:ascii="黑体" w:hAnsi="宋体"/>
        </w:rPr>
        <w:t>一</w:t>
      </w:r>
      <w:r>
        <w:rPr>
          <w:rFonts w:hint="eastAsia" w:ascii="黑体" w:hAnsi="宋体"/>
        </w:rPr>
        <w:t>、课程</w:t>
      </w:r>
      <w:r>
        <w:rPr>
          <w:rFonts w:ascii="黑体" w:hAnsi="宋体"/>
        </w:rPr>
        <w:t>基本信息</w:t>
      </w:r>
    </w:p>
    <w:p w14:paraId="0B3A102E">
      <w:pPr>
        <w:spacing w:line="100" w:lineRule="exact"/>
        <w:ind w:firstLine="480"/>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0EF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D8B6BB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8AFE50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老年护理学</w:t>
            </w:r>
          </w:p>
        </w:tc>
      </w:tr>
      <w:tr w14:paraId="5354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DDE7E1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B97383A">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Gerontological nursing</w:t>
            </w:r>
          </w:p>
        </w:tc>
      </w:tr>
      <w:tr w14:paraId="4BE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D67C3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B6748BB">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170052</w:t>
            </w:r>
          </w:p>
        </w:tc>
        <w:tc>
          <w:tcPr>
            <w:tcW w:w="2130" w:type="dxa"/>
            <w:gridSpan w:val="2"/>
            <w:vAlign w:val="center"/>
          </w:tcPr>
          <w:p w14:paraId="545DFB2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347A1E5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14:paraId="730A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833706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686BFB5A">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272" w:type="dxa"/>
            <w:vAlign w:val="center"/>
          </w:tcPr>
          <w:p w14:paraId="1196A71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B95708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09" w:type="dxa"/>
            <w:gridSpan w:val="2"/>
            <w:vAlign w:val="center"/>
          </w:tcPr>
          <w:p w14:paraId="0F09D97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7E83A1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3776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D946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082A7D3">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4F6D064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24965CE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r>
              <w:rPr>
                <w:rFonts w:hint="eastAsia"/>
                <w:color w:val="000000" w:themeColor="text1"/>
                <w:sz w:val="21"/>
                <w:szCs w:val="21"/>
                <w:lang w:val="en-US" w:eastAsia="zh-CN"/>
                <w14:textFill>
                  <w14:solidFill>
                    <w14:schemeClr w14:val="tx1"/>
                  </w14:solidFill>
                </w14:textFill>
              </w:rPr>
              <w:t>2023</w:t>
            </w:r>
            <w:r>
              <w:rPr>
                <w:rFonts w:hint="eastAsia"/>
                <w:color w:val="000000" w:themeColor="text1"/>
                <w:sz w:val="21"/>
                <w:szCs w:val="21"/>
                <w14:textFill>
                  <w14:solidFill>
                    <w14:schemeClr w14:val="tx1"/>
                  </w14:solidFill>
                </w14:textFill>
              </w:rPr>
              <w:t>级</w:t>
            </w:r>
          </w:p>
        </w:tc>
      </w:tr>
      <w:tr w14:paraId="1EF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A12DF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76DE0A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r>
              <w:rPr>
                <w:color w:val="000000" w:themeColor="text1"/>
                <w:sz w:val="21"/>
                <w:szCs w:val="21"/>
                <w14:textFill>
                  <w14:solidFill>
                    <w14:schemeClr w14:val="tx1"/>
                  </w14:solidFill>
                </w14:textFill>
              </w:rPr>
              <w:t>●※</w:t>
            </w:r>
          </w:p>
        </w:tc>
        <w:tc>
          <w:tcPr>
            <w:tcW w:w="2130" w:type="dxa"/>
            <w:gridSpan w:val="2"/>
            <w:vAlign w:val="center"/>
          </w:tcPr>
          <w:p w14:paraId="5D506B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712B234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59D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E8518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558BF7CA">
            <w:pPr>
              <w:widowControl w:val="0"/>
              <w:jc w:val="left"/>
              <w:rPr>
                <w:rFonts w:ascii="Times New Roman" w:hAnsi="Times New Roman"/>
                <w:color w:val="000000" w:themeColor="text1"/>
                <w:sz w:val="21"/>
                <w:szCs w:val="21"/>
                <w14:textFill>
                  <w14:solidFill>
                    <w14:schemeClr w14:val="tx1"/>
                  </w14:solidFill>
                </w14:textFill>
              </w:rPr>
            </w:pPr>
            <w:r>
              <w:rPr>
                <w:rFonts w:hint="eastAsia" w:cs="仿宋"/>
                <w:sz w:val="21"/>
                <w:szCs w:val="21"/>
              </w:rPr>
              <w:t>《</w:t>
            </w:r>
            <w:r>
              <w:rPr>
                <w:rFonts w:hint="eastAsia"/>
                <w:color w:val="000000"/>
                <w:sz w:val="21"/>
                <w:szCs w:val="21"/>
              </w:rPr>
              <w:t>老年护理学</w:t>
            </w:r>
            <w:r>
              <w:rPr>
                <w:rFonts w:hint="eastAsia" w:cs="仿宋"/>
                <w:sz w:val="21"/>
                <w:szCs w:val="21"/>
              </w:rPr>
              <w:t>》</w:t>
            </w:r>
            <w:r>
              <w:rPr>
                <w:rFonts w:hint="eastAsia"/>
                <w:color w:val="000000"/>
                <w:sz w:val="21"/>
                <w:szCs w:val="21"/>
              </w:rPr>
              <w:t>胡秀英、</w:t>
            </w:r>
            <w:r>
              <w:rPr>
                <w:rFonts w:hint="eastAsia" w:asciiTheme="majorEastAsia" w:hAnsiTheme="majorEastAsia" w:eastAsiaTheme="majorEastAsia" w:cstheme="majorEastAsia"/>
                <w:color w:val="000000"/>
                <w:sz w:val="21"/>
                <w:szCs w:val="21"/>
                <w:lang w:eastAsia="zh-TW"/>
              </w:rPr>
              <w:t>肖惠敏</w:t>
            </w:r>
            <w:r>
              <w:rPr>
                <w:rFonts w:hint="eastAsia" w:cs="仿宋"/>
                <w:sz w:val="21"/>
                <w:szCs w:val="21"/>
              </w:rPr>
              <w:t>、</w:t>
            </w:r>
            <w:r>
              <w:rPr>
                <w:rFonts w:hint="eastAsia"/>
                <w:sz w:val="21"/>
                <w:szCs w:val="21"/>
              </w:rPr>
              <w:t>ISBN</w:t>
            </w:r>
            <w:r>
              <w:rPr>
                <w:sz w:val="21"/>
                <w:szCs w:val="21"/>
              </w:rPr>
              <w:t xml:space="preserve"> 9787117327381</w:t>
            </w:r>
            <w:r>
              <w:rPr>
                <w:rFonts w:hint="eastAsia"/>
                <w:sz w:val="21"/>
                <w:szCs w:val="21"/>
              </w:rPr>
              <w:t>、</w:t>
            </w:r>
            <w:r>
              <w:rPr>
                <w:rFonts w:hint="eastAsia" w:cs="仿宋"/>
                <w:sz w:val="21"/>
                <w:szCs w:val="21"/>
              </w:rPr>
              <w:t>人民卫生出版社、2</w:t>
            </w:r>
            <w:r>
              <w:rPr>
                <w:rFonts w:cs="仿宋"/>
                <w:sz w:val="21"/>
                <w:szCs w:val="21"/>
              </w:rPr>
              <w:t>022</w:t>
            </w:r>
            <w:r>
              <w:rPr>
                <w:rFonts w:hint="eastAsia" w:cs="仿宋"/>
                <w:sz w:val="21"/>
                <w:szCs w:val="21"/>
              </w:rPr>
              <w:t>年第5版</w:t>
            </w:r>
            <w:r>
              <w:rPr>
                <w:rFonts w:hint="eastAsia"/>
                <w:color w:val="000000"/>
                <w:sz w:val="21"/>
                <w:szCs w:val="21"/>
              </w:rPr>
              <w:t>。</w:t>
            </w:r>
          </w:p>
        </w:tc>
        <w:tc>
          <w:tcPr>
            <w:tcW w:w="1409" w:type="dxa"/>
            <w:gridSpan w:val="2"/>
            <w:vAlign w:val="center"/>
          </w:tcPr>
          <w:p w14:paraId="75ADDB1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9BC0C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E44EF5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BB1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13A7E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C19FAA7">
            <w:pPr>
              <w:pStyle w:val="14"/>
              <w:widowControl w:val="0"/>
              <w:jc w:val="both"/>
            </w:pPr>
            <w:r>
              <w:rPr>
                <w:rFonts w:hint="eastAsia" w:ascii="宋体" w:hAnsi="宋体"/>
                <w:color w:val="auto"/>
              </w:rPr>
              <w:t>老年人体结构与功能</w:t>
            </w:r>
            <w:r>
              <w:rPr>
                <w:rFonts w:ascii="宋体" w:hAnsi="宋体"/>
                <w:color w:val="auto"/>
              </w:rPr>
              <w:t>2170045</w:t>
            </w:r>
            <w:r>
              <w:rPr>
                <w:rFonts w:hint="eastAsia" w:ascii="宋体" w:hAnsi="宋体"/>
                <w:color w:val="auto"/>
              </w:rPr>
              <w:t>（3）</w:t>
            </w:r>
            <w:r>
              <w:rPr>
                <w:rFonts w:ascii="宋体" w:hAnsi="宋体"/>
                <w:color w:val="auto"/>
              </w:rPr>
              <w:t>、</w:t>
            </w:r>
            <w:r>
              <w:rPr>
                <w:rFonts w:hint="eastAsia" w:ascii="宋体" w:hAnsi="宋体"/>
                <w:color w:val="auto"/>
              </w:rPr>
              <w:t>疾病学基础</w:t>
            </w:r>
            <w:r>
              <w:rPr>
                <w:rFonts w:ascii="宋体" w:hAnsi="宋体"/>
                <w:color w:val="auto"/>
              </w:rPr>
              <w:t>2170046</w:t>
            </w:r>
            <w:r>
              <w:rPr>
                <w:rFonts w:hint="eastAsia" w:ascii="宋体" w:hAnsi="宋体"/>
                <w:color w:val="auto"/>
              </w:rPr>
              <w:t>（3）</w:t>
            </w:r>
            <w:r>
              <w:rPr>
                <w:rFonts w:ascii="宋体" w:hAnsi="宋体"/>
                <w:color w:val="auto"/>
              </w:rPr>
              <w:t>、</w:t>
            </w:r>
            <w:r>
              <w:rPr>
                <w:rFonts w:hint="eastAsia" w:ascii="宋体" w:hAnsi="宋体"/>
                <w:color w:val="auto"/>
              </w:rPr>
              <w:t>药理学</w:t>
            </w:r>
            <w:r>
              <w:rPr>
                <w:rFonts w:ascii="宋体" w:hAnsi="宋体"/>
                <w:color w:val="auto"/>
              </w:rPr>
              <w:t>2170004</w:t>
            </w:r>
            <w:r>
              <w:rPr>
                <w:rFonts w:hint="eastAsia" w:ascii="宋体" w:hAnsi="宋体"/>
                <w:color w:val="auto"/>
              </w:rPr>
              <w:t>（3）</w:t>
            </w:r>
            <w:r>
              <w:rPr>
                <w:rFonts w:ascii="宋体" w:hAnsi="宋体"/>
                <w:color w:val="auto"/>
              </w:rPr>
              <w:t>、</w:t>
            </w:r>
            <w:r>
              <w:rPr>
                <w:rFonts w:hint="eastAsia" w:ascii="宋体" w:hAnsi="宋体"/>
                <w:color w:val="auto"/>
              </w:rPr>
              <w:t>老年人健康评估2</w:t>
            </w:r>
            <w:r>
              <w:rPr>
                <w:rFonts w:ascii="宋体" w:hAnsi="宋体"/>
                <w:color w:val="auto"/>
              </w:rPr>
              <w:t>170050</w:t>
            </w:r>
            <w:r>
              <w:rPr>
                <w:rFonts w:hint="eastAsia" w:ascii="宋体" w:hAnsi="宋体"/>
                <w:color w:val="auto"/>
              </w:rPr>
              <w:t>（2）</w:t>
            </w:r>
          </w:p>
        </w:tc>
      </w:tr>
      <w:tr w14:paraId="4814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69C6C62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9ACDFD9">
            <w:pPr>
              <w:widowControl/>
              <w:ind w:firstLine="420" w:firstLineChars="200"/>
              <w:jc w:val="left"/>
              <w:rPr>
                <w:rFonts w:hint="eastAsia"/>
                <w:sz w:val="21"/>
                <w:szCs w:val="21"/>
              </w:rPr>
            </w:pPr>
            <w:r>
              <w:rPr>
                <w:rFonts w:hint="eastAsia"/>
                <w:sz w:val="21"/>
                <w:szCs w:val="21"/>
              </w:rPr>
              <w:t>人口老化已经是全球趋势，于2020年国家统计局显示，我国65岁以上的人口，占总人口13%，已进入老龄化社会，这情形将冲击经济、教育、劳动力、社会保障等多方面问题，由此得知长者照护为我国不可忽视的重要议题。因此，加强老年护理学教育、培养养老服务专业人具有十分重要的意义。《老年护理学》的范畴含括老年人的全人健康、功能评估、照护计划与执行、照护技巧等。本课程以养老服务人员的角度，说明常见情况的案例分享与照护技巧。透过老化理论、老年生理与心理变化、与老人沟通、老年人的健康评估、常见健康问题与护理、认知症照护、安宁疗护及伦理议题等，研究老年人的健康问题，满足老年人的健康需求，进而提高老年人的生活质量，维护和促进老年人的生理、心理、社会的健康。本课程注重培养学生具备良好的职业素质和岗位能力，</w:t>
            </w:r>
            <w:r>
              <w:rPr>
                <w:sz w:val="21"/>
                <w:szCs w:val="21"/>
              </w:rPr>
              <w:t>为老年人提供充分的社会照顾,在</w:t>
            </w:r>
            <w:r>
              <w:rPr>
                <w:rFonts w:hint="eastAsia"/>
                <w:sz w:val="21"/>
                <w:szCs w:val="21"/>
              </w:rPr>
              <w:t>推</w:t>
            </w:r>
            <w:r>
              <w:rPr>
                <w:sz w:val="21"/>
                <w:szCs w:val="21"/>
              </w:rPr>
              <w:t>动社会的发展、应对全球人口老龄化的进程和实现健康老龄化中发挥积极重要的作用</w:t>
            </w:r>
            <w:r>
              <w:rPr>
                <w:rFonts w:hint="eastAsia"/>
                <w:sz w:val="21"/>
                <w:szCs w:val="21"/>
              </w:rPr>
              <w:t>。</w:t>
            </w:r>
          </w:p>
        </w:tc>
      </w:tr>
      <w:tr w14:paraId="3B3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4E5613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572ED865">
            <w:pPr>
              <w:widowControl w:val="0"/>
              <w:adjustRightInd w:val="0"/>
              <w:snapToGrid w:val="0"/>
              <w:spacing w:line="288" w:lineRule="auto"/>
              <w:ind w:firstLine="420" w:firstLineChars="200"/>
              <w:jc w:val="left"/>
              <w:rPr>
                <w:sz w:val="21"/>
                <w:szCs w:val="21"/>
              </w:rPr>
            </w:pPr>
            <w:r>
              <w:rPr>
                <w:rFonts w:hint="eastAsia"/>
                <w:sz w:val="21"/>
                <w:szCs w:val="21"/>
              </w:rPr>
              <w:t>本课程适合养老服务管理专业的三年级本科生授课。要求学生具有老年人体结构与功能</w:t>
            </w:r>
            <w:r>
              <w:rPr>
                <w:sz w:val="21"/>
                <w:szCs w:val="21"/>
              </w:rPr>
              <w:t>、</w:t>
            </w:r>
            <w:r>
              <w:rPr>
                <w:rFonts w:hint="eastAsia"/>
                <w:sz w:val="21"/>
                <w:szCs w:val="21"/>
              </w:rPr>
              <w:t>疾病学</w:t>
            </w:r>
            <w:r>
              <w:rPr>
                <w:sz w:val="21"/>
                <w:szCs w:val="21"/>
              </w:rPr>
              <w:t>、</w:t>
            </w:r>
            <w:r>
              <w:rPr>
                <w:rFonts w:hint="eastAsia"/>
                <w:sz w:val="21"/>
                <w:szCs w:val="21"/>
              </w:rPr>
              <w:t>药理学的知识和老年人健康评估的知识和技能。</w:t>
            </w:r>
          </w:p>
        </w:tc>
      </w:tr>
      <w:tr w14:paraId="1184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4F603B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9C9CC0A">
            <w:pPr>
              <w:widowControl w:val="0"/>
              <w:ind w:firstLine="56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82320" cy="353695"/>
                  <wp:effectExtent l="0" t="0" r="10160" b="12065"/>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a:stretch>
                            <a:fillRect/>
                          </a:stretch>
                        </pic:blipFill>
                        <pic:spPr>
                          <a:xfrm>
                            <a:off x="0" y="0"/>
                            <a:ext cx="782320" cy="3536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DA56E0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E7BE16F">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1E3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6670AE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A199BF5">
            <w:pPr>
              <w:widowControl w:val="0"/>
              <w:ind w:firstLine="48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Cs w:val="21"/>
              </w:rPr>
              <w:drawing>
                <wp:inline distT="0" distB="0" distL="114300" distR="114300">
                  <wp:extent cx="641985" cy="264160"/>
                  <wp:effectExtent l="0" t="0" r="5715" b="2540"/>
                  <wp:docPr id="2" name="图片 2"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26d8e4d24357876f265dea2466ff0c"/>
                          <pic:cNvPicPr>
                            <a:picLocks noChangeAspect="1"/>
                          </pic:cNvPicPr>
                        </pic:nvPicPr>
                        <pic:blipFill>
                          <a:blip r:embed="rId6"/>
                          <a:srcRect l="10332" t="22810" r="13018" b="22243"/>
                          <a:stretch>
                            <a:fillRect/>
                          </a:stretch>
                        </pic:blipFill>
                        <pic:spPr>
                          <a:xfrm>
                            <a:off x="0" y="0"/>
                            <a:ext cx="641985" cy="264160"/>
                          </a:xfrm>
                          <a:prstGeom prst="rect">
                            <a:avLst/>
                          </a:prstGeom>
                        </pic:spPr>
                      </pic:pic>
                    </a:graphicData>
                  </a:graphic>
                </wp:inline>
              </w:drawing>
            </w:r>
            <w:r>
              <w:rPr>
                <w:rFonts w:hint="eastAsia"/>
                <w:sz w:val="21"/>
                <w:szCs w:val="21"/>
              </w:rPr>
              <w:t>（签名）</w:t>
            </w:r>
          </w:p>
        </w:tc>
        <w:tc>
          <w:tcPr>
            <w:tcW w:w="1425" w:type="dxa"/>
            <w:gridSpan w:val="2"/>
            <w:vAlign w:val="center"/>
          </w:tcPr>
          <w:p w14:paraId="1380B2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B4481C5">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775B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05BDF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F9B75B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9FEE8D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338066D">
            <w:pPr>
              <w:widowControl w:val="0"/>
              <w:jc w:val="center"/>
              <w:rPr>
                <w:rFonts w:ascii="Times New Roman" w:hAnsi="Times New Roman"/>
                <w:color w:val="000000"/>
                <w:sz w:val="21"/>
                <w:szCs w:val="21"/>
              </w:rPr>
            </w:pPr>
          </w:p>
        </w:tc>
      </w:tr>
    </w:tbl>
    <w:p w14:paraId="0C6C0631">
      <w:pPr>
        <w:pStyle w:val="16"/>
        <w:spacing w:before="326" w:beforeLines="100" w:line="360" w:lineRule="auto"/>
        <w:ind w:firstLine="560"/>
        <w:rPr>
          <w:rFonts w:ascii="黑体" w:hAnsi="宋体"/>
        </w:rPr>
      </w:pPr>
      <w:r>
        <w:rPr>
          <w:rFonts w:hint="eastAsia" w:ascii="黑体" w:hAnsi="宋体"/>
        </w:rPr>
        <w:t>二、课程目标与毕业要求</w:t>
      </w:r>
    </w:p>
    <w:p w14:paraId="2736402C">
      <w:pPr>
        <w:pStyle w:val="17"/>
        <w:spacing w:before="163" w:after="163"/>
        <w:ind w:firstLine="489"/>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AD20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7489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7F7FE8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FEDA4A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B8D2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6A12B20">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20005E6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4931EE3B">
            <w:pPr>
              <w:widowControl w:val="0"/>
              <w:jc w:val="both"/>
              <w:rPr>
                <w:bCs/>
                <w:color w:val="000000"/>
                <w:sz w:val="21"/>
                <w:szCs w:val="21"/>
              </w:rPr>
            </w:pPr>
            <w:r>
              <w:rPr>
                <w:rFonts w:hint="eastAsia"/>
                <w:bCs/>
                <w:color w:val="000000"/>
                <w:sz w:val="21"/>
                <w:szCs w:val="21"/>
              </w:rPr>
              <w:t>知道</w:t>
            </w:r>
            <w:r>
              <w:rPr>
                <w:bCs/>
                <w:color w:val="000000"/>
                <w:sz w:val="21"/>
                <w:szCs w:val="21"/>
              </w:rPr>
              <w:t>老化改变与老年护理相关理论</w:t>
            </w:r>
            <w:r>
              <w:rPr>
                <w:rFonts w:hint="eastAsia"/>
                <w:bCs/>
                <w:color w:val="000000"/>
                <w:sz w:val="21"/>
                <w:szCs w:val="21"/>
              </w:rPr>
              <w:t>、</w:t>
            </w:r>
            <w:r>
              <w:rPr>
                <w:bCs/>
                <w:color w:val="000000"/>
                <w:sz w:val="21"/>
                <w:szCs w:val="21"/>
              </w:rPr>
              <w:t>老年综合评估</w:t>
            </w:r>
            <w:r>
              <w:rPr>
                <w:rFonts w:hint="eastAsia"/>
                <w:bCs/>
                <w:color w:val="000000"/>
                <w:sz w:val="21"/>
                <w:szCs w:val="21"/>
              </w:rPr>
              <w:t>、</w:t>
            </w:r>
            <w:r>
              <w:rPr>
                <w:bCs/>
                <w:color w:val="000000"/>
                <w:sz w:val="21"/>
                <w:szCs w:val="21"/>
              </w:rPr>
              <w:t>老年人的日常生活护理</w:t>
            </w:r>
            <w:r>
              <w:rPr>
                <w:rFonts w:hint="eastAsia"/>
                <w:bCs/>
                <w:color w:val="000000"/>
                <w:sz w:val="21"/>
                <w:szCs w:val="21"/>
              </w:rPr>
              <w:t>、</w:t>
            </w:r>
            <w:r>
              <w:rPr>
                <w:bCs/>
                <w:color w:val="000000"/>
                <w:sz w:val="21"/>
                <w:szCs w:val="21"/>
              </w:rPr>
              <w:t>老年综合征与护理</w:t>
            </w:r>
            <w:r>
              <w:rPr>
                <w:rFonts w:hint="eastAsia"/>
                <w:bCs/>
                <w:color w:val="000000"/>
                <w:sz w:val="21"/>
                <w:szCs w:val="21"/>
              </w:rPr>
              <w:t>、</w:t>
            </w:r>
            <w:r>
              <w:rPr>
                <w:bCs/>
                <w:color w:val="000000"/>
                <w:sz w:val="21"/>
                <w:szCs w:val="21"/>
              </w:rPr>
              <w:t>老年人常见疾病与护理</w:t>
            </w:r>
            <w:r>
              <w:rPr>
                <w:rFonts w:hint="eastAsia"/>
                <w:bCs/>
                <w:color w:val="000000"/>
                <w:sz w:val="21"/>
                <w:szCs w:val="21"/>
              </w:rPr>
              <w:t>、</w:t>
            </w:r>
            <w:r>
              <w:rPr>
                <w:bCs/>
                <w:color w:val="000000"/>
                <w:sz w:val="21"/>
                <w:szCs w:val="21"/>
              </w:rPr>
              <w:t>老年人的心理卫生与精神护理</w:t>
            </w:r>
            <w:r>
              <w:rPr>
                <w:rFonts w:hint="eastAsia"/>
                <w:bCs/>
                <w:color w:val="000000"/>
                <w:sz w:val="21"/>
                <w:szCs w:val="21"/>
              </w:rPr>
              <w:t>、</w:t>
            </w:r>
            <w:r>
              <w:rPr>
                <w:bCs/>
                <w:color w:val="000000"/>
                <w:sz w:val="21"/>
                <w:szCs w:val="21"/>
              </w:rPr>
              <w:t>老年人安全与环境护理</w:t>
            </w:r>
            <w:r>
              <w:rPr>
                <w:rFonts w:hint="eastAsia"/>
                <w:bCs/>
                <w:color w:val="000000"/>
                <w:sz w:val="21"/>
                <w:szCs w:val="21"/>
              </w:rPr>
              <w:t>、</w:t>
            </w:r>
            <w:r>
              <w:rPr>
                <w:bCs/>
                <w:color w:val="000000"/>
                <w:sz w:val="21"/>
                <w:szCs w:val="21"/>
              </w:rPr>
              <w:t>老年人的健康保健与健康养老</w:t>
            </w:r>
            <w:r>
              <w:rPr>
                <w:rFonts w:hint="eastAsia"/>
                <w:bCs/>
                <w:color w:val="000000"/>
                <w:sz w:val="21"/>
                <w:szCs w:val="21"/>
              </w:rPr>
              <w:t>、</w:t>
            </w:r>
            <w:r>
              <w:rPr>
                <w:bCs/>
                <w:color w:val="000000"/>
                <w:sz w:val="21"/>
                <w:szCs w:val="21"/>
              </w:rPr>
              <w:t>安宁疗护</w:t>
            </w:r>
            <w:r>
              <w:rPr>
                <w:rFonts w:hint="eastAsia"/>
                <w:bCs/>
                <w:color w:val="000000"/>
                <w:sz w:val="21"/>
                <w:szCs w:val="21"/>
              </w:rPr>
              <w:t>和</w:t>
            </w:r>
            <w:r>
              <w:rPr>
                <w:bCs/>
                <w:color w:val="000000"/>
                <w:sz w:val="21"/>
                <w:szCs w:val="21"/>
              </w:rPr>
              <w:t>老年人照顾者支持</w:t>
            </w:r>
            <w:r>
              <w:rPr>
                <w:rFonts w:hint="eastAsia"/>
                <w:bCs/>
                <w:color w:val="000000"/>
                <w:sz w:val="21"/>
                <w:szCs w:val="21"/>
              </w:rPr>
              <w:t>知识的相关知识。</w:t>
            </w:r>
          </w:p>
        </w:tc>
      </w:tr>
      <w:tr w14:paraId="0BBF6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12B59F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7277AB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09C002B">
            <w:pPr>
              <w:widowControl w:val="0"/>
              <w:jc w:val="both"/>
              <w:rPr>
                <w:bCs/>
                <w:color w:val="000000"/>
                <w:sz w:val="21"/>
                <w:szCs w:val="21"/>
              </w:rPr>
            </w:pPr>
            <w:r>
              <w:rPr>
                <w:rFonts w:hint="eastAsia"/>
                <w:bCs/>
                <w:color w:val="000000"/>
                <w:sz w:val="21"/>
                <w:szCs w:val="21"/>
              </w:rPr>
              <w:t>透过角色扮演法，学习老年人的健康评估相关量表，掌握健康评估原则、评估方法，熟悉评估内容包含生理、心理、社会、环境等层面。</w:t>
            </w:r>
          </w:p>
        </w:tc>
      </w:tr>
      <w:tr w14:paraId="14A66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DAFBB7">
            <w:pPr>
              <w:pStyle w:val="14"/>
              <w:rPr>
                <w:rFonts w:ascii="宋体" w:hAnsi="宋体"/>
              </w:rPr>
            </w:pPr>
          </w:p>
        </w:tc>
        <w:tc>
          <w:tcPr>
            <w:tcW w:w="764" w:type="dxa"/>
            <w:shd w:val="clear" w:color="auto" w:fill="auto"/>
            <w:vAlign w:val="center"/>
          </w:tcPr>
          <w:p w14:paraId="36F77E3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FB2AD12">
            <w:pPr>
              <w:widowControl w:val="0"/>
              <w:jc w:val="both"/>
              <w:rPr>
                <w:bCs/>
                <w:color w:val="000000"/>
                <w:sz w:val="21"/>
                <w:szCs w:val="21"/>
              </w:rPr>
            </w:pPr>
            <w:r>
              <w:rPr>
                <w:rFonts w:hint="eastAsia"/>
                <w:bCs/>
                <w:color w:val="000000"/>
                <w:sz w:val="21"/>
                <w:szCs w:val="21"/>
              </w:rPr>
              <w:t>通</w:t>
            </w:r>
            <w:r>
              <w:rPr>
                <w:rFonts w:hint="cs"/>
                <w:bCs/>
                <w:color w:val="000000"/>
                <w:sz w:val="21"/>
                <w:szCs w:val="21"/>
              </w:rPr>
              <w:t>过</w:t>
            </w:r>
            <w:r>
              <w:rPr>
                <w:rFonts w:hint="eastAsia"/>
                <w:bCs/>
                <w:color w:val="000000"/>
                <w:sz w:val="21"/>
                <w:szCs w:val="21"/>
              </w:rPr>
              <w:t>老年</w:t>
            </w:r>
            <w:r>
              <w:rPr>
                <w:rFonts w:hint="cs"/>
                <w:bCs/>
                <w:color w:val="000000"/>
                <w:sz w:val="21"/>
                <w:szCs w:val="21"/>
              </w:rPr>
              <w:t>护</w:t>
            </w:r>
            <w:r>
              <w:rPr>
                <w:rFonts w:hint="eastAsia"/>
                <w:bCs/>
                <w:color w:val="000000"/>
                <w:sz w:val="21"/>
                <w:szCs w:val="21"/>
              </w:rPr>
              <w:t>理</w:t>
            </w:r>
            <w:r>
              <w:rPr>
                <w:rFonts w:hint="cs"/>
                <w:bCs/>
                <w:color w:val="000000"/>
                <w:sz w:val="21"/>
                <w:szCs w:val="21"/>
              </w:rPr>
              <w:t>学</w:t>
            </w:r>
            <w:r>
              <w:rPr>
                <w:rFonts w:hint="eastAsia"/>
                <w:bCs/>
                <w:color w:val="000000"/>
                <w:sz w:val="21"/>
                <w:szCs w:val="21"/>
              </w:rPr>
              <w:t>相</w:t>
            </w:r>
            <w:r>
              <w:rPr>
                <w:rFonts w:hint="cs"/>
                <w:bCs/>
                <w:color w:val="000000"/>
                <w:sz w:val="21"/>
                <w:szCs w:val="21"/>
              </w:rPr>
              <w:t>关</w:t>
            </w:r>
            <w:r>
              <w:rPr>
                <w:rFonts w:hint="eastAsia"/>
                <w:bCs/>
                <w:color w:val="000000"/>
                <w:sz w:val="21"/>
                <w:szCs w:val="21"/>
              </w:rPr>
              <w:t>理</w:t>
            </w:r>
            <w:r>
              <w:rPr>
                <w:rFonts w:hint="cs"/>
                <w:bCs/>
                <w:color w:val="000000"/>
                <w:sz w:val="21"/>
                <w:szCs w:val="21"/>
              </w:rPr>
              <w:t>论</w:t>
            </w:r>
            <w:r>
              <w:rPr>
                <w:rFonts w:hint="eastAsia"/>
                <w:bCs/>
                <w:color w:val="000000"/>
                <w:sz w:val="21"/>
                <w:szCs w:val="21"/>
              </w:rPr>
              <w:t>、知</w:t>
            </w:r>
            <w:r>
              <w:rPr>
                <w:rFonts w:hint="cs"/>
                <w:bCs/>
                <w:color w:val="000000"/>
                <w:sz w:val="21"/>
                <w:szCs w:val="21"/>
              </w:rPr>
              <w:t>识学习</w:t>
            </w:r>
            <w:r>
              <w:rPr>
                <w:rFonts w:hint="eastAsia"/>
                <w:bCs/>
                <w:color w:val="000000"/>
                <w:sz w:val="21"/>
                <w:szCs w:val="21"/>
              </w:rPr>
              <w:t>，掌握老年人生、心理</w:t>
            </w:r>
            <w:r>
              <w:rPr>
                <w:rFonts w:hint="cs"/>
                <w:bCs/>
                <w:color w:val="000000"/>
                <w:sz w:val="21"/>
                <w:szCs w:val="21"/>
              </w:rPr>
              <w:t>变</w:t>
            </w:r>
            <w:r>
              <w:rPr>
                <w:rFonts w:hint="eastAsia"/>
                <w:bCs/>
                <w:color w:val="000000"/>
                <w:sz w:val="21"/>
                <w:szCs w:val="21"/>
              </w:rPr>
              <w:t>化</w:t>
            </w:r>
            <w:r>
              <w:rPr>
                <w:rFonts w:hint="cs"/>
                <w:bCs/>
                <w:color w:val="000000"/>
                <w:sz w:val="21"/>
                <w:szCs w:val="21"/>
              </w:rPr>
              <w:t>导</w:t>
            </w:r>
            <w:r>
              <w:rPr>
                <w:rFonts w:hint="eastAsia"/>
                <w:bCs/>
                <w:color w:val="000000"/>
                <w:sz w:val="21"/>
                <w:szCs w:val="21"/>
              </w:rPr>
              <w:t>致的健康</w:t>
            </w:r>
            <w:r>
              <w:rPr>
                <w:rFonts w:hint="cs"/>
                <w:bCs/>
                <w:color w:val="000000"/>
                <w:sz w:val="21"/>
                <w:szCs w:val="21"/>
              </w:rPr>
              <w:t>问题</w:t>
            </w:r>
            <w:r>
              <w:rPr>
                <w:rFonts w:hint="eastAsia"/>
                <w:bCs/>
                <w:color w:val="000000"/>
                <w:sz w:val="21"/>
                <w:szCs w:val="21"/>
              </w:rPr>
              <w:t>、疾病</w:t>
            </w:r>
            <w:r>
              <w:rPr>
                <w:rFonts w:hint="cs"/>
                <w:bCs/>
                <w:color w:val="000000"/>
                <w:sz w:val="21"/>
                <w:szCs w:val="21"/>
              </w:rPr>
              <w:t>问题</w:t>
            </w:r>
            <w:r>
              <w:rPr>
                <w:rFonts w:hint="eastAsia"/>
                <w:bCs/>
                <w:color w:val="000000"/>
                <w:sz w:val="21"/>
                <w:szCs w:val="21"/>
              </w:rPr>
              <w:t>，能透</w:t>
            </w:r>
            <w:r>
              <w:rPr>
                <w:rFonts w:hint="cs"/>
                <w:bCs/>
                <w:color w:val="000000"/>
                <w:sz w:val="21"/>
                <w:szCs w:val="21"/>
              </w:rPr>
              <w:t>过</w:t>
            </w:r>
            <w:r>
              <w:rPr>
                <w:rFonts w:hint="eastAsia"/>
                <w:bCs/>
                <w:color w:val="000000"/>
                <w:sz w:val="21"/>
                <w:szCs w:val="21"/>
              </w:rPr>
              <w:t>功能性</w:t>
            </w:r>
            <w:r>
              <w:rPr>
                <w:rFonts w:hint="cs"/>
                <w:bCs/>
                <w:color w:val="000000"/>
                <w:sz w:val="21"/>
                <w:szCs w:val="21"/>
              </w:rPr>
              <w:t>评</w:t>
            </w:r>
            <w:r>
              <w:rPr>
                <w:rFonts w:hint="eastAsia"/>
                <w:bCs/>
                <w:color w:val="000000"/>
                <w:sz w:val="21"/>
                <w:szCs w:val="21"/>
              </w:rPr>
              <w:t>估、</w:t>
            </w:r>
            <w:r>
              <w:rPr>
                <w:rFonts w:hint="cs"/>
                <w:bCs/>
                <w:color w:val="000000"/>
                <w:sz w:val="21"/>
                <w:szCs w:val="21"/>
              </w:rPr>
              <w:t>拟</w:t>
            </w:r>
            <w:r>
              <w:rPr>
                <w:rFonts w:hint="eastAsia"/>
                <w:bCs/>
                <w:color w:val="000000"/>
                <w:sz w:val="21"/>
                <w:szCs w:val="21"/>
              </w:rPr>
              <w:t>定具</w:t>
            </w:r>
            <w:r>
              <w:rPr>
                <w:rFonts w:hint="cs"/>
                <w:bCs/>
                <w:color w:val="000000"/>
                <w:sz w:val="21"/>
                <w:szCs w:val="21"/>
              </w:rPr>
              <w:t>个别</w:t>
            </w:r>
            <w:r>
              <w:rPr>
                <w:rFonts w:hint="eastAsia"/>
                <w:bCs/>
                <w:color w:val="000000"/>
                <w:sz w:val="21"/>
                <w:szCs w:val="21"/>
              </w:rPr>
              <w:t>性照</w:t>
            </w:r>
            <w:r>
              <w:rPr>
                <w:rFonts w:hint="cs"/>
                <w:bCs/>
                <w:color w:val="000000"/>
                <w:sz w:val="21"/>
                <w:szCs w:val="21"/>
              </w:rPr>
              <w:t>护计</w:t>
            </w:r>
            <w:r>
              <w:rPr>
                <w:rFonts w:hint="eastAsia"/>
                <w:bCs/>
                <w:color w:val="000000"/>
                <w:sz w:val="21"/>
                <w:szCs w:val="21"/>
              </w:rPr>
              <w:t>划、照</w:t>
            </w:r>
            <w:r>
              <w:rPr>
                <w:rFonts w:hint="cs"/>
                <w:bCs/>
                <w:color w:val="000000"/>
                <w:sz w:val="21"/>
                <w:szCs w:val="21"/>
              </w:rPr>
              <w:t>护</w:t>
            </w:r>
            <w:r>
              <w:rPr>
                <w:rFonts w:hint="eastAsia"/>
                <w:bCs/>
                <w:color w:val="000000"/>
                <w:sz w:val="21"/>
                <w:szCs w:val="21"/>
              </w:rPr>
              <w:t>措施、</w:t>
            </w:r>
            <w:r>
              <w:rPr>
                <w:rFonts w:hint="cs"/>
                <w:bCs/>
                <w:color w:val="000000"/>
                <w:sz w:val="21"/>
                <w:szCs w:val="21"/>
              </w:rPr>
              <w:t>评</w:t>
            </w:r>
            <w:r>
              <w:rPr>
                <w:rFonts w:hint="eastAsia"/>
                <w:bCs/>
                <w:color w:val="000000"/>
                <w:sz w:val="21"/>
                <w:szCs w:val="21"/>
              </w:rPr>
              <w:t>值。</w:t>
            </w:r>
          </w:p>
        </w:tc>
      </w:tr>
      <w:tr w14:paraId="1B8F6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FB9DE55">
            <w:pPr>
              <w:pStyle w:val="14"/>
              <w:rPr>
                <w:rFonts w:ascii="宋体" w:hAnsi="宋体"/>
              </w:rPr>
            </w:pPr>
          </w:p>
        </w:tc>
        <w:tc>
          <w:tcPr>
            <w:tcW w:w="764" w:type="dxa"/>
            <w:shd w:val="clear" w:color="auto" w:fill="auto"/>
            <w:vAlign w:val="center"/>
          </w:tcPr>
          <w:p w14:paraId="289331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1E0E3C9">
            <w:pPr>
              <w:widowControl w:val="0"/>
              <w:jc w:val="both"/>
              <w:rPr>
                <w:bCs/>
                <w:color w:val="000000"/>
                <w:sz w:val="21"/>
                <w:szCs w:val="21"/>
              </w:rPr>
            </w:pPr>
            <w:r>
              <w:rPr>
                <w:rFonts w:hint="eastAsia"/>
                <w:bCs/>
                <w:color w:val="000000"/>
                <w:sz w:val="21"/>
                <w:szCs w:val="21"/>
              </w:rPr>
              <w:t>在进行技术演练时，小组间能互相帮忙完成课堂上的任务。</w:t>
            </w:r>
          </w:p>
        </w:tc>
      </w:tr>
      <w:tr w14:paraId="41A1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8BA7C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5598EE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7CD5A49">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4C0D9F33">
            <w:pPr>
              <w:widowControl w:val="0"/>
              <w:jc w:val="both"/>
              <w:rPr>
                <w:bCs/>
                <w:color w:val="000000"/>
                <w:sz w:val="21"/>
                <w:szCs w:val="21"/>
              </w:rPr>
            </w:pPr>
            <w:r>
              <w:rPr>
                <w:bCs/>
                <w:color w:val="000000"/>
                <w:sz w:val="21"/>
                <w:szCs w:val="21"/>
              </w:rPr>
              <w:t>关爱生命，平等、博爱，</w:t>
            </w:r>
            <w:r>
              <w:rPr>
                <w:rFonts w:hint="eastAsia"/>
                <w:bCs/>
                <w:color w:val="000000"/>
                <w:sz w:val="21"/>
                <w:szCs w:val="21"/>
              </w:rPr>
              <w:t>提供</w:t>
            </w:r>
            <w:r>
              <w:rPr>
                <w:rFonts w:hint="cs"/>
                <w:bCs/>
                <w:color w:val="000000"/>
                <w:sz w:val="21"/>
                <w:szCs w:val="21"/>
              </w:rPr>
              <w:t>个别</w:t>
            </w:r>
            <w:r>
              <w:rPr>
                <w:rFonts w:hint="eastAsia"/>
                <w:bCs/>
                <w:color w:val="000000"/>
                <w:sz w:val="21"/>
                <w:szCs w:val="21"/>
              </w:rPr>
              <w:t>性和</w:t>
            </w:r>
            <w:r>
              <w:rPr>
                <w:bCs/>
                <w:color w:val="000000"/>
                <w:sz w:val="21"/>
                <w:szCs w:val="21"/>
              </w:rPr>
              <w:t>全心全意为护理对象服务</w:t>
            </w:r>
            <w:r>
              <w:rPr>
                <w:rFonts w:hint="eastAsia"/>
                <w:bCs/>
                <w:color w:val="000000"/>
                <w:sz w:val="21"/>
                <w:szCs w:val="21"/>
              </w:rPr>
              <w:t>的</w:t>
            </w:r>
            <w:r>
              <w:rPr>
                <w:bCs/>
                <w:color w:val="000000"/>
                <w:sz w:val="21"/>
                <w:szCs w:val="21"/>
              </w:rPr>
              <w:t>专业精神。</w:t>
            </w:r>
          </w:p>
        </w:tc>
      </w:tr>
      <w:tr w14:paraId="11732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3C57444">
            <w:pPr>
              <w:snapToGrid w:val="0"/>
              <w:jc w:val="center"/>
              <w:rPr>
                <w:rFonts w:ascii="Arial" w:hAnsi="Arial" w:eastAsia="黑体" w:cs="Arial"/>
                <w:bCs/>
                <w:color w:val="000000"/>
                <w:sz w:val="21"/>
                <w:szCs w:val="18"/>
              </w:rPr>
            </w:pPr>
          </w:p>
        </w:tc>
        <w:tc>
          <w:tcPr>
            <w:tcW w:w="764" w:type="dxa"/>
            <w:shd w:val="clear" w:color="auto" w:fill="auto"/>
            <w:vAlign w:val="center"/>
          </w:tcPr>
          <w:p w14:paraId="290A37AF">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08070C65">
            <w:pPr>
              <w:widowControl w:val="0"/>
              <w:jc w:val="both"/>
              <w:rPr>
                <w:bCs/>
                <w:color w:val="000000"/>
                <w:sz w:val="21"/>
                <w:szCs w:val="21"/>
              </w:rPr>
            </w:pPr>
            <w:r>
              <w:rPr>
                <w:rFonts w:hint="eastAsia"/>
                <w:bCs/>
                <w:color w:val="000000"/>
                <w:sz w:val="21"/>
                <w:szCs w:val="21"/>
              </w:rPr>
              <w:t>针对课堂传授的知识点，进行小组报告时，能倾听他人想法、尊重他人。</w:t>
            </w:r>
          </w:p>
        </w:tc>
      </w:tr>
    </w:tbl>
    <w:p w14:paraId="0AABF50E">
      <w:pPr>
        <w:pStyle w:val="17"/>
        <w:spacing w:before="163" w:after="163"/>
        <w:ind w:firstLine="489"/>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DBD16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1E4DE33">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42D0246">
            <w:pPr>
              <w:widowControl w:val="0"/>
              <w:jc w:val="both"/>
              <w:rPr>
                <w:bCs/>
              </w:rPr>
            </w:pPr>
            <w:r>
              <w:rPr>
                <w:rFonts w:cs="Cambria Math"/>
                <w:bCs/>
                <w:color w:val="000000"/>
                <w:sz w:val="21"/>
                <w:szCs w:val="21"/>
              </w:rPr>
              <w:t>③奉献社会，富有爱心，懂得感恩，自觉传承和弘扬雷锋精神，具有服务社会的意愿和行动，积极参加志愿者服务。</w:t>
            </w:r>
          </w:p>
        </w:tc>
      </w:tr>
      <w:tr w14:paraId="7E82EBE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A1B636E">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2专业能力：掌握管理学、社会学、护理学等学科基础理论和专门知识，能够熟练运用养老机构经营管理、老年健康管理、老年照护等专业技能，具备现代养老服务管理的理念和素养。</w:t>
            </w:r>
          </w:p>
          <w:p w14:paraId="77C24D79">
            <w:pPr>
              <w:widowControl w:val="0"/>
              <w:jc w:val="both"/>
              <w:rPr>
                <w:bCs/>
                <w:color w:val="000000"/>
                <w:sz w:val="21"/>
                <w:szCs w:val="21"/>
              </w:rPr>
            </w:pPr>
            <w:r>
              <w:rPr>
                <w:bCs/>
                <w:color w:val="000000"/>
                <w:sz w:val="21"/>
                <w:szCs w:val="21"/>
              </w:rPr>
              <w:t>②健康评估能力：能全面评估老年人的身心、社会及精神方面的健康状态，具有健康监测、健康风险评估能力。</w:t>
            </w:r>
          </w:p>
          <w:p w14:paraId="742304FA">
            <w:pPr>
              <w:widowControl w:val="0"/>
              <w:jc w:val="both"/>
              <w:rPr>
                <w:bCs/>
                <w:color w:val="000000"/>
                <w:sz w:val="21"/>
                <w:szCs w:val="21"/>
              </w:rPr>
            </w:pPr>
            <w:r>
              <w:rPr>
                <w:rFonts w:hint="eastAsia"/>
                <w:bCs/>
                <w:color w:val="000000"/>
                <w:sz w:val="21"/>
                <w:szCs w:val="21"/>
              </w:rPr>
              <w:t>⑤健康教育能力：能确定老年人的健康需求，并采用合适的健康教育策略。</w:t>
            </w:r>
          </w:p>
        </w:tc>
      </w:tr>
      <w:tr w14:paraId="2A278EF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FA1955F">
            <w:pPr>
              <w:widowControl w:val="0"/>
              <w:jc w:val="both"/>
              <w:rPr>
                <w:bCs/>
                <w:color w:val="000000"/>
                <w:sz w:val="21"/>
                <w:szCs w:val="21"/>
              </w:rPr>
            </w:pPr>
            <w:r>
              <w:rPr>
                <w:rFonts w:ascii="Times New Roman" w:hAnsi="Times New Roman"/>
                <w:bCs/>
                <w:color w:val="000000"/>
                <w:sz w:val="21"/>
                <w:szCs w:val="21"/>
              </w:rPr>
              <w:t>LO3</w:t>
            </w:r>
            <w:r>
              <w:rPr>
                <w:bCs/>
                <w:color w:val="000000"/>
                <w:sz w:val="21"/>
                <w:szCs w:val="21"/>
              </w:rPr>
              <w:t>表达沟通：理解他人的观点，尊重他人的价值观，能在不同场合用书面或口头形式进行有效沟通。</w:t>
            </w:r>
          </w:p>
          <w:p w14:paraId="74EC5937">
            <w:pPr>
              <w:widowControl w:val="0"/>
              <w:jc w:val="both"/>
              <w:rPr>
                <w:rFonts w:ascii="Times New Roman" w:hAnsi="Times New Roman"/>
                <w:bCs/>
                <w:color w:val="000000"/>
                <w:sz w:val="21"/>
                <w:szCs w:val="21"/>
              </w:rPr>
            </w:pPr>
            <w:r>
              <w:rPr>
                <w:rFonts w:cs="Cambria Math"/>
                <w:bCs/>
                <w:color w:val="000000"/>
                <w:sz w:val="21"/>
                <w:szCs w:val="21"/>
              </w:rPr>
              <w:t>①</w:t>
            </w:r>
            <w:r>
              <w:rPr>
                <w:bCs/>
                <w:color w:val="000000"/>
                <w:sz w:val="21"/>
                <w:szCs w:val="21"/>
              </w:rPr>
              <w:t>倾听他人意见、尊重他人观点、分析他人需求。</w:t>
            </w:r>
          </w:p>
        </w:tc>
      </w:tr>
      <w:tr w14:paraId="4D41B2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AA54B10">
            <w:pPr>
              <w:widowControl w:val="0"/>
              <w:jc w:val="both"/>
              <w:rPr>
                <w:bCs/>
                <w:color w:val="000000"/>
                <w:sz w:val="21"/>
                <w:szCs w:val="21"/>
              </w:rPr>
            </w:pPr>
            <w:r>
              <w:rPr>
                <w:rFonts w:ascii="Times New Roman" w:hAnsi="Times New Roman"/>
                <w:bCs/>
                <w:color w:val="000000"/>
                <w:sz w:val="21"/>
                <w:szCs w:val="21"/>
              </w:rPr>
              <w:t>LO6</w:t>
            </w:r>
            <w:r>
              <w:rPr>
                <w:bCs/>
                <w:color w:val="000000"/>
                <w:sz w:val="21"/>
                <w:szCs w:val="21"/>
              </w:rPr>
              <w:t>协同创新：同群体保持良好的合作关系，做集体中的积极成员，善于自我管理和团队管理；善于从多个维度思考问题，利用自己的知识与实践来提出新设想。</w:t>
            </w:r>
          </w:p>
          <w:p w14:paraId="423D85C5">
            <w:pPr>
              <w:widowControl w:val="0"/>
              <w:jc w:val="both"/>
              <w:rPr>
                <w:rFonts w:ascii="Times New Roman" w:hAnsi="Times New Roman"/>
                <w:bCs/>
                <w:color w:val="000000"/>
                <w:sz w:val="21"/>
                <w:szCs w:val="21"/>
              </w:rPr>
            </w:pPr>
            <w:r>
              <w:rPr>
                <w:rFonts w:cs="Cambria Math"/>
                <w:bCs/>
                <w:color w:val="000000"/>
                <w:sz w:val="21"/>
                <w:szCs w:val="21"/>
              </w:rPr>
              <w:t>①</w:t>
            </w:r>
            <w:r>
              <w:rPr>
                <w:bCs/>
                <w:color w:val="000000"/>
                <w:sz w:val="21"/>
                <w:szCs w:val="21"/>
              </w:rPr>
              <w:t>在集体活动中能主动担任自己的角色，与其他成员密切合作，善于自我管理和团队管理，共同完成任务。</w:t>
            </w:r>
          </w:p>
        </w:tc>
      </w:tr>
    </w:tbl>
    <w:p w14:paraId="6C58949B">
      <w:pPr>
        <w:pStyle w:val="17"/>
        <w:spacing w:before="163" w:after="163"/>
        <w:ind w:firstLine="489"/>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BD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D49F021">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388DD22B">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33C48D98">
            <w:pPr>
              <w:pStyle w:val="13"/>
              <w:rPr>
                <w:szCs w:val="16"/>
              </w:rPr>
            </w:pPr>
            <w:r>
              <w:rPr>
                <w:rFonts w:hint="eastAsia"/>
                <w:szCs w:val="16"/>
              </w:rPr>
              <w:t>支撑度</w:t>
            </w:r>
          </w:p>
        </w:tc>
        <w:tc>
          <w:tcPr>
            <w:tcW w:w="4651" w:type="dxa"/>
            <w:tcBorders>
              <w:top w:val="single" w:color="auto" w:sz="12" w:space="0"/>
            </w:tcBorders>
            <w:vAlign w:val="center"/>
          </w:tcPr>
          <w:p w14:paraId="1678CF1F">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3AE9601">
            <w:pPr>
              <w:pStyle w:val="13"/>
              <w:rPr>
                <w:szCs w:val="16"/>
              </w:rPr>
            </w:pPr>
            <w:r>
              <w:rPr>
                <w:rFonts w:hint="eastAsia"/>
                <w:szCs w:val="16"/>
              </w:rPr>
              <w:t>对指标点的贡献度</w:t>
            </w:r>
          </w:p>
        </w:tc>
      </w:tr>
      <w:tr w14:paraId="46B6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DBC784A">
            <w:pPr>
              <w:pStyle w:val="14"/>
              <w:rPr>
                <w:rFonts w:ascii="宋体" w:hAnsi="宋体"/>
              </w:rPr>
            </w:pPr>
            <w:r>
              <w:rPr>
                <w:bCs/>
              </w:rPr>
              <w:t>LO1</w:t>
            </w:r>
          </w:p>
        </w:tc>
        <w:tc>
          <w:tcPr>
            <w:tcW w:w="775" w:type="dxa"/>
            <w:tcBorders>
              <w:left w:val="single" w:color="auto" w:sz="4" w:space="0"/>
            </w:tcBorders>
            <w:vAlign w:val="center"/>
          </w:tcPr>
          <w:p w14:paraId="025F8A13">
            <w:pPr>
              <w:pStyle w:val="14"/>
              <w:rPr>
                <w:rFonts w:ascii="宋体" w:hAnsi="宋体" w:cs="Times New Roman"/>
                <w:bCs/>
              </w:rPr>
            </w:pPr>
            <w:r>
              <w:rPr>
                <w:rFonts w:hint="eastAsia" w:ascii="宋体" w:hAnsi="宋体" w:cs="Times New Roman"/>
                <w:bCs/>
              </w:rPr>
              <w:t>③</w:t>
            </w:r>
          </w:p>
        </w:tc>
        <w:tc>
          <w:tcPr>
            <w:tcW w:w="775" w:type="dxa"/>
            <w:tcBorders>
              <w:right w:val="double" w:color="auto" w:sz="4" w:space="0"/>
            </w:tcBorders>
            <w:shd w:val="clear" w:color="auto" w:fill="auto"/>
            <w:vAlign w:val="center"/>
          </w:tcPr>
          <w:p w14:paraId="2640B08E">
            <w:pPr>
              <w:pStyle w:val="14"/>
              <w:rPr>
                <w:rFonts w:ascii="宋体" w:hAnsi="宋体"/>
              </w:rPr>
            </w:pPr>
            <w:r>
              <w:rPr>
                <w:rFonts w:ascii="宋体" w:hAnsi="宋体"/>
              </w:rPr>
              <w:t>M</w:t>
            </w:r>
          </w:p>
        </w:tc>
        <w:tc>
          <w:tcPr>
            <w:tcW w:w="4651" w:type="dxa"/>
            <w:vAlign w:val="center"/>
          </w:tcPr>
          <w:p w14:paraId="1AC1ED2A">
            <w:pPr>
              <w:widowControl w:val="0"/>
              <w:jc w:val="both"/>
              <w:rPr>
                <w:bCs/>
                <w:color w:val="000000"/>
                <w:sz w:val="21"/>
                <w:szCs w:val="21"/>
              </w:rPr>
            </w:pPr>
            <w:r>
              <w:rPr>
                <w:rFonts w:hint="eastAsia"/>
                <w:color w:val="000000"/>
                <w:sz w:val="21"/>
                <w:szCs w:val="21"/>
              </w:rPr>
              <w:t>5</w:t>
            </w:r>
            <w:r>
              <w:rPr>
                <w:color w:val="000000"/>
                <w:sz w:val="21"/>
                <w:szCs w:val="21"/>
              </w:rPr>
              <w:t>.关爱生命，平等、博爱，</w:t>
            </w:r>
            <w:r>
              <w:rPr>
                <w:rFonts w:hint="eastAsia"/>
                <w:color w:val="000000"/>
                <w:sz w:val="21"/>
                <w:szCs w:val="21"/>
              </w:rPr>
              <w:t>提供</w:t>
            </w:r>
            <w:r>
              <w:rPr>
                <w:rFonts w:hint="cs"/>
                <w:color w:val="000000"/>
                <w:sz w:val="21"/>
                <w:szCs w:val="21"/>
              </w:rPr>
              <w:t>个别</w:t>
            </w:r>
            <w:r>
              <w:rPr>
                <w:rFonts w:hint="eastAsia"/>
                <w:color w:val="000000"/>
                <w:sz w:val="21"/>
                <w:szCs w:val="21"/>
              </w:rPr>
              <w:t>性和</w:t>
            </w:r>
            <w:r>
              <w:rPr>
                <w:color w:val="000000"/>
                <w:sz w:val="21"/>
                <w:szCs w:val="21"/>
              </w:rPr>
              <w:t>全心全意为护理对象服务</w:t>
            </w:r>
            <w:r>
              <w:rPr>
                <w:rFonts w:hint="eastAsia"/>
                <w:color w:val="000000"/>
                <w:sz w:val="21"/>
                <w:szCs w:val="21"/>
              </w:rPr>
              <w:t>的</w:t>
            </w:r>
            <w:r>
              <w:rPr>
                <w:color w:val="000000"/>
                <w:sz w:val="21"/>
                <w:szCs w:val="21"/>
              </w:rPr>
              <w:t>专业精神。</w:t>
            </w:r>
          </w:p>
        </w:tc>
        <w:tc>
          <w:tcPr>
            <w:tcW w:w="1316" w:type="dxa"/>
            <w:tcBorders>
              <w:right w:val="single" w:color="auto" w:sz="12" w:space="0"/>
            </w:tcBorders>
            <w:vAlign w:val="center"/>
          </w:tcPr>
          <w:p w14:paraId="1CB429DE">
            <w:pPr>
              <w:pStyle w:val="14"/>
              <w:rPr>
                <w:rFonts w:ascii="宋体" w:hAnsi="宋体"/>
                <w:bCs/>
              </w:rPr>
            </w:pPr>
            <w:r>
              <w:rPr>
                <w:rFonts w:ascii="宋体" w:hAnsi="宋体"/>
                <w:bCs/>
              </w:rPr>
              <w:t>100%</w:t>
            </w:r>
          </w:p>
        </w:tc>
      </w:tr>
      <w:tr w14:paraId="36DA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4951505">
            <w:pPr>
              <w:pStyle w:val="14"/>
              <w:rPr>
                <w:rFonts w:ascii="宋体" w:hAnsi="宋体"/>
              </w:rPr>
            </w:pPr>
            <w:r>
              <w:rPr>
                <w:bCs/>
              </w:rPr>
              <w:t>LO</w:t>
            </w:r>
            <w:r>
              <w:rPr>
                <w:rFonts w:ascii="宋体" w:hAnsi="宋体"/>
                <w:bCs/>
              </w:rPr>
              <w:t>2</w:t>
            </w:r>
          </w:p>
        </w:tc>
        <w:tc>
          <w:tcPr>
            <w:tcW w:w="775" w:type="dxa"/>
            <w:vMerge w:val="restart"/>
            <w:tcBorders>
              <w:left w:val="single" w:color="auto" w:sz="4" w:space="0"/>
            </w:tcBorders>
            <w:vAlign w:val="center"/>
          </w:tcPr>
          <w:p w14:paraId="16546358">
            <w:pPr>
              <w:pStyle w:val="14"/>
              <w:rPr>
                <w:rFonts w:ascii="宋体" w:hAnsi="宋体" w:cs="Times New Roman"/>
                <w:bCs/>
              </w:rPr>
            </w:pPr>
            <w:r>
              <w:rPr>
                <w:rFonts w:hint="eastAsia" w:ascii="宋体" w:hAnsi="宋体" w:cs="Times New Roman"/>
                <w:bCs/>
              </w:rPr>
              <w:t>②</w:t>
            </w:r>
          </w:p>
        </w:tc>
        <w:tc>
          <w:tcPr>
            <w:tcW w:w="775" w:type="dxa"/>
            <w:vMerge w:val="restart"/>
            <w:tcBorders>
              <w:right w:val="double" w:color="auto" w:sz="4" w:space="0"/>
            </w:tcBorders>
            <w:shd w:val="clear" w:color="auto" w:fill="auto"/>
            <w:vAlign w:val="center"/>
          </w:tcPr>
          <w:p w14:paraId="3E73EA7B">
            <w:pPr>
              <w:pStyle w:val="14"/>
              <w:rPr>
                <w:rFonts w:ascii="宋体" w:hAnsi="宋体"/>
              </w:rPr>
            </w:pPr>
            <w:r>
              <w:rPr>
                <w:rFonts w:hint="eastAsia" w:ascii="宋体" w:hAnsi="宋体"/>
              </w:rPr>
              <w:t>H</w:t>
            </w:r>
          </w:p>
        </w:tc>
        <w:tc>
          <w:tcPr>
            <w:tcW w:w="4651" w:type="dxa"/>
            <w:vAlign w:val="center"/>
          </w:tcPr>
          <w:p w14:paraId="7FF73D68">
            <w:pPr>
              <w:widowControl w:val="0"/>
              <w:jc w:val="both"/>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知道</w:t>
            </w:r>
            <w:r>
              <w:rPr>
                <w:bCs/>
                <w:color w:val="000000"/>
                <w:sz w:val="21"/>
                <w:szCs w:val="21"/>
              </w:rPr>
              <w:t>老化改变与老年护理相关理论</w:t>
            </w:r>
            <w:r>
              <w:rPr>
                <w:rFonts w:hint="eastAsia"/>
                <w:bCs/>
                <w:color w:val="000000"/>
                <w:sz w:val="21"/>
                <w:szCs w:val="21"/>
              </w:rPr>
              <w:t>、</w:t>
            </w:r>
            <w:r>
              <w:rPr>
                <w:bCs/>
                <w:color w:val="000000"/>
                <w:sz w:val="21"/>
                <w:szCs w:val="21"/>
              </w:rPr>
              <w:t>老年综合评估</w:t>
            </w:r>
            <w:r>
              <w:rPr>
                <w:rFonts w:hint="eastAsia"/>
                <w:bCs/>
                <w:color w:val="000000"/>
                <w:sz w:val="21"/>
                <w:szCs w:val="21"/>
              </w:rPr>
              <w:t>、</w:t>
            </w:r>
            <w:r>
              <w:rPr>
                <w:bCs/>
                <w:color w:val="000000"/>
                <w:sz w:val="21"/>
                <w:szCs w:val="21"/>
              </w:rPr>
              <w:t>老年人的日常生活护理</w:t>
            </w:r>
            <w:r>
              <w:rPr>
                <w:rFonts w:hint="eastAsia"/>
                <w:bCs/>
                <w:color w:val="000000"/>
                <w:sz w:val="21"/>
                <w:szCs w:val="21"/>
              </w:rPr>
              <w:t>、</w:t>
            </w:r>
            <w:r>
              <w:rPr>
                <w:bCs/>
                <w:color w:val="000000"/>
                <w:sz w:val="21"/>
                <w:szCs w:val="21"/>
              </w:rPr>
              <w:t>老年综合征与护理</w:t>
            </w:r>
            <w:r>
              <w:rPr>
                <w:rFonts w:hint="eastAsia"/>
                <w:bCs/>
                <w:color w:val="000000"/>
                <w:sz w:val="21"/>
                <w:szCs w:val="21"/>
              </w:rPr>
              <w:t>、</w:t>
            </w:r>
            <w:r>
              <w:rPr>
                <w:bCs/>
                <w:color w:val="000000"/>
                <w:sz w:val="21"/>
                <w:szCs w:val="21"/>
              </w:rPr>
              <w:t>老年人常见疾病与护理</w:t>
            </w:r>
            <w:r>
              <w:rPr>
                <w:rFonts w:hint="eastAsia"/>
                <w:bCs/>
                <w:color w:val="000000"/>
                <w:sz w:val="21"/>
                <w:szCs w:val="21"/>
              </w:rPr>
              <w:t>、</w:t>
            </w:r>
            <w:r>
              <w:rPr>
                <w:bCs/>
                <w:color w:val="000000"/>
                <w:sz w:val="21"/>
                <w:szCs w:val="21"/>
              </w:rPr>
              <w:t>老年人的心理卫生与精神护理</w:t>
            </w:r>
            <w:r>
              <w:rPr>
                <w:rFonts w:hint="eastAsia"/>
                <w:bCs/>
                <w:color w:val="000000"/>
                <w:sz w:val="21"/>
                <w:szCs w:val="21"/>
              </w:rPr>
              <w:t>、</w:t>
            </w:r>
            <w:r>
              <w:rPr>
                <w:bCs/>
                <w:color w:val="000000"/>
                <w:sz w:val="21"/>
                <w:szCs w:val="21"/>
              </w:rPr>
              <w:t>老年人安全与环境护理</w:t>
            </w:r>
            <w:r>
              <w:rPr>
                <w:rFonts w:hint="eastAsia"/>
                <w:bCs/>
                <w:color w:val="000000"/>
                <w:sz w:val="21"/>
                <w:szCs w:val="21"/>
              </w:rPr>
              <w:t>、</w:t>
            </w:r>
            <w:r>
              <w:rPr>
                <w:bCs/>
                <w:color w:val="000000"/>
                <w:sz w:val="21"/>
                <w:szCs w:val="21"/>
              </w:rPr>
              <w:t>老年人的健康保健与健康养老</w:t>
            </w:r>
            <w:r>
              <w:rPr>
                <w:rFonts w:hint="eastAsia"/>
                <w:bCs/>
                <w:color w:val="000000"/>
                <w:sz w:val="21"/>
                <w:szCs w:val="21"/>
              </w:rPr>
              <w:t>、</w:t>
            </w:r>
            <w:r>
              <w:rPr>
                <w:bCs/>
                <w:color w:val="000000"/>
                <w:sz w:val="21"/>
                <w:szCs w:val="21"/>
              </w:rPr>
              <w:t>安宁疗护</w:t>
            </w:r>
            <w:r>
              <w:rPr>
                <w:rFonts w:hint="eastAsia"/>
                <w:bCs/>
                <w:color w:val="000000"/>
                <w:sz w:val="21"/>
                <w:szCs w:val="21"/>
              </w:rPr>
              <w:t>和</w:t>
            </w:r>
            <w:r>
              <w:rPr>
                <w:bCs/>
                <w:color w:val="000000"/>
                <w:sz w:val="21"/>
                <w:szCs w:val="21"/>
              </w:rPr>
              <w:t>老年人照顾者支持</w:t>
            </w:r>
            <w:r>
              <w:rPr>
                <w:rFonts w:hint="eastAsia"/>
                <w:bCs/>
                <w:color w:val="000000"/>
                <w:sz w:val="21"/>
                <w:szCs w:val="21"/>
              </w:rPr>
              <w:t>知识的相关知识。</w:t>
            </w:r>
          </w:p>
        </w:tc>
        <w:tc>
          <w:tcPr>
            <w:tcW w:w="1316" w:type="dxa"/>
            <w:tcBorders>
              <w:right w:val="single" w:color="auto" w:sz="12" w:space="0"/>
            </w:tcBorders>
            <w:vAlign w:val="center"/>
          </w:tcPr>
          <w:p w14:paraId="4AFBBEFC">
            <w:pPr>
              <w:pStyle w:val="14"/>
              <w:rPr>
                <w:rFonts w:ascii="宋体" w:hAnsi="宋体"/>
                <w:bCs/>
              </w:rPr>
            </w:pPr>
            <w:r>
              <w:rPr>
                <w:rFonts w:ascii="宋体" w:hAnsi="宋体"/>
                <w:bCs/>
              </w:rPr>
              <w:t>50%</w:t>
            </w:r>
          </w:p>
        </w:tc>
      </w:tr>
      <w:tr w14:paraId="08E7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B846C9A">
            <w:pPr>
              <w:pStyle w:val="14"/>
              <w:rPr>
                <w:rFonts w:ascii="宋体" w:hAnsi="宋体"/>
              </w:rPr>
            </w:pPr>
          </w:p>
        </w:tc>
        <w:tc>
          <w:tcPr>
            <w:tcW w:w="775" w:type="dxa"/>
            <w:vMerge w:val="continue"/>
            <w:tcBorders>
              <w:left w:val="single" w:color="auto" w:sz="4" w:space="0"/>
            </w:tcBorders>
            <w:vAlign w:val="center"/>
          </w:tcPr>
          <w:p w14:paraId="2247406A">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227EEEB6">
            <w:pPr>
              <w:pStyle w:val="14"/>
              <w:rPr>
                <w:rFonts w:ascii="宋体" w:hAnsi="宋体"/>
              </w:rPr>
            </w:pPr>
          </w:p>
        </w:tc>
        <w:tc>
          <w:tcPr>
            <w:tcW w:w="4651" w:type="dxa"/>
            <w:vAlign w:val="center"/>
          </w:tcPr>
          <w:p w14:paraId="7A988B8A">
            <w:pPr>
              <w:widowControl w:val="0"/>
              <w:jc w:val="both"/>
              <w:rPr>
                <w:bCs/>
                <w:color w:val="000000"/>
                <w:sz w:val="21"/>
                <w:szCs w:val="21"/>
              </w:rPr>
            </w:pPr>
            <w:r>
              <w:rPr>
                <w:rFonts w:hint="eastAsia" w:cstheme="minorEastAsia"/>
                <w:color w:val="000000"/>
                <w:sz w:val="21"/>
                <w:szCs w:val="21"/>
                <w:lang w:eastAsia="zh-TW"/>
              </w:rPr>
              <w:t>2</w:t>
            </w:r>
            <w:r>
              <w:rPr>
                <w:rFonts w:cstheme="minorEastAsia"/>
                <w:color w:val="000000"/>
                <w:sz w:val="21"/>
                <w:szCs w:val="21"/>
                <w:lang w:eastAsia="zh-TW"/>
              </w:rPr>
              <w:t>.</w:t>
            </w:r>
            <w:r>
              <w:rPr>
                <w:rFonts w:hint="eastAsia" w:cstheme="minorEastAsia"/>
                <w:color w:val="000000"/>
                <w:sz w:val="21"/>
                <w:szCs w:val="21"/>
                <w:lang w:eastAsia="zh-TW"/>
              </w:rPr>
              <w:t>透过角色扮演法，</w:t>
            </w:r>
            <w:r>
              <w:rPr>
                <w:rFonts w:hint="eastAsia" w:cstheme="minorEastAsia"/>
                <w:color w:val="000000"/>
                <w:sz w:val="21"/>
                <w:szCs w:val="21"/>
              </w:rPr>
              <w:t>学习老年人的健康评估相关量表</w:t>
            </w:r>
            <w:r>
              <w:rPr>
                <w:rFonts w:hint="eastAsia" w:cstheme="minorEastAsia"/>
                <w:color w:val="000000"/>
                <w:sz w:val="21"/>
                <w:szCs w:val="21"/>
                <w:lang w:eastAsia="zh-TW"/>
              </w:rPr>
              <w:t>，掌握健康评估原则、评估方法，熟悉评估内容包含生理、心理、社会、环境等层面。</w:t>
            </w:r>
          </w:p>
        </w:tc>
        <w:tc>
          <w:tcPr>
            <w:tcW w:w="1316" w:type="dxa"/>
            <w:tcBorders>
              <w:right w:val="single" w:color="auto" w:sz="12" w:space="0"/>
            </w:tcBorders>
            <w:vAlign w:val="center"/>
          </w:tcPr>
          <w:p w14:paraId="492E1BA7">
            <w:pPr>
              <w:pStyle w:val="14"/>
              <w:rPr>
                <w:rFonts w:ascii="宋体" w:hAnsi="宋体"/>
                <w:bCs/>
              </w:rPr>
            </w:pPr>
            <w:r>
              <w:rPr>
                <w:rFonts w:ascii="宋体" w:hAnsi="宋体"/>
                <w:bCs/>
              </w:rPr>
              <w:t>50%</w:t>
            </w:r>
          </w:p>
        </w:tc>
      </w:tr>
      <w:tr w14:paraId="5458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3AD1E512">
            <w:pPr>
              <w:pStyle w:val="14"/>
              <w:rPr>
                <w:rFonts w:ascii="宋体" w:hAnsi="宋体"/>
              </w:rPr>
            </w:pPr>
          </w:p>
        </w:tc>
        <w:tc>
          <w:tcPr>
            <w:tcW w:w="775" w:type="dxa"/>
            <w:tcBorders>
              <w:left w:val="single" w:color="auto" w:sz="4" w:space="0"/>
            </w:tcBorders>
            <w:vAlign w:val="center"/>
          </w:tcPr>
          <w:p w14:paraId="214DC852">
            <w:pPr>
              <w:pStyle w:val="14"/>
              <w:rPr>
                <w:rFonts w:ascii="宋体" w:hAnsi="宋体" w:cs="Times New Roman"/>
                <w:bCs/>
              </w:rPr>
            </w:pPr>
            <w:r>
              <w:rPr>
                <w:rFonts w:hint="eastAsia" w:ascii="宋体" w:hAnsi="宋体" w:cs="Times New Roman"/>
                <w:bCs/>
              </w:rPr>
              <w:t>⑤</w:t>
            </w:r>
          </w:p>
        </w:tc>
        <w:tc>
          <w:tcPr>
            <w:tcW w:w="775" w:type="dxa"/>
            <w:tcBorders>
              <w:right w:val="double" w:color="auto" w:sz="4" w:space="0"/>
            </w:tcBorders>
            <w:shd w:val="clear" w:color="auto" w:fill="auto"/>
            <w:vAlign w:val="center"/>
          </w:tcPr>
          <w:p w14:paraId="400AB107">
            <w:pPr>
              <w:pStyle w:val="14"/>
              <w:rPr>
                <w:rFonts w:ascii="宋体" w:hAnsi="宋体"/>
              </w:rPr>
            </w:pPr>
            <w:r>
              <w:rPr>
                <w:rFonts w:hint="eastAsia" w:ascii="宋体" w:hAnsi="宋体"/>
              </w:rPr>
              <w:t>H</w:t>
            </w:r>
          </w:p>
        </w:tc>
        <w:tc>
          <w:tcPr>
            <w:tcW w:w="4651" w:type="dxa"/>
            <w:vAlign w:val="center"/>
          </w:tcPr>
          <w:p w14:paraId="75363F11">
            <w:pPr>
              <w:widowControl w:val="0"/>
              <w:jc w:val="both"/>
              <w:rPr>
                <w:bCs/>
                <w:color w:val="000000"/>
                <w:sz w:val="21"/>
                <w:szCs w:val="21"/>
              </w:rPr>
            </w:pPr>
            <w:r>
              <w:rPr>
                <w:rFonts w:hint="eastAsia"/>
                <w:bCs/>
                <w:color w:val="000000"/>
                <w:sz w:val="21"/>
                <w:szCs w:val="21"/>
              </w:rPr>
              <w:t>3</w:t>
            </w:r>
            <w:r>
              <w:rPr>
                <w:bCs/>
                <w:color w:val="000000"/>
                <w:sz w:val="21"/>
                <w:szCs w:val="21"/>
              </w:rPr>
              <w:t>.</w:t>
            </w:r>
            <w:r>
              <w:rPr>
                <w:rFonts w:hint="eastAsia"/>
                <w:color w:val="000000"/>
                <w:sz w:val="21"/>
                <w:szCs w:val="21"/>
              </w:rPr>
              <w:t>通</w:t>
            </w:r>
            <w:r>
              <w:rPr>
                <w:rFonts w:hint="cs"/>
                <w:color w:val="000000"/>
                <w:sz w:val="21"/>
                <w:szCs w:val="21"/>
              </w:rPr>
              <w:t>过</w:t>
            </w:r>
            <w:r>
              <w:rPr>
                <w:rFonts w:hint="eastAsia"/>
                <w:color w:val="000000"/>
                <w:sz w:val="21"/>
                <w:szCs w:val="21"/>
              </w:rPr>
              <w:t>老年</w:t>
            </w:r>
            <w:r>
              <w:rPr>
                <w:rFonts w:hint="cs"/>
                <w:color w:val="000000"/>
                <w:sz w:val="21"/>
                <w:szCs w:val="21"/>
              </w:rPr>
              <w:t>护</w:t>
            </w:r>
            <w:r>
              <w:rPr>
                <w:rFonts w:hint="eastAsia"/>
                <w:color w:val="000000"/>
                <w:sz w:val="21"/>
                <w:szCs w:val="21"/>
              </w:rPr>
              <w:t>理</w:t>
            </w:r>
            <w:r>
              <w:rPr>
                <w:rFonts w:hint="cs"/>
                <w:color w:val="000000"/>
                <w:sz w:val="21"/>
                <w:szCs w:val="21"/>
              </w:rPr>
              <w:t>学</w:t>
            </w:r>
            <w:r>
              <w:rPr>
                <w:rFonts w:hint="eastAsia"/>
                <w:color w:val="000000"/>
                <w:sz w:val="21"/>
                <w:szCs w:val="21"/>
              </w:rPr>
              <w:t>相</w:t>
            </w:r>
            <w:r>
              <w:rPr>
                <w:rFonts w:hint="cs"/>
                <w:color w:val="000000"/>
                <w:sz w:val="21"/>
                <w:szCs w:val="21"/>
              </w:rPr>
              <w:t>关</w:t>
            </w:r>
            <w:r>
              <w:rPr>
                <w:rFonts w:hint="eastAsia"/>
                <w:color w:val="000000"/>
                <w:sz w:val="21"/>
                <w:szCs w:val="21"/>
              </w:rPr>
              <w:t>理</w:t>
            </w:r>
            <w:r>
              <w:rPr>
                <w:rFonts w:hint="cs"/>
                <w:color w:val="000000"/>
                <w:sz w:val="21"/>
                <w:szCs w:val="21"/>
              </w:rPr>
              <w:t>论</w:t>
            </w:r>
            <w:r>
              <w:rPr>
                <w:rFonts w:hint="eastAsia"/>
                <w:color w:val="000000"/>
                <w:sz w:val="21"/>
                <w:szCs w:val="21"/>
              </w:rPr>
              <w:t>、知</w:t>
            </w:r>
            <w:r>
              <w:rPr>
                <w:rFonts w:hint="cs"/>
                <w:color w:val="000000"/>
                <w:sz w:val="21"/>
                <w:szCs w:val="21"/>
              </w:rPr>
              <w:t>识学习</w:t>
            </w:r>
            <w:r>
              <w:rPr>
                <w:rFonts w:hint="eastAsia"/>
                <w:color w:val="000000"/>
                <w:sz w:val="21"/>
                <w:szCs w:val="21"/>
              </w:rPr>
              <w:t>，掌握老年人生、心理</w:t>
            </w:r>
            <w:r>
              <w:rPr>
                <w:rFonts w:hint="cs"/>
                <w:color w:val="000000"/>
                <w:sz w:val="21"/>
                <w:szCs w:val="21"/>
              </w:rPr>
              <w:t>变</w:t>
            </w:r>
            <w:r>
              <w:rPr>
                <w:rFonts w:hint="eastAsia"/>
                <w:color w:val="000000"/>
                <w:sz w:val="21"/>
                <w:szCs w:val="21"/>
              </w:rPr>
              <w:t>化</w:t>
            </w:r>
            <w:r>
              <w:rPr>
                <w:rFonts w:hint="cs"/>
                <w:color w:val="000000"/>
                <w:sz w:val="21"/>
                <w:szCs w:val="21"/>
              </w:rPr>
              <w:t>导</w:t>
            </w:r>
            <w:r>
              <w:rPr>
                <w:rFonts w:hint="eastAsia"/>
                <w:color w:val="000000"/>
                <w:sz w:val="21"/>
                <w:szCs w:val="21"/>
              </w:rPr>
              <w:t>致的健康</w:t>
            </w:r>
            <w:r>
              <w:rPr>
                <w:rFonts w:hint="cs"/>
                <w:color w:val="000000"/>
                <w:sz w:val="21"/>
                <w:szCs w:val="21"/>
              </w:rPr>
              <w:t>问题</w:t>
            </w:r>
            <w:r>
              <w:rPr>
                <w:rFonts w:hint="eastAsia"/>
                <w:color w:val="000000"/>
                <w:sz w:val="21"/>
                <w:szCs w:val="21"/>
              </w:rPr>
              <w:t>、疾病</w:t>
            </w:r>
            <w:r>
              <w:rPr>
                <w:rFonts w:hint="cs"/>
                <w:color w:val="000000"/>
                <w:sz w:val="21"/>
                <w:szCs w:val="21"/>
              </w:rPr>
              <w:t>问题</w:t>
            </w:r>
            <w:r>
              <w:rPr>
                <w:rFonts w:hint="eastAsia"/>
                <w:color w:val="000000"/>
                <w:sz w:val="21"/>
                <w:szCs w:val="21"/>
              </w:rPr>
              <w:t>，能透</w:t>
            </w:r>
            <w:r>
              <w:rPr>
                <w:rFonts w:hint="cs"/>
                <w:color w:val="000000"/>
                <w:sz w:val="21"/>
                <w:szCs w:val="21"/>
              </w:rPr>
              <w:t>过</w:t>
            </w:r>
            <w:r>
              <w:rPr>
                <w:rFonts w:hint="eastAsia"/>
                <w:color w:val="000000"/>
                <w:sz w:val="21"/>
                <w:szCs w:val="21"/>
              </w:rPr>
              <w:t>功能性</w:t>
            </w:r>
            <w:r>
              <w:rPr>
                <w:rFonts w:hint="cs"/>
                <w:color w:val="000000"/>
                <w:sz w:val="21"/>
                <w:szCs w:val="21"/>
              </w:rPr>
              <w:t>评</w:t>
            </w:r>
            <w:r>
              <w:rPr>
                <w:rFonts w:hint="eastAsia"/>
                <w:color w:val="000000"/>
                <w:sz w:val="21"/>
                <w:szCs w:val="21"/>
              </w:rPr>
              <w:t>估、</w:t>
            </w:r>
            <w:r>
              <w:rPr>
                <w:rFonts w:hint="cs"/>
                <w:color w:val="000000"/>
                <w:sz w:val="21"/>
                <w:szCs w:val="21"/>
              </w:rPr>
              <w:t>拟</w:t>
            </w:r>
            <w:r>
              <w:rPr>
                <w:rFonts w:hint="eastAsia"/>
                <w:color w:val="000000"/>
                <w:sz w:val="21"/>
                <w:szCs w:val="21"/>
              </w:rPr>
              <w:t>定具</w:t>
            </w:r>
            <w:r>
              <w:rPr>
                <w:rFonts w:hint="cs"/>
                <w:color w:val="000000"/>
                <w:sz w:val="21"/>
                <w:szCs w:val="21"/>
              </w:rPr>
              <w:t>个别</w:t>
            </w:r>
            <w:r>
              <w:rPr>
                <w:rFonts w:hint="eastAsia"/>
                <w:color w:val="000000"/>
                <w:sz w:val="21"/>
                <w:szCs w:val="21"/>
              </w:rPr>
              <w:t>性照</w:t>
            </w:r>
            <w:r>
              <w:rPr>
                <w:rFonts w:hint="cs"/>
                <w:color w:val="000000"/>
                <w:sz w:val="21"/>
                <w:szCs w:val="21"/>
              </w:rPr>
              <w:t>护计</w:t>
            </w:r>
            <w:r>
              <w:rPr>
                <w:rFonts w:hint="eastAsia"/>
                <w:color w:val="000000"/>
                <w:sz w:val="21"/>
                <w:szCs w:val="21"/>
              </w:rPr>
              <w:t>划、照</w:t>
            </w:r>
            <w:r>
              <w:rPr>
                <w:rFonts w:hint="cs"/>
                <w:color w:val="000000"/>
                <w:sz w:val="21"/>
                <w:szCs w:val="21"/>
              </w:rPr>
              <w:t>护</w:t>
            </w:r>
            <w:r>
              <w:rPr>
                <w:rFonts w:hint="eastAsia"/>
                <w:color w:val="000000"/>
                <w:sz w:val="21"/>
                <w:szCs w:val="21"/>
              </w:rPr>
              <w:t>措施、</w:t>
            </w:r>
            <w:r>
              <w:rPr>
                <w:rFonts w:hint="cs"/>
                <w:color w:val="000000"/>
                <w:sz w:val="21"/>
                <w:szCs w:val="21"/>
              </w:rPr>
              <w:t>评</w:t>
            </w:r>
            <w:r>
              <w:rPr>
                <w:rFonts w:hint="eastAsia"/>
                <w:color w:val="000000"/>
                <w:sz w:val="21"/>
                <w:szCs w:val="21"/>
              </w:rPr>
              <w:t>值。</w:t>
            </w:r>
          </w:p>
        </w:tc>
        <w:tc>
          <w:tcPr>
            <w:tcW w:w="1316" w:type="dxa"/>
            <w:tcBorders>
              <w:right w:val="single" w:color="auto" w:sz="12" w:space="0"/>
            </w:tcBorders>
            <w:vAlign w:val="center"/>
          </w:tcPr>
          <w:p w14:paraId="3D1E7419">
            <w:pPr>
              <w:pStyle w:val="14"/>
              <w:rPr>
                <w:rFonts w:ascii="宋体" w:hAnsi="宋体"/>
                <w:bCs/>
              </w:rPr>
            </w:pPr>
            <w:r>
              <w:rPr>
                <w:rFonts w:ascii="宋体" w:hAnsi="宋体"/>
                <w:bCs/>
              </w:rPr>
              <w:t>100%</w:t>
            </w:r>
          </w:p>
        </w:tc>
      </w:tr>
      <w:tr w14:paraId="65BC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6CA7AC25">
            <w:pPr>
              <w:pStyle w:val="14"/>
              <w:rPr>
                <w:rFonts w:ascii="宋体" w:hAnsi="宋体"/>
              </w:rPr>
            </w:pPr>
            <w:r>
              <w:rPr>
                <w:bCs/>
              </w:rPr>
              <w:t>LO</w:t>
            </w:r>
            <w:r>
              <w:rPr>
                <w:rFonts w:ascii="宋体" w:hAnsi="宋体"/>
                <w:bCs/>
              </w:rPr>
              <w:t>3</w:t>
            </w:r>
          </w:p>
        </w:tc>
        <w:tc>
          <w:tcPr>
            <w:tcW w:w="775" w:type="dxa"/>
            <w:tcBorders>
              <w:left w:val="single" w:color="auto" w:sz="4" w:space="0"/>
            </w:tcBorders>
            <w:vAlign w:val="center"/>
          </w:tcPr>
          <w:p w14:paraId="7783ED44">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1B324437">
            <w:pPr>
              <w:pStyle w:val="14"/>
              <w:rPr>
                <w:rFonts w:ascii="宋体" w:hAnsi="宋体"/>
              </w:rPr>
            </w:pPr>
            <w:r>
              <w:rPr>
                <w:rFonts w:hint="eastAsia" w:ascii="宋体" w:hAnsi="宋体"/>
              </w:rPr>
              <w:t>H</w:t>
            </w:r>
          </w:p>
        </w:tc>
        <w:tc>
          <w:tcPr>
            <w:tcW w:w="4651" w:type="dxa"/>
            <w:vAlign w:val="center"/>
          </w:tcPr>
          <w:p w14:paraId="726FA4DB">
            <w:pPr>
              <w:widowControl w:val="0"/>
              <w:jc w:val="both"/>
              <w:rPr>
                <w:bCs/>
                <w:color w:val="000000"/>
                <w:sz w:val="21"/>
                <w:szCs w:val="21"/>
              </w:rPr>
            </w:pPr>
            <w:r>
              <w:rPr>
                <w:rFonts w:hint="eastAsia" w:cstheme="minorEastAsia"/>
                <w:color w:val="000000"/>
                <w:sz w:val="21"/>
                <w:szCs w:val="21"/>
              </w:rPr>
              <w:t>6</w:t>
            </w:r>
            <w:r>
              <w:rPr>
                <w:rFonts w:cstheme="minorEastAsia"/>
                <w:color w:val="000000"/>
                <w:sz w:val="21"/>
                <w:szCs w:val="21"/>
              </w:rPr>
              <w:t>.</w:t>
            </w:r>
            <w:r>
              <w:rPr>
                <w:rFonts w:hint="eastAsia" w:cstheme="minorEastAsia"/>
                <w:color w:val="000000"/>
                <w:sz w:val="21"/>
                <w:szCs w:val="21"/>
              </w:rPr>
              <w:t>针对课堂传授的知识点，</w:t>
            </w:r>
            <w:r>
              <w:rPr>
                <w:rFonts w:hint="eastAsia" w:cstheme="minorEastAsia"/>
                <w:color w:val="000000"/>
                <w:sz w:val="21"/>
                <w:szCs w:val="21"/>
                <w:lang w:eastAsia="zh-TW"/>
              </w:rPr>
              <w:t>进行</w:t>
            </w:r>
            <w:r>
              <w:rPr>
                <w:rFonts w:hint="eastAsia" w:cstheme="minorEastAsia"/>
                <w:color w:val="000000"/>
                <w:sz w:val="21"/>
                <w:szCs w:val="21"/>
              </w:rPr>
              <w:t>小组报告</w:t>
            </w:r>
            <w:r>
              <w:rPr>
                <w:rFonts w:hint="eastAsia" w:cstheme="minorEastAsia"/>
                <w:color w:val="000000"/>
                <w:sz w:val="21"/>
                <w:szCs w:val="21"/>
                <w:lang w:eastAsia="zh-TW"/>
              </w:rPr>
              <w:t>时</w:t>
            </w:r>
            <w:r>
              <w:rPr>
                <w:rFonts w:hint="eastAsia" w:cstheme="minorEastAsia"/>
                <w:color w:val="000000"/>
                <w:sz w:val="21"/>
                <w:szCs w:val="21"/>
              </w:rPr>
              <w:t>，能</w:t>
            </w:r>
            <w:r>
              <w:rPr>
                <w:rFonts w:hint="eastAsia" w:cstheme="minorEastAsia"/>
                <w:color w:val="000000"/>
                <w:sz w:val="21"/>
                <w:szCs w:val="21"/>
                <w:lang w:eastAsia="zh-TW"/>
              </w:rPr>
              <w:t>倾听他人想法、尊重他人。</w:t>
            </w:r>
          </w:p>
        </w:tc>
        <w:tc>
          <w:tcPr>
            <w:tcW w:w="1316" w:type="dxa"/>
            <w:tcBorders>
              <w:right w:val="single" w:color="auto" w:sz="12" w:space="0"/>
            </w:tcBorders>
            <w:vAlign w:val="center"/>
          </w:tcPr>
          <w:p w14:paraId="40144C36">
            <w:pPr>
              <w:pStyle w:val="14"/>
              <w:rPr>
                <w:rFonts w:ascii="宋体" w:hAnsi="宋体"/>
                <w:bCs/>
              </w:rPr>
            </w:pPr>
            <w:r>
              <w:rPr>
                <w:rFonts w:ascii="宋体" w:hAnsi="宋体"/>
                <w:bCs/>
              </w:rPr>
              <w:t>100%</w:t>
            </w:r>
          </w:p>
        </w:tc>
      </w:tr>
      <w:tr w14:paraId="07A2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0CAB5D44">
            <w:pPr>
              <w:pStyle w:val="14"/>
              <w:rPr>
                <w:rFonts w:ascii="宋体" w:hAnsi="宋体"/>
              </w:rPr>
            </w:pPr>
            <w:r>
              <w:rPr>
                <w:bCs/>
              </w:rPr>
              <w:t>LO</w:t>
            </w:r>
            <w:r>
              <w:rPr>
                <w:rFonts w:ascii="宋体" w:hAnsi="宋体"/>
                <w:bCs/>
              </w:rPr>
              <w:t>6</w:t>
            </w:r>
          </w:p>
        </w:tc>
        <w:tc>
          <w:tcPr>
            <w:tcW w:w="775" w:type="dxa"/>
            <w:tcBorders>
              <w:left w:val="single" w:color="auto" w:sz="4" w:space="0"/>
            </w:tcBorders>
            <w:vAlign w:val="center"/>
          </w:tcPr>
          <w:p w14:paraId="2525BB44">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338DF712">
            <w:pPr>
              <w:pStyle w:val="14"/>
              <w:rPr>
                <w:rFonts w:ascii="宋体" w:hAnsi="宋体"/>
              </w:rPr>
            </w:pPr>
            <w:r>
              <w:rPr>
                <w:rFonts w:hint="eastAsia" w:ascii="宋体" w:hAnsi="宋体"/>
              </w:rPr>
              <w:t>M</w:t>
            </w:r>
          </w:p>
        </w:tc>
        <w:tc>
          <w:tcPr>
            <w:tcW w:w="4651" w:type="dxa"/>
            <w:vAlign w:val="center"/>
          </w:tcPr>
          <w:p w14:paraId="684C3F6F">
            <w:pPr>
              <w:widowControl w:val="0"/>
              <w:jc w:val="both"/>
              <w:rPr>
                <w:bCs/>
                <w:color w:val="000000"/>
                <w:sz w:val="21"/>
                <w:szCs w:val="21"/>
              </w:rPr>
            </w:pPr>
            <w:r>
              <w:rPr>
                <w:rFonts w:hint="eastAsia"/>
                <w:color w:val="000000"/>
                <w:sz w:val="21"/>
                <w:szCs w:val="21"/>
                <w:lang w:eastAsia="zh-TW"/>
              </w:rPr>
              <w:t>4</w:t>
            </w:r>
            <w:r>
              <w:rPr>
                <w:color w:val="000000"/>
                <w:sz w:val="21"/>
                <w:szCs w:val="21"/>
                <w:lang w:eastAsia="zh-TW"/>
              </w:rPr>
              <w:t>.</w:t>
            </w:r>
            <w:r>
              <w:rPr>
                <w:rFonts w:hint="eastAsia"/>
                <w:color w:val="000000"/>
                <w:sz w:val="21"/>
                <w:szCs w:val="21"/>
                <w:lang w:eastAsia="zh-TW"/>
              </w:rPr>
              <w:t>在进行技术演练时，小组间能互相帮忙完成课堂上的任务。</w:t>
            </w:r>
          </w:p>
        </w:tc>
        <w:tc>
          <w:tcPr>
            <w:tcW w:w="1316" w:type="dxa"/>
            <w:tcBorders>
              <w:right w:val="single" w:color="auto" w:sz="12" w:space="0"/>
            </w:tcBorders>
            <w:vAlign w:val="center"/>
          </w:tcPr>
          <w:p w14:paraId="502A739E">
            <w:pPr>
              <w:pStyle w:val="14"/>
              <w:rPr>
                <w:rFonts w:ascii="宋体" w:hAnsi="宋体"/>
                <w:bCs/>
              </w:rPr>
            </w:pPr>
            <w:r>
              <w:rPr>
                <w:rFonts w:ascii="宋体" w:hAnsi="宋体"/>
                <w:bCs/>
              </w:rPr>
              <w:t>100%</w:t>
            </w:r>
          </w:p>
        </w:tc>
      </w:tr>
    </w:tbl>
    <w:p w14:paraId="7AC83300">
      <w:pPr>
        <w:pStyle w:val="16"/>
        <w:spacing w:before="326" w:beforeLines="100" w:line="360" w:lineRule="auto"/>
        <w:ind w:firstLine="560"/>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6D596EC6">
      <w:pPr>
        <w:pStyle w:val="17"/>
        <w:spacing w:before="163" w:after="163"/>
        <w:ind w:firstLine="489"/>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4994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1AFB91CD">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4015204B">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0584A747">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4D1213F4">
            <w:pPr>
              <w:pStyle w:val="13"/>
              <w:rPr>
                <w:szCs w:val="16"/>
              </w:rPr>
            </w:pPr>
            <w:r>
              <w:rPr>
                <w:rFonts w:hint="eastAsia" w:ascii="黑体" w:hAnsi="黑体"/>
                <w:szCs w:val="21"/>
              </w:rPr>
              <w:t>学时</w:t>
            </w:r>
            <w:r>
              <w:rPr>
                <w:rFonts w:hint="eastAsia" w:ascii="黑体" w:hAnsi="黑体"/>
                <w:bCs w:val="0"/>
                <w:szCs w:val="21"/>
              </w:rPr>
              <w:t>分配</w:t>
            </w:r>
          </w:p>
        </w:tc>
      </w:tr>
      <w:tr w14:paraId="32E94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5809E43F">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0E861ECE">
            <w:pPr>
              <w:pStyle w:val="13"/>
              <w:rPr>
                <w:szCs w:val="16"/>
              </w:rPr>
            </w:pPr>
          </w:p>
        </w:tc>
        <w:tc>
          <w:tcPr>
            <w:tcW w:w="1272" w:type="dxa"/>
            <w:vMerge w:val="continue"/>
            <w:tcBorders>
              <w:top w:val="single" w:color="auto" w:sz="4" w:space="0"/>
              <w:bottom w:val="single" w:color="auto" w:sz="4" w:space="0"/>
            </w:tcBorders>
            <w:vAlign w:val="center"/>
          </w:tcPr>
          <w:p w14:paraId="4A58771D">
            <w:pPr>
              <w:pStyle w:val="13"/>
              <w:rPr>
                <w:szCs w:val="16"/>
              </w:rPr>
            </w:pPr>
          </w:p>
        </w:tc>
        <w:tc>
          <w:tcPr>
            <w:tcW w:w="849" w:type="dxa"/>
            <w:tcBorders>
              <w:top w:val="single" w:color="auto" w:sz="4" w:space="0"/>
              <w:bottom w:val="single" w:color="auto" w:sz="4" w:space="0"/>
            </w:tcBorders>
            <w:shd w:val="clear" w:color="auto" w:fill="auto"/>
            <w:vAlign w:val="center"/>
          </w:tcPr>
          <w:p w14:paraId="3EDE68CE">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7567756F">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D1111EC">
            <w:pPr>
              <w:pStyle w:val="13"/>
              <w:rPr>
                <w:rFonts w:ascii="黑体" w:hAnsi="黑体"/>
                <w:szCs w:val="21"/>
              </w:rPr>
            </w:pPr>
            <w:r>
              <w:rPr>
                <w:rFonts w:hint="eastAsia" w:ascii="黑体" w:hAnsi="黑体"/>
              </w:rPr>
              <w:t>小计</w:t>
            </w:r>
          </w:p>
        </w:tc>
      </w:tr>
      <w:tr w14:paraId="01741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999E891">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607BC596">
            <w:pPr>
              <w:pStyle w:val="14"/>
              <w:rPr>
                <w:rFonts w:ascii="宋体" w:hAnsi="宋体"/>
              </w:rPr>
            </w:pPr>
            <w:r>
              <w:rPr>
                <w:rFonts w:hint="eastAsia" w:ascii="宋体" w:hAnsi="宋体"/>
              </w:rPr>
              <w:t>老年人的健康评估</w:t>
            </w:r>
          </w:p>
        </w:tc>
        <w:tc>
          <w:tcPr>
            <w:tcW w:w="1272" w:type="dxa"/>
            <w:tcBorders>
              <w:top w:val="single" w:color="auto" w:sz="4" w:space="0"/>
              <w:bottom w:val="single" w:color="auto" w:sz="4" w:space="0"/>
            </w:tcBorders>
            <w:vAlign w:val="center"/>
          </w:tcPr>
          <w:p w14:paraId="0757ED34">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33391F8">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7C73CC21">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016B038E">
            <w:pPr>
              <w:pStyle w:val="14"/>
              <w:rPr>
                <w:rFonts w:ascii="宋体" w:hAnsi="宋体"/>
              </w:rPr>
            </w:pPr>
            <w:r>
              <w:rPr>
                <w:rFonts w:ascii="宋体" w:hAnsi="宋体"/>
              </w:rPr>
              <w:t>8</w:t>
            </w:r>
          </w:p>
        </w:tc>
      </w:tr>
      <w:tr w14:paraId="45A88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CE001BE">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18AFC328">
            <w:pPr>
              <w:pStyle w:val="14"/>
              <w:rPr>
                <w:rFonts w:ascii="宋体" w:hAnsi="宋体"/>
              </w:rPr>
            </w:pPr>
            <w:r>
              <w:rPr>
                <w:rFonts w:hint="eastAsia" w:ascii="PMingLiU" w:hAnsi="PMingLiU"/>
              </w:rPr>
              <w:t>老年人的日常生活护理</w:t>
            </w:r>
          </w:p>
        </w:tc>
        <w:tc>
          <w:tcPr>
            <w:tcW w:w="1272" w:type="dxa"/>
            <w:tcBorders>
              <w:top w:val="single" w:color="auto" w:sz="4" w:space="0"/>
              <w:bottom w:val="single" w:color="auto" w:sz="4" w:space="0"/>
            </w:tcBorders>
            <w:vAlign w:val="center"/>
          </w:tcPr>
          <w:p w14:paraId="29DE9AB1">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BE144E0">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6C1C37A3">
            <w:pPr>
              <w:pStyle w:val="14"/>
              <w:rPr>
                <w:rFonts w:ascii="宋体" w:hAnsi="宋体"/>
              </w:rPr>
            </w:pPr>
            <w:r>
              <w:rPr>
                <w:rFonts w:ascii="宋体" w:hAnsi="宋体"/>
              </w:rPr>
              <w:t>8</w:t>
            </w:r>
          </w:p>
        </w:tc>
        <w:tc>
          <w:tcPr>
            <w:tcW w:w="786" w:type="dxa"/>
            <w:tcBorders>
              <w:top w:val="single" w:color="auto" w:sz="4" w:space="0"/>
              <w:bottom w:val="single" w:color="auto" w:sz="4" w:space="0"/>
            </w:tcBorders>
            <w:shd w:val="clear" w:color="auto" w:fill="auto"/>
            <w:vAlign w:val="center"/>
          </w:tcPr>
          <w:p w14:paraId="118F687F">
            <w:pPr>
              <w:pStyle w:val="14"/>
              <w:rPr>
                <w:rFonts w:ascii="宋体" w:hAnsi="宋体"/>
              </w:rPr>
            </w:pPr>
            <w:r>
              <w:rPr>
                <w:rFonts w:ascii="宋体" w:hAnsi="宋体"/>
              </w:rPr>
              <w:t>10</w:t>
            </w:r>
          </w:p>
        </w:tc>
      </w:tr>
      <w:tr w14:paraId="5A86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C9FF1C6">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4F0B2DE4">
            <w:pPr>
              <w:pStyle w:val="14"/>
              <w:rPr>
                <w:rFonts w:ascii="宋体" w:hAnsi="宋体"/>
              </w:rPr>
            </w:pPr>
            <w:r>
              <w:rPr>
                <w:rFonts w:hint="eastAsia" w:asciiTheme="minorEastAsia" w:hAnsiTheme="minorEastAsia" w:eastAsiaTheme="minorEastAsia" w:cstheme="minorEastAsia"/>
                <w:lang w:eastAsia="zh-TW"/>
              </w:rPr>
              <w:t>老年综合征与护理</w:t>
            </w:r>
          </w:p>
        </w:tc>
        <w:tc>
          <w:tcPr>
            <w:tcW w:w="1272" w:type="dxa"/>
            <w:tcBorders>
              <w:top w:val="single" w:color="auto" w:sz="4" w:space="0"/>
              <w:bottom w:val="single" w:color="auto" w:sz="4" w:space="0"/>
            </w:tcBorders>
            <w:vAlign w:val="center"/>
          </w:tcPr>
          <w:p w14:paraId="7AEC727E">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BF156D7">
            <w:pPr>
              <w:pStyle w:val="14"/>
              <w:rPr>
                <w:rFonts w:ascii="宋体" w:hAnsi="宋体"/>
              </w:rPr>
            </w:pPr>
            <w:r>
              <w:rPr>
                <w:rFonts w:ascii="宋体" w:hAnsi="宋体"/>
              </w:rPr>
              <w:t>4</w:t>
            </w:r>
          </w:p>
        </w:tc>
        <w:tc>
          <w:tcPr>
            <w:tcW w:w="848" w:type="dxa"/>
            <w:tcBorders>
              <w:top w:val="single" w:color="auto" w:sz="4" w:space="0"/>
              <w:bottom w:val="single" w:color="auto" w:sz="4" w:space="0"/>
            </w:tcBorders>
            <w:vAlign w:val="center"/>
          </w:tcPr>
          <w:p w14:paraId="549D54BD">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32C8C04F">
            <w:pPr>
              <w:pStyle w:val="14"/>
              <w:rPr>
                <w:rFonts w:ascii="宋体" w:hAnsi="宋体"/>
              </w:rPr>
            </w:pPr>
            <w:r>
              <w:rPr>
                <w:rFonts w:ascii="宋体" w:hAnsi="宋体"/>
              </w:rPr>
              <w:t>10</w:t>
            </w:r>
          </w:p>
        </w:tc>
      </w:tr>
      <w:tr w14:paraId="2AE00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33EE84D">
            <w:pPr>
              <w:pStyle w:val="14"/>
            </w:pPr>
            <w:r>
              <w:rPr>
                <w:rFonts w:hint="eastAsia"/>
              </w:rPr>
              <w:t>4</w:t>
            </w:r>
          </w:p>
        </w:tc>
        <w:tc>
          <w:tcPr>
            <w:tcW w:w="3512" w:type="dxa"/>
            <w:tcBorders>
              <w:top w:val="single" w:color="auto" w:sz="4" w:space="0"/>
              <w:bottom w:val="single" w:color="auto" w:sz="4" w:space="0"/>
            </w:tcBorders>
            <w:shd w:val="clear" w:color="auto" w:fill="auto"/>
            <w:vAlign w:val="center"/>
          </w:tcPr>
          <w:p w14:paraId="4F62C8E2">
            <w:pPr>
              <w:pStyle w:val="14"/>
              <w:rPr>
                <w:rFonts w:ascii="宋体" w:hAnsi="宋体"/>
              </w:rPr>
            </w:pPr>
            <w:r>
              <w:rPr>
                <w:rFonts w:hint="eastAsia" w:asciiTheme="minorEastAsia" w:hAnsiTheme="minorEastAsia" w:eastAsiaTheme="minorEastAsia" w:cstheme="minorEastAsia"/>
                <w:lang w:eastAsia="zh-TW"/>
              </w:rPr>
              <w:t>老年人常见疾病与护理</w:t>
            </w:r>
          </w:p>
        </w:tc>
        <w:tc>
          <w:tcPr>
            <w:tcW w:w="1272" w:type="dxa"/>
            <w:tcBorders>
              <w:top w:val="single" w:color="auto" w:sz="4" w:space="0"/>
              <w:bottom w:val="single" w:color="auto" w:sz="4" w:space="0"/>
            </w:tcBorders>
            <w:vAlign w:val="center"/>
          </w:tcPr>
          <w:p w14:paraId="1BC16A22">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661160A2">
            <w:pPr>
              <w:pStyle w:val="14"/>
              <w:rPr>
                <w:rFonts w:ascii="宋体" w:hAnsi="宋体"/>
              </w:rPr>
            </w:pPr>
            <w:r>
              <w:rPr>
                <w:rFonts w:ascii="宋体" w:hAnsi="宋体"/>
              </w:rPr>
              <w:t>4</w:t>
            </w:r>
          </w:p>
        </w:tc>
        <w:tc>
          <w:tcPr>
            <w:tcW w:w="848" w:type="dxa"/>
            <w:tcBorders>
              <w:top w:val="single" w:color="auto" w:sz="4" w:space="0"/>
              <w:bottom w:val="single" w:color="auto" w:sz="4" w:space="0"/>
            </w:tcBorders>
            <w:vAlign w:val="center"/>
          </w:tcPr>
          <w:p w14:paraId="43B50F3A">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1415FEE3">
            <w:pPr>
              <w:pStyle w:val="14"/>
              <w:rPr>
                <w:rFonts w:ascii="宋体" w:hAnsi="宋体"/>
              </w:rPr>
            </w:pPr>
            <w:r>
              <w:rPr>
                <w:rFonts w:ascii="宋体" w:hAnsi="宋体"/>
              </w:rPr>
              <w:t>10</w:t>
            </w:r>
          </w:p>
        </w:tc>
      </w:tr>
      <w:tr w14:paraId="5E75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EF84E64">
            <w:pPr>
              <w:pStyle w:val="14"/>
            </w:pPr>
            <w:r>
              <w:rPr>
                <w:rFonts w:hint="eastAsia"/>
              </w:rPr>
              <w:t>5</w:t>
            </w:r>
          </w:p>
        </w:tc>
        <w:tc>
          <w:tcPr>
            <w:tcW w:w="3512" w:type="dxa"/>
            <w:tcBorders>
              <w:top w:val="single" w:color="auto" w:sz="4" w:space="0"/>
              <w:bottom w:val="single" w:color="auto" w:sz="4" w:space="0"/>
            </w:tcBorders>
            <w:shd w:val="clear" w:color="auto" w:fill="auto"/>
            <w:vAlign w:val="center"/>
          </w:tcPr>
          <w:p w14:paraId="46E44BC9">
            <w:pPr>
              <w:pStyle w:val="14"/>
              <w:rPr>
                <w:rFonts w:ascii="宋体" w:hAnsi="宋体"/>
              </w:rPr>
            </w:pPr>
            <w:r>
              <w:rPr>
                <w:rFonts w:hint="eastAsia" w:asciiTheme="minorEastAsia" w:hAnsiTheme="minorEastAsia" w:eastAsiaTheme="minorEastAsia" w:cstheme="minorEastAsia"/>
                <w:lang w:eastAsia="zh-TW"/>
              </w:rPr>
              <w:t>老年人安全与环境护理</w:t>
            </w:r>
          </w:p>
        </w:tc>
        <w:tc>
          <w:tcPr>
            <w:tcW w:w="1272" w:type="dxa"/>
            <w:tcBorders>
              <w:top w:val="single" w:color="auto" w:sz="4" w:space="0"/>
              <w:bottom w:val="single" w:color="auto" w:sz="4" w:space="0"/>
            </w:tcBorders>
            <w:vAlign w:val="center"/>
          </w:tcPr>
          <w:p w14:paraId="3F3C48CB">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06C1675F">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44A74FE6">
            <w:pPr>
              <w:pStyle w:val="14"/>
              <w:rPr>
                <w:rFonts w:ascii="宋体" w:hAnsi="宋体"/>
              </w:rPr>
            </w:pPr>
            <w:r>
              <w:rPr>
                <w:rFonts w:hint="eastAsia" w:ascii="宋体" w:hAnsi="宋体"/>
              </w:rPr>
              <w:t>4</w:t>
            </w:r>
          </w:p>
        </w:tc>
        <w:tc>
          <w:tcPr>
            <w:tcW w:w="786" w:type="dxa"/>
            <w:tcBorders>
              <w:top w:val="single" w:color="auto" w:sz="4" w:space="0"/>
              <w:bottom w:val="single" w:color="auto" w:sz="4" w:space="0"/>
            </w:tcBorders>
            <w:shd w:val="clear" w:color="auto" w:fill="auto"/>
            <w:vAlign w:val="center"/>
          </w:tcPr>
          <w:p w14:paraId="61B100B8">
            <w:pPr>
              <w:pStyle w:val="14"/>
              <w:rPr>
                <w:rFonts w:ascii="宋体" w:hAnsi="宋体"/>
              </w:rPr>
            </w:pPr>
            <w:r>
              <w:rPr>
                <w:rFonts w:ascii="宋体" w:hAnsi="宋体"/>
              </w:rPr>
              <w:t>6</w:t>
            </w:r>
          </w:p>
        </w:tc>
      </w:tr>
      <w:tr w14:paraId="5268C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EF04C88">
            <w:pPr>
              <w:pStyle w:val="14"/>
            </w:pPr>
            <w:r>
              <w:rPr>
                <w:rFonts w:hint="eastAsia"/>
              </w:rPr>
              <w:t>6</w:t>
            </w:r>
          </w:p>
        </w:tc>
        <w:tc>
          <w:tcPr>
            <w:tcW w:w="3512" w:type="dxa"/>
            <w:tcBorders>
              <w:top w:val="single" w:color="auto" w:sz="4" w:space="0"/>
              <w:bottom w:val="single" w:color="auto" w:sz="4" w:space="0"/>
            </w:tcBorders>
            <w:shd w:val="clear" w:color="auto" w:fill="auto"/>
            <w:vAlign w:val="center"/>
          </w:tcPr>
          <w:p w14:paraId="43B4DFA3">
            <w:pPr>
              <w:pStyle w:val="14"/>
              <w:rPr>
                <w:rFonts w:asciiTheme="minorEastAsia" w:hAnsiTheme="minorEastAsia" w:eastAsiaTheme="minorEastAsia" w:cstheme="minorEastAsia"/>
                <w:lang w:eastAsia="zh-TW"/>
              </w:rPr>
            </w:pPr>
            <w:r>
              <w:rPr>
                <w:rFonts w:hint="eastAsia" w:asciiTheme="minorEastAsia" w:hAnsiTheme="minorEastAsia" w:eastAsiaTheme="minorEastAsia" w:cstheme="minorEastAsia"/>
                <w:lang w:eastAsia="zh-TW"/>
              </w:rPr>
              <w:t>老年人安宁疗护</w:t>
            </w:r>
          </w:p>
        </w:tc>
        <w:tc>
          <w:tcPr>
            <w:tcW w:w="1272" w:type="dxa"/>
            <w:tcBorders>
              <w:top w:val="single" w:color="auto" w:sz="4" w:space="0"/>
              <w:bottom w:val="single" w:color="auto" w:sz="4" w:space="0"/>
            </w:tcBorders>
            <w:vAlign w:val="center"/>
          </w:tcPr>
          <w:p w14:paraId="0CF44F14">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138A6419">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3F2EBE8A">
            <w:pPr>
              <w:pStyle w:val="14"/>
              <w:rPr>
                <w:rFonts w:ascii="宋体" w:hAnsi="宋体"/>
              </w:rPr>
            </w:pPr>
            <w:r>
              <w:rPr>
                <w:rFonts w:ascii="宋体" w:hAnsi="宋体"/>
              </w:rPr>
              <w:t>2</w:t>
            </w:r>
          </w:p>
        </w:tc>
        <w:tc>
          <w:tcPr>
            <w:tcW w:w="786" w:type="dxa"/>
            <w:tcBorders>
              <w:top w:val="single" w:color="auto" w:sz="4" w:space="0"/>
              <w:bottom w:val="single" w:color="auto" w:sz="4" w:space="0"/>
            </w:tcBorders>
            <w:shd w:val="clear" w:color="auto" w:fill="auto"/>
            <w:vAlign w:val="center"/>
          </w:tcPr>
          <w:p w14:paraId="7F509B75">
            <w:pPr>
              <w:pStyle w:val="14"/>
              <w:rPr>
                <w:rFonts w:ascii="宋体" w:hAnsi="宋体"/>
              </w:rPr>
            </w:pPr>
            <w:r>
              <w:rPr>
                <w:rFonts w:ascii="宋体" w:hAnsi="宋体"/>
              </w:rPr>
              <w:t>4</w:t>
            </w:r>
          </w:p>
        </w:tc>
      </w:tr>
      <w:tr w14:paraId="438DE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182E4EB3">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36EED467">
      <w:pPr>
        <w:pStyle w:val="17"/>
        <w:spacing w:before="163" w:after="163"/>
        <w:ind w:firstLine="489"/>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46FF5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3574BB0">
            <w:pPr>
              <w:widowControl w:val="0"/>
              <w:spacing w:line="440" w:lineRule="exact"/>
              <w:jc w:val="both"/>
              <w:rPr>
                <w:rFonts w:cs="仿宋"/>
                <w:bCs/>
                <w:color w:val="000000"/>
                <w:szCs w:val="21"/>
              </w:rPr>
            </w:pPr>
            <w:r>
              <w:rPr>
                <w:rFonts w:hint="eastAsia" w:cs="仿宋"/>
                <w:bCs/>
                <w:color w:val="000000"/>
                <w:szCs w:val="21"/>
              </w:rPr>
              <w:t>实验1：</w:t>
            </w:r>
            <w:r>
              <w:rPr>
                <w:rFonts w:hint="eastAsia"/>
                <w:color w:val="000000"/>
                <w:sz w:val="21"/>
                <w:szCs w:val="21"/>
              </w:rPr>
              <w:t>老年人的健康评估</w:t>
            </w:r>
          </w:p>
        </w:tc>
      </w:tr>
      <w:tr w14:paraId="2E1E6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BE13FFD">
            <w:pPr>
              <w:widowControl w:val="0"/>
              <w:jc w:val="both"/>
              <w:rPr>
                <w:sz w:val="21"/>
                <w:szCs w:val="21"/>
              </w:rPr>
            </w:pPr>
            <w:r>
              <w:rPr>
                <w:rFonts w:hint="eastAsia"/>
                <w:sz w:val="21"/>
                <w:szCs w:val="21"/>
              </w:rPr>
              <w:t>教学目标：</w:t>
            </w:r>
          </w:p>
          <w:p w14:paraId="1B60B9A2">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rPr>
              <w:t>能通过</w:t>
            </w:r>
            <w:r>
              <w:rPr>
                <w:rFonts w:hint="eastAsia" w:asciiTheme="minorEastAsia" w:hAnsiTheme="minorEastAsia" w:eastAsiaTheme="minorEastAsia" w:cstheme="minorEastAsia"/>
                <w:color w:val="000000"/>
                <w:sz w:val="21"/>
                <w:szCs w:val="21"/>
                <w:lang w:eastAsia="zh-TW"/>
              </w:rPr>
              <w:t>倾听、观察，以全面收集老年人健康信息，针对存在不同健康问题的老年人进行系统全面的健康评估。</w:t>
            </w:r>
          </w:p>
          <w:p w14:paraId="68BE44D4">
            <w:pPr>
              <w:widowControl w:val="0"/>
              <w:jc w:val="both"/>
              <w:rPr>
                <w:sz w:val="21"/>
                <w:szCs w:val="21"/>
              </w:rPr>
            </w:pPr>
            <w:r>
              <w:rPr>
                <w:rFonts w:hint="eastAsia"/>
                <w:sz w:val="21"/>
                <w:szCs w:val="21"/>
              </w:rPr>
              <w:t>教学内容：</w:t>
            </w:r>
          </w:p>
          <w:p w14:paraId="66637612">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1</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老年综合评估的概念及注意事项。</w:t>
            </w:r>
          </w:p>
          <w:p w14:paraId="10B57073">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老年人躯体健康、精神与心理健康以及社会健康评估的内容。</w:t>
            </w:r>
          </w:p>
          <w:p w14:paraId="1BA7B270">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asciiTheme="minorEastAsia" w:hAnsiTheme="minorEastAsia" w:eastAsiaTheme="minorEastAsia" w:cstheme="minorEastAsia"/>
                <w:color w:val="000000"/>
                <w:sz w:val="21"/>
                <w:szCs w:val="21"/>
                <w:lang w:eastAsia="zh-TW"/>
              </w:rPr>
              <w:t>3.</w:t>
            </w:r>
            <w:r>
              <w:rPr>
                <w:rFonts w:hint="eastAsia" w:asciiTheme="minorEastAsia" w:hAnsiTheme="minorEastAsia" w:eastAsiaTheme="minorEastAsia" w:cstheme="minorEastAsia"/>
                <w:color w:val="000000"/>
                <w:sz w:val="21"/>
                <w:szCs w:val="21"/>
                <w:lang w:eastAsia="zh-TW"/>
              </w:rPr>
              <w:t>老年综合评估的原则方法及常见老年综合征的概念和评估方式。</w:t>
            </w:r>
          </w:p>
          <w:p w14:paraId="0B75312E">
            <w:pPr>
              <w:widowControl w:val="0"/>
              <w:jc w:val="both"/>
              <w:rPr>
                <w:sz w:val="21"/>
                <w:szCs w:val="21"/>
              </w:rPr>
            </w:pPr>
            <w:r>
              <w:rPr>
                <w:rFonts w:hint="eastAsia"/>
                <w:sz w:val="21"/>
                <w:szCs w:val="21"/>
              </w:rPr>
              <w:t>教学要求：</w:t>
            </w:r>
          </w:p>
          <w:p w14:paraId="29EC77EC">
            <w:pPr>
              <w:widowControl w:val="0"/>
              <w:jc w:val="both"/>
              <w:rPr>
                <w:sz w:val="21"/>
                <w:szCs w:val="21"/>
              </w:rPr>
            </w:pPr>
            <w:r>
              <w:rPr>
                <w:sz w:val="21"/>
                <w:szCs w:val="21"/>
              </w:rPr>
              <w:t>1.掌握实训目的、实训内容、实训要求和操作步骤。</w:t>
            </w:r>
          </w:p>
          <w:p w14:paraId="6FC153C6">
            <w:pPr>
              <w:widowControl w:val="0"/>
              <w:jc w:val="both"/>
              <w:rPr>
                <w:sz w:val="21"/>
                <w:szCs w:val="21"/>
              </w:rPr>
            </w:pPr>
            <w:r>
              <w:rPr>
                <w:sz w:val="21"/>
                <w:szCs w:val="21"/>
              </w:rPr>
              <w:t>2.按时参加课内实训课，认真听讲、有操作要求的需严格按照操作步骤认真操作。</w:t>
            </w:r>
          </w:p>
          <w:p w14:paraId="66B7D83A">
            <w:pPr>
              <w:widowControl w:val="0"/>
              <w:jc w:val="both"/>
              <w:rPr>
                <w:sz w:val="21"/>
                <w:szCs w:val="21"/>
              </w:rPr>
            </w:pPr>
            <w:r>
              <w:rPr>
                <w:sz w:val="21"/>
                <w:szCs w:val="21"/>
              </w:rPr>
              <w:t>3.撰写完整、规范的实训报告</w:t>
            </w:r>
          </w:p>
          <w:p w14:paraId="35EF084E">
            <w:pPr>
              <w:widowControl w:val="0"/>
              <w:jc w:val="both"/>
            </w:pPr>
            <w:r>
              <w:rPr>
                <w:sz w:val="21"/>
                <w:szCs w:val="21"/>
              </w:rPr>
              <w:t>4.在规定时间内完成实训报告。</w:t>
            </w:r>
          </w:p>
        </w:tc>
      </w:tr>
      <w:tr w14:paraId="5D9FE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048A2F1">
            <w:pPr>
              <w:widowControl w:val="0"/>
              <w:spacing w:line="440" w:lineRule="exact"/>
              <w:jc w:val="both"/>
              <w:rPr>
                <w:rFonts w:cs="仿宋"/>
                <w:bCs/>
                <w:color w:val="000000"/>
                <w:szCs w:val="21"/>
              </w:rPr>
            </w:pPr>
            <w:r>
              <w:rPr>
                <w:rFonts w:hint="eastAsia" w:cs="仿宋"/>
                <w:bCs/>
                <w:color w:val="000000"/>
                <w:szCs w:val="21"/>
              </w:rPr>
              <w:t>实验2：</w:t>
            </w:r>
            <w:r>
              <w:rPr>
                <w:rFonts w:hint="eastAsia" w:ascii="PMingLiU" w:hAnsi="PMingLiU"/>
                <w:color w:val="000000"/>
                <w:sz w:val="21"/>
                <w:szCs w:val="21"/>
              </w:rPr>
              <w:t>老年人的日常生活护理</w:t>
            </w:r>
          </w:p>
        </w:tc>
      </w:tr>
      <w:tr w14:paraId="24105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97E007D">
            <w:pPr>
              <w:widowControl w:val="0"/>
              <w:jc w:val="both"/>
              <w:rPr>
                <w:sz w:val="21"/>
                <w:szCs w:val="21"/>
              </w:rPr>
            </w:pPr>
            <w:r>
              <w:rPr>
                <w:rFonts w:hint="eastAsia"/>
                <w:sz w:val="21"/>
                <w:szCs w:val="21"/>
              </w:rPr>
              <w:t>教学目标：</w:t>
            </w:r>
          </w:p>
          <w:p w14:paraId="51E593FA">
            <w:pPr>
              <w:widowControl w:val="0"/>
              <w:tabs>
                <w:tab w:val="left" w:pos="312"/>
              </w:tabs>
              <w:jc w:val="both"/>
              <w:rPr>
                <w:sz w:val="21"/>
                <w:szCs w:val="21"/>
              </w:rPr>
            </w:pPr>
            <w:r>
              <w:rPr>
                <w:rFonts w:hint="eastAsia"/>
                <w:sz w:val="21"/>
                <w:szCs w:val="21"/>
              </w:rPr>
              <w:t>1</w:t>
            </w:r>
            <w:r>
              <w:rPr>
                <w:sz w:val="21"/>
                <w:szCs w:val="21"/>
              </w:rPr>
              <w:t>.</w:t>
            </w:r>
            <w:r>
              <w:rPr>
                <w:rFonts w:hint="eastAsia"/>
                <w:color w:val="000000"/>
                <w:sz w:val="21"/>
                <w:szCs w:val="21"/>
                <w:lang w:eastAsia="zh-TW"/>
              </w:rPr>
              <w:t>能为老年人提供饮食护理、睡眠护理、活动指导。</w:t>
            </w:r>
          </w:p>
          <w:p w14:paraId="6F6AAC1E">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.能指导或协助老年人使用安全防护性辅助器具</w:t>
            </w:r>
            <w:r>
              <w:rPr>
                <w:rFonts w:hint="eastAsia"/>
                <w:color w:val="000000"/>
                <w:sz w:val="21"/>
                <w:szCs w:val="21"/>
                <w:lang w:eastAsia="zh-TW"/>
              </w:rPr>
              <w:t>。</w:t>
            </w:r>
          </w:p>
          <w:p w14:paraId="6A59F3FB">
            <w:pPr>
              <w:widowControl w:val="0"/>
              <w:jc w:val="both"/>
              <w:rPr>
                <w:sz w:val="21"/>
                <w:szCs w:val="21"/>
              </w:rPr>
            </w:pPr>
            <w:r>
              <w:rPr>
                <w:rFonts w:hint="eastAsia"/>
                <w:sz w:val="21"/>
                <w:szCs w:val="21"/>
              </w:rPr>
              <w:t>教学内容：</w:t>
            </w:r>
          </w:p>
          <w:p w14:paraId="17F1D268">
            <w:pPr>
              <w:widowControl w:val="0"/>
              <w:tabs>
                <w:tab w:val="left" w:pos="312"/>
              </w:tabs>
              <w:snapToGrid w:val="0"/>
              <w:spacing w:line="288" w:lineRule="auto"/>
              <w:jc w:val="left"/>
              <w:rPr>
                <w:color w:val="000000"/>
                <w:sz w:val="21"/>
                <w:szCs w:val="21"/>
                <w:lang w:eastAsia="zh-TW"/>
              </w:rPr>
            </w:pPr>
            <w:r>
              <w:rPr>
                <w:color w:val="000000"/>
                <w:sz w:val="21"/>
                <w:szCs w:val="21"/>
                <w:lang w:eastAsia="zh-TW"/>
              </w:rPr>
              <w:t>1.</w:t>
            </w:r>
            <w:r>
              <w:rPr>
                <w:rFonts w:hint="eastAsia"/>
                <w:color w:val="000000"/>
                <w:sz w:val="21"/>
                <w:szCs w:val="21"/>
                <w:lang w:eastAsia="zh-TW"/>
              </w:rPr>
              <w:t>老年人进行语言和非语言的原则、老年人皮肤与衣着的照护原则、老年人的营养需求和饮食原则、老年人活动的注意事项。</w:t>
            </w:r>
          </w:p>
          <w:p w14:paraId="33219AAD">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w:t>
            </w:r>
            <w:r>
              <w:rPr>
                <w:rFonts w:hint="eastAsia"/>
                <w:color w:val="000000"/>
                <w:sz w:val="21"/>
                <w:szCs w:val="21"/>
                <w:lang w:eastAsia="zh-TW"/>
              </w:rPr>
              <w:t>老年人的皮肤特点、老龄辅具的概念及分类。</w:t>
            </w:r>
          </w:p>
          <w:p w14:paraId="2B37AFD9">
            <w:pPr>
              <w:widowControl w:val="0"/>
              <w:jc w:val="both"/>
              <w:rPr>
                <w:sz w:val="21"/>
                <w:szCs w:val="21"/>
              </w:rPr>
            </w:pPr>
            <w:r>
              <w:rPr>
                <w:rFonts w:hint="eastAsia"/>
                <w:sz w:val="21"/>
                <w:szCs w:val="21"/>
              </w:rPr>
              <w:t>教学要求：</w:t>
            </w:r>
          </w:p>
          <w:p w14:paraId="1261D8DF">
            <w:pPr>
              <w:widowControl w:val="0"/>
              <w:jc w:val="both"/>
              <w:rPr>
                <w:sz w:val="21"/>
                <w:szCs w:val="21"/>
              </w:rPr>
            </w:pPr>
            <w:r>
              <w:rPr>
                <w:sz w:val="21"/>
                <w:szCs w:val="21"/>
              </w:rPr>
              <w:t>1.掌握实训目的、实训内容、实训要求和操作步骤。</w:t>
            </w:r>
          </w:p>
          <w:p w14:paraId="4EC9AFF6">
            <w:pPr>
              <w:widowControl w:val="0"/>
              <w:jc w:val="both"/>
              <w:rPr>
                <w:sz w:val="21"/>
                <w:szCs w:val="21"/>
              </w:rPr>
            </w:pPr>
            <w:r>
              <w:rPr>
                <w:sz w:val="21"/>
                <w:szCs w:val="21"/>
              </w:rPr>
              <w:t>2.按时参加课内实训课，认真听讲、有操作要求的需严格按照操作步骤认真操作。</w:t>
            </w:r>
          </w:p>
          <w:p w14:paraId="2A705F1D">
            <w:pPr>
              <w:widowControl w:val="0"/>
              <w:jc w:val="both"/>
              <w:rPr>
                <w:sz w:val="21"/>
                <w:szCs w:val="21"/>
              </w:rPr>
            </w:pPr>
            <w:r>
              <w:rPr>
                <w:sz w:val="21"/>
                <w:szCs w:val="21"/>
              </w:rPr>
              <w:t>3.撰写完整、规范的实训报告</w:t>
            </w:r>
          </w:p>
          <w:p w14:paraId="33FDA0D8">
            <w:pPr>
              <w:pStyle w:val="14"/>
              <w:widowControl w:val="0"/>
              <w:jc w:val="left"/>
              <w:rPr>
                <w:rFonts w:ascii="宋体" w:hAnsi="宋体"/>
                <w:bCs/>
              </w:rPr>
            </w:pPr>
            <w:r>
              <w:rPr>
                <w:rFonts w:ascii="宋体" w:hAnsi="宋体"/>
              </w:rPr>
              <w:t>4.在规定时间内完成实训报告。</w:t>
            </w:r>
          </w:p>
        </w:tc>
      </w:tr>
      <w:tr w14:paraId="0646E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2327F36">
            <w:pPr>
              <w:pStyle w:val="14"/>
              <w:widowControl w:val="0"/>
              <w:jc w:val="left"/>
              <w:rPr>
                <w:rFonts w:ascii="宋体" w:hAnsi="宋体"/>
                <w:bCs/>
                <w:sz w:val="24"/>
                <w:szCs w:val="24"/>
              </w:rPr>
            </w:pPr>
            <w:r>
              <w:rPr>
                <w:rFonts w:hint="eastAsia" w:ascii="宋体" w:hAnsi="宋体" w:cs="仿宋"/>
                <w:bCs/>
                <w:sz w:val="24"/>
                <w:szCs w:val="24"/>
              </w:rPr>
              <w:t>实验3：</w:t>
            </w:r>
            <w:r>
              <w:rPr>
                <w:rFonts w:hint="eastAsia" w:asciiTheme="minorEastAsia" w:hAnsiTheme="minorEastAsia" w:eastAsiaTheme="minorEastAsia" w:cstheme="minorEastAsia"/>
                <w:lang w:eastAsia="zh-TW"/>
              </w:rPr>
              <w:t>老年综合征与护理</w:t>
            </w:r>
          </w:p>
        </w:tc>
      </w:tr>
      <w:tr w14:paraId="39D76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A487EF7">
            <w:pPr>
              <w:widowControl w:val="0"/>
              <w:jc w:val="both"/>
              <w:rPr>
                <w:sz w:val="21"/>
                <w:szCs w:val="21"/>
              </w:rPr>
            </w:pPr>
            <w:r>
              <w:rPr>
                <w:rFonts w:hint="eastAsia"/>
                <w:sz w:val="21"/>
                <w:szCs w:val="21"/>
              </w:rPr>
              <w:t>教学目标：</w:t>
            </w:r>
          </w:p>
          <w:p w14:paraId="7A3BC283">
            <w:pPr>
              <w:widowControl w:val="0"/>
              <w:tabs>
                <w:tab w:val="left" w:pos="312"/>
              </w:tabs>
              <w:snapToGrid w:val="0"/>
              <w:spacing w:line="288" w:lineRule="auto"/>
              <w:jc w:val="both"/>
              <w:rPr>
                <w:rFonts w:cstheme="minorEastAsia"/>
                <w:color w:val="000000"/>
                <w:sz w:val="21"/>
                <w:szCs w:val="21"/>
                <w:lang w:eastAsia="zh-TW"/>
              </w:rPr>
            </w:pPr>
            <w:r>
              <w:rPr>
                <w:rFonts w:hint="eastAsia" w:cstheme="minorEastAsia"/>
                <w:color w:val="000000"/>
                <w:sz w:val="21"/>
                <w:szCs w:val="21"/>
                <w:lang w:eastAsia="zh-TW"/>
              </w:rPr>
              <w:t>1</w:t>
            </w:r>
            <w:r>
              <w:rPr>
                <w:rFonts w:cstheme="minorEastAsia"/>
                <w:color w:val="000000"/>
                <w:sz w:val="21"/>
                <w:szCs w:val="21"/>
                <w:lang w:eastAsia="zh-TW"/>
              </w:rPr>
              <w:t>.</w:t>
            </w:r>
            <w:r>
              <w:rPr>
                <w:rFonts w:hint="eastAsia" w:cstheme="minorEastAsia"/>
                <w:color w:val="000000"/>
                <w:sz w:val="21"/>
                <w:szCs w:val="21"/>
                <w:lang w:eastAsia="zh-TW"/>
              </w:rPr>
              <w:t>能针对11个老年综合征进行评估、找出健康问题，拟定照护计划。</w:t>
            </w:r>
          </w:p>
          <w:p w14:paraId="61A2144C">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能协助进行Ⅲ度压疮老年人的照护</w:t>
            </w:r>
            <w:r>
              <w:rPr>
                <w:rFonts w:hint="eastAsia"/>
                <w:color w:val="000000"/>
                <w:sz w:val="21"/>
                <w:szCs w:val="21"/>
                <w:lang w:eastAsia="zh-TW"/>
              </w:rPr>
              <w:t>。</w:t>
            </w:r>
          </w:p>
          <w:p w14:paraId="21F1996D">
            <w:pPr>
              <w:widowControl w:val="0"/>
              <w:jc w:val="both"/>
              <w:rPr>
                <w:sz w:val="21"/>
                <w:szCs w:val="21"/>
              </w:rPr>
            </w:pPr>
            <w:r>
              <w:rPr>
                <w:rFonts w:hint="eastAsia"/>
                <w:sz w:val="21"/>
                <w:szCs w:val="21"/>
              </w:rPr>
              <w:t>教学内容：</w:t>
            </w:r>
          </w:p>
          <w:p w14:paraId="4C97C111">
            <w:pPr>
              <w:widowControl w:val="0"/>
              <w:tabs>
                <w:tab w:val="left" w:pos="312"/>
              </w:tabs>
              <w:snapToGrid w:val="0"/>
              <w:spacing w:line="288" w:lineRule="auto"/>
              <w:jc w:val="both"/>
              <w:rPr>
                <w:rFonts w:cstheme="minorEastAsia"/>
                <w:color w:val="000000"/>
                <w:sz w:val="21"/>
                <w:szCs w:val="21"/>
                <w:lang w:eastAsia="zh-TW"/>
              </w:rPr>
            </w:pPr>
            <w:r>
              <w:rPr>
                <w:rFonts w:hint="eastAsia" w:cstheme="minorEastAsia"/>
                <w:color w:val="000000"/>
                <w:sz w:val="21"/>
                <w:szCs w:val="21"/>
                <w:lang w:eastAsia="zh-TW"/>
              </w:rPr>
              <w:t>1</w:t>
            </w:r>
            <w:r>
              <w:rPr>
                <w:rFonts w:cstheme="minorEastAsia"/>
                <w:color w:val="000000"/>
                <w:sz w:val="21"/>
                <w:szCs w:val="21"/>
                <w:lang w:eastAsia="zh-TW"/>
              </w:rPr>
              <w:t>.</w:t>
            </w:r>
            <w:r>
              <w:rPr>
                <w:rFonts w:hint="eastAsia" w:cstheme="minorEastAsia"/>
                <w:color w:val="000000"/>
                <w:sz w:val="21"/>
                <w:szCs w:val="21"/>
                <w:lang w:eastAsia="zh-TW"/>
              </w:rPr>
              <w:t>11个老年综合征的概念。</w:t>
            </w:r>
          </w:p>
          <w:p w14:paraId="74D6742D">
            <w:pPr>
              <w:widowControl w:val="0"/>
              <w:tabs>
                <w:tab w:val="left" w:pos="312"/>
              </w:tabs>
              <w:snapToGrid w:val="0"/>
              <w:spacing w:line="288" w:lineRule="auto"/>
              <w:jc w:val="both"/>
              <w:rPr>
                <w:color w:val="000000"/>
                <w:sz w:val="21"/>
                <w:szCs w:val="21"/>
                <w:lang w:eastAsia="zh-TW"/>
              </w:rPr>
            </w:pPr>
            <w:r>
              <w:rPr>
                <w:rFonts w:hint="eastAsia" w:cstheme="minorEastAsia"/>
                <w:color w:val="000000"/>
                <w:sz w:val="21"/>
                <w:szCs w:val="21"/>
                <w:lang w:eastAsia="zh-TW"/>
              </w:rPr>
              <w:t>2</w:t>
            </w:r>
            <w:r>
              <w:rPr>
                <w:rFonts w:cstheme="minorEastAsia"/>
                <w:color w:val="000000"/>
                <w:sz w:val="21"/>
                <w:szCs w:val="21"/>
                <w:lang w:eastAsia="zh-TW"/>
              </w:rPr>
              <w:t>.</w:t>
            </w:r>
            <w:r>
              <w:rPr>
                <w:rFonts w:hint="eastAsia" w:cstheme="minorEastAsia"/>
                <w:color w:val="000000"/>
                <w:sz w:val="21"/>
                <w:szCs w:val="21"/>
                <w:lang w:eastAsia="zh-TW"/>
              </w:rPr>
              <w:t>老年人的11个老年综合征的常见原因。</w:t>
            </w:r>
          </w:p>
          <w:p w14:paraId="6233DBBB">
            <w:pPr>
              <w:widowControl w:val="0"/>
              <w:jc w:val="both"/>
              <w:rPr>
                <w:color w:val="000000"/>
                <w:sz w:val="21"/>
                <w:szCs w:val="21"/>
                <w:lang w:eastAsia="zh-TW"/>
              </w:rPr>
            </w:pPr>
            <w:r>
              <w:rPr>
                <w:rFonts w:hint="eastAsia"/>
                <w:color w:val="000000"/>
                <w:sz w:val="21"/>
                <w:szCs w:val="21"/>
                <w:lang w:eastAsia="zh-TW"/>
              </w:rPr>
              <w:t>3</w:t>
            </w:r>
            <w:r>
              <w:rPr>
                <w:color w:val="000000"/>
                <w:sz w:val="21"/>
                <w:szCs w:val="21"/>
                <w:lang w:eastAsia="zh-TW"/>
              </w:rPr>
              <w:t>.</w:t>
            </w:r>
            <w:r>
              <w:rPr>
                <w:rFonts w:hint="eastAsia"/>
                <w:color w:val="000000"/>
                <w:sz w:val="21"/>
                <w:szCs w:val="21"/>
                <w:lang w:eastAsia="zh-TW"/>
              </w:rPr>
              <w:t>老年人的压疮照护。</w:t>
            </w:r>
          </w:p>
          <w:p w14:paraId="7A8178A9">
            <w:pPr>
              <w:widowControl w:val="0"/>
              <w:jc w:val="both"/>
              <w:rPr>
                <w:sz w:val="21"/>
                <w:szCs w:val="21"/>
              </w:rPr>
            </w:pPr>
            <w:r>
              <w:rPr>
                <w:rFonts w:hint="eastAsia"/>
                <w:sz w:val="21"/>
                <w:szCs w:val="21"/>
              </w:rPr>
              <w:t>教学要求：</w:t>
            </w:r>
          </w:p>
          <w:p w14:paraId="53FEE288">
            <w:pPr>
              <w:widowControl w:val="0"/>
              <w:jc w:val="both"/>
              <w:rPr>
                <w:sz w:val="21"/>
                <w:szCs w:val="21"/>
              </w:rPr>
            </w:pPr>
            <w:r>
              <w:rPr>
                <w:sz w:val="21"/>
                <w:szCs w:val="21"/>
              </w:rPr>
              <w:t>1.掌握实训目的、实训内容、实训要求和操作步骤。</w:t>
            </w:r>
          </w:p>
          <w:p w14:paraId="74454DE6">
            <w:pPr>
              <w:widowControl w:val="0"/>
              <w:jc w:val="both"/>
              <w:rPr>
                <w:sz w:val="21"/>
                <w:szCs w:val="21"/>
              </w:rPr>
            </w:pPr>
            <w:r>
              <w:rPr>
                <w:sz w:val="21"/>
                <w:szCs w:val="21"/>
              </w:rPr>
              <w:t>2.按时参加课内实训课，认真听讲、有操作要求的需严格按照操作步骤认真操作。</w:t>
            </w:r>
          </w:p>
          <w:p w14:paraId="21CA703C">
            <w:pPr>
              <w:widowControl w:val="0"/>
              <w:jc w:val="both"/>
              <w:rPr>
                <w:sz w:val="21"/>
                <w:szCs w:val="21"/>
              </w:rPr>
            </w:pPr>
            <w:r>
              <w:rPr>
                <w:sz w:val="21"/>
                <w:szCs w:val="21"/>
              </w:rPr>
              <w:t>3.撰写完整、规范的实训报告</w:t>
            </w:r>
          </w:p>
          <w:p w14:paraId="6E40750D">
            <w:pPr>
              <w:pStyle w:val="14"/>
              <w:widowControl w:val="0"/>
              <w:jc w:val="both"/>
              <w:rPr>
                <w:rFonts w:ascii="宋体" w:hAnsi="宋体"/>
                <w:bCs/>
                <w:sz w:val="24"/>
                <w:szCs w:val="24"/>
              </w:rPr>
            </w:pPr>
            <w:r>
              <w:rPr>
                <w:rFonts w:ascii="宋体" w:hAnsi="宋体"/>
              </w:rPr>
              <w:t>4.在规定时间内完成实训报告。</w:t>
            </w:r>
          </w:p>
        </w:tc>
      </w:tr>
      <w:tr w14:paraId="24D28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808CDF9">
            <w:pPr>
              <w:pStyle w:val="14"/>
              <w:widowControl w:val="0"/>
              <w:jc w:val="left"/>
              <w:rPr>
                <w:rFonts w:ascii="宋体" w:hAnsi="宋体"/>
                <w:bCs/>
                <w:sz w:val="24"/>
                <w:szCs w:val="24"/>
              </w:rPr>
            </w:pPr>
            <w:r>
              <w:rPr>
                <w:rFonts w:hint="eastAsia" w:ascii="宋体" w:hAnsi="宋体" w:cs="仿宋"/>
                <w:bCs/>
                <w:sz w:val="24"/>
                <w:szCs w:val="24"/>
              </w:rPr>
              <w:t>实验4：</w:t>
            </w:r>
            <w:r>
              <w:rPr>
                <w:rFonts w:hint="eastAsia"/>
              </w:rPr>
              <w:t>老年人常见疾病与护理</w:t>
            </w:r>
          </w:p>
        </w:tc>
      </w:tr>
      <w:tr w14:paraId="625E1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BA4FC43">
            <w:pPr>
              <w:widowControl w:val="0"/>
              <w:jc w:val="both"/>
              <w:rPr>
                <w:color w:val="000000"/>
                <w:sz w:val="21"/>
                <w:szCs w:val="21"/>
              </w:rPr>
            </w:pPr>
            <w:r>
              <w:rPr>
                <w:rFonts w:hint="eastAsia"/>
                <w:sz w:val="21"/>
                <w:szCs w:val="21"/>
              </w:rPr>
              <w:t>教</w:t>
            </w:r>
            <w:r>
              <w:rPr>
                <w:rFonts w:hint="eastAsia"/>
                <w:color w:val="000000"/>
                <w:sz w:val="21"/>
                <w:szCs w:val="21"/>
              </w:rPr>
              <w:t>学目标：</w:t>
            </w:r>
          </w:p>
          <w:p w14:paraId="436E6A1C">
            <w:pPr>
              <w:widowControl w:val="0"/>
              <w:jc w:val="both"/>
              <w:rPr>
                <w:color w:val="000000"/>
                <w:sz w:val="21"/>
                <w:szCs w:val="21"/>
              </w:rPr>
            </w:pPr>
            <w:r>
              <w:rPr>
                <w:rFonts w:hint="eastAsia"/>
                <w:color w:val="000000"/>
                <w:sz w:val="21"/>
                <w:szCs w:val="21"/>
              </w:rPr>
              <w:t>能举例说出老年常见慢性疾病的健康问题。</w:t>
            </w:r>
          </w:p>
          <w:p w14:paraId="7DE990DB">
            <w:pPr>
              <w:widowControl w:val="0"/>
              <w:jc w:val="both"/>
              <w:rPr>
                <w:color w:val="000000"/>
                <w:sz w:val="21"/>
                <w:szCs w:val="21"/>
              </w:rPr>
            </w:pPr>
            <w:r>
              <w:rPr>
                <w:rFonts w:hint="eastAsia"/>
                <w:color w:val="000000"/>
                <w:sz w:val="21"/>
                <w:szCs w:val="21"/>
              </w:rPr>
              <w:t>教学内容：</w:t>
            </w:r>
          </w:p>
          <w:p w14:paraId="046715DA">
            <w:pPr>
              <w:widowControl w:val="0"/>
              <w:tabs>
                <w:tab w:val="left" w:pos="312"/>
              </w:tabs>
              <w:snapToGrid w:val="0"/>
              <w:spacing w:line="288" w:lineRule="auto"/>
              <w:jc w:val="left"/>
              <w:rPr>
                <w:color w:val="000000"/>
                <w:sz w:val="21"/>
                <w:szCs w:val="21"/>
              </w:rPr>
            </w:pPr>
            <w:r>
              <w:rPr>
                <w:color w:val="000000"/>
                <w:sz w:val="21"/>
                <w:szCs w:val="21"/>
              </w:rPr>
              <w:t>1.</w:t>
            </w:r>
            <w:r>
              <w:rPr>
                <w:rFonts w:hint="eastAsia"/>
                <w:color w:val="000000"/>
                <w:sz w:val="21"/>
                <w:szCs w:val="21"/>
              </w:rPr>
              <w:t>老年常见慢性疾病的概念。</w:t>
            </w:r>
          </w:p>
          <w:p w14:paraId="01BDFC14">
            <w:pPr>
              <w:widowControl w:val="0"/>
              <w:tabs>
                <w:tab w:val="left" w:pos="312"/>
              </w:tabs>
              <w:snapToGrid w:val="0"/>
              <w:spacing w:line="288" w:lineRule="auto"/>
              <w:jc w:val="left"/>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老年常见慢性病的典型症状、体征。</w:t>
            </w:r>
          </w:p>
          <w:p w14:paraId="707C415C">
            <w:pPr>
              <w:widowControl w:val="0"/>
              <w:jc w:val="both"/>
              <w:rPr>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老年常见慢性疾病的护理措施。</w:t>
            </w:r>
          </w:p>
          <w:p w14:paraId="69E46C2B">
            <w:pPr>
              <w:widowControl w:val="0"/>
              <w:jc w:val="both"/>
              <w:rPr>
                <w:color w:val="000000"/>
                <w:sz w:val="21"/>
                <w:szCs w:val="21"/>
              </w:rPr>
            </w:pPr>
            <w:r>
              <w:rPr>
                <w:rFonts w:hint="eastAsia"/>
                <w:color w:val="000000"/>
                <w:sz w:val="21"/>
                <w:szCs w:val="21"/>
              </w:rPr>
              <w:t>教学要求：</w:t>
            </w:r>
          </w:p>
          <w:p w14:paraId="7B16A73A">
            <w:pPr>
              <w:widowControl w:val="0"/>
              <w:jc w:val="both"/>
              <w:rPr>
                <w:color w:val="000000"/>
                <w:sz w:val="21"/>
                <w:szCs w:val="21"/>
              </w:rPr>
            </w:pPr>
            <w:r>
              <w:rPr>
                <w:color w:val="000000"/>
                <w:sz w:val="21"/>
                <w:szCs w:val="21"/>
              </w:rPr>
              <w:t>1.掌握实训目的、实训内容、实训要求和操作步骤。</w:t>
            </w:r>
          </w:p>
          <w:p w14:paraId="2F1A54B5">
            <w:pPr>
              <w:widowControl w:val="0"/>
              <w:jc w:val="both"/>
              <w:rPr>
                <w:color w:val="000000"/>
                <w:sz w:val="21"/>
                <w:szCs w:val="21"/>
              </w:rPr>
            </w:pPr>
            <w:r>
              <w:rPr>
                <w:color w:val="000000"/>
                <w:sz w:val="21"/>
                <w:szCs w:val="21"/>
              </w:rPr>
              <w:t>2.按时参加课内实训课，认真听讲、有操作要求的需严格按照操作步骤认真操作。</w:t>
            </w:r>
          </w:p>
          <w:p w14:paraId="2030682A">
            <w:pPr>
              <w:widowControl w:val="0"/>
              <w:jc w:val="both"/>
              <w:rPr>
                <w:color w:val="000000"/>
                <w:sz w:val="21"/>
                <w:szCs w:val="21"/>
              </w:rPr>
            </w:pPr>
            <w:r>
              <w:rPr>
                <w:color w:val="000000"/>
                <w:sz w:val="21"/>
                <w:szCs w:val="21"/>
              </w:rPr>
              <w:t>3.撰写完整、规范的实训报告</w:t>
            </w:r>
          </w:p>
          <w:p w14:paraId="7C18E6E0">
            <w:pPr>
              <w:pStyle w:val="14"/>
              <w:widowControl w:val="0"/>
              <w:jc w:val="left"/>
              <w:rPr>
                <w:rFonts w:ascii="宋体" w:hAnsi="宋体"/>
                <w:bCs/>
                <w:sz w:val="24"/>
                <w:szCs w:val="24"/>
              </w:rPr>
            </w:pPr>
            <w:r>
              <w:rPr>
                <w:rFonts w:ascii="宋体" w:hAnsi="宋体"/>
              </w:rPr>
              <w:t>4.在规定时间内完成实训报告。</w:t>
            </w:r>
          </w:p>
        </w:tc>
      </w:tr>
      <w:tr w14:paraId="41C54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E44D5A7">
            <w:pPr>
              <w:pStyle w:val="14"/>
              <w:widowControl w:val="0"/>
              <w:jc w:val="left"/>
              <w:rPr>
                <w:rFonts w:ascii="宋体" w:hAnsi="宋体"/>
                <w:bCs/>
                <w:sz w:val="24"/>
                <w:szCs w:val="24"/>
              </w:rPr>
            </w:pPr>
            <w:r>
              <w:rPr>
                <w:rFonts w:hint="eastAsia" w:ascii="宋体" w:hAnsi="宋体" w:cs="仿宋"/>
                <w:bCs/>
                <w:sz w:val="24"/>
                <w:szCs w:val="24"/>
              </w:rPr>
              <w:t>实验5：</w:t>
            </w:r>
            <w:r>
              <w:rPr>
                <w:rFonts w:hint="eastAsia"/>
              </w:rPr>
              <w:t>老年人安全与环境护理</w:t>
            </w:r>
          </w:p>
        </w:tc>
      </w:tr>
      <w:tr w14:paraId="4C81A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7D3855F">
            <w:pPr>
              <w:widowControl w:val="0"/>
              <w:jc w:val="both"/>
              <w:rPr>
                <w:color w:val="000000"/>
                <w:sz w:val="21"/>
                <w:szCs w:val="21"/>
              </w:rPr>
            </w:pPr>
            <w:r>
              <w:rPr>
                <w:rFonts w:hint="eastAsia"/>
                <w:color w:val="000000"/>
                <w:sz w:val="21"/>
                <w:szCs w:val="21"/>
              </w:rPr>
              <w:t>教学目标：</w:t>
            </w:r>
          </w:p>
          <w:p w14:paraId="18B0701F">
            <w:pPr>
              <w:widowControl w:val="0"/>
              <w:jc w:val="both"/>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能应对老年人跌倒、走失、噎食、误吸、烫伤、冻伤、中毒、中暑进行评估及应对。</w:t>
            </w:r>
          </w:p>
          <w:p w14:paraId="43CA0A3C">
            <w:pPr>
              <w:widowControl w:val="0"/>
              <w:jc w:val="both"/>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老年人常用药物的不良反应及常见风险防范措施。</w:t>
            </w:r>
          </w:p>
          <w:p w14:paraId="38F789BF">
            <w:pPr>
              <w:widowControl w:val="0"/>
              <w:jc w:val="both"/>
              <w:rPr>
                <w:color w:val="000000"/>
                <w:sz w:val="21"/>
                <w:szCs w:val="21"/>
              </w:rPr>
            </w:pPr>
            <w:r>
              <w:rPr>
                <w:rFonts w:hint="eastAsia"/>
                <w:color w:val="000000"/>
                <w:sz w:val="21"/>
                <w:szCs w:val="21"/>
              </w:rPr>
              <w:t>教学内容：</w:t>
            </w:r>
          </w:p>
          <w:p w14:paraId="0B6C3816">
            <w:pPr>
              <w:widowControl w:val="0"/>
              <w:tabs>
                <w:tab w:val="left" w:pos="312"/>
              </w:tabs>
              <w:jc w:val="both"/>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适老化环境的创设原则及要点。</w:t>
            </w:r>
          </w:p>
          <w:p w14:paraId="51B05359">
            <w:pPr>
              <w:widowControl w:val="0"/>
              <w:tabs>
                <w:tab w:val="left" w:pos="312"/>
              </w:tabs>
              <w:jc w:val="both"/>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老年人常见意外伤害的预防及因应措施。</w:t>
            </w:r>
          </w:p>
          <w:p w14:paraId="747A4F60">
            <w:pPr>
              <w:widowControl w:val="0"/>
              <w:tabs>
                <w:tab w:val="left" w:pos="312"/>
              </w:tabs>
              <w:jc w:val="both"/>
              <w:rPr>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老年人用药原则、常见药物不良反应、用药观察要点、安全用药宣教。</w:t>
            </w:r>
          </w:p>
          <w:p w14:paraId="1344121C">
            <w:pPr>
              <w:widowControl w:val="0"/>
              <w:jc w:val="both"/>
              <w:rPr>
                <w:color w:val="000000"/>
                <w:sz w:val="21"/>
                <w:szCs w:val="21"/>
              </w:rPr>
            </w:pPr>
            <w:r>
              <w:rPr>
                <w:rFonts w:hint="eastAsia"/>
                <w:color w:val="000000"/>
                <w:sz w:val="21"/>
                <w:szCs w:val="21"/>
              </w:rPr>
              <w:t>4</w:t>
            </w:r>
            <w:r>
              <w:rPr>
                <w:color w:val="000000"/>
                <w:sz w:val="21"/>
                <w:szCs w:val="21"/>
              </w:rPr>
              <w:t>.</w:t>
            </w:r>
            <w:r>
              <w:rPr>
                <w:rFonts w:hint="eastAsia"/>
                <w:color w:val="000000"/>
                <w:sz w:val="21"/>
                <w:szCs w:val="21"/>
              </w:rPr>
              <w:t>跌倒、误吸的评估方法判断跌倒、误吸风险。</w:t>
            </w:r>
          </w:p>
          <w:p w14:paraId="357775CB">
            <w:pPr>
              <w:widowControl w:val="0"/>
              <w:jc w:val="both"/>
              <w:rPr>
                <w:color w:val="000000"/>
                <w:sz w:val="21"/>
                <w:szCs w:val="21"/>
              </w:rPr>
            </w:pPr>
            <w:r>
              <w:rPr>
                <w:rFonts w:hint="eastAsia"/>
                <w:color w:val="000000"/>
                <w:sz w:val="21"/>
                <w:szCs w:val="21"/>
              </w:rPr>
              <w:t>教学要求：</w:t>
            </w:r>
          </w:p>
          <w:p w14:paraId="42EEBA5F">
            <w:pPr>
              <w:widowControl w:val="0"/>
              <w:jc w:val="both"/>
              <w:rPr>
                <w:color w:val="000000"/>
                <w:sz w:val="21"/>
                <w:szCs w:val="21"/>
              </w:rPr>
            </w:pPr>
            <w:r>
              <w:rPr>
                <w:color w:val="000000"/>
                <w:sz w:val="21"/>
                <w:szCs w:val="21"/>
              </w:rPr>
              <w:t>1.掌握实训目的、实训内容、实训要求和操作步骤。</w:t>
            </w:r>
          </w:p>
          <w:p w14:paraId="5B70AF3E">
            <w:pPr>
              <w:widowControl w:val="0"/>
              <w:jc w:val="both"/>
              <w:rPr>
                <w:color w:val="000000"/>
                <w:sz w:val="21"/>
                <w:szCs w:val="21"/>
              </w:rPr>
            </w:pPr>
            <w:r>
              <w:rPr>
                <w:color w:val="000000"/>
                <w:sz w:val="21"/>
                <w:szCs w:val="21"/>
              </w:rPr>
              <w:t>2.按时参加课内实训课，认真听讲、有操作要求的需严格按照操作步骤认真操作。</w:t>
            </w:r>
          </w:p>
          <w:p w14:paraId="0CFFCA79">
            <w:pPr>
              <w:widowControl w:val="0"/>
              <w:jc w:val="both"/>
              <w:rPr>
                <w:color w:val="000000"/>
                <w:sz w:val="21"/>
                <w:szCs w:val="21"/>
              </w:rPr>
            </w:pPr>
            <w:r>
              <w:rPr>
                <w:color w:val="000000"/>
                <w:sz w:val="21"/>
                <w:szCs w:val="21"/>
              </w:rPr>
              <w:t>3.撰写完整、规范的实训报告</w:t>
            </w:r>
          </w:p>
          <w:p w14:paraId="4C073B7A">
            <w:pPr>
              <w:widowControl w:val="0"/>
              <w:jc w:val="both"/>
            </w:pPr>
            <w:r>
              <w:rPr>
                <w:color w:val="000000"/>
                <w:sz w:val="21"/>
                <w:szCs w:val="21"/>
              </w:rPr>
              <w:t>4.在规定时间内完成实训报告。</w:t>
            </w:r>
          </w:p>
        </w:tc>
      </w:tr>
      <w:tr w14:paraId="0C35F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5175C20">
            <w:pPr>
              <w:pStyle w:val="14"/>
              <w:widowControl w:val="0"/>
              <w:jc w:val="left"/>
              <w:rPr>
                <w:rFonts w:ascii="宋体" w:hAnsi="宋体"/>
                <w:bCs/>
                <w:sz w:val="24"/>
                <w:szCs w:val="24"/>
              </w:rPr>
            </w:pPr>
            <w:r>
              <w:rPr>
                <w:rFonts w:hint="eastAsia" w:ascii="宋体" w:hAnsi="宋体" w:cs="仿宋"/>
                <w:bCs/>
                <w:sz w:val="24"/>
                <w:szCs w:val="24"/>
              </w:rPr>
              <w:t>实验6：</w:t>
            </w:r>
            <w:r>
              <w:rPr>
                <w:rFonts w:hint="eastAsia" w:asciiTheme="minorEastAsia" w:hAnsiTheme="minorEastAsia" w:eastAsiaTheme="minorEastAsia" w:cstheme="minorEastAsia"/>
                <w:lang w:eastAsia="zh-TW"/>
              </w:rPr>
              <w:t>老年人安宁疗护</w:t>
            </w:r>
          </w:p>
        </w:tc>
      </w:tr>
      <w:tr w14:paraId="20BC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CD3A740">
            <w:pPr>
              <w:widowControl w:val="0"/>
              <w:jc w:val="both"/>
              <w:rPr>
                <w:sz w:val="21"/>
                <w:szCs w:val="21"/>
              </w:rPr>
            </w:pPr>
            <w:r>
              <w:rPr>
                <w:rFonts w:hint="eastAsia"/>
                <w:sz w:val="21"/>
                <w:szCs w:val="21"/>
              </w:rPr>
              <w:t>教学目标：</w:t>
            </w:r>
          </w:p>
          <w:p w14:paraId="2EC3E7B7">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1</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rPr>
              <w:t>能</w:t>
            </w:r>
            <w:r>
              <w:rPr>
                <w:rFonts w:hint="eastAsia" w:asciiTheme="minorEastAsia" w:hAnsiTheme="minorEastAsia" w:eastAsiaTheme="minorEastAsia" w:cstheme="minorEastAsia"/>
                <w:color w:val="000000"/>
                <w:sz w:val="21"/>
                <w:szCs w:val="21"/>
                <w:lang w:eastAsia="zh-TW"/>
              </w:rPr>
              <w:t>至少一个</w:t>
            </w:r>
            <w:r>
              <w:rPr>
                <w:rFonts w:hint="eastAsia" w:asciiTheme="minorEastAsia" w:hAnsiTheme="minorEastAsia" w:eastAsiaTheme="minorEastAsia" w:cstheme="minorEastAsia"/>
                <w:color w:val="000000"/>
                <w:sz w:val="21"/>
                <w:szCs w:val="21"/>
              </w:rPr>
              <w:t>运用</w:t>
            </w:r>
            <w:r>
              <w:rPr>
                <w:rFonts w:hint="eastAsia" w:asciiTheme="minorEastAsia" w:hAnsiTheme="minorEastAsia" w:eastAsiaTheme="minorEastAsia" w:cstheme="minorEastAsia"/>
                <w:color w:val="000000"/>
                <w:sz w:val="21"/>
                <w:szCs w:val="21"/>
                <w:lang w:eastAsia="zh-TW"/>
              </w:rPr>
              <w:t>安宁疗护心理干预技术。</w:t>
            </w:r>
          </w:p>
          <w:p w14:paraId="2C9D2A6D">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能初步为老年丧亲者提供哀伤辅导。</w:t>
            </w:r>
          </w:p>
          <w:p w14:paraId="2471745C">
            <w:pPr>
              <w:widowControl w:val="0"/>
              <w:jc w:val="both"/>
              <w:rPr>
                <w:sz w:val="21"/>
                <w:szCs w:val="21"/>
              </w:rPr>
            </w:pPr>
            <w:r>
              <w:rPr>
                <w:rFonts w:hint="eastAsia"/>
                <w:sz w:val="21"/>
                <w:szCs w:val="21"/>
              </w:rPr>
              <w:t>教学内容：</w:t>
            </w:r>
          </w:p>
          <w:p w14:paraId="2F89C251">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color w:val="000000"/>
                <w:sz w:val="21"/>
                <w:szCs w:val="21"/>
                <w:lang w:eastAsia="zh-TW"/>
              </w:rPr>
              <w:t>1</w:t>
            </w:r>
            <w:r>
              <w:rPr>
                <w:color w:val="000000"/>
                <w:sz w:val="21"/>
                <w:szCs w:val="21"/>
                <w:lang w:eastAsia="zh-TW"/>
              </w:rPr>
              <w:t>.</w:t>
            </w:r>
            <w:r>
              <w:rPr>
                <w:rFonts w:hint="eastAsia" w:asciiTheme="minorEastAsia" w:hAnsiTheme="minorEastAsia" w:eastAsiaTheme="minorEastAsia" w:cstheme="minorEastAsia"/>
                <w:color w:val="000000"/>
                <w:sz w:val="21"/>
                <w:szCs w:val="21"/>
                <w:lang w:eastAsia="zh-TW"/>
              </w:rPr>
              <w:t>安宁疗护的概念。</w:t>
            </w:r>
          </w:p>
          <w:p w14:paraId="52F06F8C">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老年人死亡教育的作用和内容。</w:t>
            </w:r>
          </w:p>
          <w:p w14:paraId="6CF42AB1">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3</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哀伤辅导的基本原则和内容。</w:t>
            </w:r>
          </w:p>
          <w:p w14:paraId="6E16CA86">
            <w:pPr>
              <w:widowControl w:val="0"/>
              <w:jc w:val="both"/>
              <w:rPr>
                <w:sz w:val="21"/>
                <w:szCs w:val="21"/>
              </w:rPr>
            </w:pPr>
            <w:r>
              <w:rPr>
                <w:rFonts w:hint="eastAsia"/>
                <w:sz w:val="21"/>
                <w:szCs w:val="21"/>
              </w:rPr>
              <w:t>教学要求：</w:t>
            </w:r>
          </w:p>
          <w:p w14:paraId="7B646B0A">
            <w:pPr>
              <w:widowControl w:val="0"/>
              <w:jc w:val="both"/>
              <w:rPr>
                <w:sz w:val="21"/>
                <w:szCs w:val="21"/>
              </w:rPr>
            </w:pPr>
            <w:r>
              <w:rPr>
                <w:sz w:val="21"/>
                <w:szCs w:val="21"/>
              </w:rPr>
              <w:t>1.掌握实训目的、实训内容、实训要求和操作步骤。</w:t>
            </w:r>
          </w:p>
          <w:p w14:paraId="566B6248">
            <w:pPr>
              <w:widowControl w:val="0"/>
              <w:jc w:val="both"/>
              <w:rPr>
                <w:sz w:val="21"/>
                <w:szCs w:val="21"/>
              </w:rPr>
            </w:pPr>
            <w:r>
              <w:rPr>
                <w:sz w:val="21"/>
                <w:szCs w:val="21"/>
              </w:rPr>
              <w:t>2.按时参加课内实训课，认真听讲、有操作要求的需严格按照操作步骤认真操作。</w:t>
            </w:r>
          </w:p>
          <w:p w14:paraId="70A6438A">
            <w:pPr>
              <w:widowControl w:val="0"/>
              <w:jc w:val="both"/>
              <w:rPr>
                <w:sz w:val="21"/>
                <w:szCs w:val="21"/>
              </w:rPr>
            </w:pPr>
            <w:r>
              <w:rPr>
                <w:sz w:val="21"/>
                <w:szCs w:val="21"/>
              </w:rPr>
              <w:t>3.撰写完整、规范的实训报告</w:t>
            </w:r>
          </w:p>
          <w:p w14:paraId="3579E7BD">
            <w:pPr>
              <w:widowControl w:val="0"/>
              <w:jc w:val="both"/>
              <w:rPr>
                <w:bCs/>
              </w:rPr>
            </w:pPr>
            <w:r>
              <w:rPr>
                <w:sz w:val="21"/>
                <w:szCs w:val="21"/>
              </w:rPr>
              <w:t>4.在规定时间内完成实训报告。</w:t>
            </w:r>
          </w:p>
        </w:tc>
      </w:tr>
    </w:tbl>
    <w:p w14:paraId="6B17D895">
      <w:pPr>
        <w:pStyle w:val="17"/>
        <w:spacing w:before="163" w:after="163"/>
        <w:ind w:firstLine="489"/>
      </w:pPr>
      <w:r>
        <w:rPr>
          <w:rFonts w:hint="eastAsia"/>
        </w:rPr>
        <w:t>（三）各实验项目对课程目标的支撑关系</w:t>
      </w:r>
    </w:p>
    <w:tbl>
      <w:tblPr>
        <w:tblStyle w:val="7"/>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85"/>
        <w:gridCol w:w="769"/>
        <w:gridCol w:w="770"/>
        <w:gridCol w:w="770"/>
        <w:gridCol w:w="770"/>
        <w:gridCol w:w="770"/>
        <w:gridCol w:w="770"/>
      </w:tblGrid>
      <w:tr w14:paraId="1F9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406" w:type="dxa"/>
            <w:tcBorders>
              <w:top w:val="single" w:color="auto" w:sz="12" w:space="0"/>
              <w:left w:val="single" w:color="auto" w:sz="12" w:space="0"/>
              <w:tl2br w:val="single" w:color="auto" w:sz="4" w:space="0"/>
            </w:tcBorders>
          </w:tcPr>
          <w:p w14:paraId="0CDCC631">
            <w:pPr>
              <w:pStyle w:val="13"/>
              <w:ind w:firstLine="420"/>
              <w:jc w:val="right"/>
              <w:rPr>
                <w:szCs w:val="16"/>
              </w:rPr>
            </w:pPr>
            <w:r>
              <w:rPr>
                <w:rFonts w:hint="eastAsia"/>
                <w:szCs w:val="16"/>
              </w:rPr>
              <w:t>课程目标</w:t>
            </w:r>
          </w:p>
          <w:p w14:paraId="0CABF53C">
            <w:pPr>
              <w:pStyle w:val="13"/>
              <w:ind w:right="210"/>
              <w:jc w:val="left"/>
              <w:rPr>
                <w:szCs w:val="16"/>
              </w:rPr>
            </w:pPr>
          </w:p>
          <w:p w14:paraId="3BEBB173">
            <w:pPr>
              <w:pStyle w:val="13"/>
              <w:ind w:right="210"/>
              <w:jc w:val="left"/>
              <w:rPr>
                <w:szCs w:val="16"/>
              </w:rPr>
            </w:pPr>
            <w:r>
              <w:rPr>
                <w:rFonts w:hint="eastAsia"/>
                <w:szCs w:val="16"/>
              </w:rPr>
              <w:t>实验项目名称</w:t>
            </w:r>
          </w:p>
        </w:tc>
        <w:tc>
          <w:tcPr>
            <w:tcW w:w="752" w:type="dxa"/>
            <w:tcBorders>
              <w:top w:val="single" w:color="auto" w:sz="12" w:space="0"/>
            </w:tcBorders>
            <w:vAlign w:val="center"/>
          </w:tcPr>
          <w:p w14:paraId="5C035A86">
            <w:pPr>
              <w:pStyle w:val="13"/>
              <w:rPr>
                <w:szCs w:val="16"/>
              </w:rPr>
            </w:pPr>
            <w:r>
              <w:rPr>
                <w:rFonts w:hint="eastAsia"/>
                <w:szCs w:val="16"/>
              </w:rPr>
              <w:t>1</w:t>
            </w:r>
          </w:p>
        </w:tc>
        <w:tc>
          <w:tcPr>
            <w:tcW w:w="753" w:type="dxa"/>
            <w:tcBorders>
              <w:top w:val="single" w:color="auto" w:sz="12" w:space="0"/>
            </w:tcBorders>
            <w:vAlign w:val="center"/>
          </w:tcPr>
          <w:p w14:paraId="07B4A70B">
            <w:pPr>
              <w:pStyle w:val="13"/>
              <w:rPr>
                <w:szCs w:val="16"/>
              </w:rPr>
            </w:pPr>
            <w:r>
              <w:rPr>
                <w:rFonts w:hint="eastAsia"/>
                <w:szCs w:val="16"/>
              </w:rPr>
              <w:t>2</w:t>
            </w:r>
          </w:p>
        </w:tc>
        <w:tc>
          <w:tcPr>
            <w:tcW w:w="753" w:type="dxa"/>
            <w:tcBorders>
              <w:top w:val="single" w:color="auto" w:sz="12" w:space="0"/>
            </w:tcBorders>
            <w:vAlign w:val="center"/>
          </w:tcPr>
          <w:p w14:paraId="3878F4BD">
            <w:pPr>
              <w:pStyle w:val="13"/>
              <w:rPr>
                <w:szCs w:val="16"/>
              </w:rPr>
            </w:pPr>
            <w:r>
              <w:rPr>
                <w:rFonts w:hint="eastAsia"/>
                <w:szCs w:val="16"/>
              </w:rPr>
              <w:t>3</w:t>
            </w:r>
          </w:p>
        </w:tc>
        <w:tc>
          <w:tcPr>
            <w:tcW w:w="753" w:type="dxa"/>
            <w:tcBorders>
              <w:top w:val="single" w:color="auto" w:sz="12" w:space="0"/>
            </w:tcBorders>
            <w:vAlign w:val="center"/>
          </w:tcPr>
          <w:p w14:paraId="1351C2CA">
            <w:pPr>
              <w:pStyle w:val="13"/>
              <w:rPr>
                <w:szCs w:val="16"/>
              </w:rPr>
            </w:pPr>
            <w:r>
              <w:rPr>
                <w:rFonts w:hint="eastAsia"/>
                <w:szCs w:val="16"/>
              </w:rPr>
              <w:t>4</w:t>
            </w:r>
          </w:p>
        </w:tc>
        <w:tc>
          <w:tcPr>
            <w:tcW w:w="753" w:type="dxa"/>
            <w:tcBorders>
              <w:top w:val="single" w:color="auto" w:sz="12" w:space="0"/>
            </w:tcBorders>
            <w:vAlign w:val="center"/>
          </w:tcPr>
          <w:p w14:paraId="42AA87D7">
            <w:pPr>
              <w:pStyle w:val="13"/>
              <w:rPr>
                <w:szCs w:val="16"/>
              </w:rPr>
            </w:pPr>
            <w:r>
              <w:rPr>
                <w:rFonts w:hint="eastAsia"/>
                <w:szCs w:val="16"/>
              </w:rPr>
              <w:t>5</w:t>
            </w:r>
          </w:p>
        </w:tc>
        <w:tc>
          <w:tcPr>
            <w:tcW w:w="753" w:type="dxa"/>
            <w:tcBorders>
              <w:top w:val="single" w:color="auto" w:sz="12" w:space="0"/>
            </w:tcBorders>
            <w:vAlign w:val="center"/>
          </w:tcPr>
          <w:p w14:paraId="232A0F62">
            <w:pPr>
              <w:pStyle w:val="13"/>
              <w:rPr>
                <w:szCs w:val="16"/>
              </w:rPr>
            </w:pPr>
            <w:r>
              <w:rPr>
                <w:rFonts w:hint="eastAsia"/>
                <w:szCs w:val="16"/>
              </w:rPr>
              <w:t>6</w:t>
            </w:r>
          </w:p>
        </w:tc>
      </w:tr>
      <w:tr w14:paraId="565C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40912AB">
            <w:pPr>
              <w:pStyle w:val="14"/>
            </w:pPr>
            <w:r>
              <w:rPr>
                <w:rFonts w:hint="eastAsia" w:ascii="宋体" w:hAnsi="宋体"/>
              </w:rPr>
              <w:t>老年人的健康评估</w:t>
            </w:r>
          </w:p>
        </w:tc>
        <w:tc>
          <w:tcPr>
            <w:tcW w:w="752" w:type="dxa"/>
            <w:vAlign w:val="center"/>
          </w:tcPr>
          <w:p w14:paraId="4B1E27A0">
            <w:pPr>
              <w:pStyle w:val="14"/>
            </w:pPr>
            <w:r>
              <w:rPr>
                <w:rFonts w:hint="eastAsia"/>
              </w:rPr>
              <w:t>√</w:t>
            </w:r>
          </w:p>
        </w:tc>
        <w:tc>
          <w:tcPr>
            <w:tcW w:w="753" w:type="dxa"/>
            <w:vAlign w:val="center"/>
          </w:tcPr>
          <w:p w14:paraId="5EE3087A">
            <w:pPr>
              <w:pStyle w:val="14"/>
            </w:pPr>
            <w:r>
              <w:rPr>
                <w:rFonts w:hint="eastAsia"/>
              </w:rPr>
              <w:t>√</w:t>
            </w:r>
          </w:p>
        </w:tc>
        <w:tc>
          <w:tcPr>
            <w:tcW w:w="753" w:type="dxa"/>
            <w:vAlign w:val="center"/>
          </w:tcPr>
          <w:p w14:paraId="46C92AFA">
            <w:pPr>
              <w:pStyle w:val="14"/>
            </w:pPr>
            <w:r>
              <w:rPr>
                <w:rFonts w:hint="eastAsia"/>
              </w:rPr>
              <w:t>√</w:t>
            </w:r>
          </w:p>
        </w:tc>
        <w:tc>
          <w:tcPr>
            <w:tcW w:w="753" w:type="dxa"/>
          </w:tcPr>
          <w:p w14:paraId="2E829FEC">
            <w:pPr>
              <w:pStyle w:val="14"/>
            </w:pPr>
            <w:r>
              <w:rPr>
                <w:rFonts w:hint="eastAsia"/>
              </w:rPr>
              <w:t>√</w:t>
            </w:r>
          </w:p>
        </w:tc>
        <w:tc>
          <w:tcPr>
            <w:tcW w:w="753" w:type="dxa"/>
          </w:tcPr>
          <w:p w14:paraId="643DF82C">
            <w:pPr>
              <w:pStyle w:val="14"/>
            </w:pPr>
            <w:r>
              <w:rPr>
                <w:rFonts w:hint="eastAsia"/>
              </w:rPr>
              <w:t>√</w:t>
            </w:r>
          </w:p>
        </w:tc>
        <w:tc>
          <w:tcPr>
            <w:tcW w:w="753" w:type="dxa"/>
          </w:tcPr>
          <w:p w14:paraId="3866AF37">
            <w:pPr>
              <w:pStyle w:val="14"/>
            </w:pPr>
            <w:r>
              <w:rPr>
                <w:rFonts w:hint="eastAsia"/>
              </w:rPr>
              <w:t>√</w:t>
            </w:r>
          </w:p>
        </w:tc>
      </w:tr>
      <w:tr w14:paraId="44C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38C4F1FC">
            <w:pPr>
              <w:pStyle w:val="14"/>
            </w:pPr>
            <w:r>
              <w:rPr>
                <w:rFonts w:hint="eastAsia" w:ascii="PMingLiU" w:hAnsi="PMingLiU"/>
              </w:rPr>
              <w:t>老年人的日常生活护理</w:t>
            </w:r>
          </w:p>
        </w:tc>
        <w:tc>
          <w:tcPr>
            <w:tcW w:w="752" w:type="dxa"/>
            <w:vAlign w:val="center"/>
          </w:tcPr>
          <w:p w14:paraId="768419E6">
            <w:pPr>
              <w:pStyle w:val="14"/>
            </w:pPr>
            <w:r>
              <w:rPr>
                <w:rFonts w:hint="eastAsia"/>
              </w:rPr>
              <w:t>√</w:t>
            </w:r>
          </w:p>
        </w:tc>
        <w:tc>
          <w:tcPr>
            <w:tcW w:w="753" w:type="dxa"/>
            <w:vAlign w:val="center"/>
          </w:tcPr>
          <w:p w14:paraId="44E28617">
            <w:pPr>
              <w:pStyle w:val="14"/>
            </w:pPr>
          </w:p>
        </w:tc>
        <w:tc>
          <w:tcPr>
            <w:tcW w:w="753" w:type="dxa"/>
            <w:vAlign w:val="center"/>
          </w:tcPr>
          <w:p w14:paraId="413EEBA9">
            <w:pPr>
              <w:pStyle w:val="14"/>
            </w:pPr>
          </w:p>
        </w:tc>
        <w:tc>
          <w:tcPr>
            <w:tcW w:w="753" w:type="dxa"/>
          </w:tcPr>
          <w:p w14:paraId="25E37AED">
            <w:pPr>
              <w:pStyle w:val="14"/>
            </w:pPr>
            <w:r>
              <w:rPr>
                <w:rFonts w:hint="eastAsia"/>
              </w:rPr>
              <w:t>√</w:t>
            </w:r>
          </w:p>
        </w:tc>
        <w:tc>
          <w:tcPr>
            <w:tcW w:w="753" w:type="dxa"/>
          </w:tcPr>
          <w:p w14:paraId="22EFA958">
            <w:pPr>
              <w:pStyle w:val="14"/>
            </w:pPr>
            <w:r>
              <w:rPr>
                <w:rFonts w:hint="eastAsia"/>
              </w:rPr>
              <w:t>√</w:t>
            </w:r>
          </w:p>
        </w:tc>
        <w:tc>
          <w:tcPr>
            <w:tcW w:w="753" w:type="dxa"/>
          </w:tcPr>
          <w:p w14:paraId="5F40673D">
            <w:pPr>
              <w:pStyle w:val="14"/>
            </w:pPr>
            <w:r>
              <w:rPr>
                <w:rFonts w:hint="eastAsia"/>
              </w:rPr>
              <w:t>√</w:t>
            </w:r>
          </w:p>
        </w:tc>
      </w:tr>
      <w:tr w14:paraId="41CC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6E39971">
            <w:pPr>
              <w:pStyle w:val="14"/>
            </w:pPr>
            <w:r>
              <w:rPr>
                <w:rFonts w:hint="eastAsia" w:asciiTheme="minorEastAsia" w:hAnsiTheme="minorEastAsia" w:eastAsiaTheme="minorEastAsia" w:cstheme="minorEastAsia"/>
                <w:lang w:eastAsia="zh-TW"/>
              </w:rPr>
              <w:t>老年综合征与护理</w:t>
            </w:r>
          </w:p>
        </w:tc>
        <w:tc>
          <w:tcPr>
            <w:tcW w:w="752" w:type="dxa"/>
            <w:vAlign w:val="center"/>
          </w:tcPr>
          <w:p w14:paraId="4482792A">
            <w:pPr>
              <w:pStyle w:val="14"/>
            </w:pPr>
            <w:r>
              <w:rPr>
                <w:rFonts w:hint="eastAsia"/>
              </w:rPr>
              <w:t>√</w:t>
            </w:r>
          </w:p>
        </w:tc>
        <w:tc>
          <w:tcPr>
            <w:tcW w:w="753" w:type="dxa"/>
            <w:vAlign w:val="center"/>
          </w:tcPr>
          <w:p w14:paraId="5C6F166D">
            <w:pPr>
              <w:pStyle w:val="14"/>
            </w:pPr>
          </w:p>
        </w:tc>
        <w:tc>
          <w:tcPr>
            <w:tcW w:w="753" w:type="dxa"/>
            <w:vAlign w:val="center"/>
          </w:tcPr>
          <w:p w14:paraId="2CBC2918">
            <w:pPr>
              <w:pStyle w:val="14"/>
            </w:pPr>
          </w:p>
        </w:tc>
        <w:tc>
          <w:tcPr>
            <w:tcW w:w="753" w:type="dxa"/>
          </w:tcPr>
          <w:p w14:paraId="49813ADC">
            <w:pPr>
              <w:pStyle w:val="14"/>
            </w:pPr>
            <w:r>
              <w:rPr>
                <w:rFonts w:hint="eastAsia"/>
              </w:rPr>
              <w:t>√</w:t>
            </w:r>
          </w:p>
        </w:tc>
        <w:tc>
          <w:tcPr>
            <w:tcW w:w="753" w:type="dxa"/>
          </w:tcPr>
          <w:p w14:paraId="7DBBEC26">
            <w:pPr>
              <w:pStyle w:val="14"/>
            </w:pPr>
            <w:r>
              <w:rPr>
                <w:rFonts w:hint="eastAsia"/>
              </w:rPr>
              <w:t>√</w:t>
            </w:r>
          </w:p>
        </w:tc>
        <w:tc>
          <w:tcPr>
            <w:tcW w:w="753" w:type="dxa"/>
          </w:tcPr>
          <w:p w14:paraId="2D5F7307">
            <w:pPr>
              <w:pStyle w:val="14"/>
            </w:pPr>
            <w:r>
              <w:rPr>
                <w:rFonts w:hint="eastAsia"/>
              </w:rPr>
              <w:t>√</w:t>
            </w:r>
          </w:p>
        </w:tc>
      </w:tr>
      <w:tr w14:paraId="0F24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3E51D1E">
            <w:pPr>
              <w:pStyle w:val="14"/>
            </w:pPr>
            <w:r>
              <w:rPr>
                <w:rFonts w:hint="eastAsia" w:asciiTheme="minorEastAsia" w:hAnsiTheme="minorEastAsia" w:eastAsiaTheme="minorEastAsia" w:cstheme="minorEastAsia"/>
                <w:lang w:eastAsia="zh-TW"/>
              </w:rPr>
              <w:t>老年人常见疾病与护理</w:t>
            </w:r>
          </w:p>
        </w:tc>
        <w:tc>
          <w:tcPr>
            <w:tcW w:w="752" w:type="dxa"/>
            <w:vAlign w:val="center"/>
          </w:tcPr>
          <w:p w14:paraId="679AEF39">
            <w:pPr>
              <w:pStyle w:val="14"/>
            </w:pPr>
            <w:r>
              <w:rPr>
                <w:rFonts w:hint="eastAsia"/>
              </w:rPr>
              <w:t>√</w:t>
            </w:r>
          </w:p>
        </w:tc>
        <w:tc>
          <w:tcPr>
            <w:tcW w:w="753" w:type="dxa"/>
            <w:vAlign w:val="center"/>
          </w:tcPr>
          <w:p w14:paraId="3DD84A0E">
            <w:pPr>
              <w:pStyle w:val="14"/>
            </w:pPr>
          </w:p>
        </w:tc>
        <w:tc>
          <w:tcPr>
            <w:tcW w:w="753" w:type="dxa"/>
            <w:vAlign w:val="center"/>
          </w:tcPr>
          <w:p w14:paraId="2D9DC797">
            <w:pPr>
              <w:pStyle w:val="14"/>
            </w:pPr>
            <w:r>
              <w:rPr>
                <w:rFonts w:hint="eastAsia"/>
              </w:rPr>
              <w:t>√</w:t>
            </w:r>
          </w:p>
        </w:tc>
        <w:tc>
          <w:tcPr>
            <w:tcW w:w="753" w:type="dxa"/>
          </w:tcPr>
          <w:p w14:paraId="18FEB0CB">
            <w:pPr>
              <w:pStyle w:val="14"/>
            </w:pPr>
            <w:r>
              <w:rPr>
                <w:rFonts w:hint="eastAsia"/>
              </w:rPr>
              <w:t>√</w:t>
            </w:r>
          </w:p>
        </w:tc>
        <w:tc>
          <w:tcPr>
            <w:tcW w:w="753" w:type="dxa"/>
          </w:tcPr>
          <w:p w14:paraId="7DD1136A">
            <w:pPr>
              <w:pStyle w:val="14"/>
            </w:pPr>
            <w:r>
              <w:rPr>
                <w:rFonts w:hint="eastAsia"/>
              </w:rPr>
              <w:t>√</w:t>
            </w:r>
          </w:p>
        </w:tc>
        <w:tc>
          <w:tcPr>
            <w:tcW w:w="753" w:type="dxa"/>
          </w:tcPr>
          <w:p w14:paraId="58E2C823">
            <w:pPr>
              <w:pStyle w:val="14"/>
            </w:pPr>
            <w:r>
              <w:rPr>
                <w:rFonts w:hint="eastAsia"/>
              </w:rPr>
              <w:t>√</w:t>
            </w:r>
          </w:p>
        </w:tc>
      </w:tr>
      <w:tr w14:paraId="44E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0FD39B12">
            <w:pPr>
              <w:pStyle w:val="14"/>
            </w:pPr>
            <w:r>
              <w:rPr>
                <w:rFonts w:hint="eastAsia" w:asciiTheme="minorEastAsia" w:hAnsiTheme="minorEastAsia" w:eastAsiaTheme="minorEastAsia" w:cstheme="minorEastAsia"/>
                <w:lang w:eastAsia="zh-TW"/>
              </w:rPr>
              <w:t>老年人安全与环境护理</w:t>
            </w:r>
          </w:p>
        </w:tc>
        <w:tc>
          <w:tcPr>
            <w:tcW w:w="752" w:type="dxa"/>
            <w:vAlign w:val="center"/>
          </w:tcPr>
          <w:p w14:paraId="43F0C7E6">
            <w:pPr>
              <w:pStyle w:val="14"/>
            </w:pPr>
            <w:r>
              <w:rPr>
                <w:rFonts w:hint="eastAsia"/>
              </w:rPr>
              <w:t>√</w:t>
            </w:r>
          </w:p>
        </w:tc>
        <w:tc>
          <w:tcPr>
            <w:tcW w:w="753" w:type="dxa"/>
            <w:vAlign w:val="center"/>
          </w:tcPr>
          <w:p w14:paraId="07318B8A">
            <w:pPr>
              <w:pStyle w:val="14"/>
            </w:pPr>
          </w:p>
        </w:tc>
        <w:tc>
          <w:tcPr>
            <w:tcW w:w="753" w:type="dxa"/>
            <w:vAlign w:val="center"/>
          </w:tcPr>
          <w:p w14:paraId="12C2DD77">
            <w:pPr>
              <w:pStyle w:val="14"/>
            </w:pPr>
          </w:p>
        </w:tc>
        <w:tc>
          <w:tcPr>
            <w:tcW w:w="753" w:type="dxa"/>
          </w:tcPr>
          <w:p w14:paraId="58B6D7C6">
            <w:pPr>
              <w:pStyle w:val="14"/>
            </w:pPr>
            <w:r>
              <w:rPr>
                <w:rFonts w:hint="eastAsia"/>
              </w:rPr>
              <w:t>√</w:t>
            </w:r>
          </w:p>
        </w:tc>
        <w:tc>
          <w:tcPr>
            <w:tcW w:w="753" w:type="dxa"/>
          </w:tcPr>
          <w:p w14:paraId="7980B3F2">
            <w:pPr>
              <w:pStyle w:val="14"/>
            </w:pPr>
            <w:r>
              <w:rPr>
                <w:rFonts w:hint="eastAsia"/>
              </w:rPr>
              <w:t>√</w:t>
            </w:r>
          </w:p>
        </w:tc>
        <w:tc>
          <w:tcPr>
            <w:tcW w:w="753" w:type="dxa"/>
          </w:tcPr>
          <w:p w14:paraId="59845621">
            <w:pPr>
              <w:pStyle w:val="14"/>
            </w:pPr>
            <w:r>
              <w:rPr>
                <w:rFonts w:hint="eastAsia"/>
              </w:rPr>
              <w:t>√</w:t>
            </w:r>
          </w:p>
        </w:tc>
      </w:tr>
      <w:tr w14:paraId="6589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3DF97B5B">
            <w:pPr>
              <w:pStyle w:val="14"/>
            </w:pPr>
            <w:r>
              <w:rPr>
                <w:rFonts w:hint="eastAsia" w:asciiTheme="minorEastAsia" w:hAnsiTheme="minorEastAsia" w:eastAsiaTheme="minorEastAsia" w:cstheme="minorEastAsia"/>
                <w:lang w:eastAsia="zh-TW"/>
              </w:rPr>
              <w:t>老年人安宁疗护</w:t>
            </w:r>
          </w:p>
        </w:tc>
        <w:tc>
          <w:tcPr>
            <w:tcW w:w="752" w:type="dxa"/>
            <w:vAlign w:val="center"/>
          </w:tcPr>
          <w:p w14:paraId="26FE30FF">
            <w:pPr>
              <w:pStyle w:val="14"/>
            </w:pPr>
            <w:r>
              <w:rPr>
                <w:rFonts w:hint="eastAsia"/>
              </w:rPr>
              <w:t>√</w:t>
            </w:r>
          </w:p>
        </w:tc>
        <w:tc>
          <w:tcPr>
            <w:tcW w:w="753" w:type="dxa"/>
            <w:vAlign w:val="center"/>
          </w:tcPr>
          <w:p w14:paraId="00AA5F70">
            <w:pPr>
              <w:pStyle w:val="14"/>
            </w:pPr>
          </w:p>
        </w:tc>
        <w:tc>
          <w:tcPr>
            <w:tcW w:w="753" w:type="dxa"/>
            <w:vAlign w:val="center"/>
          </w:tcPr>
          <w:p w14:paraId="231BF307">
            <w:pPr>
              <w:pStyle w:val="14"/>
            </w:pPr>
          </w:p>
        </w:tc>
        <w:tc>
          <w:tcPr>
            <w:tcW w:w="753" w:type="dxa"/>
          </w:tcPr>
          <w:p w14:paraId="024714E3">
            <w:pPr>
              <w:pStyle w:val="14"/>
            </w:pPr>
            <w:r>
              <w:rPr>
                <w:rFonts w:hint="eastAsia"/>
              </w:rPr>
              <w:t>√</w:t>
            </w:r>
          </w:p>
        </w:tc>
        <w:tc>
          <w:tcPr>
            <w:tcW w:w="753" w:type="dxa"/>
          </w:tcPr>
          <w:p w14:paraId="7BF8F010">
            <w:pPr>
              <w:pStyle w:val="14"/>
            </w:pPr>
            <w:r>
              <w:rPr>
                <w:rFonts w:hint="eastAsia"/>
              </w:rPr>
              <w:t>√</w:t>
            </w:r>
          </w:p>
        </w:tc>
        <w:tc>
          <w:tcPr>
            <w:tcW w:w="753" w:type="dxa"/>
          </w:tcPr>
          <w:p w14:paraId="181E82BA">
            <w:pPr>
              <w:pStyle w:val="14"/>
            </w:pPr>
            <w:r>
              <w:rPr>
                <w:rFonts w:hint="eastAsia"/>
              </w:rPr>
              <w:t>√</w:t>
            </w:r>
          </w:p>
        </w:tc>
      </w:tr>
      <w:bookmarkEnd w:id="0"/>
      <w:bookmarkEnd w:id="1"/>
    </w:tbl>
    <w:p w14:paraId="7332CF87">
      <w:pPr>
        <w:pStyle w:val="16"/>
        <w:spacing w:before="326" w:beforeLines="100" w:line="360" w:lineRule="auto"/>
        <w:ind w:firstLine="560"/>
        <w:rPr>
          <w:rFonts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41158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76" w:type="dxa"/>
          </w:tcPr>
          <w:p w14:paraId="7F5064F3">
            <w:pPr>
              <w:pStyle w:val="14"/>
              <w:widowControl w:val="0"/>
              <w:ind w:firstLine="315" w:firstLineChars="150"/>
              <w:jc w:val="left"/>
              <w:rPr>
                <w:rFonts w:ascii="宋体" w:hAnsi="宋体"/>
              </w:rPr>
            </w:pPr>
            <w:r>
              <w:rPr>
                <w:rFonts w:hint="eastAsia" w:ascii="宋体" w:hAnsi="宋体" w:cs="仿宋_GB2312"/>
              </w:rPr>
              <w:t>《老年护理学》</w:t>
            </w:r>
            <w:r>
              <w:rPr>
                <w:rFonts w:hint="eastAsia" w:ascii="宋体" w:hAnsi="宋体"/>
              </w:rPr>
              <w:t>本课程思政指标点为：</w:t>
            </w:r>
            <w:r>
              <w:rPr>
                <w:rFonts w:ascii="宋体" w:hAnsi="宋体"/>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A3DC8AB">
            <w:pPr>
              <w:pStyle w:val="14"/>
              <w:widowControl w:val="0"/>
              <w:ind w:firstLine="420" w:firstLineChars="200"/>
              <w:jc w:val="left"/>
              <w:rPr>
                <w:rFonts w:ascii="宋体" w:hAnsi="宋体"/>
              </w:rPr>
            </w:pPr>
            <w:r>
              <w:rPr>
                <w:rFonts w:ascii="宋体" w:hAnsi="宋体"/>
              </w:rPr>
              <w:t>③奉献社会，富有爱心，懂得感恩，自觉传承和弘扬雷锋精神，具有服务社会的意愿和行动，积极参加志愿者服务。</w:t>
            </w:r>
          </w:p>
          <w:p w14:paraId="3F4834D8">
            <w:pPr>
              <w:pStyle w:val="14"/>
              <w:widowControl w:val="0"/>
              <w:ind w:firstLine="420" w:firstLineChars="200"/>
              <w:jc w:val="left"/>
              <w:rPr>
                <w:rFonts w:ascii="宋体" w:hAnsi="宋体"/>
              </w:rPr>
            </w:pPr>
            <w:r>
              <w:rPr>
                <w:rFonts w:hint="eastAsia" w:ascii="宋体" w:hAnsi="宋体"/>
              </w:rPr>
              <w:t>对应的课程目标为：5</w:t>
            </w:r>
            <w:r>
              <w:rPr>
                <w:rFonts w:ascii="宋体" w:hAnsi="宋体"/>
              </w:rPr>
              <w:t>.关爱生命，平等、博爱，</w:t>
            </w:r>
            <w:r>
              <w:rPr>
                <w:rFonts w:hint="eastAsia" w:ascii="宋体" w:hAnsi="宋体"/>
              </w:rPr>
              <w:t>提供</w:t>
            </w:r>
            <w:r>
              <w:rPr>
                <w:rFonts w:hint="cs" w:ascii="宋体" w:hAnsi="宋体"/>
              </w:rPr>
              <w:t>个别</w:t>
            </w:r>
            <w:r>
              <w:rPr>
                <w:rFonts w:hint="eastAsia" w:ascii="宋体" w:hAnsi="宋体"/>
              </w:rPr>
              <w:t>性和</w:t>
            </w:r>
            <w:r>
              <w:rPr>
                <w:rFonts w:ascii="宋体" w:hAnsi="宋体"/>
              </w:rPr>
              <w:t>全心全意为护理对象服务</w:t>
            </w:r>
            <w:r>
              <w:rPr>
                <w:rFonts w:hint="eastAsia" w:ascii="宋体" w:hAnsi="宋体"/>
              </w:rPr>
              <w:t>的</w:t>
            </w:r>
            <w:r>
              <w:rPr>
                <w:rFonts w:ascii="宋体" w:hAnsi="宋体"/>
              </w:rPr>
              <w:t>专业精神。</w:t>
            </w:r>
          </w:p>
          <w:p w14:paraId="50200B73">
            <w:pPr>
              <w:pStyle w:val="14"/>
              <w:widowControl w:val="0"/>
              <w:ind w:firstLine="420" w:firstLineChars="200"/>
              <w:jc w:val="left"/>
              <w:rPr>
                <w:rFonts w:ascii="宋体" w:hAnsi="宋体"/>
              </w:rPr>
            </w:pPr>
            <w:r>
              <w:rPr>
                <w:rFonts w:hint="eastAsia" w:ascii="宋体" w:hAnsi="宋体"/>
              </w:rPr>
              <w:t>教学方法：</w:t>
            </w:r>
          </w:p>
          <w:p w14:paraId="78641177">
            <w:pPr>
              <w:pStyle w:val="14"/>
              <w:widowControl w:val="0"/>
              <w:ind w:firstLine="315" w:firstLineChars="150"/>
              <w:jc w:val="left"/>
              <w:rPr>
                <w:rFonts w:ascii="宋体" w:hAnsi="宋体"/>
              </w:rPr>
            </w:pPr>
            <w:r>
              <w:rPr>
                <w:rFonts w:hint="eastAsia" w:ascii="宋体" w:hAnsi="宋体"/>
              </w:rPr>
              <w:t>（1）问题导向学习：将学生分组，针对养老服务管理工作中真实存在的</w:t>
            </w:r>
            <w:r>
              <w:rPr>
                <w:rFonts w:ascii="宋体" w:hAnsi="宋体"/>
              </w:rPr>
              <w:t>关爱生命，平等、博爱</w:t>
            </w:r>
            <w:r>
              <w:rPr>
                <w:rFonts w:hint="eastAsia" w:ascii="宋体" w:hAnsi="宋体"/>
              </w:rPr>
              <w:t>等问题进行讨论，并进行相互学习和交流。</w:t>
            </w:r>
          </w:p>
          <w:p w14:paraId="31FF0881">
            <w:pPr>
              <w:pStyle w:val="14"/>
              <w:widowControl w:val="0"/>
              <w:ind w:firstLine="315" w:firstLineChars="150"/>
              <w:jc w:val="left"/>
              <w:rPr>
                <w:rFonts w:ascii="宋体" w:hAnsi="宋体"/>
              </w:rPr>
            </w:pPr>
            <w:r>
              <w:rPr>
                <w:rFonts w:hint="eastAsia" w:ascii="宋体" w:hAnsi="宋体"/>
              </w:rPr>
              <w:t>（2）实作学习：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w:t>
            </w:r>
            <w:r>
              <w:rPr>
                <w:rFonts w:hint="eastAsia" w:ascii="宋体" w:hAnsi="宋体"/>
                <w:bCs/>
              </w:rPr>
              <w:t>提高学生对老年护理学的学习兴趣</w:t>
            </w:r>
            <w:r>
              <w:rPr>
                <w:rFonts w:hint="eastAsia" w:ascii="宋体" w:hAnsi="宋体"/>
              </w:rPr>
              <w:t>；在为老年人提供服务过程中处处体现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1FF60386">
            <w:pPr>
              <w:pStyle w:val="14"/>
              <w:widowControl w:val="0"/>
              <w:ind w:firstLine="420" w:firstLineChars="200"/>
              <w:jc w:val="left"/>
              <w:rPr>
                <w:rFonts w:ascii="宋体" w:hAnsi="宋体"/>
              </w:rPr>
            </w:pPr>
            <w:r>
              <w:rPr>
                <w:rFonts w:hint="eastAsia" w:ascii="宋体" w:hAnsi="宋体"/>
              </w:rPr>
              <w:t>教学手段：</w:t>
            </w:r>
          </w:p>
          <w:p w14:paraId="3BF1EA2C">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4AB16031">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11C41936">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2B07E531">
            <w:pPr>
              <w:pStyle w:val="14"/>
              <w:widowControl w:val="0"/>
              <w:ind w:firstLine="525" w:firstLineChars="250"/>
              <w:jc w:val="left"/>
              <w:rPr>
                <w:rFonts w:ascii="宋体" w:hAnsi="宋体"/>
              </w:rPr>
            </w:pPr>
            <w:r>
              <w:rPr>
                <w:rFonts w:hint="eastAsia" w:ascii="宋体" w:hAnsi="宋体"/>
              </w:rPr>
              <w:t>评价方法：</w:t>
            </w:r>
          </w:p>
          <w:p w14:paraId="68F04198">
            <w:pPr>
              <w:pStyle w:val="14"/>
              <w:widowControl w:val="0"/>
              <w:ind w:firstLine="525" w:firstLineChars="250"/>
              <w:jc w:val="left"/>
              <w:rPr>
                <w:rFonts w:ascii="宋体" w:hAnsi="宋体"/>
                <w:bCs/>
              </w:rPr>
            </w:pPr>
            <w:r>
              <w:rPr>
                <w:rFonts w:hint="eastAsia" w:ascii="宋体" w:hAnsi="宋体"/>
              </w:rPr>
              <w:t>对学生平时表现进行打分，并请学生之间进行互评。</w:t>
            </w:r>
          </w:p>
        </w:tc>
      </w:tr>
      <w:bookmarkEnd w:id="2"/>
      <w:bookmarkEnd w:id="3"/>
    </w:tbl>
    <w:p w14:paraId="0874A9DC">
      <w:pPr>
        <w:pStyle w:val="16"/>
        <w:spacing w:before="326" w:beforeLines="100" w:line="360" w:lineRule="auto"/>
        <w:ind w:firstLine="560"/>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625"/>
        <w:gridCol w:w="2113"/>
        <w:gridCol w:w="584"/>
        <w:gridCol w:w="584"/>
        <w:gridCol w:w="584"/>
        <w:gridCol w:w="584"/>
        <w:gridCol w:w="804"/>
        <w:gridCol w:w="804"/>
        <w:gridCol w:w="916"/>
      </w:tblGrid>
      <w:tr w14:paraId="6F6F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vMerge w:val="restart"/>
            <w:tcBorders>
              <w:top w:val="single" w:color="auto" w:sz="12" w:space="0"/>
              <w:left w:val="single" w:color="auto" w:sz="12" w:space="0"/>
            </w:tcBorders>
            <w:vAlign w:val="center"/>
          </w:tcPr>
          <w:p w14:paraId="7EA51F6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25" w:type="dxa"/>
            <w:vMerge w:val="restart"/>
            <w:tcBorders>
              <w:top w:val="single" w:color="auto" w:sz="12" w:space="0"/>
            </w:tcBorders>
            <w:vAlign w:val="center"/>
          </w:tcPr>
          <w:p w14:paraId="1FB1D0DD">
            <w:pPr>
              <w:pStyle w:val="16"/>
              <w:widowControl w:val="0"/>
              <w:spacing w:line="240" w:lineRule="auto"/>
              <w:jc w:val="center"/>
              <w:rPr>
                <w:rFonts w:ascii="黑体" w:hAnsi="宋体"/>
              </w:rPr>
            </w:pPr>
            <w:r>
              <w:rPr>
                <w:rFonts w:hint="eastAsia" w:ascii="黑体" w:hAnsi="黑体"/>
                <w:bCs/>
                <w:sz w:val="21"/>
                <w:szCs w:val="21"/>
              </w:rPr>
              <w:t>占比</w:t>
            </w:r>
          </w:p>
        </w:tc>
        <w:tc>
          <w:tcPr>
            <w:tcW w:w="2113" w:type="dxa"/>
            <w:vMerge w:val="restart"/>
            <w:tcBorders>
              <w:top w:val="single" w:color="auto" w:sz="12" w:space="0"/>
              <w:right w:val="double" w:color="auto" w:sz="4" w:space="0"/>
            </w:tcBorders>
            <w:vAlign w:val="center"/>
          </w:tcPr>
          <w:p w14:paraId="03A67519">
            <w:pPr>
              <w:pStyle w:val="16"/>
              <w:widowControl w:val="0"/>
              <w:jc w:val="center"/>
              <w:rPr>
                <w:rFonts w:ascii="黑体" w:hAnsi="黑体"/>
                <w:bCs/>
                <w:sz w:val="21"/>
                <w:szCs w:val="21"/>
              </w:rPr>
            </w:pPr>
            <w:r>
              <w:rPr>
                <w:rFonts w:hint="eastAsia" w:ascii="黑体" w:hAnsi="黑体"/>
                <w:bCs/>
                <w:sz w:val="21"/>
                <w:szCs w:val="21"/>
              </w:rPr>
              <w:t>考核方式</w:t>
            </w:r>
          </w:p>
        </w:tc>
        <w:tc>
          <w:tcPr>
            <w:tcW w:w="3944" w:type="dxa"/>
            <w:gridSpan w:val="6"/>
            <w:tcBorders>
              <w:top w:val="single" w:color="auto" w:sz="4" w:space="0"/>
            </w:tcBorders>
          </w:tcPr>
          <w:p w14:paraId="23E6E626">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916" w:type="dxa"/>
            <w:vMerge w:val="restart"/>
            <w:tcBorders>
              <w:top w:val="single" w:color="auto" w:sz="12" w:space="0"/>
              <w:right w:val="single" w:color="auto" w:sz="12" w:space="0"/>
            </w:tcBorders>
            <w:vAlign w:val="center"/>
          </w:tcPr>
          <w:p w14:paraId="6C17FDC5">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3BC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vMerge w:val="continue"/>
            <w:tcBorders>
              <w:left w:val="single" w:color="auto" w:sz="12" w:space="0"/>
            </w:tcBorders>
          </w:tcPr>
          <w:p w14:paraId="1C78A11A">
            <w:pPr>
              <w:widowControl w:val="0"/>
              <w:snapToGrid w:val="0"/>
              <w:jc w:val="center"/>
              <w:rPr>
                <w:rFonts w:ascii="黑体" w:hAnsi="黑体" w:eastAsia="黑体"/>
                <w:bCs/>
                <w:sz w:val="21"/>
                <w:szCs w:val="21"/>
              </w:rPr>
            </w:pPr>
          </w:p>
        </w:tc>
        <w:tc>
          <w:tcPr>
            <w:tcW w:w="625" w:type="dxa"/>
            <w:vMerge w:val="continue"/>
          </w:tcPr>
          <w:p w14:paraId="5AC91878">
            <w:pPr>
              <w:pStyle w:val="16"/>
              <w:widowControl w:val="0"/>
              <w:jc w:val="both"/>
              <w:rPr>
                <w:rFonts w:ascii="黑体" w:hAnsi="黑体"/>
                <w:bCs/>
                <w:sz w:val="21"/>
                <w:szCs w:val="21"/>
              </w:rPr>
            </w:pPr>
          </w:p>
        </w:tc>
        <w:tc>
          <w:tcPr>
            <w:tcW w:w="2113" w:type="dxa"/>
            <w:vMerge w:val="continue"/>
            <w:tcBorders>
              <w:right w:val="double" w:color="auto" w:sz="4" w:space="0"/>
            </w:tcBorders>
          </w:tcPr>
          <w:p w14:paraId="6FBC8C02">
            <w:pPr>
              <w:pStyle w:val="16"/>
              <w:widowControl w:val="0"/>
              <w:jc w:val="both"/>
              <w:rPr>
                <w:rFonts w:ascii="黑体" w:hAnsi="黑体"/>
                <w:bCs/>
                <w:sz w:val="21"/>
                <w:szCs w:val="21"/>
              </w:rPr>
            </w:pPr>
          </w:p>
        </w:tc>
        <w:tc>
          <w:tcPr>
            <w:tcW w:w="584" w:type="dxa"/>
            <w:tcBorders>
              <w:left w:val="double" w:color="auto" w:sz="4" w:space="0"/>
            </w:tcBorders>
            <w:vAlign w:val="center"/>
          </w:tcPr>
          <w:p w14:paraId="2F540F74">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84" w:type="dxa"/>
            <w:vAlign w:val="center"/>
          </w:tcPr>
          <w:p w14:paraId="46E1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84" w:type="dxa"/>
            <w:vAlign w:val="center"/>
          </w:tcPr>
          <w:p w14:paraId="5B30A2C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84" w:type="dxa"/>
            <w:vAlign w:val="center"/>
          </w:tcPr>
          <w:p w14:paraId="73E1DD32">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804" w:type="dxa"/>
          </w:tcPr>
          <w:p w14:paraId="3AEFC1BF">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804" w:type="dxa"/>
          </w:tcPr>
          <w:p w14:paraId="1AE89C86">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916" w:type="dxa"/>
            <w:vMerge w:val="continue"/>
            <w:tcBorders>
              <w:right w:val="single" w:color="auto" w:sz="12" w:space="0"/>
            </w:tcBorders>
          </w:tcPr>
          <w:p w14:paraId="68C975E0">
            <w:pPr>
              <w:pStyle w:val="16"/>
              <w:widowControl w:val="0"/>
              <w:spacing w:line="240" w:lineRule="auto"/>
              <w:jc w:val="center"/>
              <w:rPr>
                <w:rFonts w:ascii="黑体" w:hAnsi="黑体"/>
                <w:bCs/>
                <w:sz w:val="21"/>
                <w:szCs w:val="21"/>
              </w:rPr>
            </w:pPr>
          </w:p>
        </w:tc>
      </w:tr>
      <w:tr w14:paraId="693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30EDCBC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25" w:type="dxa"/>
            <w:vAlign w:val="center"/>
          </w:tcPr>
          <w:p w14:paraId="2DAEF50C">
            <w:pPr>
              <w:pStyle w:val="14"/>
              <w:widowControl w:val="0"/>
              <w:rPr>
                <w:rFonts w:ascii="宋体" w:hAnsi="宋体"/>
              </w:rPr>
            </w:pPr>
            <w:r>
              <w:rPr>
                <w:rFonts w:hint="eastAsia" w:ascii="宋体" w:hAnsi="宋体"/>
                <w:lang w:val="en-US" w:eastAsia="zh-CN"/>
              </w:rPr>
              <w:t>50</w:t>
            </w:r>
            <w:r>
              <w:rPr>
                <w:rFonts w:hint="eastAsia" w:ascii="宋体" w:hAnsi="宋体"/>
              </w:rPr>
              <w:t>%</w:t>
            </w:r>
          </w:p>
        </w:tc>
        <w:tc>
          <w:tcPr>
            <w:tcW w:w="2113" w:type="dxa"/>
            <w:tcBorders>
              <w:right w:val="double" w:color="auto" w:sz="4" w:space="0"/>
            </w:tcBorders>
          </w:tcPr>
          <w:p w14:paraId="2BFB94D8">
            <w:pPr>
              <w:pStyle w:val="14"/>
              <w:widowControl w:val="0"/>
              <w:ind w:firstLine="400"/>
              <w:jc w:val="both"/>
              <w:rPr>
                <w:rFonts w:hint="eastAsia" w:ascii="宋体" w:hAnsi="宋体" w:eastAsia="宋体"/>
                <w:lang w:val="en-US" w:eastAsia="zh-CN"/>
              </w:rPr>
            </w:pPr>
            <w:r>
              <w:rPr>
                <w:rFonts w:hint="eastAsia" w:ascii="宋体" w:hAnsi="宋体"/>
              </w:rPr>
              <w:t>期</w:t>
            </w:r>
            <w:r>
              <w:rPr>
                <w:rFonts w:hint="eastAsia" w:ascii="宋体" w:hAnsi="宋体"/>
                <w:lang w:eastAsia="zh-TW"/>
              </w:rPr>
              <w:t>末</w:t>
            </w:r>
            <w:r>
              <w:rPr>
                <w:rFonts w:hint="eastAsia" w:ascii="宋体" w:hAnsi="宋体"/>
              </w:rPr>
              <w:t>闭卷</w:t>
            </w:r>
            <w:r>
              <w:rPr>
                <w:rFonts w:hint="eastAsia" w:ascii="宋体" w:hAnsi="宋体"/>
                <w:lang w:val="en-US" w:eastAsia="zh-CN"/>
              </w:rPr>
              <w:t>考试</w:t>
            </w:r>
          </w:p>
        </w:tc>
        <w:tc>
          <w:tcPr>
            <w:tcW w:w="584" w:type="dxa"/>
            <w:tcBorders>
              <w:left w:val="double" w:color="auto" w:sz="4" w:space="0"/>
            </w:tcBorders>
            <w:vAlign w:val="center"/>
          </w:tcPr>
          <w:p w14:paraId="6D89E0E2">
            <w:pPr>
              <w:pStyle w:val="14"/>
              <w:widowControl w:val="0"/>
              <w:rPr>
                <w:rFonts w:ascii="宋体" w:hAnsi="宋体"/>
              </w:rPr>
            </w:pPr>
            <w:r>
              <w:rPr>
                <w:rFonts w:hint="eastAsia" w:ascii="宋体" w:hAnsi="宋体"/>
              </w:rPr>
              <w:t>5</w:t>
            </w:r>
            <w:r>
              <w:rPr>
                <w:rFonts w:ascii="宋体" w:hAnsi="宋体"/>
              </w:rPr>
              <w:t>0</w:t>
            </w:r>
          </w:p>
        </w:tc>
        <w:tc>
          <w:tcPr>
            <w:tcW w:w="584" w:type="dxa"/>
            <w:vAlign w:val="center"/>
          </w:tcPr>
          <w:p w14:paraId="5D8523B4">
            <w:pPr>
              <w:pStyle w:val="14"/>
              <w:widowControl w:val="0"/>
              <w:rPr>
                <w:rFonts w:ascii="宋体" w:hAnsi="宋体"/>
              </w:rPr>
            </w:pPr>
            <w:r>
              <w:rPr>
                <w:rFonts w:hint="eastAsia" w:ascii="宋体" w:hAnsi="宋体"/>
              </w:rPr>
              <w:t>1</w:t>
            </w:r>
            <w:r>
              <w:rPr>
                <w:rFonts w:ascii="宋体" w:hAnsi="宋体"/>
              </w:rPr>
              <w:t>0</w:t>
            </w:r>
          </w:p>
        </w:tc>
        <w:tc>
          <w:tcPr>
            <w:tcW w:w="584" w:type="dxa"/>
            <w:vAlign w:val="center"/>
          </w:tcPr>
          <w:p w14:paraId="57B795EB">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38FF36EE">
            <w:pPr>
              <w:pStyle w:val="14"/>
              <w:widowControl w:val="0"/>
              <w:rPr>
                <w:rFonts w:ascii="宋体" w:hAnsi="宋体"/>
              </w:rPr>
            </w:pPr>
            <w:r>
              <w:rPr>
                <w:rFonts w:hint="eastAsia" w:ascii="宋体" w:hAnsi="宋体"/>
              </w:rPr>
              <w:t>1</w:t>
            </w:r>
            <w:r>
              <w:rPr>
                <w:rFonts w:ascii="宋体" w:hAnsi="宋体"/>
              </w:rPr>
              <w:t>0</w:t>
            </w:r>
          </w:p>
        </w:tc>
        <w:tc>
          <w:tcPr>
            <w:tcW w:w="804" w:type="dxa"/>
            <w:vAlign w:val="center"/>
          </w:tcPr>
          <w:p w14:paraId="31EB2B25">
            <w:pPr>
              <w:pStyle w:val="14"/>
              <w:widowControl w:val="0"/>
              <w:rPr>
                <w:rFonts w:ascii="宋体" w:hAnsi="宋体"/>
              </w:rPr>
            </w:pPr>
            <w:r>
              <w:rPr>
                <w:rFonts w:hint="eastAsia" w:ascii="宋体" w:hAnsi="宋体"/>
              </w:rPr>
              <w:t>1</w:t>
            </w:r>
            <w:r>
              <w:rPr>
                <w:rFonts w:ascii="宋体" w:hAnsi="宋体"/>
              </w:rPr>
              <w:t>0</w:t>
            </w:r>
          </w:p>
        </w:tc>
        <w:tc>
          <w:tcPr>
            <w:tcW w:w="804" w:type="dxa"/>
            <w:vAlign w:val="center"/>
          </w:tcPr>
          <w:p w14:paraId="25E2E663">
            <w:pPr>
              <w:pStyle w:val="14"/>
              <w:widowControl w:val="0"/>
              <w:rPr>
                <w:rFonts w:ascii="宋体" w:hAnsi="宋体"/>
              </w:rPr>
            </w:pPr>
          </w:p>
        </w:tc>
        <w:tc>
          <w:tcPr>
            <w:tcW w:w="916" w:type="dxa"/>
            <w:tcBorders>
              <w:right w:val="single" w:color="auto" w:sz="12" w:space="0"/>
            </w:tcBorders>
            <w:vAlign w:val="center"/>
          </w:tcPr>
          <w:p w14:paraId="0CAD236F">
            <w:pPr>
              <w:pStyle w:val="14"/>
              <w:widowControl w:val="0"/>
              <w:rPr>
                <w:rFonts w:ascii="宋体" w:hAnsi="宋体"/>
              </w:rPr>
            </w:pPr>
            <w:r>
              <w:rPr>
                <w:rFonts w:hint="eastAsia" w:ascii="宋体" w:hAnsi="宋体"/>
              </w:rPr>
              <w:t>1</w:t>
            </w:r>
            <w:r>
              <w:rPr>
                <w:rFonts w:ascii="宋体" w:hAnsi="宋体"/>
              </w:rPr>
              <w:t>00</w:t>
            </w:r>
          </w:p>
        </w:tc>
      </w:tr>
      <w:tr w14:paraId="6F38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325B901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25" w:type="dxa"/>
            <w:vAlign w:val="center"/>
          </w:tcPr>
          <w:p w14:paraId="7DB4193F">
            <w:pPr>
              <w:pStyle w:val="14"/>
              <w:widowControl w:val="0"/>
              <w:rPr>
                <w:rFonts w:ascii="宋体" w:hAnsi="宋体"/>
              </w:rPr>
            </w:pPr>
            <w:r>
              <w:rPr>
                <w:rFonts w:ascii="宋体" w:hAnsi="宋体"/>
              </w:rPr>
              <w:t>2</w:t>
            </w:r>
            <w:r>
              <w:rPr>
                <w:rFonts w:hint="eastAsia" w:ascii="宋体" w:hAnsi="宋体"/>
                <w:lang w:val="en-US" w:eastAsia="zh-CN"/>
              </w:rPr>
              <w:t>0</w:t>
            </w:r>
            <w:r>
              <w:rPr>
                <w:rFonts w:hint="eastAsia" w:ascii="宋体" w:hAnsi="宋体"/>
              </w:rPr>
              <w:t>%</w:t>
            </w:r>
          </w:p>
        </w:tc>
        <w:tc>
          <w:tcPr>
            <w:tcW w:w="2113" w:type="dxa"/>
            <w:tcBorders>
              <w:right w:val="double" w:color="auto" w:sz="4" w:space="0"/>
            </w:tcBorders>
          </w:tcPr>
          <w:p w14:paraId="013983FF">
            <w:pPr>
              <w:pStyle w:val="14"/>
              <w:widowControl w:val="0"/>
              <w:rPr>
                <w:rFonts w:hint="default" w:ascii="宋体" w:hAnsi="宋体" w:eastAsia="宋体"/>
                <w:lang w:val="en-US" w:eastAsia="zh-CN"/>
              </w:rPr>
            </w:pPr>
            <w:r>
              <w:rPr>
                <w:rFonts w:hint="eastAsia" w:ascii="宋体" w:hAnsi="宋体"/>
                <w:lang w:val="en-US" w:eastAsia="zh-CN"/>
              </w:rPr>
              <w:t>课程论文</w:t>
            </w:r>
          </w:p>
        </w:tc>
        <w:tc>
          <w:tcPr>
            <w:tcW w:w="584" w:type="dxa"/>
            <w:tcBorders>
              <w:left w:val="double" w:color="auto" w:sz="4" w:space="0"/>
            </w:tcBorders>
            <w:vAlign w:val="center"/>
          </w:tcPr>
          <w:p w14:paraId="168975BA">
            <w:pPr>
              <w:pStyle w:val="14"/>
              <w:widowControl w:val="0"/>
              <w:rPr>
                <w:rFonts w:ascii="宋体" w:hAnsi="宋体"/>
              </w:rPr>
            </w:pPr>
            <w:r>
              <w:rPr>
                <w:rFonts w:hint="eastAsia" w:ascii="宋体" w:hAnsi="宋体"/>
              </w:rPr>
              <w:t>6</w:t>
            </w:r>
            <w:r>
              <w:rPr>
                <w:rFonts w:ascii="宋体" w:hAnsi="宋体"/>
              </w:rPr>
              <w:t>0</w:t>
            </w:r>
          </w:p>
        </w:tc>
        <w:tc>
          <w:tcPr>
            <w:tcW w:w="584" w:type="dxa"/>
            <w:vAlign w:val="center"/>
          </w:tcPr>
          <w:p w14:paraId="32761ADE">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7F181C3">
            <w:pPr>
              <w:pStyle w:val="14"/>
              <w:widowControl w:val="0"/>
              <w:rPr>
                <w:rFonts w:ascii="宋体" w:hAnsi="宋体"/>
              </w:rPr>
            </w:pPr>
          </w:p>
        </w:tc>
        <w:tc>
          <w:tcPr>
            <w:tcW w:w="584" w:type="dxa"/>
            <w:vAlign w:val="center"/>
          </w:tcPr>
          <w:p w14:paraId="070C0680">
            <w:pPr>
              <w:pStyle w:val="14"/>
              <w:widowControl w:val="0"/>
              <w:rPr>
                <w:rFonts w:ascii="宋体" w:hAnsi="宋体"/>
              </w:rPr>
            </w:pPr>
            <w:r>
              <w:rPr>
                <w:rFonts w:hint="eastAsia" w:ascii="宋体" w:hAnsi="宋体"/>
              </w:rPr>
              <w:t>2</w:t>
            </w:r>
            <w:r>
              <w:rPr>
                <w:rFonts w:ascii="宋体" w:hAnsi="宋体"/>
              </w:rPr>
              <w:t>0</w:t>
            </w:r>
          </w:p>
        </w:tc>
        <w:tc>
          <w:tcPr>
            <w:tcW w:w="804" w:type="dxa"/>
            <w:vAlign w:val="center"/>
          </w:tcPr>
          <w:p w14:paraId="7362008A">
            <w:pPr>
              <w:pStyle w:val="14"/>
              <w:widowControl w:val="0"/>
              <w:rPr>
                <w:rFonts w:ascii="宋体" w:hAnsi="宋体"/>
              </w:rPr>
            </w:pPr>
          </w:p>
        </w:tc>
        <w:tc>
          <w:tcPr>
            <w:tcW w:w="804" w:type="dxa"/>
            <w:vAlign w:val="center"/>
          </w:tcPr>
          <w:p w14:paraId="11BB9623">
            <w:pPr>
              <w:pStyle w:val="14"/>
              <w:widowControl w:val="0"/>
              <w:rPr>
                <w:rFonts w:ascii="宋体" w:hAnsi="宋体"/>
              </w:rPr>
            </w:pPr>
          </w:p>
        </w:tc>
        <w:tc>
          <w:tcPr>
            <w:tcW w:w="916" w:type="dxa"/>
            <w:tcBorders>
              <w:right w:val="single" w:color="auto" w:sz="12" w:space="0"/>
            </w:tcBorders>
            <w:vAlign w:val="center"/>
          </w:tcPr>
          <w:p w14:paraId="647B74AF">
            <w:pPr>
              <w:pStyle w:val="14"/>
              <w:widowControl w:val="0"/>
              <w:rPr>
                <w:rFonts w:ascii="宋体" w:hAnsi="宋体"/>
              </w:rPr>
            </w:pPr>
            <w:r>
              <w:rPr>
                <w:rFonts w:hint="eastAsia" w:ascii="宋体" w:hAnsi="宋体"/>
              </w:rPr>
              <w:t>1</w:t>
            </w:r>
            <w:r>
              <w:rPr>
                <w:rFonts w:ascii="宋体" w:hAnsi="宋体"/>
              </w:rPr>
              <w:t>00</w:t>
            </w:r>
          </w:p>
        </w:tc>
      </w:tr>
      <w:tr w14:paraId="7D3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5EA3A1C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25" w:type="dxa"/>
            <w:vAlign w:val="center"/>
          </w:tcPr>
          <w:p w14:paraId="468280CC">
            <w:pPr>
              <w:pStyle w:val="14"/>
              <w:widowControl w:val="0"/>
              <w:rPr>
                <w:rFonts w:ascii="宋体" w:hAnsi="宋体"/>
              </w:rPr>
            </w:pPr>
            <w:r>
              <w:rPr>
                <w:rFonts w:hint="eastAsia" w:ascii="宋体" w:hAnsi="宋体"/>
                <w:lang w:val="en-US" w:eastAsia="zh-CN"/>
              </w:rPr>
              <w:t>15</w:t>
            </w:r>
            <w:r>
              <w:rPr>
                <w:rFonts w:hint="eastAsia" w:ascii="宋体" w:hAnsi="宋体"/>
              </w:rPr>
              <w:t>%</w:t>
            </w:r>
          </w:p>
        </w:tc>
        <w:tc>
          <w:tcPr>
            <w:tcW w:w="2113" w:type="dxa"/>
            <w:tcBorders>
              <w:right w:val="double" w:color="auto" w:sz="4" w:space="0"/>
            </w:tcBorders>
          </w:tcPr>
          <w:p w14:paraId="1793F7B7">
            <w:pPr>
              <w:pStyle w:val="14"/>
              <w:widowControl w:val="0"/>
              <w:rPr>
                <w:rFonts w:ascii="宋体" w:hAnsi="宋体"/>
              </w:rPr>
            </w:pPr>
            <w:r>
              <w:rPr>
                <w:rFonts w:hint="eastAsia" w:ascii="宋体" w:hAnsi="宋体"/>
                <w:bCs/>
                <w:lang w:val="en-US" w:eastAsia="zh-CN"/>
              </w:rPr>
              <w:t>课堂</w:t>
            </w:r>
            <w:r>
              <w:rPr>
                <w:rFonts w:hint="eastAsia" w:ascii="宋体" w:hAnsi="宋体"/>
                <w:bCs/>
                <w:lang w:eastAsia="zh-TW"/>
              </w:rPr>
              <w:t>作业</w:t>
            </w:r>
          </w:p>
        </w:tc>
        <w:tc>
          <w:tcPr>
            <w:tcW w:w="584" w:type="dxa"/>
            <w:tcBorders>
              <w:left w:val="double" w:color="auto" w:sz="4" w:space="0"/>
            </w:tcBorders>
            <w:vAlign w:val="center"/>
          </w:tcPr>
          <w:p w14:paraId="2292E6A6">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8A7267F">
            <w:pPr>
              <w:pStyle w:val="14"/>
              <w:widowControl w:val="0"/>
              <w:rPr>
                <w:rFonts w:ascii="宋体" w:hAnsi="宋体"/>
              </w:rPr>
            </w:pPr>
            <w:r>
              <w:rPr>
                <w:rFonts w:hint="eastAsia" w:ascii="宋体" w:hAnsi="宋体"/>
              </w:rPr>
              <w:t>4</w:t>
            </w:r>
            <w:r>
              <w:rPr>
                <w:rFonts w:ascii="宋体" w:hAnsi="宋体"/>
              </w:rPr>
              <w:t>0</w:t>
            </w:r>
          </w:p>
        </w:tc>
        <w:tc>
          <w:tcPr>
            <w:tcW w:w="584" w:type="dxa"/>
            <w:vAlign w:val="center"/>
          </w:tcPr>
          <w:p w14:paraId="3F7CDF2E">
            <w:pPr>
              <w:pStyle w:val="14"/>
              <w:widowControl w:val="0"/>
              <w:rPr>
                <w:rFonts w:ascii="宋体" w:hAnsi="宋体"/>
              </w:rPr>
            </w:pPr>
            <w:r>
              <w:rPr>
                <w:rFonts w:hint="eastAsia" w:ascii="宋体" w:hAnsi="宋体"/>
              </w:rPr>
              <w:t>4</w:t>
            </w:r>
            <w:r>
              <w:rPr>
                <w:rFonts w:ascii="宋体" w:hAnsi="宋体"/>
              </w:rPr>
              <w:t>0</w:t>
            </w:r>
          </w:p>
        </w:tc>
        <w:tc>
          <w:tcPr>
            <w:tcW w:w="584" w:type="dxa"/>
            <w:vAlign w:val="center"/>
          </w:tcPr>
          <w:p w14:paraId="348ACA18">
            <w:pPr>
              <w:pStyle w:val="14"/>
              <w:widowControl w:val="0"/>
              <w:rPr>
                <w:rFonts w:ascii="宋体" w:hAnsi="宋体"/>
              </w:rPr>
            </w:pPr>
          </w:p>
        </w:tc>
        <w:tc>
          <w:tcPr>
            <w:tcW w:w="804" w:type="dxa"/>
            <w:vAlign w:val="center"/>
          </w:tcPr>
          <w:p w14:paraId="4B77C127">
            <w:pPr>
              <w:pStyle w:val="14"/>
              <w:widowControl w:val="0"/>
              <w:rPr>
                <w:rFonts w:ascii="宋体" w:hAnsi="宋体"/>
              </w:rPr>
            </w:pPr>
          </w:p>
        </w:tc>
        <w:tc>
          <w:tcPr>
            <w:tcW w:w="804" w:type="dxa"/>
            <w:vAlign w:val="center"/>
          </w:tcPr>
          <w:p w14:paraId="4C39C51E">
            <w:pPr>
              <w:pStyle w:val="14"/>
              <w:widowControl w:val="0"/>
              <w:rPr>
                <w:rFonts w:ascii="宋体" w:hAnsi="宋体"/>
              </w:rPr>
            </w:pPr>
          </w:p>
        </w:tc>
        <w:tc>
          <w:tcPr>
            <w:tcW w:w="916" w:type="dxa"/>
            <w:tcBorders>
              <w:right w:val="single" w:color="auto" w:sz="12" w:space="0"/>
            </w:tcBorders>
            <w:vAlign w:val="center"/>
          </w:tcPr>
          <w:p w14:paraId="5F4BE278">
            <w:pPr>
              <w:pStyle w:val="14"/>
              <w:widowControl w:val="0"/>
              <w:rPr>
                <w:rFonts w:ascii="宋体" w:hAnsi="宋体"/>
              </w:rPr>
            </w:pPr>
            <w:r>
              <w:rPr>
                <w:rFonts w:hint="eastAsia" w:ascii="宋体" w:hAnsi="宋体"/>
              </w:rPr>
              <w:t>1</w:t>
            </w:r>
            <w:r>
              <w:rPr>
                <w:rFonts w:ascii="宋体" w:hAnsi="宋体"/>
              </w:rPr>
              <w:t>00</w:t>
            </w:r>
          </w:p>
        </w:tc>
      </w:tr>
      <w:tr w14:paraId="0051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00547BE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25" w:type="dxa"/>
            <w:vAlign w:val="center"/>
          </w:tcPr>
          <w:p w14:paraId="442110A0">
            <w:pPr>
              <w:pStyle w:val="14"/>
              <w:widowControl w:val="0"/>
              <w:rPr>
                <w:rFonts w:ascii="宋体" w:hAnsi="宋体"/>
              </w:rPr>
            </w:pPr>
            <w:r>
              <w:rPr>
                <w:rFonts w:ascii="宋体" w:hAnsi="宋体"/>
              </w:rPr>
              <w:t>1</w:t>
            </w:r>
            <w:r>
              <w:rPr>
                <w:rFonts w:hint="eastAsia" w:ascii="宋体" w:hAnsi="宋体"/>
                <w:lang w:val="en-US" w:eastAsia="zh-CN"/>
              </w:rPr>
              <w:t>5</w:t>
            </w:r>
            <w:r>
              <w:rPr>
                <w:rFonts w:hint="eastAsia" w:ascii="宋体" w:hAnsi="宋体"/>
              </w:rPr>
              <w:t>%</w:t>
            </w:r>
          </w:p>
        </w:tc>
        <w:tc>
          <w:tcPr>
            <w:tcW w:w="2113" w:type="dxa"/>
            <w:tcBorders>
              <w:right w:val="double" w:color="auto" w:sz="4" w:space="0"/>
            </w:tcBorders>
          </w:tcPr>
          <w:p w14:paraId="43879235">
            <w:pPr>
              <w:pStyle w:val="14"/>
              <w:widowControl w:val="0"/>
              <w:ind w:firstLine="400"/>
              <w:rPr>
                <w:rFonts w:ascii="宋体" w:hAnsi="宋体"/>
              </w:rPr>
            </w:pPr>
            <w:r>
              <w:rPr>
                <w:rFonts w:hint="eastAsia" w:ascii="宋体" w:hAnsi="宋体" w:cs="Arial"/>
              </w:rPr>
              <w:t>课堂表现（出勤率、回答问题）</w:t>
            </w:r>
          </w:p>
        </w:tc>
        <w:tc>
          <w:tcPr>
            <w:tcW w:w="584" w:type="dxa"/>
            <w:tcBorders>
              <w:left w:val="double" w:color="auto" w:sz="4" w:space="0"/>
            </w:tcBorders>
            <w:vAlign w:val="center"/>
          </w:tcPr>
          <w:p w14:paraId="4300D970">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12A283E5">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FAA925F">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4DBE50D4">
            <w:pPr>
              <w:pStyle w:val="14"/>
              <w:widowControl w:val="0"/>
              <w:rPr>
                <w:rFonts w:ascii="宋体" w:hAnsi="宋体"/>
              </w:rPr>
            </w:pPr>
            <w:r>
              <w:rPr>
                <w:rFonts w:hint="eastAsia" w:ascii="宋体" w:hAnsi="宋体"/>
              </w:rPr>
              <w:t>2</w:t>
            </w:r>
            <w:r>
              <w:rPr>
                <w:rFonts w:ascii="宋体" w:hAnsi="宋体"/>
              </w:rPr>
              <w:t>0</w:t>
            </w:r>
          </w:p>
        </w:tc>
        <w:tc>
          <w:tcPr>
            <w:tcW w:w="804" w:type="dxa"/>
            <w:vAlign w:val="center"/>
          </w:tcPr>
          <w:p w14:paraId="192FBAB2">
            <w:pPr>
              <w:pStyle w:val="14"/>
              <w:widowControl w:val="0"/>
              <w:rPr>
                <w:rFonts w:ascii="宋体" w:hAnsi="宋体"/>
              </w:rPr>
            </w:pPr>
          </w:p>
        </w:tc>
        <w:tc>
          <w:tcPr>
            <w:tcW w:w="804" w:type="dxa"/>
            <w:vAlign w:val="center"/>
          </w:tcPr>
          <w:p w14:paraId="571A04CC">
            <w:pPr>
              <w:pStyle w:val="14"/>
              <w:widowControl w:val="0"/>
              <w:rPr>
                <w:rFonts w:ascii="宋体" w:hAnsi="宋体"/>
              </w:rPr>
            </w:pPr>
            <w:r>
              <w:rPr>
                <w:rFonts w:hint="eastAsia" w:ascii="宋体" w:hAnsi="宋体"/>
              </w:rPr>
              <w:t>2</w:t>
            </w:r>
            <w:r>
              <w:rPr>
                <w:rFonts w:ascii="宋体" w:hAnsi="宋体"/>
              </w:rPr>
              <w:t>0</w:t>
            </w:r>
          </w:p>
        </w:tc>
        <w:tc>
          <w:tcPr>
            <w:tcW w:w="916" w:type="dxa"/>
            <w:tcBorders>
              <w:right w:val="single" w:color="auto" w:sz="12" w:space="0"/>
            </w:tcBorders>
            <w:vAlign w:val="center"/>
          </w:tcPr>
          <w:p w14:paraId="1C36E08D">
            <w:pPr>
              <w:pStyle w:val="14"/>
              <w:widowControl w:val="0"/>
              <w:rPr>
                <w:rFonts w:ascii="宋体" w:hAnsi="宋体"/>
              </w:rPr>
            </w:pPr>
            <w:r>
              <w:rPr>
                <w:rFonts w:hint="eastAsia" w:ascii="宋体" w:hAnsi="宋体"/>
              </w:rPr>
              <w:t>1</w:t>
            </w:r>
            <w:r>
              <w:rPr>
                <w:rFonts w:ascii="宋体" w:hAnsi="宋体"/>
              </w:rPr>
              <w:t>00</w:t>
            </w:r>
          </w:p>
        </w:tc>
      </w:tr>
    </w:tbl>
    <w:p w14:paraId="5F5EE8ED">
      <w:pPr>
        <w:pStyle w:val="16"/>
        <w:spacing w:before="326" w:beforeLines="100" w:line="360" w:lineRule="auto"/>
        <w:ind w:firstLine="56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D7374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71AA569">
            <w:pPr>
              <w:pStyle w:val="14"/>
              <w:widowControl w:val="0"/>
              <w:jc w:val="left"/>
              <w:rPr>
                <w:rFonts w:ascii="宋体" w:hAnsi="宋体"/>
                <w:bCs/>
              </w:rPr>
            </w:pPr>
          </w:p>
          <w:p w14:paraId="34489AC4">
            <w:pPr>
              <w:pStyle w:val="14"/>
              <w:widowControl w:val="0"/>
              <w:jc w:val="left"/>
              <w:rPr>
                <w:rFonts w:ascii="宋体" w:hAnsi="宋体"/>
                <w:bCs/>
              </w:rPr>
            </w:pPr>
            <w:r>
              <w:rPr>
                <w:rFonts w:hint="eastAsia" w:ascii="宋体" w:hAnsi="宋体"/>
                <w:bCs/>
              </w:rPr>
              <w:t>无</w:t>
            </w:r>
          </w:p>
          <w:p w14:paraId="60662113">
            <w:pPr>
              <w:pStyle w:val="14"/>
              <w:widowControl w:val="0"/>
              <w:jc w:val="left"/>
              <w:rPr>
                <w:rFonts w:ascii="宋体" w:hAnsi="宋体"/>
                <w:bCs/>
              </w:rPr>
            </w:pPr>
          </w:p>
          <w:p w14:paraId="490FC7DE">
            <w:pPr>
              <w:pStyle w:val="14"/>
              <w:widowControl w:val="0"/>
              <w:jc w:val="left"/>
              <w:rPr>
                <w:rFonts w:ascii="黑体"/>
              </w:rPr>
            </w:pPr>
          </w:p>
        </w:tc>
      </w:tr>
    </w:tbl>
    <w:p w14:paraId="5137FFD9">
      <w:pPr>
        <w:pStyle w:val="17"/>
        <w:spacing w:before="326" w:beforeLines="100" w:after="163"/>
        <w:ind w:firstLine="489"/>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9BD7">
    <w:pPr>
      <w:ind w:firstLine="480"/>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96D2FBF">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96D2FBF">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17F"/>
    <w:rsid w:val="000A6D2E"/>
    <w:rsid w:val="000B1BD2"/>
    <w:rsid w:val="000C0469"/>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1B9"/>
    <w:rsid w:val="002B7322"/>
    <w:rsid w:val="002C58B6"/>
    <w:rsid w:val="002D0E86"/>
    <w:rsid w:val="002D7C47"/>
    <w:rsid w:val="002E33CE"/>
    <w:rsid w:val="002E3721"/>
    <w:rsid w:val="002E5EA0"/>
    <w:rsid w:val="002F3157"/>
    <w:rsid w:val="002F6BD5"/>
    <w:rsid w:val="00313BBA"/>
    <w:rsid w:val="00316DD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51DF"/>
    <w:rsid w:val="0040607C"/>
    <w:rsid w:val="0040726A"/>
    <w:rsid w:val="004100B0"/>
    <w:rsid w:val="0041267F"/>
    <w:rsid w:val="00415FFA"/>
    <w:rsid w:val="00424BA5"/>
    <w:rsid w:val="00425431"/>
    <w:rsid w:val="00431829"/>
    <w:rsid w:val="0043471E"/>
    <w:rsid w:val="004405E6"/>
    <w:rsid w:val="00443C84"/>
    <w:rsid w:val="004540AA"/>
    <w:rsid w:val="00456BD8"/>
    <w:rsid w:val="00456DC8"/>
    <w:rsid w:val="0046549D"/>
    <w:rsid w:val="00471668"/>
    <w:rsid w:val="00481F98"/>
    <w:rsid w:val="004852BF"/>
    <w:rsid w:val="00487A46"/>
    <w:rsid w:val="00494579"/>
    <w:rsid w:val="00496AC0"/>
    <w:rsid w:val="00497334"/>
    <w:rsid w:val="004A14B6"/>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1789A"/>
    <w:rsid w:val="00524300"/>
    <w:rsid w:val="00532E23"/>
    <w:rsid w:val="0053467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B6C13"/>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5C01"/>
    <w:rsid w:val="00774C1F"/>
    <w:rsid w:val="0078248F"/>
    <w:rsid w:val="007933CE"/>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64A40"/>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43834"/>
    <w:rsid w:val="00970E8C"/>
    <w:rsid w:val="00971671"/>
    <w:rsid w:val="009830B2"/>
    <w:rsid w:val="0099063E"/>
    <w:rsid w:val="00992356"/>
    <w:rsid w:val="00994793"/>
    <w:rsid w:val="00996AE3"/>
    <w:rsid w:val="009A1E27"/>
    <w:rsid w:val="009B04E7"/>
    <w:rsid w:val="009B14E8"/>
    <w:rsid w:val="009B4D21"/>
    <w:rsid w:val="009B5A73"/>
    <w:rsid w:val="009B6EE2"/>
    <w:rsid w:val="009C54C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4C1"/>
    <w:rsid w:val="00A04523"/>
    <w:rsid w:val="00A17885"/>
    <w:rsid w:val="00A2337D"/>
    <w:rsid w:val="00A31BBE"/>
    <w:rsid w:val="00A31D34"/>
    <w:rsid w:val="00A333EF"/>
    <w:rsid w:val="00A769B1"/>
    <w:rsid w:val="00A77DA3"/>
    <w:rsid w:val="00A837D5"/>
    <w:rsid w:val="00A83E04"/>
    <w:rsid w:val="00A84AE1"/>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0F23"/>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70E3B"/>
    <w:rsid w:val="00D8285B"/>
    <w:rsid w:val="00D86619"/>
    <w:rsid w:val="00D93E7C"/>
    <w:rsid w:val="00DB2BE6"/>
    <w:rsid w:val="00DB76B3"/>
    <w:rsid w:val="00DC4A84"/>
    <w:rsid w:val="00DD0A5A"/>
    <w:rsid w:val="00DD1052"/>
    <w:rsid w:val="00DD3C7B"/>
    <w:rsid w:val="00DE2B21"/>
    <w:rsid w:val="00DE48DE"/>
    <w:rsid w:val="00DF188A"/>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0EB3"/>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21E5"/>
    <w:rsid w:val="00F65F51"/>
    <w:rsid w:val="00F76CB9"/>
    <w:rsid w:val="00F77A73"/>
    <w:rsid w:val="00F96236"/>
    <w:rsid w:val="00F9663C"/>
    <w:rsid w:val="00FA10CE"/>
    <w:rsid w:val="00FA1FA8"/>
    <w:rsid w:val="00FA222F"/>
    <w:rsid w:val="00FA2891"/>
    <w:rsid w:val="00FB693D"/>
    <w:rsid w:val="00FB7768"/>
    <w:rsid w:val="00FC7489"/>
    <w:rsid w:val="00FD1BA8"/>
    <w:rsid w:val="00FD218F"/>
    <w:rsid w:val="00FD5663"/>
    <w:rsid w:val="00FD56C6"/>
    <w:rsid w:val="00FE3221"/>
    <w:rsid w:val="00FE571F"/>
    <w:rsid w:val="00FF47F6"/>
    <w:rsid w:val="016E63C2"/>
    <w:rsid w:val="024B0C39"/>
    <w:rsid w:val="0317343D"/>
    <w:rsid w:val="05DA26B4"/>
    <w:rsid w:val="07C65661"/>
    <w:rsid w:val="09A141FF"/>
    <w:rsid w:val="0A8128A6"/>
    <w:rsid w:val="0BF32A1B"/>
    <w:rsid w:val="10BD2C22"/>
    <w:rsid w:val="11062244"/>
    <w:rsid w:val="13982947"/>
    <w:rsid w:val="14B3099F"/>
    <w:rsid w:val="14C42731"/>
    <w:rsid w:val="15054F9B"/>
    <w:rsid w:val="17B67BAB"/>
    <w:rsid w:val="18D07033"/>
    <w:rsid w:val="22987C80"/>
    <w:rsid w:val="24192CCC"/>
    <w:rsid w:val="25527ED7"/>
    <w:rsid w:val="271D48AB"/>
    <w:rsid w:val="29370FFC"/>
    <w:rsid w:val="2C7D6D9E"/>
    <w:rsid w:val="2CF62FBE"/>
    <w:rsid w:val="33552964"/>
    <w:rsid w:val="37F304FA"/>
    <w:rsid w:val="397D27F8"/>
    <w:rsid w:val="39A66CD4"/>
    <w:rsid w:val="3C213ADC"/>
    <w:rsid w:val="3CD52CE1"/>
    <w:rsid w:val="3FC070B4"/>
    <w:rsid w:val="410F2E6A"/>
    <w:rsid w:val="41516BFD"/>
    <w:rsid w:val="4430136C"/>
    <w:rsid w:val="4AB0382B"/>
    <w:rsid w:val="5082250C"/>
    <w:rsid w:val="534D0C8D"/>
    <w:rsid w:val="538F119C"/>
    <w:rsid w:val="54600CF1"/>
    <w:rsid w:val="569868B5"/>
    <w:rsid w:val="58786725"/>
    <w:rsid w:val="59B57AB7"/>
    <w:rsid w:val="5A440992"/>
    <w:rsid w:val="611F6817"/>
    <w:rsid w:val="640E5323"/>
    <w:rsid w:val="66CA1754"/>
    <w:rsid w:val="674F09D9"/>
    <w:rsid w:val="68591369"/>
    <w:rsid w:val="6B817F21"/>
    <w:rsid w:val="6DE2064C"/>
    <w:rsid w:val="6F1E65D4"/>
    <w:rsid w:val="6F266C86"/>
    <w:rsid w:val="6F5042C2"/>
    <w:rsid w:val="73107C5C"/>
    <w:rsid w:val="74316312"/>
    <w:rsid w:val="757A1FF0"/>
    <w:rsid w:val="780F13C8"/>
    <w:rsid w:val="7957112B"/>
    <w:rsid w:val="7C385448"/>
    <w:rsid w:val="7CB3663D"/>
    <w:rsid w:val="7CC31E6A"/>
    <w:rsid w:val="7D181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2412</Words>
  <Characters>2551</Characters>
  <Lines>35</Lines>
  <Paragraphs>9</Paragraphs>
  <TotalTime>46</TotalTime>
  <ScaleCrop>false</ScaleCrop>
  <LinksUpToDate>false</LinksUpToDate>
  <CharactersWithSpaces>2561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luojiangwei</cp:lastModifiedBy>
  <cp:lastPrinted>2023-09-17T07:48:00Z</cp:lastPrinted>
  <dcterms:modified xsi:type="dcterms:W3CDTF">2025-10-22T08:21:44Z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E1851D189B114E82B6F6A338BE542B28_13</vt:lpwstr>
  </property>
  <property fmtid="{D5CDD505-2E9C-101B-9397-08002B2CF9AE}" pid="4" name="KSOTemplateDocerSaveRecord">
    <vt:lpwstr>eyJoZGlkIjoiMjAwZDY4Y2FmOGRjMGEzODllY2MzNDQzODI0MjU3MzcifQ==</vt:lpwstr>
  </property>
</Properties>
</file>