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630C3C28">
      <w:pPr>
        <w:snapToGrid w:val="0"/>
        <w:jc w:val="center"/>
        <w:rPr>
          <w:sz w:val="6"/>
          <w:szCs w:val="6"/>
        </w:rPr>
      </w:pPr>
    </w:p>
    <w:p w14:paraId="676CADF6">
      <w:pPr>
        <w:snapToGrid w:val="0"/>
        <w:jc w:val="center"/>
        <w:rPr>
          <w:sz w:val="6"/>
          <w:szCs w:val="6"/>
        </w:rPr>
      </w:pPr>
    </w:p>
    <w:p w14:paraId="4F5A91A1">
      <w:pPr>
        <w:snapToGrid w:val="0"/>
        <w:jc w:val="center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课程教学进度计划表</w:t>
      </w:r>
    </w:p>
    <w:p w14:paraId="6091B078">
      <w:pPr>
        <w:snapToGrid w:val="0"/>
        <w:spacing w:before="360" w:beforeLines="100" w:after="180" w:afterLines="50"/>
        <w:jc w:val="both"/>
        <w:rPr>
          <w:rFonts w:hint="eastAsia" w:ascii="黑体" w:hAnsi="黑体" w:eastAsia="黑体"/>
          <w:bCs/>
          <w:color w:val="000000"/>
          <w:lang w:eastAsia="zh-CN"/>
        </w:rPr>
      </w:pPr>
      <w:r>
        <w:rPr>
          <w:rFonts w:ascii="黑体" w:hAnsi="黑体" w:eastAsia="黑体"/>
          <w:bCs/>
          <w:color w:val="000000"/>
          <w:lang w:eastAsia="zh-CN"/>
        </w:rPr>
        <w:t>一</w:t>
      </w:r>
      <w:r>
        <w:rPr>
          <w:rFonts w:hint="eastAsia" w:ascii="黑体" w:hAnsi="黑体" w:eastAsia="黑体"/>
          <w:bCs/>
          <w:color w:val="000000"/>
          <w:lang w:eastAsia="zh-CN"/>
        </w:rPr>
        <w:t>、</w:t>
      </w:r>
      <w:r>
        <w:rPr>
          <w:rFonts w:ascii="黑体" w:hAnsi="黑体" w:eastAsia="黑体"/>
          <w:bCs/>
          <w:color w:val="000000"/>
          <w:lang w:eastAsia="zh-CN"/>
        </w:rPr>
        <w:t>基本信息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951"/>
        <w:gridCol w:w="1411"/>
        <w:gridCol w:w="1314"/>
        <w:gridCol w:w="1169"/>
        <w:gridCol w:w="1753"/>
        <w:gridCol w:w="1462"/>
      </w:tblGrid>
      <w:tr w14:paraId="705958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502BC369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hAnsi="黑体" w:eastAsia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39F4687D">
            <w:pPr>
              <w:tabs>
                <w:tab w:val="left" w:pos="532"/>
              </w:tabs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正常人体结构学</w:t>
            </w:r>
          </w:p>
        </w:tc>
      </w:tr>
      <w:tr w14:paraId="053ABF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2EB7594B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4AE9706E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2170080</w:t>
            </w:r>
          </w:p>
        </w:tc>
        <w:tc>
          <w:tcPr>
            <w:tcW w:w="1314" w:type="dxa"/>
            <w:vAlign w:val="center"/>
          </w:tcPr>
          <w:p w14:paraId="788B1229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0A44A5CF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4843/5075</w:t>
            </w:r>
          </w:p>
        </w:tc>
        <w:tc>
          <w:tcPr>
            <w:tcW w:w="1753" w:type="dxa"/>
            <w:vAlign w:val="center"/>
          </w:tcPr>
          <w:p w14:paraId="0699B3DE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hAnsi="Arial" w:eastAsia="黑体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519611EE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3/48</w:t>
            </w:r>
          </w:p>
        </w:tc>
      </w:tr>
      <w:tr w14:paraId="41D886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39DE4F8E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209EDA1F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顾建忠</w:t>
            </w:r>
          </w:p>
        </w:tc>
        <w:tc>
          <w:tcPr>
            <w:tcW w:w="1314" w:type="dxa"/>
            <w:vAlign w:val="center"/>
          </w:tcPr>
          <w:p w14:paraId="0922A172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10983F26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22087</w:t>
            </w:r>
          </w:p>
        </w:tc>
        <w:tc>
          <w:tcPr>
            <w:tcW w:w="1753" w:type="dxa"/>
            <w:vAlign w:val="center"/>
          </w:tcPr>
          <w:p w14:paraId="3BBB5924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1D5786BB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专职</w:t>
            </w:r>
          </w:p>
        </w:tc>
      </w:tr>
      <w:tr w14:paraId="6C0E67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2AB862A1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7EAC9380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健康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服务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2026级</w:t>
            </w:r>
          </w:p>
        </w:tc>
        <w:tc>
          <w:tcPr>
            <w:tcW w:w="1314" w:type="dxa"/>
            <w:vAlign w:val="center"/>
          </w:tcPr>
          <w:p w14:paraId="3DA38D9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467C7A1B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暂定</w:t>
            </w:r>
          </w:p>
        </w:tc>
        <w:tc>
          <w:tcPr>
            <w:tcW w:w="1753" w:type="dxa"/>
            <w:vAlign w:val="center"/>
          </w:tcPr>
          <w:p w14:paraId="30652EE2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34C45C1C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暂定</w:t>
            </w:r>
          </w:p>
        </w:tc>
      </w:tr>
      <w:tr w14:paraId="6208AD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7F925A1D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答疑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2C981920">
            <w:pP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时间 : 周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三1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节  地点: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新闻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学院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109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 xml:space="preserve">  电话：19538861232</w:t>
            </w:r>
          </w:p>
        </w:tc>
      </w:tr>
      <w:tr w14:paraId="1ED4F5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01F7CF27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1AD2AA1E">
            <w:pPr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https://mooc1.chaoxing.com/course-ans/courseportal/254361510.html?edit=true</w:t>
            </w:r>
          </w:p>
        </w:tc>
      </w:tr>
      <w:tr w14:paraId="1680CF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6AC9CE62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5AFF7D8F">
            <w:pP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《正常人体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解剖学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 xml:space="preserve">》 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申国明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黎晖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主编，人民卫生出版社  20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22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年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月</w:t>
            </w:r>
          </w:p>
        </w:tc>
      </w:tr>
      <w:tr w14:paraId="54B633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66B11183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参考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31F9BC36">
            <w:pPr>
              <w:tabs>
                <w:tab w:val="left" w:pos="532"/>
              </w:tabs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正常人体结构学习指导及习题集，人民卫生出版社</w:t>
            </w:r>
          </w:p>
        </w:tc>
      </w:tr>
    </w:tbl>
    <w:p w14:paraId="6CE23460">
      <w:pPr>
        <w:tabs>
          <w:tab w:val="left" w:pos="3420"/>
          <w:tab w:val="left" w:pos="7560"/>
        </w:tabs>
        <w:spacing w:before="72" w:beforeLines="20"/>
        <w:jc w:val="both"/>
        <w:outlineLvl w:val="0"/>
        <w:rPr>
          <w:rFonts w:hint="eastAsia" w:ascii="宋体" w:hAnsi="宋体" w:eastAsia="宋体"/>
          <w:color w:val="000000"/>
          <w:position w:val="-20"/>
          <w:lang w:eastAsia="zh-CN"/>
        </w:rPr>
      </w:pPr>
    </w:p>
    <w:p w14:paraId="3D002B48">
      <w:pPr>
        <w:snapToGrid w:val="0"/>
        <w:spacing w:before="360" w:beforeLines="100" w:after="180" w:afterLines="50"/>
        <w:jc w:val="both"/>
        <w:rPr>
          <w:rFonts w:hint="eastAsia"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二、课程教学进度安排</w:t>
      </w:r>
    </w:p>
    <w:tbl>
      <w:tblPr>
        <w:tblStyle w:val="4"/>
        <w:tblW w:w="497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000000" w:sz="8" w:space="0"/>
          <w:insideV w:val="single" w:color="000000" w:sz="8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737"/>
        <w:gridCol w:w="737"/>
        <w:gridCol w:w="4979"/>
        <w:gridCol w:w="1320"/>
        <w:gridCol w:w="1233"/>
      </w:tblGrid>
      <w:tr w14:paraId="58EBBFE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A892BEB">
            <w:pPr>
              <w:widowControl/>
              <w:spacing w:before="120" w:after="120" w:line="2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37" w:type="dxa"/>
            <w:vAlign w:val="center"/>
          </w:tcPr>
          <w:p w14:paraId="0B66AA25">
            <w:pPr>
              <w:widowControl/>
              <w:spacing w:line="2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C9A03C3">
            <w:pPr>
              <w:widowControl/>
              <w:spacing w:line="240" w:lineRule="exact"/>
              <w:ind w:firstLine="357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8F4421">
            <w:pPr>
              <w:snapToGrid w:val="0"/>
              <w:spacing w:line="2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2357C3C">
            <w:pPr>
              <w:snapToGrid w:val="0"/>
              <w:spacing w:line="2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14:paraId="48BACFA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72D939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737" w:type="dxa"/>
          </w:tcPr>
          <w:p w14:paraId="5A83680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E3A0D5C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绪论正常人体结构概念，常用术语，人体组成，细胞、组织、器官、系统、内脏的概念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41F6D3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理论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4ACEAD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本章习题</w:t>
            </w:r>
          </w:p>
        </w:tc>
      </w:tr>
      <w:tr w14:paraId="780AE2D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BC98A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2-3</w:t>
            </w:r>
          </w:p>
        </w:tc>
        <w:tc>
          <w:tcPr>
            <w:tcW w:w="737" w:type="dxa"/>
          </w:tcPr>
          <w:p w14:paraId="7B3807F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F977B42">
            <w:pPr>
              <w:widowControl/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骨构造、躯干骨及连结、颅骨及连结</w:t>
            </w:r>
          </w:p>
          <w:p w14:paraId="616060AD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上肢骨、下肢骨、实验（骨与骨连结的各部分构造）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969B48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理论</w:t>
            </w: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 xml:space="preserve"> 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+实验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74047A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本章习题</w:t>
            </w:r>
          </w:p>
        </w:tc>
      </w:tr>
      <w:tr w14:paraId="33E086E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4ACF2B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737" w:type="dxa"/>
          </w:tcPr>
          <w:p w14:paraId="09E7977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4AA934A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骨骼肌构造、头颈肌、躯干肌、上肢肌和下肢肌及其实验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EE1364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理论+实验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0ED1F8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本章习题</w:t>
            </w:r>
          </w:p>
        </w:tc>
      </w:tr>
      <w:tr w14:paraId="40428DD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7A3BFC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737" w:type="dxa"/>
          </w:tcPr>
          <w:p w14:paraId="7001252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6FB7700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内脏学组成、消化管、消化腺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811246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理论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4AF32F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本章习题</w:t>
            </w:r>
          </w:p>
        </w:tc>
      </w:tr>
      <w:tr w14:paraId="601117B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4472FD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6-7</w:t>
            </w:r>
          </w:p>
        </w:tc>
        <w:tc>
          <w:tcPr>
            <w:tcW w:w="737" w:type="dxa"/>
          </w:tcPr>
          <w:p w14:paraId="4A04202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B5357F5">
            <w:pPr>
              <w:widowControl/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实验（消化系统中各器官组织的基本结构）、呼吸道、肺和胸膜的结构、纵隔、呼吸系统的微细结构，实验（呼吸系统中各器官组织的结构），肾、输尿管、膀胱、尿道的结构</w:t>
            </w:r>
          </w:p>
          <w:p w14:paraId="67622446">
            <w:pPr>
              <w:widowControl/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泌尿系统的微细结构，实验（泌尿系统各器官组织的结构）</w:t>
            </w:r>
          </w:p>
          <w:p w14:paraId="3B167C34">
            <w:pPr>
              <w:widowControl/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结缔组织；男性内、外生殖器，尿道，男性生殖系统的微细结构</w:t>
            </w:r>
          </w:p>
          <w:p w14:paraId="68A7AA82">
            <w:pPr>
              <w:widowControl/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女性内外生殖器，女性生殖系统的微细结构</w:t>
            </w:r>
          </w:p>
          <w:p w14:paraId="03453258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乳房、会阴的结构，实验（认识男性生殖器和女性生殖器），腹膜、盆腔脏器、腹膜的形成，实验（腹膜）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0A909C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理论+实验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FE8C66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本章习题</w:t>
            </w:r>
          </w:p>
        </w:tc>
      </w:tr>
      <w:tr w14:paraId="7670DC7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C8AD3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color w:val="000000"/>
                <w:sz w:val="18"/>
                <w:szCs w:val="18"/>
                <w:lang w:eastAsia="zh-CN"/>
              </w:rPr>
              <w:t>8-9</w:t>
            </w:r>
          </w:p>
        </w:tc>
        <w:tc>
          <w:tcPr>
            <w:tcW w:w="737" w:type="dxa"/>
          </w:tcPr>
          <w:p w14:paraId="4FA8EA1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E2A7F61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心血管组成、血液循环、心腔结构、心的位置和构造、心的传导、心血管、心包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F65771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理论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29698C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本章习题</w:t>
            </w:r>
          </w:p>
        </w:tc>
      </w:tr>
      <w:tr w14:paraId="1E87E8C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C5D17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color w:val="000000"/>
                <w:sz w:val="18"/>
                <w:szCs w:val="18"/>
                <w:lang w:eastAsia="zh-CN"/>
              </w:rPr>
              <w:t>10</w:t>
            </w:r>
          </w:p>
        </w:tc>
        <w:tc>
          <w:tcPr>
            <w:tcW w:w="737" w:type="dxa"/>
          </w:tcPr>
          <w:p w14:paraId="5A008F3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83803B">
            <w:pPr>
              <w:widowControl/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肺循环和体循环的动脉</w:t>
            </w:r>
          </w:p>
          <w:p w14:paraId="69DB414E">
            <w:pPr>
              <w:widowControl/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肺循环和体循环的静脉，心血管的结构实验（心血管结构，心）</w:t>
            </w:r>
          </w:p>
          <w:p w14:paraId="1B65406E">
            <w:pPr>
              <w:widowControl/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实验（动脉）</w:t>
            </w:r>
          </w:p>
          <w:p w14:paraId="16656F71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实验（静脉及心血管微细结构）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C70ED5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理论+实验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34EBBD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本章习题</w:t>
            </w:r>
          </w:p>
        </w:tc>
      </w:tr>
      <w:tr w14:paraId="0F854FC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EFA592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color w:val="000000"/>
                <w:sz w:val="18"/>
                <w:szCs w:val="18"/>
                <w:lang w:eastAsia="zh-CN"/>
              </w:rPr>
              <w:t>11</w:t>
            </w:r>
          </w:p>
        </w:tc>
        <w:tc>
          <w:tcPr>
            <w:tcW w:w="737" w:type="dxa"/>
          </w:tcPr>
          <w:p w14:paraId="453A5FB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75EA2E">
            <w:pPr>
              <w:widowControl/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肌组织；淋巴系统概述、淋巴管道、淋巴器官、淋巴结、实验（演示淋巴系统的构造）</w:t>
            </w:r>
          </w:p>
          <w:p w14:paraId="25A5E198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肌组织；眼球、眼副器、眼血管和神经、前庭蜗器，皮肤，实验（演示视器和前庭蜗器的结构）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7CC59D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理论+实验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5A03E5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本章习题</w:t>
            </w:r>
          </w:p>
        </w:tc>
      </w:tr>
      <w:tr w14:paraId="6EB6F3D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523E8B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color w:val="000000"/>
                <w:sz w:val="18"/>
                <w:szCs w:val="18"/>
                <w:lang w:eastAsia="zh-CN"/>
              </w:rPr>
              <w:t>12</w:t>
            </w:r>
          </w:p>
        </w:tc>
        <w:tc>
          <w:tcPr>
            <w:tcW w:w="737" w:type="dxa"/>
          </w:tcPr>
          <w:p w14:paraId="5636054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1756A21">
            <w:pPr>
              <w:widowControl/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神经系统总论，脊髓，脑</w:t>
            </w:r>
          </w:p>
          <w:p w14:paraId="40755F10">
            <w:pPr>
              <w:widowControl/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神经组织；脑，脊神经</w:t>
            </w:r>
          </w:p>
          <w:p w14:paraId="71CCB204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4D62F0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理论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7D7D94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本章习题</w:t>
            </w:r>
          </w:p>
        </w:tc>
      </w:tr>
      <w:tr w14:paraId="697C8DC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B5A61E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color w:val="000000"/>
                <w:sz w:val="18"/>
                <w:szCs w:val="18"/>
                <w:lang w:eastAsia="zh-CN"/>
              </w:rPr>
              <w:t>13</w:t>
            </w:r>
          </w:p>
        </w:tc>
        <w:tc>
          <w:tcPr>
            <w:tcW w:w="737" w:type="dxa"/>
          </w:tcPr>
          <w:p w14:paraId="02B2C876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FC0F836">
            <w:pPr>
              <w:widowControl/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脑神经</w:t>
            </w:r>
          </w:p>
          <w:p w14:paraId="48FF02F1">
            <w:pPr>
              <w:widowControl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内脏神经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A20A16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理论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DDD68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本章习题</w:t>
            </w:r>
          </w:p>
        </w:tc>
      </w:tr>
      <w:tr w14:paraId="4FD4418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A56F73C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  <w:lang w:eastAsia="zh-CN"/>
              </w:rPr>
              <w:t>14</w:t>
            </w:r>
          </w:p>
        </w:tc>
        <w:tc>
          <w:tcPr>
            <w:tcW w:w="737" w:type="dxa"/>
          </w:tcPr>
          <w:p w14:paraId="255795A3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C1443B7">
            <w:pPr>
              <w:widowControl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神经组织；神经系统传导通路、脊髓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076917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理论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B7F8E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本章习题</w:t>
            </w:r>
          </w:p>
        </w:tc>
      </w:tr>
      <w:tr w14:paraId="50E462C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E2DE3E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  <w:lang w:eastAsia="zh-CN"/>
              </w:rPr>
              <w:t>15</w:t>
            </w:r>
          </w:p>
        </w:tc>
        <w:tc>
          <w:tcPr>
            <w:tcW w:w="737" w:type="dxa"/>
          </w:tcPr>
          <w:p w14:paraId="4674B036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98F098">
            <w:pPr>
              <w:widowControl/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脑血管、血脑屏障</w:t>
            </w:r>
          </w:p>
          <w:p w14:paraId="5752BD0D">
            <w:pPr>
              <w:widowControl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实验（脊髓、脑及周围神经系统的构造）、甲状腺结构和功能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C2B80A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理论+实验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F353D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本章习题</w:t>
            </w:r>
          </w:p>
        </w:tc>
      </w:tr>
      <w:tr w14:paraId="11E2E1D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4AD656C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  <w:lang w:eastAsia="zh-CN"/>
              </w:rPr>
              <w:t>16</w:t>
            </w:r>
          </w:p>
        </w:tc>
        <w:tc>
          <w:tcPr>
            <w:tcW w:w="737" w:type="dxa"/>
          </w:tcPr>
          <w:p w14:paraId="6B18BBDF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EC3979">
            <w:pPr>
              <w:widowControl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肾上腺和垂体的结构功能，实验（甲状腺、肾上腺盒垂体的结构特点）；课程总结（重点、难点）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7659A5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理论+实验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DDFA9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本章习题</w:t>
            </w:r>
          </w:p>
        </w:tc>
      </w:tr>
    </w:tbl>
    <w:p w14:paraId="47FF12C1">
      <w:pPr>
        <w:snapToGrid w:val="0"/>
        <w:spacing w:before="360" w:beforeLines="100" w:after="180" w:afterLines="50"/>
        <w:jc w:val="both"/>
        <w:rPr>
          <w:rFonts w:hint="eastAsia"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三、考核方式</w:t>
      </w:r>
    </w:p>
    <w:tbl>
      <w:tblPr>
        <w:tblStyle w:val="4"/>
        <w:tblpPr w:leftFromText="180" w:rightFromText="180" w:vertAnchor="text" w:horzAnchor="margin" w:tblpY="24"/>
        <w:tblOverlap w:val="never"/>
        <w:tblW w:w="903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09"/>
        <w:gridCol w:w="1843"/>
        <w:gridCol w:w="5387"/>
      </w:tblGrid>
      <w:tr w14:paraId="6277FD4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1809" w:type="dxa"/>
            <w:shd w:val="clear" w:color="auto" w:fill="auto"/>
            <w:vAlign w:val="center"/>
          </w:tcPr>
          <w:p w14:paraId="1F7F568C">
            <w:pPr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32809EE">
            <w:pPr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6211DDD4">
            <w:pPr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14:paraId="1B12510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303CA93F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14:paraId="2235938E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hint="eastAsia" w:ascii="Arial" w:hAnsi="Arial" w:eastAsia="黑体" w:cs="Arial"/>
                <w:bCs/>
                <w:sz w:val="21"/>
                <w:szCs w:val="21"/>
              </w:rPr>
              <w:t>60%</w:t>
            </w:r>
          </w:p>
        </w:tc>
        <w:tc>
          <w:tcPr>
            <w:tcW w:w="5387" w:type="dxa"/>
            <w:shd w:val="clear" w:color="auto" w:fill="auto"/>
          </w:tcPr>
          <w:p w14:paraId="7C6A74DE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hint="eastAsia" w:ascii="Arial" w:hAnsi="Arial" w:eastAsia="黑体" w:cs="Arial"/>
                <w:bCs/>
                <w:sz w:val="21"/>
                <w:szCs w:val="21"/>
              </w:rPr>
              <w:t>期末闭卷考试</w:t>
            </w:r>
          </w:p>
        </w:tc>
      </w:tr>
      <w:tr w14:paraId="624C678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28BB2E12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shd w:val="clear" w:color="auto" w:fill="auto"/>
          </w:tcPr>
          <w:p w14:paraId="2FE328AE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1</w:t>
            </w:r>
            <w:r>
              <w:rPr>
                <w:rFonts w:hint="eastAsia" w:ascii="Arial" w:hAnsi="Arial" w:eastAsia="黑体" w:cs="Arial"/>
                <w:bCs/>
                <w:sz w:val="21"/>
                <w:szCs w:val="21"/>
              </w:rPr>
              <w:t>0%</w:t>
            </w:r>
          </w:p>
        </w:tc>
        <w:tc>
          <w:tcPr>
            <w:tcW w:w="5387" w:type="dxa"/>
            <w:shd w:val="clear" w:color="auto" w:fill="auto"/>
          </w:tcPr>
          <w:p w14:paraId="389C6145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hint="eastAsia" w:ascii="Arial" w:hAnsi="Arial" w:eastAsia="黑体" w:cs="Arial"/>
                <w:bCs/>
                <w:sz w:val="21"/>
                <w:szCs w:val="21"/>
              </w:rPr>
              <w:t>课堂测验</w:t>
            </w:r>
          </w:p>
        </w:tc>
      </w:tr>
      <w:tr w14:paraId="5E8ADEB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282CD9F3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shd w:val="clear" w:color="auto" w:fill="auto"/>
          </w:tcPr>
          <w:p w14:paraId="5BB1F753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2</w:t>
            </w:r>
            <w:r>
              <w:rPr>
                <w:rFonts w:hint="eastAsia" w:ascii="Arial" w:hAnsi="Arial" w:eastAsia="黑体" w:cs="Arial"/>
                <w:bCs/>
                <w:sz w:val="21"/>
                <w:szCs w:val="21"/>
              </w:rPr>
              <w:t>0%</w:t>
            </w:r>
          </w:p>
        </w:tc>
        <w:tc>
          <w:tcPr>
            <w:tcW w:w="5387" w:type="dxa"/>
            <w:shd w:val="clear" w:color="auto" w:fill="auto"/>
          </w:tcPr>
          <w:p w14:paraId="5569FFE5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hint="eastAsia" w:ascii="Arial" w:hAnsi="Arial" w:eastAsia="黑体" w:cs="Arial"/>
                <w:bCs/>
                <w:sz w:val="21"/>
                <w:szCs w:val="21"/>
              </w:rPr>
              <w:t>实验报告</w:t>
            </w:r>
          </w:p>
        </w:tc>
      </w:tr>
      <w:tr w14:paraId="73A7569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108FDDBE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  <w:shd w:val="clear" w:color="auto" w:fill="auto"/>
          </w:tcPr>
          <w:p w14:paraId="7A3A76C5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hint="eastAsia" w:ascii="Arial" w:hAnsi="Arial" w:eastAsia="黑体" w:cs="Arial"/>
                <w:bCs/>
                <w:sz w:val="21"/>
                <w:szCs w:val="21"/>
              </w:rPr>
              <w:t>10%</w:t>
            </w:r>
          </w:p>
        </w:tc>
        <w:tc>
          <w:tcPr>
            <w:tcW w:w="5387" w:type="dxa"/>
            <w:shd w:val="clear" w:color="auto" w:fill="auto"/>
          </w:tcPr>
          <w:p w14:paraId="2FEB5EFA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hint="eastAsia" w:ascii="Arial" w:hAnsi="Arial" w:eastAsia="黑体" w:cs="Arial"/>
                <w:bCs/>
                <w:sz w:val="21"/>
                <w:szCs w:val="21"/>
              </w:rPr>
              <w:t>论文</w:t>
            </w:r>
          </w:p>
        </w:tc>
      </w:tr>
    </w:tbl>
    <w:p w14:paraId="75B1BA6A">
      <w:pPr>
        <w:tabs>
          <w:tab w:val="left" w:pos="3420"/>
          <w:tab w:val="left" w:pos="7560"/>
        </w:tabs>
        <w:spacing w:before="72" w:beforeLines="20"/>
        <w:ind w:left="420" w:hanging="420"/>
        <w:jc w:val="both"/>
        <w:outlineLvl w:val="0"/>
        <w:rPr>
          <w:rFonts w:hint="eastAsia" w:ascii="宋体" w:hAnsi="宋体" w:eastAsia="宋体"/>
          <w:color w:val="000000"/>
          <w:position w:val="-20"/>
          <w:lang w:eastAsia="zh-CN"/>
        </w:rPr>
      </w:pPr>
    </w:p>
    <w:p w14:paraId="3E497383">
      <w:pPr>
        <w:tabs>
          <w:tab w:val="left" w:pos="3210"/>
          <w:tab w:val="left" w:pos="7560"/>
        </w:tabs>
        <w:spacing w:before="72" w:beforeLines="20" w:line="480" w:lineRule="auto"/>
        <w:jc w:val="both"/>
        <w:outlineLvl w:val="0"/>
        <w:rPr>
          <w:rFonts w:hint="eastAsia" w:ascii="黑体" w:hAnsi="黑体" w:eastAsia="黑体"/>
          <w:sz w:val="21"/>
          <w:szCs w:val="21"/>
          <w:lang w:eastAsia="zh-CN"/>
        </w:rPr>
      </w:pPr>
      <w:r>
        <w:rPr>
          <w:rFonts w:ascii="黑体" w:hAnsi="黑体" w:eastAsia="黑体"/>
          <w:color w:val="000000"/>
          <w:position w:val="-20"/>
          <w:sz w:val="21"/>
          <w:szCs w:val="21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3079750</wp:posOffset>
            </wp:positionH>
            <wp:positionV relativeFrom="paragraph">
              <wp:posOffset>450215</wp:posOffset>
            </wp:positionV>
            <wp:extent cx="381635" cy="213360"/>
            <wp:effectExtent l="0" t="0" r="0" b="0"/>
            <wp:wrapNone/>
            <wp:docPr id="27858897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588971" name="图片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1635" cy="213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任课教师：</w:t>
      </w:r>
      <w:r>
        <w:rPr>
          <w:rFonts w:hint="eastAsia"/>
          <w:sz w:val="21"/>
          <w:szCs w:val="21"/>
        </w:rPr>
        <w:drawing>
          <wp:inline distT="0" distB="0" distL="0" distR="0">
            <wp:extent cx="756285" cy="344805"/>
            <wp:effectExtent l="0" t="0" r="5715" b="17145"/>
            <wp:docPr id="51255007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550078" name="图片 1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458" cy="344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（签名）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系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主任审核：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 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（签名）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日期：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202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6</w:t>
      </w:r>
      <w:bookmarkStart w:id="0" w:name="_GoBack"/>
      <w:bookmarkEnd w:id="0"/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年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9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月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   </w:t>
      </w: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418" w:right="1474" w:bottom="1361" w:left="1588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華康儷中黑">
    <w:altName w:val="黑体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panose1 w:val="00000000000000000000"/>
    <w:charset w:val="00"/>
    <w:family w:val="modern"/>
    <w:pitch w:val="default"/>
    <w:sig w:usb0="00000000" w:usb1="00000000" w:usb2="00000000" w:usb3="00000000" w:csb0="00000093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DotumChe">
    <w:altName w:val="Malgun Gothic"/>
    <w:panose1 w:val="00000000000000000000"/>
    <w:charset w:val="81"/>
    <w:family w:val="modern"/>
    <w:pitch w:val="default"/>
    <w:sig w:usb0="00000000" w:usb1="00000000" w:usb2="00000030" w:usb3="00000000" w:csb0="000800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華康粗圓體">
    <w:altName w:val="Microsoft JhengHei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68223B">
    <w:pPr>
      <w:pStyle w:val="2"/>
      <w:framePr w:w="1008" w:wrap="around" w:vAnchor="page" w:hAnchor="page" w:x="5491" w:y="16201"/>
      <w:rPr>
        <w:rStyle w:val="7"/>
        <w:rFonts w:ascii="ITC Bookman Demi" w:hAnsi="ITC Bookman Demi"/>
        <w:color w:val="FFFFFF"/>
        <w:sz w:val="26"/>
        <w:szCs w:val="26"/>
      </w:rPr>
    </w:pP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DotumChe"/>
        <w:color w:val="FFFFFF"/>
        <w:sz w:val="26"/>
        <w:szCs w:val="26"/>
      </w:rPr>
      <w:t>21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74F5FDB5">
    <w:pPr>
      <w:snapToGrid w:val="0"/>
      <w:spacing w:before="120" w:beforeLines="50" w:after="120" w:afterLines="50"/>
      <w:jc w:val="both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6A69C9">
    <w:pPr>
      <w:pStyle w:val="2"/>
      <w:framePr w:w="406" w:wrap="around" w:vAnchor="page" w:hAnchor="page" w:x="5661" w:y="16221"/>
      <w:jc w:val="center"/>
      <w:rPr>
        <w:rStyle w:val="7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6B692D11">
    <w:pPr>
      <w:pStyle w:val="2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5E097A">
    <w:pPr>
      <w:pStyle w:val="3"/>
      <w:spacing w:before="72" w:beforeLines="30"/>
      <w:ind w:firstLine="800" w:firstLineChars="400"/>
      <w:rPr>
        <w:rFonts w:ascii="華康儷中黑" w:eastAsia="華康儷中黑"/>
        <w:sz w:val="32"/>
        <w:szCs w:val="32"/>
      </w:rPr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EB62135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（A1）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33.65pt;margin-top:28.3pt;height:22.1pt;width:207.5pt;mso-position-horizontal-relative:page;mso-position-vertical-relative:page;z-index:251661312;mso-width-relative:page;mso-height-relative:page;" fillcolor="#FFFFFF" filled="t" stroked="f" coordsize="21600,21600" o:gfxdata="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fydcrtQAAAAJAQAA&#10;DwAAAAAAAAABACAAAAAiAAAAZHJzL2Rvd25yZXYueG1sUEsBAhQAFAAAAAgAh07iQGAW36ZWAgAA&#10;nQQAAA4AAAAAAAAAAQAgAAAAIwEAAGRycy9lMm9Eb2MueG1sUEsFBgAAAAAGAAYAWQEAAOsFAAAA&#10;AA=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5EB62135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（A1）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D3A8BD">
    <w:pPr>
      <w:pStyle w:val="3"/>
      <w:spacing w:before="72"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80"/>
  <w:drawingGridHorizontalSpacing w:val="120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ZiNzlmNGM5ZTU5YjcwNmY1NzA3NTdkNTA4OThmNmIifQ=="/>
  </w:docVars>
  <w:rsids>
    <w:rsidRoot w:val="00475657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194D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5413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52C9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C33F1"/>
    <w:rsid w:val="00FD1B13"/>
    <w:rsid w:val="00FD313C"/>
    <w:rsid w:val="00FE319F"/>
    <w:rsid w:val="00FE6709"/>
    <w:rsid w:val="00FF2D60"/>
    <w:rsid w:val="01E725D2"/>
    <w:rsid w:val="0250298D"/>
    <w:rsid w:val="02613D41"/>
    <w:rsid w:val="031F3755"/>
    <w:rsid w:val="0B02141F"/>
    <w:rsid w:val="0DB76A4A"/>
    <w:rsid w:val="164F679D"/>
    <w:rsid w:val="199D2E85"/>
    <w:rsid w:val="1B9B294B"/>
    <w:rsid w:val="22C4067C"/>
    <w:rsid w:val="2E59298A"/>
    <w:rsid w:val="309D433E"/>
    <w:rsid w:val="355D03AF"/>
    <w:rsid w:val="37D2731F"/>
    <w:rsid w:val="37E50B00"/>
    <w:rsid w:val="38B900CF"/>
    <w:rsid w:val="49DF08B3"/>
    <w:rsid w:val="4B4E2F73"/>
    <w:rsid w:val="65310993"/>
    <w:rsid w:val="656C1C8E"/>
    <w:rsid w:val="6E256335"/>
    <w:rsid w:val="700912C5"/>
    <w:rsid w:val="74F6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3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5">
    <w:name w:val="Table Grid"/>
    <w:basedOn w:val="4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  <w:style w:type="character" w:styleId="8">
    <w:name w:val="Hyperlink"/>
    <w:qFormat/>
    <w:uiPriority w:val="0"/>
    <w:rPr>
      <w:color w:val="0000FF"/>
      <w:u w:val="single"/>
    </w:rPr>
  </w:style>
  <w:style w:type="paragraph" w:customStyle="1" w:styleId="9">
    <w:name w:val="1 字元"/>
    <w:basedOn w:val="1"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10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11">
    <w:name w:val="表格正文DG"/>
    <w:basedOn w:val="1"/>
    <w:qFormat/>
    <w:uiPriority w:val="0"/>
    <w:pPr>
      <w:jc w:val="center"/>
    </w:pPr>
    <w:rPr>
      <w:color w:val="000000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4A161C-6B77-4BCD-B26F-DE3C882C36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CMT</Company>
  <Pages>3</Pages>
  <Words>1000</Words>
  <Characters>1142</Characters>
  <Lines>9</Lines>
  <Paragraphs>2</Paragraphs>
  <TotalTime>0</TotalTime>
  <ScaleCrop>false</ScaleCrop>
  <LinksUpToDate>false</LinksUpToDate>
  <CharactersWithSpaces>1175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2015-08-27T04:51:00Z</dcterms:created>
  <dc:creator>*****</dc:creator>
  <cp:lastModifiedBy>一去二三里</cp:lastModifiedBy>
  <cp:lastPrinted>2015-03-18T03:45:00Z</cp:lastPrinted>
  <dcterms:modified xsi:type="dcterms:W3CDTF">2026-10-14T01:48:29Z</dcterms:modified>
  <dc:title>上海建桥学院教学进度计划表</dc:title>
  <cp:revision>86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0D56116A10944D2CA88F6AFF929282F5_12</vt:lpwstr>
  </property>
  <property fmtid="{D5CDD505-2E9C-101B-9397-08002B2CF9AE}" pid="4" name="KSOTemplateDocerSaveRecord">
    <vt:lpwstr>eyJoZGlkIjoiOGU4YmE5YTQ3ZTNiYjE1MTNmNDI3YTIzZDBjMjhmZWIiLCJ1c2VySWQiOiI1MDEyNzg3NDgifQ==</vt:lpwstr>
  </property>
</Properties>
</file>