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eastAsia="zh-Hans"/>
        </w:rPr>
        <w:t>护理研究</w:t>
      </w:r>
      <w:r>
        <w:rPr>
          <w:rFonts w:hint="eastAsia" w:ascii="黑体" w:hAnsi="黑体" w:eastAsia="黑体"/>
          <w:bCs/>
          <w:sz w:val="32"/>
          <w:szCs w:val="32"/>
        </w:rPr>
        <w:t>》本科课程教学大纲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both"/>
              <w:rPr>
                <w:rFonts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护理研究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both"/>
              <w:rPr>
                <w:rFonts w:ascii="Times New Roman Regular" w:hAnsi="Times New Roman Regular" w:cs="Times New Roman Regular" w:eastAsiaTheme="minorEastAsia"/>
                <w:color w:val="000000" w:themeColor="text1"/>
                <w:sz w:val="21"/>
                <w:szCs w:val="21"/>
                <w14:textFill>
                  <w14:solidFill>
                    <w14:schemeClr w14:val="tx1"/>
                  </w14:solidFill>
                </w14:textFill>
              </w:rPr>
            </w:pPr>
            <w:r>
              <w:rPr>
                <w:rFonts w:ascii="Times New Roman Regular" w:hAnsi="Times New Roman Regular" w:cs="Times New Roman Regular" w:eastAsiaTheme="minorEastAsia"/>
                <w:color w:val="000000" w:themeColor="text1"/>
                <w:sz w:val="21"/>
                <w:szCs w:val="21"/>
                <w14:textFill>
                  <w14:solidFill>
                    <w14:schemeClr w14:val="tx1"/>
                  </w14:solidFill>
                </w14:textFill>
              </w:rPr>
              <w:t>Nursing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1170016</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w:t>
            </w:r>
            <w:r>
              <w:rPr>
                <w:rFonts w:hint="eastAsia"/>
                <w:color w:val="000000" w:themeColor="text1"/>
                <w:sz w:val="21"/>
                <w:szCs w:val="21"/>
                <w:lang w:eastAsia="zh-Hans"/>
                <w14:textFill>
                  <w14:solidFill>
                    <w14:schemeClr w14:val="tx1"/>
                  </w14:solidFill>
                </w14:textFill>
              </w:rPr>
              <w:t>专升本</w:t>
            </w:r>
            <w:r>
              <w:rPr>
                <w:rFonts w:hint="eastAsia"/>
                <w:color w:val="000000" w:themeColor="text1"/>
                <w:sz w:val="21"/>
                <w:szCs w:val="21"/>
                <w14:textFill>
                  <w14:solidFill>
                    <w14:schemeClr w14:val="tx1"/>
                  </w14:solidFill>
                </w14:textFill>
              </w:rPr>
              <w:t>）</w:t>
            </w:r>
          </w:p>
          <w:p>
            <w:pPr>
              <w:widowControl w:val="0"/>
              <w:jc w:val="both"/>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both"/>
              <w:rPr>
                <w:color w:val="000000" w:themeColor="text1"/>
                <w:sz w:val="21"/>
                <w:szCs w:val="21"/>
                <w:lang w:eastAsia="zh-Hans"/>
                <w14:textFill>
                  <w14:solidFill>
                    <w14:schemeClr w14:val="tx1"/>
                  </w14:solidFill>
                </w14:textFill>
              </w:rPr>
            </w:pPr>
            <w:r>
              <w:rPr>
                <w:rFonts w:hint="eastAsia"/>
                <w:color w:val="000000" w:themeColor="text1"/>
                <w:sz w:val="21"/>
                <w:szCs w:val="21"/>
                <w:lang w:eastAsia="zh-Hans"/>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ind w:left="210" w:hanging="210" w:hangingChars="10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《护理伦理学》刘俊荣、范宇莹ISBN9787117328685人民卫生出版社第3版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asciiTheme="minorEastAsia" w:hAnsiTheme="minorEastAsia" w:eastAsiaTheme="minorEastAsia" w:cstheme="minorEastAsia"/>
                <w:lang w:eastAsia="zh-Hans"/>
              </w:rPr>
              <w:t>医学统计学、创新创业综合实践、创新创业讲座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lang w:eastAsia="zh-Hans"/>
              </w:rPr>
              <w:t>《护理研究》是指从实践中发现需要研究的护理问题，通过科学方法有系统地研究或评价护理问题，直接或间接地用以指导护理实践的过程，通过研究改进护理工作，提高对病人的护理。护理研究是护理学专业的一门专业必修课，是培养学生科研能力的课程，在促进护理学科发展中起着非常重要的作用。通过护理研究的学习使学生知道护理研究的基本过程，在学会护理科研基本原理、方法和技术的基础上，综合应用文献检索和数据处理方法，以批判性思维的角度发现问题、分析问题和解决问题，逐步具备基本护理科研能力。其目的是使学生形成科研意识，能够从实践中发现需要研究的护理问题，通过科学方法有系统地研究或评价该护理问题，并直接或间接地用以指导护理实践过程。其目标是培养具备较系统的护理学及相关的医学和人文社会学知识,具有基本的临床护理工作能力，初步的教学能力、管理能力、科研能力、创新能力、自主学习和终身学习能力，能在各类医疗卫生、保健机构从事护理和预防保健工作的应用型护理专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4"/>
              <w:widowControl w:val="0"/>
              <w:jc w:val="both"/>
              <w:rPr>
                <w:rFonts w:asciiTheme="minorEastAsia" w:hAnsiTheme="minorEastAsia" w:eastAsiaTheme="minorEastAsia" w:cstheme="minorEastAsia"/>
              </w:rPr>
            </w:pPr>
            <w:r>
              <w:rPr>
                <w:rFonts w:hint="eastAsia" w:asciiTheme="minorEastAsia" w:hAnsiTheme="minorEastAsia" w:eastAsiaTheme="minorEastAsia" w:cstheme="minorEastAsia"/>
              </w:rPr>
              <w:t>本课程适合护理学专业（专升本）的一年级本科生授课。</w:t>
            </w:r>
            <w:r>
              <w:rPr>
                <w:rFonts w:hint="eastAsia" w:asciiTheme="minorEastAsia" w:hAnsiTheme="minorEastAsia" w:eastAsiaTheme="minorEastAsia" w:cstheme="minorEastAsia"/>
                <w:bCs/>
              </w:rPr>
              <w:t>要求学生具</w:t>
            </w:r>
            <w:r>
              <w:rPr>
                <w:rFonts w:hint="eastAsia" w:asciiTheme="minorEastAsia" w:hAnsiTheme="minorEastAsia" w:eastAsiaTheme="minorEastAsia" w:cstheme="minorEastAsia"/>
              </w:rPr>
              <w:t>有</w:t>
            </w:r>
            <w:r>
              <w:rPr>
                <w:rFonts w:hint="eastAsia" w:asciiTheme="minorEastAsia" w:hAnsiTheme="minorEastAsia" w:eastAsiaTheme="minorEastAsia" w:cstheme="minorEastAsia"/>
                <w:lang w:eastAsia="zh-Hans"/>
              </w:rPr>
              <w:t>统计学</w:t>
            </w:r>
            <w:r>
              <w:rPr>
                <w:rFonts w:hint="eastAsia" w:asciiTheme="minorEastAsia" w:hAnsiTheme="minorEastAsia" w:eastAsiaTheme="minorEastAsia" w:cstheme="minorEastAsia"/>
              </w:rPr>
              <w:t>和</w:t>
            </w:r>
            <w:r>
              <w:rPr>
                <w:rFonts w:hint="eastAsia" w:asciiTheme="minorEastAsia" w:hAnsiTheme="minorEastAsia" w:eastAsiaTheme="minorEastAsia" w:cstheme="minorEastAsia"/>
                <w:lang w:eastAsia="zh-Hans"/>
              </w:rPr>
              <w:t>临床护理、创新创业学习相关</w:t>
            </w:r>
            <w:r>
              <w:rPr>
                <w:rFonts w:hint="eastAsia" w:asciiTheme="minorEastAsia" w:hAnsiTheme="minorEastAsia" w:eastAsiaTheme="minorEastAsia" w:cstheme="minorEastAsia"/>
              </w:rPr>
              <w:t>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114300" distR="114300">
                  <wp:extent cx="681355" cy="293370"/>
                  <wp:effectExtent l="0" t="0" r="4445" b="11430"/>
                  <wp:docPr id="1" name="图片 1"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海英"/>
                          <pic:cNvPicPr>
                            <a:picLocks noChangeAspect="1"/>
                          </pic:cNvPicPr>
                        </pic:nvPicPr>
                        <pic:blipFill>
                          <a:blip r:embed="rId5"/>
                          <a:stretch>
                            <a:fillRect/>
                          </a:stretch>
                        </pic:blipFill>
                        <pic:spPr>
                          <a:xfrm>
                            <a:off x="0" y="0"/>
                            <a:ext cx="681355" cy="293370"/>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heme="minorEastAsia" w:hAnsiTheme="minorEastAsia" w:eastAsiaTheme="minorEastAsia" w:cstheme="minorEastAsia"/>
                <w:color w:val="000000"/>
                <w:sz w:val="21"/>
                <w:szCs w:val="21"/>
              </w:rPr>
              <w:t>2024.02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lang w:val="en-US" w:eastAsia="zh-CN"/>
              </w:rPr>
              <w:t xml:space="preserve">  </w:t>
            </w:r>
            <w:bookmarkStart w:id="4" w:name="_GoBack"/>
            <w:r>
              <w:rPr>
                <w:rFonts w:hint="eastAsia" w:ascii="黑体" w:hAnsi="黑体" w:eastAsia="黑体"/>
                <w:color w:val="000000"/>
                <w:position w:val="-20"/>
                <w:szCs w:val="21"/>
              </w:rPr>
              <w:drawing>
                <wp:inline distT="0" distB="0" distL="114300" distR="114300">
                  <wp:extent cx="474345" cy="214630"/>
                  <wp:effectExtent l="0" t="0" r="8255" b="13970"/>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474345" cy="214630"/>
                          </a:xfrm>
                          <a:prstGeom prst="rect">
                            <a:avLst/>
                          </a:prstGeom>
                        </pic:spPr>
                      </pic:pic>
                    </a:graphicData>
                  </a:graphic>
                </wp:inline>
              </w:drawing>
            </w:r>
            <w:bookmarkEnd w:id="4"/>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heme="minorEastAsia" w:hAnsiTheme="minorEastAsia" w:eastAsiaTheme="minorEastAsia" w:cstheme="minorEastAsia"/>
                <w:color w:val="000000"/>
                <w:sz w:val="21"/>
                <w:szCs w:val="21"/>
              </w:rPr>
              <w:t>2024.02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pStyle w:val="14"/>
              <w:jc w:val="left"/>
              <w:rPr>
                <w:rFonts w:ascii="宋体" w:hAnsi="宋体"/>
                <w:bCs/>
              </w:rPr>
            </w:pPr>
            <w:r>
              <w:rPr>
                <w:rFonts w:hint="eastAsia" w:ascii="宋体" w:hAnsi="宋体"/>
                <w:bCs/>
              </w:rPr>
              <w:t>系统阐述护理研究的基本原则和步骤，</w:t>
            </w:r>
            <w:r>
              <w:rPr>
                <w:rFonts w:hint="eastAsia" w:ascii="宋体" w:hAnsi="宋体"/>
                <w:bCs/>
                <w:lang w:eastAsia="zh-Hans"/>
              </w:rPr>
              <w:t>分析护理研究各个环节应遵循的</w:t>
            </w:r>
            <w:r>
              <w:rPr>
                <w:rFonts w:hint="eastAsia" w:ascii="宋体" w:hAnsi="宋体"/>
                <w:bCs/>
              </w:rPr>
              <w:t>伦理</w:t>
            </w:r>
            <w:r>
              <w:rPr>
                <w:rFonts w:hint="eastAsia" w:ascii="宋体" w:hAnsi="宋体"/>
                <w:bCs/>
                <w:lang w:eastAsia="zh-Hans"/>
              </w:rPr>
              <w:t>原则、循证护理对促进护理学科发展的意义，</w:t>
            </w:r>
            <w:r>
              <w:rPr>
                <w:rFonts w:hint="eastAsia" w:ascii="宋体" w:hAnsi="宋体"/>
                <w:bCs/>
              </w:rPr>
              <w:t>并能完成研究过程。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pStyle w:val="14"/>
              <w:rPr>
                <w:bCs/>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pPr>
              <w:pStyle w:val="14"/>
              <w:jc w:val="left"/>
              <w:rPr>
                <w:rFonts w:ascii="宋体" w:hAnsi="宋体"/>
                <w:bCs/>
                <w:lang w:eastAsia="zh-Hans"/>
              </w:rPr>
            </w:pPr>
            <w:r>
              <w:rPr>
                <w:rFonts w:hint="eastAsia" w:ascii="宋体" w:hAnsi="宋体"/>
                <w:bCs/>
              </w:rPr>
              <w:t>能陈述研究计划书的目的</w:t>
            </w:r>
            <w:r>
              <w:rPr>
                <w:rFonts w:hint="eastAsia" w:ascii="宋体" w:hAnsi="宋体"/>
                <w:bCs/>
                <w:lang w:eastAsia="zh-Hans"/>
              </w:rPr>
              <w:t>和</w:t>
            </w:r>
            <w:r>
              <w:rPr>
                <w:rFonts w:hint="eastAsia" w:ascii="宋体" w:hAnsi="宋体"/>
                <w:bCs/>
              </w:rPr>
              <w:t>作用</w:t>
            </w:r>
            <w:r>
              <w:rPr>
                <w:rFonts w:hint="eastAsia" w:ascii="宋体" w:hAnsi="宋体"/>
                <w:bCs/>
                <w:lang w:eastAsia="zh-Hans"/>
              </w:rPr>
              <w:t>或开题报告中包含的主要项目、内容</w:t>
            </w:r>
          </w:p>
          <w:p>
            <w:pPr>
              <w:pStyle w:val="14"/>
              <w:jc w:val="left"/>
              <w:rPr>
                <w:rFonts w:ascii="宋体" w:hAnsi="宋体"/>
                <w:bCs/>
              </w:rPr>
            </w:pPr>
            <w:r>
              <w:rPr>
                <w:rFonts w:hint="eastAsia" w:ascii="宋体" w:hAnsi="宋体"/>
                <w:bCs/>
                <w:lang w:eastAsia="zh-Hans"/>
              </w:rPr>
              <w:t>和撰写要求</w:t>
            </w:r>
            <w:r>
              <w:rPr>
                <w:rFonts w:hint="eastAsia" w:ascii="宋体" w:hAnsi="宋体"/>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pStyle w:val="14"/>
              <w:rPr>
                <w:bCs/>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pPr>
              <w:pStyle w:val="14"/>
              <w:jc w:val="left"/>
              <w:rPr>
                <w:rFonts w:ascii="宋体" w:hAnsi="宋体"/>
                <w:bCs/>
                <w:lang w:eastAsia="zh-Hans"/>
              </w:rPr>
            </w:pPr>
            <w:r>
              <w:rPr>
                <w:rFonts w:hint="eastAsia" w:ascii="宋体" w:hAnsi="宋体"/>
                <w:bCs/>
                <w:lang w:eastAsia="zh-Hans"/>
              </w:rPr>
              <w:t>能正确解释护理研究论文的分类，陈述护理研究论文的写作原则，描述护理论文各部分的写作格式及要求。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pStyle w:val="14"/>
              <w:rPr>
                <w:bCs/>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459" w:type="dxa"/>
            <w:vAlign w:val="center"/>
          </w:tcPr>
          <w:p>
            <w:pPr>
              <w:pStyle w:val="14"/>
              <w:jc w:val="left"/>
              <w:rPr>
                <w:rFonts w:ascii="宋体" w:hAnsi="宋体"/>
                <w:bCs/>
                <w:lang w:eastAsia="zh-Hans"/>
              </w:rPr>
            </w:pPr>
            <w:r>
              <w:rPr>
                <w:rFonts w:hint="eastAsia" w:ascii="宋体" w:hAnsi="宋体"/>
                <w:bCs/>
                <w:lang w:eastAsia="zh-Hans"/>
              </w:rPr>
              <w:t>知道护理科研项目管理。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459" w:type="dxa"/>
            <w:vAlign w:val="center"/>
          </w:tcPr>
          <w:p>
            <w:pPr>
              <w:pStyle w:val="14"/>
              <w:jc w:val="left"/>
              <w:rPr>
                <w:rFonts w:ascii="宋体" w:hAnsi="宋体"/>
                <w:bCs/>
              </w:rPr>
            </w:pPr>
            <w:r>
              <w:rPr>
                <w:rFonts w:hint="eastAsia" w:ascii="宋体" w:hAnsi="宋体"/>
                <w:bCs/>
              </w:rPr>
              <w:t>具备护理科研思维能力、运用医学科研术语进行语言表达的</w:t>
            </w:r>
            <w:r>
              <w:rPr>
                <w:rFonts w:hint="eastAsia" w:ascii="宋体" w:hAnsi="宋体"/>
                <w:bCs/>
                <w:lang w:eastAsia="zh-Hans"/>
              </w:rPr>
              <w:t>。</w:t>
            </w:r>
          </w:p>
          <w:p>
            <w:pPr>
              <w:pStyle w:val="14"/>
              <w:jc w:val="left"/>
              <w:rPr>
                <w:rFonts w:ascii="宋体" w:hAnsi="宋体"/>
                <w:bCs/>
              </w:rPr>
            </w:pPr>
            <w:r>
              <w:rPr>
                <w:rFonts w:hint="eastAsia" w:ascii="宋体" w:hAnsi="宋体"/>
                <w:bCs/>
              </w:rPr>
              <w:t>能力、批判性思维能力、运用网络资源获取新知识和相关信息的能力。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pStyle w:val="14"/>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459" w:type="dxa"/>
            <w:vAlign w:val="center"/>
          </w:tcPr>
          <w:p>
            <w:pPr>
              <w:pStyle w:val="14"/>
              <w:jc w:val="left"/>
              <w:rPr>
                <w:rFonts w:ascii="宋体" w:hAnsi="宋体"/>
                <w:bCs/>
              </w:rPr>
            </w:pPr>
            <w:r>
              <w:rPr>
                <w:rFonts w:hint="eastAsia" w:ascii="宋体" w:hAnsi="宋体"/>
                <w:bCs/>
              </w:rPr>
              <w:t>能完成研究课题的选题、文献检索、研究设计、收集资料、研究资料的整理与分析、研究计划书的撰写、研究论文的撰写过程。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7</w:t>
            </w:r>
          </w:p>
        </w:tc>
        <w:tc>
          <w:tcPr>
            <w:tcW w:w="6459" w:type="dxa"/>
            <w:vAlign w:val="center"/>
          </w:tcPr>
          <w:p>
            <w:pPr>
              <w:pStyle w:val="14"/>
              <w:jc w:val="left"/>
              <w:rPr>
                <w:rFonts w:ascii="宋体" w:hAnsi="宋体"/>
                <w:bCs/>
              </w:rPr>
            </w:pPr>
            <w:r>
              <w:rPr>
                <w:rFonts w:hint="eastAsia" w:ascii="宋体" w:hAnsi="宋体"/>
                <w:bCs/>
              </w:rPr>
              <w:t>具备获取新知识的意识和勇于创新的理念</w:t>
            </w:r>
            <w:r>
              <w:rPr>
                <w:rFonts w:hint="eastAsia" w:ascii="宋体" w:hAnsi="宋体"/>
                <w:bCs/>
                <w:lang w:eastAsia="zh-Hans"/>
              </w:rPr>
              <w:t>，养成实事求是、勇于创新、开拓进取、吃苦耐劳、严谨的系统性惯性思维。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pPr>
              <w:snapToGrid w:val="0"/>
              <w:jc w:val="center"/>
              <w:rPr>
                <w:rFonts w:ascii="黑体" w:hAnsi="黑体" w:eastAsia="黑体"/>
                <w:bCs/>
                <w:color w:val="000000"/>
                <w:sz w:val="21"/>
                <w:szCs w:val="18"/>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8</w:t>
            </w:r>
          </w:p>
        </w:tc>
        <w:tc>
          <w:tcPr>
            <w:tcW w:w="6459" w:type="dxa"/>
            <w:vAlign w:val="center"/>
          </w:tcPr>
          <w:p>
            <w:pPr>
              <w:pStyle w:val="14"/>
              <w:jc w:val="left"/>
              <w:rPr>
                <w:rFonts w:ascii="宋体" w:hAnsi="宋体"/>
                <w:bCs/>
              </w:rPr>
            </w:pPr>
            <w:r>
              <w:rPr>
                <w:rFonts w:hint="eastAsia" w:ascii="宋体" w:hAnsi="宋体"/>
                <w:bCs/>
              </w:rPr>
              <w:t>培养较高的人文及社会科学素养，养成良好的团队合作精神与奉献精神。</w:t>
            </w:r>
          </w:p>
        </w:tc>
      </w:tr>
    </w:tbl>
    <w:p>
      <w:pPr>
        <w:pStyle w:val="17"/>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jc w:val="both"/>
              <w:rPr>
                <w:bCs/>
                <w:sz w:val="21"/>
                <w:szCs w:val="21"/>
              </w:rPr>
            </w:pPr>
            <w:r>
              <w:rPr>
                <w:b/>
                <w:sz w:val="21"/>
                <w:szCs w:val="21"/>
              </w:rPr>
              <w:t>LO3表达沟通</w:t>
            </w:r>
            <w:r>
              <w:rPr>
                <w:bCs/>
                <w:sz w:val="21"/>
                <w:szCs w:val="21"/>
              </w:rPr>
              <w:t>：理解他人的观点，尊重他人的价值观，能在不同场合用书面或口头形式进行有效沟通。</w:t>
            </w:r>
          </w:p>
          <w:p>
            <w:pPr>
              <w:pStyle w:val="14"/>
              <w:widowControl w:val="0"/>
              <w:jc w:val="left"/>
              <w:rPr>
                <w:rFonts w:ascii="宋体" w:hAnsi="宋体"/>
                <w:bCs/>
              </w:rPr>
            </w:pPr>
            <w:r>
              <w:rPr>
                <w:rFonts w:hint="eastAsia"/>
                <w:bCs/>
              </w:rPr>
              <w:t>②</w:t>
            </w:r>
            <w:r>
              <w:rPr>
                <w:bCs/>
              </w:rPr>
              <w:t>应用书面或口头形式，阐释自己的观点，有效沟通。</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pPr>
              <w:widowControl w:val="0"/>
              <w:tabs>
                <w:tab w:val="left" w:pos="4200"/>
              </w:tabs>
              <w:jc w:val="both"/>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jc w:val="both"/>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pPr>
              <w:pStyle w:val="14"/>
              <w:widowControl w:val="0"/>
              <w:jc w:val="left"/>
              <w:rPr>
                <w:rFonts w:ascii="宋体" w:hAnsi="宋体"/>
                <w:bCs/>
              </w:rPr>
            </w:pPr>
            <w:r>
              <w:rPr>
                <w:rFonts w:hint="eastAsia"/>
                <w:bCs/>
              </w:rPr>
              <w:t>①</w:t>
            </w:r>
            <w:r>
              <w:rPr>
                <w:bCs/>
              </w:rPr>
              <w:t>在集体活动中能主动担任自己的角色，与其他成员密切合作，善于自我管理和团队管理，共同完成任务。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jc w:val="both"/>
              <w:rPr>
                <w:bCs/>
                <w:sz w:val="21"/>
                <w:szCs w:val="21"/>
              </w:rPr>
            </w:pPr>
            <w:r>
              <w:rPr>
                <w:b/>
                <w:sz w:val="21"/>
                <w:szCs w:val="21"/>
              </w:rPr>
              <w:t>LO7信息应用</w:t>
            </w:r>
            <w:r>
              <w:rPr>
                <w:bCs/>
                <w:sz w:val="21"/>
                <w:szCs w:val="21"/>
              </w:rPr>
              <w:t>：具备一定的信息素养，并能在工作中应用信息技术和工具解决问题。</w:t>
            </w:r>
          </w:p>
          <w:p>
            <w:pPr>
              <w:widowControl w:val="0"/>
              <w:tabs>
                <w:tab w:val="left" w:pos="4200"/>
              </w:tabs>
              <w:jc w:val="both"/>
              <w:rPr>
                <w:bCs/>
                <w:sz w:val="21"/>
                <w:szCs w:val="21"/>
              </w:rPr>
            </w:pPr>
            <w:r>
              <w:rPr>
                <w:rFonts w:hint="eastAsia"/>
                <w:bCs/>
                <w:sz w:val="21"/>
                <w:szCs w:val="21"/>
              </w:rPr>
              <w:t>①</w:t>
            </w:r>
            <w:r>
              <w:rPr>
                <w:bCs/>
                <w:sz w:val="21"/>
                <w:szCs w:val="21"/>
              </w:rPr>
              <w:t>能够根据需要进行专业文献检索。</w:t>
            </w:r>
          </w:p>
          <w:p>
            <w:pPr>
              <w:widowControl w:val="0"/>
              <w:tabs>
                <w:tab w:val="left" w:pos="4200"/>
              </w:tabs>
              <w:jc w:val="both"/>
              <w:rPr>
                <w:bCs/>
                <w:sz w:val="21"/>
                <w:szCs w:val="21"/>
              </w:rPr>
            </w:pPr>
            <w:r>
              <w:rPr>
                <w:rFonts w:hint="eastAsia"/>
                <w:bCs/>
                <w:sz w:val="21"/>
                <w:szCs w:val="21"/>
              </w:rPr>
              <w:t>②</w:t>
            </w:r>
            <w:r>
              <w:rPr>
                <w:bCs/>
                <w:sz w:val="21"/>
                <w:szCs w:val="21"/>
              </w:rPr>
              <w:t>能够使用适合的工具来搜集信息，并对信息加以分析、鉴别、判断与整合。</w:t>
            </w:r>
          </w:p>
          <w:p>
            <w:pPr>
              <w:widowControl w:val="0"/>
              <w:tabs>
                <w:tab w:val="left" w:pos="4200"/>
              </w:tabs>
              <w:jc w:val="both"/>
              <w:rPr>
                <w:bCs/>
                <w:sz w:val="21"/>
                <w:szCs w:val="21"/>
              </w:rPr>
            </w:pPr>
            <w:r>
              <w:rPr>
                <w:rFonts w:hint="eastAsia"/>
                <w:bCs/>
                <w:sz w:val="21"/>
                <w:szCs w:val="21"/>
              </w:rPr>
              <w:t>③</w:t>
            </w:r>
            <w:r>
              <w:rPr>
                <w:bCs/>
                <w:sz w:val="21"/>
                <w:szCs w:val="21"/>
              </w:rPr>
              <w:t>熟练使用计算机，掌握常用办公软件。</w:t>
            </w:r>
          </w:p>
        </w:tc>
      </w:tr>
    </w:tbl>
    <w:p>
      <w:pPr>
        <w:pStyle w:val="17"/>
        <w:spacing w:before="163" w:beforeLines="50" w:after="163"/>
      </w:pPr>
      <w:r>
        <w:rPr>
          <w:rFonts w:hint="eastAsia"/>
        </w:rPr>
        <w:t xml:space="preserve">（三）毕业要求与课程目标的关系 </w:t>
      </w:r>
    </w:p>
    <w:tbl>
      <w:tblPr>
        <w:tblStyle w:val="9"/>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63"/>
        <w:gridCol w:w="777"/>
        <w:gridCol w:w="777"/>
        <w:gridCol w:w="464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651" w:type="dxa"/>
            <w:tcBorders>
              <w:top w:val="single" w:color="auto" w:sz="12" w:space="0"/>
            </w:tcBorders>
            <w:vAlign w:val="center"/>
          </w:tcPr>
          <w:p>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pPr>
            <w:r>
              <w:rPr>
                <w:b/>
              </w:rPr>
              <w:t>LO3</w:t>
            </w:r>
          </w:p>
        </w:tc>
        <w:tc>
          <w:tcPr>
            <w:tcW w:w="775" w:type="dxa"/>
            <w:vMerge w:val="restart"/>
            <w:tcBorders>
              <w:left w:val="single" w:color="auto" w:sz="4" w:space="0"/>
            </w:tcBorders>
            <w:vAlign w:val="center"/>
          </w:tcPr>
          <w:p>
            <w:pPr>
              <w:pStyle w:val="14"/>
              <w:rPr>
                <w:rFonts w:cs="Times New Roman"/>
                <w:bCs/>
              </w:rPr>
            </w:pPr>
            <w:r>
              <w:rPr>
                <w:rFonts w:hint="eastAsia"/>
                <w:bCs/>
              </w:rPr>
              <w:t>②</w:t>
            </w:r>
          </w:p>
        </w:tc>
        <w:tc>
          <w:tcPr>
            <w:tcW w:w="775" w:type="dxa"/>
            <w:vMerge w:val="restart"/>
            <w:tcBorders>
              <w:right w:val="double" w:color="auto" w:sz="4" w:space="0"/>
            </w:tcBorders>
            <w:shd w:val="clear" w:color="auto" w:fill="auto"/>
            <w:vAlign w:val="center"/>
          </w:tcPr>
          <w:p>
            <w:pPr>
              <w:pStyle w:val="14"/>
              <w:rPr>
                <w:rFonts w:ascii="宋体" w:hAnsi="宋体"/>
              </w:rPr>
            </w:pPr>
            <w:r>
              <w:rPr>
                <w:rFonts w:ascii="宋体" w:hAnsi="宋体"/>
              </w:rPr>
              <w:t>H</w:t>
            </w:r>
          </w:p>
        </w:tc>
        <w:tc>
          <w:tcPr>
            <w:tcW w:w="4651" w:type="dxa"/>
            <w:vAlign w:val="center"/>
          </w:tcPr>
          <w:p>
            <w:pPr>
              <w:pStyle w:val="14"/>
              <w:jc w:val="left"/>
              <w:rPr>
                <w:rFonts w:ascii="宋体" w:hAnsi="宋体"/>
                <w:bCs/>
              </w:rPr>
            </w:pPr>
            <w:r>
              <w:rPr>
                <w:rFonts w:ascii="宋体" w:hAnsi="宋体"/>
                <w:bCs/>
              </w:rPr>
              <w:t>1.</w:t>
            </w:r>
            <w:r>
              <w:rPr>
                <w:rFonts w:hint="eastAsia" w:ascii="宋体" w:hAnsi="宋体"/>
                <w:bCs/>
              </w:rPr>
              <w:t>系统阐述护理研究的基本原则和步骤，</w:t>
            </w:r>
            <w:r>
              <w:rPr>
                <w:rFonts w:hint="eastAsia" w:ascii="宋体" w:hAnsi="宋体"/>
                <w:bCs/>
                <w:lang w:eastAsia="zh-Hans"/>
              </w:rPr>
              <w:t>分析护理研究各个环节应遵循的</w:t>
            </w:r>
            <w:r>
              <w:rPr>
                <w:rFonts w:hint="eastAsia" w:ascii="宋体" w:hAnsi="宋体"/>
                <w:bCs/>
              </w:rPr>
              <w:t>伦理</w:t>
            </w:r>
            <w:r>
              <w:rPr>
                <w:rFonts w:hint="eastAsia" w:ascii="宋体" w:hAnsi="宋体"/>
                <w:bCs/>
                <w:lang w:eastAsia="zh-Hans"/>
              </w:rPr>
              <w:t>原则、循证护理对促进护理学科发展的意义。</w:t>
            </w:r>
            <w:r>
              <w:rPr>
                <w:rFonts w:hint="eastAsia" w:ascii="宋体" w:hAnsi="宋体"/>
                <w:bCs/>
              </w:rPr>
              <w:t>并能完成研究过程。</w:t>
            </w:r>
          </w:p>
        </w:tc>
        <w:tc>
          <w:tcPr>
            <w:tcW w:w="1316" w:type="dxa"/>
            <w:tcBorders>
              <w:right w:val="single" w:color="auto" w:sz="12" w:space="0"/>
            </w:tcBorders>
            <w:vAlign w:val="center"/>
          </w:tcPr>
          <w:p>
            <w:pPr>
              <w:pStyle w:val="14"/>
              <w:rPr>
                <w:rFonts w:ascii="宋体" w:hAnsi="宋体"/>
                <w:bCs/>
              </w:rPr>
            </w:pPr>
            <w:r>
              <w:rPr>
                <w:rFonts w:ascii="宋体" w:hAnsi="宋体"/>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b/>
              </w:rPr>
            </w:pPr>
          </w:p>
        </w:tc>
        <w:tc>
          <w:tcPr>
            <w:tcW w:w="775" w:type="dxa"/>
            <w:vMerge w:val="continue"/>
            <w:tcBorders>
              <w:left w:val="single" w:color="auto" w:sz="4" w:space="0"/>
            </w:tcBorders>
            <w:vAlign w:val="center"/>
          </w:tcPr>
          <w:p>
            <w:pPr>
              <w:pStyle w:val="14"/>
              <w:rPr>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jc w:val="left"/>
              <w:rPr>
                <w:rFonts w:ascii="宋体" w:hAnsi="宋体"/>
                <w:bCs/>
              </w:rPr>
            </w:pPr>
            <w:r>
              <w:rPr>
                <w:rFonts w:ascii="宋体" w:hAnsi="宋体"/>
                <w:bCs/>
              </w:rPr>
              <w:t>2.</w:t>
            </w:r>
            <w:r>
              <w:rPr>
                <w:rFonts w:hint="eastAsia" w:ascii="宋体" w:hAnsi="宋体"/>
                <w:bCs/>
              </w:rPr>
              <w:t>能陈述研究计划书的目的</w:t>
            </w:r>
            <w:r>
              <w:rPr>
                <w:rFonts w:hint="eastAsia" w:ascii="宋体" w:hAnsi="宋体"/>
                <w:bCs/>
                <w:lang w:eastAsia="zh-Hans"/>
              </w:rPr>
              <w:t>和</w:t>
            </w:r>
            <w:r>
              <w:rPr>
                <w:rFonts w:hint="eastAsia" w:ascii="宋体" w:hAnsi="宋体"/>
                <w:bCs/>
              </w:rPr>
              <w:t>作用</w:t>
            </w:r>
            <w:r>
              <w:rPr>
                <w:rFonts w:hint="eastAsia" w:ascii="宋体" w:hAnsi="宋体"/>
                <w:bCs/>
                <w:lang w:eastAsia="zh-Hans"/>
              </w:rPr>
              <w:t>或开题报告中包含的主要项目、内容和撰写要求</w:t>
            </w:r>
            <w:r>
              <w:rPr>
                <w:rFonts w:hint="eastAsia" w:ascii="宋体" w:hAnsi="宋体"/>
                <w:bCs/>
              </w:rPr>
              <w:t>。</w:t>
            </w:r>
          </w:p>
        </w:tc>
        <w:tc>
          <w:tcPr>
            <w:tcW w:w="1316" w:type="dxa"/>
            <w:tcBorders>
              <w:right w:val="single" w:color="auto" w:sz="12" w:space="0"/>
            </w:tcBorders>
            <w:vAlign w:val="center"/>
          </w:tcPr>
          <w:p>
            <w:pPr>
              <w:pStyle w:val="14"/>
              <w:rPr>
                <w:rFonts w:ascii="宋体" w:hAnsi="宋体"/>
                <w:bCs/>
              </w:rPr>
            </w:pPr>
            <w:r>
              <w:rPr>
                <w:rFonts w:ascii="宋体" w:hAnsi="宋体"/>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b/>
              </w:rPr>
            </w:pPr>
          </w:p>
        </w:tc>
        <w:tc>
          <w:tcPr>
            <w:tcW w:w="775" w:type="dxa"/>
            <w:vMerge w:val="continue"/>
            <w:tcBorders>
              <w:left w:val="single" w:color="auto" w:sz="4" w:space="0"/>
            </w:tcBorders>
            <w:vAlign w:val="center"/>
          </w:tcPr>
          <w:p>
            <w:pPr>
              <w:pStyle w:val="14"/>
              <w:rPr>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jc w:val="left"/>
              <w:rPr>
                <w:rFonts w:ascii="宋体" w:hAnsi="宋体"/>
                <w:bCs/>
              </w:rPr>
            </w:pPr>
            <w:r>
              <w:rPr>
                <w:rFonts w:ascii="宋体" w:hAnsi="宋体"/>
                <w:bCs/>
                <w:lang w:eastAsia="zh-Hans"/>
              </w:rPr>
              <w:t>3.</w:t>
            </w:r>
            <w:r>
              <w:rPr>
                <w:rFonts w:hint="eastAsia" w:ascii="宋体" w:hAnsi="宋体"/>
                <w:bCs/>
                <w:lang w:eastAsia="zh-Hans"/>
              </w:rPr>
              <w:t>能正确解释护理研究论文的分类，陈述护理研究论文的写作原则，描述护理论文各部分的写作格式及要求。</w:t>
            </w:r>
          </w:p>
        </w:tc>
        <w:tc>
          <w:tcPr>
            <w:tcW w:w="1316" w:type="dxa"/>
            <w:tcBorders>
              <w:right w:val="single" w:color="auto" w:sz="12" w:space="0"/>
            </w:tcBorders>
            <w:vAlign w:val="center"/>
          </w:tcPr>
          <w:p>
            <w:pPr>
              <w:pStyle w:val="14"/>
              <w:rPr>
                <w:rFonts w:ascii="宋体" w:hAnsi="宋体"/>
                <w:bCs/>
              </w:rPr>
            </w:pPr>
            <w:r>
              <w:rPr>
                <w:rFonts w:ascii="宋体" w:hAnsi="宋体"/>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b/>
              </w:rPr>
            </w:pPr>
          </w:p>
        </w:tc>
        <w:tc>
          <w:tcPr>
            <w:tcW w:w="775" w:type="dxa"/>
            <w:vMerge w:val="continue"/>
            <w:tcBorders>
              <w:left w:val="single" w:color="auto" w:sz="4" w:space="0"/>
            </w:tcBorders>
            <w:vAlign w:val="center"/>
          </w:tcPr>
          <w:p>
            <w:pPr>
              <w:pStyle w:val="14"/>
              <w:rPr>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jc w:val="left"/>
              <w:rPr>
                <w:rFonts w:ascii="宋体" w:hAnsi="宋体"/>
                <w:bCs/>
              </w:rPr>
            </w:pPr>
            <w:r>
              <w:rPr>
                <w:rFonts w:ascii="宋体" w:hAnsi="宋体"/>
                <w:bCs/>
                <w:lang w:eastAsia="zh-Hans"/>
              </w:rPr>
              <w:t>4.</w:t>
            </w:r>
            <w:r>
              <w:rPr>
                <w:rFonts w:hint="eastAsia" w:ascii="宋体" w:hAnsi="宋体"/>
                <w:bCs/>
                <w:lang w:eastAsia="zh-Hans"/>
              </w:rPr>
              <w:t>知道护理科研项目管理。</w:t>
            </w:r>
          </w:p>
        </w:tc>
        <w:tc>
          <w:tcPr>
            <w:tcW w:w="1316" w:type="dxa"/>
            <w:tcBorders>
              <w:right w:val="single" w:color="auto" w:sz="12" w:space="0"/>
            </w:tcBorders>
            <w:vAlign w:val="center"/>
          </w:tcPr>
          <w:p>
            <w:pPr>
              <w:pStyle w:val="14"/>
              <w:rPr>
                <w:rFonts w:ascii="宋体" w:hAnsi="宋体"/>
                <w:bCs/>
              </w:rPr>
            </w:pPr>
            <w:r>
              <w:rPr>
                <w:rFonts w:ascii="宋体" w:hAnsi="宋体"/>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pPr>
            <w:r>
              <w:rPr>
                <w:b/>
              </w:rPr>
              <w:t>LO4</w:t>
            </w:r>
          </w:p>
        </w:tc>
        <w:tc>
          <w:tcPr>
            <w:tcW w:w="775" w:type="dxa"/>
            <w:tcBorders>
              <w:left w:val="single" w:color="auto" w:sz="4" w:space="0"/>
            </w:tcBorders>
            <w:vAlign w:val="center"/>
          </w:tcPr>
          <w:p>
            <w:pPr>
              <w:pStyle w:val="14"/>
              <w:rPr>
                <w:rFonts w:cs="Times New Roman"/>
                <w:bCs/>
              </w:rPr>
            </w:pPr>
            <w:r>
              <w:rPr>
                <w:rFonts w:hint="eastAsia"/>
                <w:bCs/>
              </w:rPr>
              <w:t>②</w:t>
            </w:r>
          </w:p>
        </w:tc>
        <w:tc>
          <w:tcPr>
            <w:tcW w:w="775" w:type="dxa"/>
            <w:tcBorders>
              <w:right w:val="double" w:color="auto" w:sz="4" w:space="0"/>
            </w:tcBorders>
            <w:shd w:val="clear" w:color="auto" w:fill="auto"/>
            <w:vAlign w:val="center"/>
          </w:tcPr>
          <w:p>
            <w:pPr>
              <w:pStyle w:val="14"/>
              <w:rPr>
                <w:rFonts w:ascii="宋体" w:hAnsi="宋体"/>
              </w:rPr>
            </w:pPr>
            <w:r>
              <w:rPr>
                <w:rFonts w:ascii="宋体" w:hAnsi="宋体"/>
              </w:rPr>
              <w:t>M</w:t>
            </w:r>
          </w:p>
        </w:tc>
        <w:tc>
          <w:tcPr>
            <w:tcW w:w="4651" w:type="dxa"/>
            <w:vAlign w:val="center"/>
          </w:tcPr>
          <w:p>
            <w:pPr>
              <w:pStyle w:val="14"/>
              <w:jc w:val="left"/>
              <w:rPr>
                <w:rFonts w:ascii="宋体" w:hAnsi="宋体"/>
                <w:bCs/>
              </w:rPr>
            </w:pPr>
            <w:r>
              <w:rPr>
                <w:rFonts w:ascii="宋体" w:hAnsi="宋体"/>
                <w:bCs/>
              </w:rPr>
              <w:t>6.</w:t>
            </w:r>
            <w:r>
              <w:rPr>
                <w:rFonts w:hint="eastAsia" w:ascii="宋体" w:hAnsi="宋体"/>
                <w:bCs/>
              </w:rPr>
              <w:t>能完成研究课题的选题、文献检索、研究设计、收集资料、研究资料的整理与分析、研究计划书的撰写、研究论文的撰写过程。</w:t>
            </w:r>
          </w:p>
        </w:tc>
        <w:tc>
          <w:tcPr>
            <w:tcW w:w="1316" w:type="dxa"/>
            <w:tcBorders>
              <w:right w:val="single" w:color="auto" w:sz="12" w:space="0"/>
            </w:tcBorders>
            <w:vAlign w:val="center"/>
          </w:tcPr>
          <w:p>
            <w:pPr>
              <w:pStyle w:val="14"/>
              <w:rPr>
                <w:rFonts w:ascii="宋体" w:hAnsi="宋体"/>
                <w:bCs/>
              </w:rPr>
            </w:pPr>
            <w:r>
              <w:rPr>
                <w:rFonts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pPr>
            <w:r>
              <w:rPr>
                <w:b/>
              </w:rPr>
              <w:t>LO6</w:t>
            </w:r>
          </w:p>
        </w:tc>
        <w:tc>
          <w:tcPr>
            <w:tcW w:w="775" w:type="dxa"/>
            <w:tcBorders>
              <w:left w:val="single" w:color="auto" w:sz="4" w:space="0"/>
            </w:tcBorders>
            <w:vAlign w:val="center"/>
          </w:tcPr>
          <w:p>
            <w:pPr>
              <w:pStyle w:val="14"/>
              <w:rPr>
                <w:rFonts w:cs="Times New Roman"/>
                <w:bCs/>
              </w:rPr>
            </w:pPr>
            <w:r>
              <w:rPr>
                <w:rFonts w:hint="eastAsia"/>
                <w:bCs/>
              </w:rPr>
              <w:t>①</w:t>
            </w:r>
          </w:p>
        </w:tc>
        <w:tc>
          <w:tcPr>
            <w:tcW w:w="775" w:type="dxa"/>
            <w:tcBorders>
              <w:right w:val="double" w:color="auto" w:sz="4" w:space="0"/>
            </w:tcBorders>
            <w:shd w:val="clear" w:color="auto" w:fill="auto"/>
            <w:vAlign w:val="center"/>
          </w:tcPr>
          <w:p>
            <w:pPr>
              <w:pStyle w:val="14"/>
              <w:rPr>
                <w:rFonts w:ascii="宋体" w:hAnsi="宋体"/>
              </w:rPr>
            </w:pPr>
            <w:r>
              <w:rPr>
                <w:rFonts w:ascii="宋体" w:hAnsi="宋体"/>
              </w:rPr>
              <w:t>H</w:t>
            </w:r>
          </w:p>
        </w:tc>
        <w:tc>
          <w:tcPr>
            <w:tcW w:w="4651" w:type="dxa"/>
            <w:vAlign w:val="center"/>
          </w:tcPr>
          <w:p>
            <w:pPr>
              <w:pStyle w:val="14"/>
              <w:jc w:val="left"/>
              <w:rPr>
                <w:rFonts w:ascii="宋体" w:hAnsi="宋体"/>
                <w:bCs/>
              </w:rPr>
            </w:pPr>
            <w:r>
              <w:rPr>
                <w:rFonts w:ascii="宋体" w:hAnsi="宋体"/>
                <w:bCs/>
              </w:rPr>
              <w:t>8.</w:t>
            </w:r>
            <w:r>
              <w:rPr>
                <w:rFonts w:hint="eastAsia" w:ascii="宋体" w:hAnsi="宋体"/>
                <w:bCs/>
              </w:rPr>
              <w:t>培养较高的人文及社会科学素养，养成良好的团队合作精神与奉献精神。</w:t>
            </w:r>
          </w:p>
        </w:tc>
        <w:tc>
          <w:tcPr>
            <w:tcW w:w="1316" w:type="dxa"/>
            <w:tcBorders>
              <w:right w:val="single" w:color="auto" w:sz="12" w:space="0"/>
            </w:tcBorders>
            <w:vAlign w:val="center"/>
          </w:tcPr>
          <w:p>
            <w:pPr>
              <w:pStyle w:val="14"/>
              <w:rPr>
                <w:rFonts w:ascii="宋体" w:hAnsi="宋体"/>
                <w:bCs/>
              </w:rPr>
            </w:pPr>
            <w:r>
              <w:rPr>
                <w:rFonts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rPr>
                <w:b/>
              </w:rPr>
            </w:pPr>
            <w:r>
              <w:rPr>
                <w:b/>
              </w:rPr>
              <w:t>LO7</w:t>
            </w:r>
          </w:p>
        </w:tc>
        <w:tc>
          <w:tcPr>
            <w:tcW w:w="775" w:type="dxa"/>
            <w:vMerge w:val="restart"/>
            <w:tcBorders>
              <w:left w:val="single" w:color="auto" w:sz="4" w:space="0"/>
            </w:tcBorders>
            <w:vAlign w:val="center"/>
          </w:tcPr>
          <w:p>
            <w:pPr>
              <w:pStyle w:val="14"/>
              <w:rPr>
                <w:bCs/>
              </w:rPr>
            </w:pPr>
            <w:r>
              <w:rPr>
                <w:rFonts w:hint="eastAsia"/>
                <w:bCs/>
              </w:rPr>
              <w:t>①②③</w:t>
            </w:r>
          </w:p>
        </w:tc>
        <w:tc>
          <w:tcPr>
            <w:tcW w:w="775" w:type="dxa"/>
            <w:vMerge w:val="restart"/>
            <w:tcBorders>
              <w:right w:val="double" w:color="auto" w:sz="4" w:space="0"/>
            </w:tcBorders>
            <w:shd w:val="clear" w:color="auto" w:fill="auto"/>
            <w:vAlign w:val="center"/>
          </w:tcPr>
          <w:p>
            <w:pPr>
              <w:pStyle w:val="14"/>
              <w:rPr>
                <w:rFonts w:ascii="宋体" w:hAnsi="宋体"/>
              </w:rPr>
            </w:pPr>
            <w:r>
              <w:rPr>
                <w:rFonts w:ascii="宋体" w:hAnsi="宋体"/>
              </w:rPr>
              <w:t>HHM</w:t>
            </w:r>
          </w:p>
        </w:tc>
        <w:tc>
          <w:tcPr>
            <w:tcW w:w="4651" w:type="dxa"/>
            <w:vAlign w:val="center"/>
          </w:tcPr>
          <w:p>
            <w:pPr>
              <w:pStyle w:val="14"/>
              <w:jc w:val="left"/>
              <w:rPr>
                <w:rFonts w:ascii="宋体" w:hAnsi="宋体"/>
                <w:bCs/>
              </w:rPr>
            </w:pPr>
            <w:r>
              <w:rPr>
                <w:rFonts w:ascii="宋体" w:hAnsi="宋体"/>
                <w:bCs/>
              </w:rPr>
              <w:t>5.</w:t>
            </w:r>
            <w:r>
              <w:rPr>
                <w:rFonts w:hint="eastAsia" w:ascii="宋体" w:hAnsi="宋体"/>
                <w:bCs/>
              </w:rPr>
              <w:t>具备护理科研思维能力、运用医学科研术语进行语言表达的能力、批判性思维能力、运用网络资源获取新知识和相关信息的能力。</w:t>
            </w:r>
          </w:p>
        </w:tc>
        <w:tc>
          <w:tcPr>
            <w:tcW w:w="1316" w:type="dxa"/>
            <w:tcBorders>
              <w:right w:val="single" w:color="auto" w:sz="12" w:space="0"/>
            </w:tcBorders>
            <w:vAlign w:val="center"/>
          </w:tcPr>
          <w:p>
            <w:pPr>
              <w:pStyle w:val="14"/>
              <w:rPr>
                <w:rFonts w:ascii="宋体" w:hAnsi="宋体"/>
                <w:bCs/>
              </w:rPr>
            </w:pPr>
            <w:r>
              <w:rPr>
                <w:rFonts w:ascii="宋体" w:hAnsi="宋体"/>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vAlign w:val="center"/>
          </w:tcPr>
          <w:p>
            <w:pPr>
              <w:pStyle w:val="14"/>
              <w:rPr>
                <w:b/>
              </w:rPr>
            </w:pPr>
          </w:p>
        </w:tc>
        <w:tc>
          <w:tcPr>
            <w:tcW w:w="775" w:type="dxa"/>
            <w:vMerge w:val="continue"/>
            <w:tcBorders>
              <w:left w:val="single" w:color="auto" w:sz="4" w:space="0"/>
              <w:bottom w:val="single" w:color="auto" w:sz="12" w:space="0"/>
            </w:tcBorders>
            <w:vAlign w:val="center"/>
          </w:tcPr>
          <w:p>
            <w:pPr>
              <w:pStyle w:val="14"/>
              <w:rPr>
                <w:bCs/>
              </w:rPr>
            </w:pPr>
          </w:p>
        </w:tc>
        <w:tc>
          <w:tcPr>
            <w:tcW w:w="775" w:type="dxa"/>
            <w:vMerge w:val="continue"/>
            <w:tcBorders>
              <w:bottom w:val="single" w:color="auto" w:sz="12" w:space="0"/>
              <w:right w:val="double" w:color="auto" w:sz="4" w:space="0"/>
            </w:tcBorders>
            <w:shd w:val="clear" w:color="auto" w:fill="auto"/>
            <w:vAlign w:val="center"/>
          </w:tcPr>
          <w:p>
            <w:pPr>
              <w:pStyle w:val="14"/>
              <w:rPr>
                <w:rFonts w:ascii="宋体" w:hAnsi="宋体"/>
              </w:rPr>
            </w:pPr>
          </w:p>
        </w:tc>
        <w:tc>
          <w:tcPr>
            <w:tcW w:w="4651" w:type="dxa"/>
            <w:tcBorders>
              <w:bottom w:val="single" w:color="auto" w:sz="12" w:space="0"/>
            </w:tcBorders>
            <w:vAlign w:val="center"/>
          </w:tcPr>
          <w:p>
            <w:pPr>
              <w:pStyle w:val="14"/>
              <w:jc w:val="left"/>
              <w:rPr>
                <w:rFonts w:ascii="宋体" w:hAnsi="宋体"/>
                <w:bCs/>
              </w:rPr>
            </w:pPr>
            <w:r>
              <w:rPr>
                <w:rFonts w:ascii="宋体" w:hAnsi="宋体"/>
                <w:bCs/>
              </w:rPr>
              <w:t>7.</w:t>
            </w:r>
            <w:r>
              <w:rPr>
                <w:rFonts w:hint="eastAsia" w:ascii="宋体" w:hAnsi="宋体"/>
                <w:bCs/>
              </w:rPr>
              <w:t>具备获取新知识的意识和勇于创新的理念</w:t>
            </w:r>
            <w:r>
              <w:rPr>
                <w:rFonts w:hint="eastAsia" w:ascii="宋体" w:hAnsi="宋体"/>
                <w:bCs/>
                <w:lang w:eastAsia="zh-Hans"/>
              </w:rPr>
              <w:t>，养成实事求是、勇于创新、开拓进取、吃苦耐劳、严谨的系统性惯性思维。</w:t>
            </w:r>
          </w:p>
        </w:tc>
        <w:tc>
          <w:tcPr>
            <w:tcW w:w="1316" w:type="dxa"/>
            <w:tcBorders>
              <w:bottom w:val="single" w:color="auto" w:sz="12" w:space="0"/>
              <w:right w:val="single" w:color="auto" w:sz="12" w:space="0"/>
            </w:tcBorders>
            <w:vAlign w:val="center"/>
          </w:tcPr>
          <w:p>
            <w:pPr>
              <w:pStyle w:val="14"/>
              <w:rPr>
                <w:rFonts w:ascii="宋体" w:hAnsi="宋体"/>
                <w:bCs/>
              </w:rPr>
            </w:pPr>
            <w:r>
              <w:rPr>
                <w:rFonts w:ascii="宋体" w:hAnsi="宋体"/>
                <w:bCs/>
              </w:rPr>
              <w:t>40%</w:t>
            </w:r>
          </w:p>
        </w:tc>
      </w:tr>
    </w:tbl>
    <w:p>
      <w:pPr>
        <w:pStyle w:val="16"/>
        <w:numPr>
          <w:ilvl w:val="0"/>
          <w:numId w:val="1"/>
        </w:numPr>
        <w:spacing w:before="326" w:beforeLines="100" w:line="360" w:lineRule="auto"/>
        <w:rPr>
          <w:rFonts w:ascii="黑体" w:hAnsi="宋体"/>
        </w:rPr>
      </w:pPr>
      <w:r>
        <w:rPr>
          <w:rFonts w:ascii="黑体" w:hAnsi="宋体"/>
        </w:rPr>
        <w:t>课程内容</w:t>
      </w:r>
      <w:r>
        <w:rPr>
          <w:rFonts w:hint="eastAsia" w:ascii="黑体" w:hAnsi="宋体"/>
        </w:rPr>
        <w:t>与教学设计</w:t>
      </w:r>
    </w:p>
    <w:p>
      <w:pPr>
        <w:pStyle w:val="17"/>
        <w:numPr>
          <w:ilvl w:val="0"/>
          <w:numId w:val="2"/>
        </w:numPr>
        <w:spacing w:before="81" w:after="163"/>
      </w:pPr>
      <w:r>
        <w:rPr>
          <w:rFonts w:hint="eastAsia"/>
        </w:rPr>
        <w:t>各教学单元预期学习成果与教学内容</w:t>
      </w:r>
    </w:p>
    <w:tbl>
      <w:tblPr>
        <w:tblStyle w:val="9"/>
        <w:tblpPr w:leftFromText="180" w:rightFromText="180" w:vertAnchor="text" w:horzAnchor="page" w:tblpXSpec="center" w:tblpY="1131"/>
        <w:tblOverlap w:val="never"/>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
        <w:gridCol w:w="486"/>
        <w:gridCol w:w="1083"/>
        <w:gridCol w:w="1768"/>
        <w:gridCol w:w="1585"/>
        <w:gridCol w:w="1744"/>
        <w:gridCol w:w="1671"/>
      </w:tblGrid>
      <w:tr>
        <w:trPr>
          <w:gridBefore w:val="1"/>
          <w:wBefore w:w="19" w:type="dxa"/>
          <w:cantSplit/>
          <w:trHeight w:val="505" w:hRule="atLeast"/>
          <w:jc w:val="center"/>
        </w:trPr>
        <w:tc>
          <w:tcPr>
            <w:tcW w:w="486" w:type="dxa"/>
            <w:vAlign w:val="center"/>
          </w:tcPr>
          <w:p>
            <w:pPr>
              <w:snapToGrid w:val="0"/>
              <w:spacing w:line="288" w:lineRule="auto"/>
              <w:jc w:val="both"/>
              <w:rPr>
                <w:rFonts w:hAnsi="Times New Roman"/>
                <w:b/>
                <w:sz w:val="20"/>
                <w:szCs w:val="20"/>
              </w:rPr>
            </w:pPr>
            <w:r>
              <w:rPr>
                <w:rFonts w:hint="eastAsia"/>
                <w:b/>
                <w:sz w:val="20"/>
                <w:szCs w:val="20"/>
              </w:rPr>
              <w:t>序号</w:t>
            </w:r>
          </w:p>
        </w:tc>
        <w:tc>
          <w:tcPr>
            <w:tcW w:w="1083" w:type="dxa"/>
            <w:vAlign w:val="center"/>
          </w:tcPr>
          <w:p>
            <w:pPr>
              <w:snapToGrid w:val="0"/>
              <w:spacing w:line="288" w:lineRule="auto"/>
              <w:jc w:val="center"/>
              <w:rPr>
                <w:rFonts w:hAnsi="Times New Roman"/>
                <w:b/>
                <w:sz w:val="20"/>
                <w:szCs w:val="20"/>
              </w:rPr>
            </w:pPr>
            <w:r>
              <w:rPr>
                <w:rFonts w:hint="eastAsia"/>
                <w:b/>
                <w:sz w:val="20"/>
                <w:szCs w:val="20"/>
              </w:rPr>
              <w:t>单元名称</w:t>
            </w:r>
          </w:p>
        </w:tc>
        <w:tc>
          <w:tcPr>
            <w:tcW w:w="1768" w:type="dxa"/>
            <w:vAlign w:val="center"/>
          </w:tcPr>
          <w:p>
            <w:pPr>
              <w:snapToGrid w:val="0"/>
              <w:spacing w:line="288" w:lineRule="auto"/>
              <w:jc w:val="center"/>
              <w:rPr>
                <w:b/>
                <w:sz w:val="20"/>
                <w:szCs w:val="20"/>
              </w:rPr>
            </w:pPr>
            <w:r>
              <w:rPr>
                <w:rFonts w:hint="eastAsia"/>
                <w:b/>
                <w:sz w:val="20"/>
                <w:szCs w:val="20"/>
              </w:rPr>
              <w:t>知识目标</w:t>
            </w:r>
          </w:p>
        </w:tc>
        <w:tc>
          <w:tcPr>
            <w:tcW w:w="1585" w:type="dxa"/>
            <w:vAlign w:val="center"/>
          </w:tcPr>
          <w:p>
            <w:pPr>
              <w:snapToGrid w:val="0"/>
              <w:spacing w:line="288" w:lineRule="auto"/>
              <w:jc w:val="center"/>
              <w:rPr>
                <w:b/>
                <w:sz w:val="20"/>
                <w:szCs w:val="20"/>
              </w:rPr>
            </w:pPr>
            <w:r>
              <w:rPr>
                <w:rFonts w:hint="eastAsia"/>
                <w:b/>
                <w:sz w:val="20"/>
                <w:szCs w:val="20"/>
              </w:rPr>
              <w:t>能力目标</w:t>
            </w:r>
          </w:p>
        </w:tc>
        <w:tc>
          <w:tcPr>
            <w:tcW w:w="1744" w:type="dxa"/>
            <w:vAlign w:val="center"/>
          </w:tcPr>
          <w:p>
            <w:pPr>
              <w:snapToGrid w:val="0"/>
              <w:spacing w:line="288" w:lineRule="auto"/>
              <w:jc w:val="center"/>
              <w:rPr>
                <w:rFonts w:hAnsi="Times New Roman"/>
                <w:b/>
                <w:sz w:val="20"/>
                <w:szCs w:val="20"/>
              </w:rPr>
            </w:pPr>
            <w:r>
              <w:rPr>
                <w:rFonts w:hint="eastAsia" w:hAnsi="Times New Roman"/>
                <w:b/>
                <w:sz w:val="20"/>
                <w:szCs w:val="20"/>
              </w:rPr>
              <w:t>情感目标</w:t>
            </w:r>
          </w:p>
        </w:tc>
        <w:tc>
          <w:tcPr>
            <w:tcW w:w="1671" w:type="dxa"/>
            <w:vAlign w:val="center"/>
          </w:tcPr>
          <w:p>
            <w:pPr>
              <w:snapToGrid w:val="0"/>
              <w:spacing w:line="288" w:lineRule="auto"/>
              <w:jc w:val="center"/>
              <w:rPr>
                <w:b/>
                <w:sz w:val="20"/>
                <w:szCs w:val="20"/>
              </w:rPr>
            </w:pPr>
            <w:r>
              <w:rPr>
                <w:rFonts w:hint="eastAsia" w:hAnsi="Times New Roman"/>
                <w:b/>
                <w:sz w:val="20"/>
                <w:szCs w:val="20"/>
              </w:rPr>
              <w:t>教学难点</w:t>
            </w:r>
          </w:p>
        </w:tc>
      </w:tr>
      <w:tr>
        <w:trPr>
          <w:trHeight w:val="3262" w:hRule="atLeast"/>
          <w:jc w:val="center"/>
        </w:trPr>
        <w:tc>
          <w:tcPr>
            <w:tcW w:w="505" w:type="dxa"/>
            <w:gridSpan w:val="2"/>
            <w:vAlign w:val="center"/>
          </w:tcPr>
          <w:p>
            <w:pPr>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083" w:type="dxa"/>
            <w:vAlign w:val="center"/>
          </w:tcPr>
          <w:p>
            <w:pPr>
              <w:snapToGrid w:val="0"/>
              <w:spacing w:line="288"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第一章  护理研究总论</w:t>
            </w:r>
          </w:p>
        </w:tc>
        <w:tc>
          <w:tcPr>
            <w:tcW w:w="1768"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1.知道护理研究发展概况；运用护理研究的范畴和发展趋势；</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2.运用护理研究中伦理原则的重要性；</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3.运用有关人体试验的伦理规范及护理研究的监督机制；</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4.知道科学、科学研究、护理研究的概念，科学本质，护理研究的特点；</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5.知道护理研究的步骤和基本程序；</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6.知道护理研究中的伦理原则。</w:t>
            </w:r>
          </w:p>
        </w:tc>
        <w:tc>
          <w:tcPr>
            <w:tcW w:w="1585"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知道文献检索、资料收集的基本方法，具有利用现代信息技术有效获取、评价和利用护理信息的基本技能；</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初步具备发现问题、分析问题和解决问题和批判性思维的能力，</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以保证能在各种环境中进行科研实践的探索。</w:t>
            </w:r>
          </w:p>
        </w:tc>
        <w:tc>
          <w:tcPr>
            <w:tcW w:w="1744" w:type="dxa"/>
          </w:tcPr>
          <w:p>
            <w:pPr>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科学的本质；护理研究中伦理原则。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7" w:hRule="atLeast"/>
          <w:jc w:val="center"/>
        </w:trPr>
        <w:tc>
          <w:tcPr>
            <w:tcW w:w="505" w:type="dxa"/>
            <w:gridSpan w:val="2"/>
            <w:vAlign w:val="center"/>
          </w:tcPr>
          <w:p>
            <w:pPr>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083"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第二章 选题</w:t>
            </w:r>
          </w:p>
        </w:tc>
        <w:tc>
          <w:tcPr>
            <w:tcW w:w="1768"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陈述选题的概念、重要性和选题的原则</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知道评价研究问题的标准</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正确陈述护理研究问题的来源</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陈述研究假设的概念及其陈述标准</w:t>
            </w:r>
          </w:p>
        </w:tc>
        <w:tc>
          <w:tcPr>
            <w:tcW w:w="1585"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采用PICO模式形成一个完整的研究问题；</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正确评价一个研究问题。</w:t>
            </w:r>
          </w:p>
        </w:tc>
        <w:tc>
          <w:tcPr>
            <w:tcW w:w="1744"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理论框架和概念框架的相关概念及形成。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7" w:hRule="atLeast"/>
          <w:jc w:val="center"/>
        </w:trPr>
        <w:tc>
          <w:tcPr>
            <w:tcW w:w="505" w:type="dxa"/>
            <w:gridSpan w:val="2"/>
            <w:vAlign w:val="center"/>
          </w:tcPr>
          <w:p>
            <w:pPr>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083" w:type="dxa"/>
            <w:vAlign w:val="center"/>
          </w:tcPr>
          <w:p>
            <w:pPr>
              <w:pStyle w:val="6"/>
              <w:spacing w:before="0" w:beforeAutospacing="0" w:after="0" w:afterAutospacing="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第三章 文献检索</w:t>
            </w:r>
          </w:p>
        </w:tc>
        <w:tc>
          <w:tcPr>
            <w:tcW w:w="1768"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理解文献检索在护理研究中的重要意义</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描述本章中介绍的主要文献分类方法</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知道常见的检索工具</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描述主要的检索方法、检索途径与检索步骤</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w:t>
            </w:r>
            <w:r>
              <w:rPr>
                <w:rFonts w:hint="eastAsia" w:asciiTheme="minorEastAsia" w:hAnsiTheme="minorEastAsia" w:eastAsiaTheme="minorEastAsia"/>
                <w:sz w:val="21"/>
                <w:szCs w:val="21"/>
              </w:rPr>
              <w:t>叙述常用的医学文献检索工具和数据库6</w:t>
            </w:r>
            <w:r>
              <w:rPr>
                <w:rFonts w:asciiTheme="minorEastAsia" w:hAnsiTheme="minorEastAsia" w:eastAsiaTheme="minorEastAsia"/>
                <w:sz w:val="21"/>
                <w:szCs w:val="21"/>
              </w:rPr>
              <w:t>.</w:t>
            </w:r>
            <w:r>
              <w:rPr>
                <w:rFonts w:hint="eastAsia" w:asciiTheme="minorEastAsia" w:hAnsiTheme="minorEastAsia" w:eastAsiaTheme="minorEastAsia"/>
                <w:sz w:val="21"/>
                <w:szCs w:val="21"/>
              </w:rPr>
              <w:t>理解科技查新的意义，重要步骤和查新报告的主要内容</w:t>
            </w:r>
          </w:p>
        </w:tc>
        <w:tc>
          <w:tcPr>
            <w:tcW w:w="1585"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能独立进行文献检索</w:t>
            </w:r>
          </w:p>
        </w:tc>
        <w:tc>
          <w:tcPr>
            <w:tcW w:w="1744" w:type="dxa"/>
          </w:tcPr>
          <w:p>
            <w:pPr>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文献检索的方法。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3" w:hRule="atLeast"/>
          <w:jc w:val="center"/>
        </w:trPr>
        <w:tc>
          <w:tcPr>
            <w:tcW w:w="505" w:type="dxa"/>
            <w:gridSpan w:val="2"/>
            <w:vAlign w:val="center"/>
          </w:tcPr>
          <w:p>
            <w:pPr>
              <w:pStyle w:val="6"/>
              <w:spacing w:before="0" w:beforeAutospacing="0" w:after="0" w:afterAutospacing="0"/>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4</w:t>
            </w:r>
          </w:p>
        </w:tc>
        <w:tc>
          <w:tcPr>
            <w:tcW w:w="1083" w:type="dxa"/>
            <w:vAlign w:val="center"/>
          </w:tcPr>
          <w:p>
            <w:pPr>
              <w:pStyle w:val="6"/>
              <w:spacing w:before="0" w:beforeAutospacing="0" w:after="0" w:afterAutospacing="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第四章 研究设计</w:t>
            </w:r>
          </w:p>
        </w:tc>
        <w:tc>
          <w:tcPr>
            <w:tcW w:w="1768"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正确解释研究设计的相关概念</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正确陈述研究设计的常见类型</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正确描述类实验性研究设计特点</w:t>
            </w:r>
          </w:p>
          <w:p>
            <w:pPr>
              <w:jc w:val="both"/>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正确描述非实验性研究设计特点</w:t>
            </w:r>
          </w:p>
          <w:p>
            <w:pPr>
              <w:jc w:val="both"/>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.比较各种实验性研究设计的设计要点及适用范围</w:t>
            </w:r>
          </w:p>
          <w:p>
            <w:pPr>
              <w:jc w:val="both"/>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 比较各种非实验性研究设计的设计要点及适用范围</w:t>
            </w:r>
          </w:p>
        </w:tc>
        <w:tc>
          <w:tcPr>
            <w:tcW w:w="1585"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举例说明实验性研究的设计要素</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能独立进行研究设计</w:t>
            </w:r>
          </w:p>
        </w:tc>
        <w:tc>
          <w:tcPr>
            <w:tcW w:w="1744"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确定研究对象；研究变量中的自变量、依变量及外变量；选择观察指标。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2" w:hRule="atLeast"/>
          <w:jc w:val="center"/>
        </w:trPr>
        <w:tc>
          <w:tcPr>
            <w:tcW w:w="505" w:type="dxa"/>
            <w:gridSpan w:val="2"/>
            <w:vAlign w:val="center"/>
          </w:tcPr>
          <w:p>
            <w:pPr>
              <w:pStyle w:val="6"/>
              <w:spacing w:before="0" w:beforeAutospacing="0" w:after="0" w:afterAutospacing="0"/>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5</w:t>
            </w:r>
          </w:p>
        </w:tc>
        <w:tc>
          <w:tcPr>
            <w:tcW w:w="1083" w:type="dxa"/>
            <w:vAlign w:val="center"/>
          </w:tcPr>
          <w:p>
            <w:pPr>
              <w:pStyle w:val="6"/>
              <w:spacing w:before="0" w:beforeAutospacing="0" w:after="0" w:afterAutospacing="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第五章研究对象的确定</w:t>
            </w:r>
          </w:p>
        </w:tc>
        <w:tc>
          <w:tcPr>
            <w:tcW w:w="1768" w:type="dxa"/>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理解总体、样本、误差概念</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描述抽样过程、抽样分类、抽样方法和抽样原则</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理解常用的样本含量的估计方法</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叙述样本含量估计的注意事项</w:t>
            </w:r>
          </w:p>
        </w:tc>
        <w:tc>
          <w:tcPr>
            <w:tcW w:w="1585"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能根据总体进行样本含量的估计</w:t>
            </w:r>
          </w:p>
        </w:tc>
        <w:tc>
          <w:tcPr>
            <w:tcW w:w="1744"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随机数字表法的使用。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8" w:hRule="atLeast"/>
          <w:jc w:val="center"/>
        </w:trPr>
        <w:tc>
          <w:tcPr>
            <w:tcW w:w="505" w:type="dxa"/>
            <w:gridSpan w:val="2"/>
            <w:vAlign w:val="center"/>
          </w:tcPr>
          <w:p>
            <w:pPr>
              <w:snapToGrid w:val="0"/>
              <w:spacing w:line="288"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6</w:t>
            </w:r>
          </w:p>
        </w:tc>
        <w:tc>
          <w:tcPr>
            <w:tcW w:w="1083" w:type="dxa"/>
            <w:vAlign w:val="center"/>
          </w:tcPr>
          <w:p>
            <w:pPr>
              <w:snapToGrid w:val="0"/>
              <w:spacing w:line="288"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第六章</w:t>
            </w:r>
          </w:p>
          <w:p>
            <w:pPr>
              <w:snapToGrid w:val="0"/>
              <w:spacing w:line="288" w:lineRule="auto"/>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研究变量和 研究工具</w:t>
            </w:r>
          </w:p>
        </w:tc>
        <w:tc>
          <w:tcPr>
            <w:tcW w:w="1768" w:type="dxa"/>
          </w:tcPr>
          <w:p>
            <w:pPr>
              <w:pStyle w:val="6"/>
              <w:numPr>
                <w:ilvl w:val="0"/>
                <w:numId w:val="3"/>
              </w:numPr>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准确描述研究工具的信度和效度的概念2</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正确区分研究工具的信度和效度</w:t>
            </w:r>
          </w:p>
          <w:p>
            <w:pPr>
              <w:pStyle w:val="6"/>
              <w:numPr>
                <w:ilvl w:val="0"/>
                <w:numId w:val="3"/>
              </w:numPr>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准确列举常见的研究工具的信度和效度的类型</w:t>
            </w:r>
          </w:p>
          <w:p>
            <w:pPr>
              <w:pStyle w:val="6"/>
              <w:numPr>
                <w:ilvl w:val="0"/>
                <w:numId w:val="3"/>
              </w:numPr>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正确判断研究工具的信度和效度的高低</w:t>
            </w:r>
          </w:p>
          <w:p>
            <w:pPr>
              <w:pStyle w:val="6"/>
              <w:numPr>
                <w:ilvl w:val="0"/>
                <w:numId w:val="3"/>
              </w:numPr>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知道国外量表的翻译和应用的基本过程</w:t>
            </w:r>
          </w:p>
        </w:tc>
        <w:tc>
          <w:tcPr>
            <w:tcW w:w="1585"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学会计算重测信度；折半信度</w:t>
            </w: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学会测量表面效度、内容效度、效标关联效度、结构效度</w:t>
            </w:r>
          </w:p>
        </w:tc>
        <w:tc>
          <w:tcPr>
            <w:tcW w:w="1744" w:type="dxa"/>
          </w:tcPr>
          <w:p>
            <w:pPr>
              <w:pStyle w:val="6"/>
              <w:spacing w:before="0" w:beforeAutospacing="0" w:after="0" w:afterAutospacing="0"/>
              <w:jc w:val="both"/>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重测信度的计算方法；折半信度的计算方法；内容效度的测量方法；结构效度的概念。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2" w:hRule="atLeast"/>
          <w:jc w:val="center"/>
        </w:trPr>
        <w:tc>
          <w:tcPr>
            <w:tcW w:w="505" w:type="dxa"/>
            <w:gridSpan w:val="2"/>
            <w:vAlign w:val="center"/>
          </w:tcPr>
          <w:p>
            <w:pPr>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083" w:type="dxa"/>
            <w:vAlign w:val="center"/>
          </w:tcPr>
          <w:p>
            <w:pPr>
              <w:snapToGrid w:val="0"/>
              <w:spacing w:line="288"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第七章 收集资料的方法</w:t>
            </w:r>
          </w:p>
        </w:tc>
        <w:tc>
          <w:tcPr>
            <w:tcW w:w="1768"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领会收集高质量的研究资料在护理科研中的意义</w:t>
            </w: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列举护理研究常用的收集资料方法</w:t>
            </w:r>
          </w:p>
          <w:p>
            <w:pPr>
              <w:pStyle w:val="6"/>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3.</w:t>
            </w:r>
            <w:r>
              <w:rPr>
                <w:rFonts w:hint="eastAsia" w:asciiTheme="minorEastAsia" w:hAnsiTheme="minorEastAsia" w:eastAsiaTheme="minorEastAsia"/>
                <w:kern w:val="2"/>
                <w:sz w:val="21"/>
                <w:szCs w:val="21"/>
              </w:rPr>
              <w:t>理解结构式观察法内容和记录</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4</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理解Delphi法</w:t>
            </w:r>
          </w:p>
          <w:p>
            <w:pPr>
              <w:pStyle w:val="6"/>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5.</w:t>
            </w:r>
            <w:r>
              <w:rPr>
                <w:rFonts w:hint="eastAsia" w:asciiTheme="minorEastAsia" w:hAnsiTheme="minorEastAsia" w:eastAsiaTheme="minorEastAsia"/>
                <w:kern w:val="2"/>
                <w:sz w:val="21"/>
                <w:szCs w:val="21"/>
              </w:rPr>
              <w:t>知道生物医学测量法和档案记录收集法</w:t>
            </w:r>
          </w:p>
        </w:tc>
        <w:tc>
          <w:tcPr>
            <w:tcW w:w="1585"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正确应用结构式访谈法收集资料</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正确应用问卷法收集资料</w:t>
            </w:r>
          </w:p>
        </w:tc>
        <w:tc>
          <w:tcPr>
            <w:tcW w:w="1744"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自陈法资料收集工具的编制；观察者与被观察者的关系分类；投射法；Delphi法。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5" w:hRule="atLeast"/>
          <w:jc w:val="center"/>
        </w:trPr>
        <w:tc>
          <w:tcPr>
            <w:tcW w:w="505" w:type="dxa"/>
            <w:gridSpan w:val="2"/>
            <w:vAlign w:val="center"/>
          </w:tcPr>
          <w:p>
            <w:pPr>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083" w:type="dxa"/>
            <w:vAlign w:val="center"/>
          </w:tcPr>
          <w:p>
            <w:pPr>
              <w:snapToGrid w:val="0"/>
              <w:spacing w:line="288"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第八章科研资料的整理与分析</w:t>
            </w:r>
          </w:p>
        </w:tc>
        <w:tc>
          <w:tcPr>
            <w:tcW w:w="1768"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知道使用计算机软件EpiData建立数据库的基本方法</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准确描述统计学中的概率的含义</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正确描述统计学中假设检验的基本步骤</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4</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准确判断量性研究中常见的数据类型</w:t>
            </w:r>
          </w:p>
        </w:tc>
        <w:tc>
          <w:tcPr>
            <w:tcW w:w="1585"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根据数据类型和研究目的选用适宜的统计学方法</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准确绘制统计表和统计图</w:t>
            </w:r>
          </w:p>
        </w:tc>
        <w:tc>
          <w:tcPr>
            <w:tcW w:w="1744" w:type="dxa"/>
          </w:tcPr>
          <w:p>
            <w:pPr>
              <w:pStyle w:val="6"/>
              <w:spacing w:before="0" w:beforeAutospacing="0" w:after="0" w:afterAutospacing="0"/>
              <w:jc w:val="both"/>
              <w:rPr>
                <w:rFonts w:asciiTheme="minorEastAsia" w:hAnsiTheme="minorEastAsia" w:eastAsiaTheme="minorEastAsia"/>
                <w:kern w:val="2"/>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计算机统计软件SPSS在护理研究中的应用。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1" w:hRule="atLeast"/>
          <w:jc w:val="center"/>
        </w:trPr>
        <w:tc>
          <w:tcPr>
            <w:tcW w:w="505" w:type="dxa"/>
            <w:gridSpan w:val="2"/>
            <w:vAlign w:val="center"/>
          </w:tcPr>
          <w:p>
            <w:pPr>
              <w:snapToGrid w:val="0"/>
              <w:spacing w:line="288" w:lineRule="auto"/>
              <w:jc w:val="center"/>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9</w:t>
            </w:r>
          </w:p>
        </w:tc>
        <w:tc>
          <w:tcPr>
            <w:tcW w:w="1083" w:type="dxa"/>
            <w:vAlign w:val="center"/>
          </w:tcPr>
          <w:p>
            <w:pPr>
              <w:snapToGrid w:val="0"/>
              <w:spacing w:line="288" w:lineRule="auto"/>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第九章 研究项目计划书的撰写</w:t>
            </w:r>
          </w:p>
        </w:tc>
        <w:tc>
          <w:tcPr>
            <w:tcW w:w="1768"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陈述书写研究计划书的目的和作用</w:t>
            </w:r>
          </w:p>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2</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正确陈述研究计划书中包含的主要项目、内容和撰写要求</w:t>
            </w:r>
          </w:p>
        </w:tc>
        <w:tc>
          <w:tcPr>
            <w:tcW w:w="1585"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能撰写研究项目计划书</w:t>
            </w:r>
          </w:p>
        </w:tc>
        <w:tc>
          <w:tcPr>
            <w:tcW w:w="1744"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护理科研项目（课题）申请书的内容：立项依据、研究方案。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2" w:hRule="atLeast"/>
          <w:jc w:val="center"/>
        </w:trPr>
        <w:tc>
          <w:tcPr>
            <w:tcW w:w="505" w:type="dxa"/>
            <w:gridSpan w:val="2"/>
            <w:vAlign w:val="center"/>
          </w:tcPr>
          <w:p>
            <w:pPr>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083" w:type="dxa"/>
            <w:vAlign w:val="center"/>
          </w:tcPr>
          <w:p>
            <w:pPr>
              <w:snapToGrid w:val="0"/>
              <w:spacing w:line="288"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第十章 护理论文的撰写</w:t>
            </w:r>
          </w:p>
        </w:tc>
        <w:tc>
          <w:tcPr>
            <w:tcW w:w="1768"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正确陈述撰写护理论文的基本原则</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知道护理论文的撰写程序</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举例说明护理论文写作的注意事项</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4</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正确描述并举例说明护理论文各部分的写作格式及要求</w:t>
            </w:r>
          </w:p>
        </w:tc>
        <w:tc>
          <w:tcPr>
            <w:tcW w:w="1585"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正确分析研究论文、综述、案例报告的论文实例</w:t>
            </w:r>
          </w:p>
          <w:p>
            <w:pPr>
              <w:pStyle w:val="6"/>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能撰写护理论文</w:t>
            </w:r>
          </w:p>
        </w:tc>
        <w:tc>
          <w:tcPr>
            <w:tcW w:w="1744"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护理科研论文书写方法；护理综述论文的选题。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7" w:hRule="atLeast"/>
          <w:jc w:val="center"/>
        </w:trPr>
        <w:tc>
          <w:tcPr>
            <w:tcW w:w="505" w:type="dxa"/>
            <w:gridSpan w:val="2"/>
            <w:vAlign w:val="center"/>
          </w:tcPr>
          <w:p>
            <w:pPr>
              <w:snapToGrid w:val="0"/>
              <w:spacing w:line="288" w:lineRule="auto"/>
              <w:jc w:val="center"/>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11</w:t>
            </w:r>
          </w:p>
        </w:tc>
        <w:tc>
          <w:tcPr>
            <w:tcW w:w="1083" w:type="dxa"/>
            <w:vAlign w:val="center"/>
          </w:tcPr>
          <w:p>
            <w:pPr>
              <w:snapToGrid w:val="0"/>
              <w:spacing w:line="288" w:lineRule="auto"/>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第十一章 科研论文的评价</w:t>
            </w:r>
          </w:p>
        </w:tc>
        <w:tc>
          <w:tcPr>
            <w:tcW w:w="1768" w:type="dxa"/>
          </w:tcPr>
          <w:p>
            <w:pPr>
              <w:pStyle w:val="6"/>
              <w:numPr>
                <w:ilvl w:val="0"/>
                <w:numId w:val="4"/>
              </w:numPr>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知道学术论文的评价形式；</w:t>
            </w:r>
          </w:p>
          <w:p>
            <w:pPr>
              <w:pStyle w:val="6"/>
              <w:numPr>
                <w:ilvl w:val="0"/>
                <w:numId w:val="4"/>
              </w:numPr>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明确量性研究学术论文的评价过程和方法以及质性研究学术论文的评价过程和方法；</w:t>
            </w:r>
          </w:p>
          <w:p>
            <w:pPr>
              <w:pStyle w:val="6"/>
              <w:numPr>
                <w:ilvl w:val="0"/>
                <w:numId w:val="4"/>
              </w:numPr>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明确科研论文评价对促进护理学科发展的意义</w:t>
            </w:r>
          </w:p>
          <w:p>
            <w:pPr>
              <w:pStyle w:val="6"/>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4.</w:t>
            </w:r>
            <w:r>
              <w:rPr>
                <w:rFonts w:hint="eastAsia" w:asciiTheme="minorEastAsia" w:hAnsiTheme="minorEastAsia" w:eastAsiaTheme="minorEastAsia"/>
                <w:kern w:val="2"/>
                <w:sz w:val="21"/>
                <w:szCs w:val="21"/>
              </w:rPr>
              <w:t>准确理解科研论文评价的原则</w:t>
            </w:r>
          </w:p>
          <w:p>
            <w:pPr>
              <w:pStyle w:val="6"/>
              <w:jc w:val="both"/>
              <w:rPr>
                <w:rFonts w:cs="Times New Roman" w:asciiTheme="minorEastAsia" w:hAnsiTheme="minorEastAsia" w:eastAsiaTheme="minorEastAsia"/>
                <w:kern w:val="2"/>
                <w:sz w:val="21"/>
                <w:szCs w:val="21"/>
              </w:rPr>
            </w:pPr>
          </w:p>
        </w:tc>
        <w:tc>
          <w:tcPr>
            <w:tcW w:w="1585"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正确评价科研论文的各部分内容及内外效度</w:t>
            </w:r>
          </w:p>
        </w:tc>
        <w:tc>
          <w:tcPr>
            <w:tcW w:w="1744"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质性研究学术论文评价中：理论的关联性、启发的相关性。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8" w:hRule="atLeast"/>
          <w:jc w:val="center"/>
        </w:trPr>
        <w:tc>
          <w:tcPr>
            <w:tcW w:w="505" w:type="dxa"/>
            <w:gridSpan w:val="2"/>
            <w:vAlign w:val="center"/>
          </w:tcPr>
          <w:p>
            <w:pPr>
              <w:snapToGrid w:val="0"/>
              <w:spacing w:line="288" w:lineRule="auto"/>
              <w:jc w:val="center"/>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12</w:t>
            </w:r>
          </w:p>
        </w:tc>
        <w:tc>
          <w:tcPr>
            <w:tcW w:w="1083" w:type="dxa"/>
            <w:vAlign w:val="center"/>
          </w:tcPr>
          <w:p>
            <w:pPr>
              <w:snapToGrid w:val="0"/>
              <w:spacing w:line="288" w:lineRule="auto"/>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第十二章 质性研究</w:t>
            </w:r>
          </w:p>
        </w:tc>
        <w:tc>
          <w:tcPr>
            <w:tcW w:w="1768"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准确理解质性研究的特征</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根据方法学分类列举质性研究的主要方法</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准确理解质性研究在护理领域中的意义</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4</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正确理解质性研究中研究问题对的特征</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5</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准确描述提高质性研究质量的方法</w:t>
            </w:r>
          </w:p>
          <w:p>
            <w:pPr>
              <w:pStyle w:val="6"/>
              <w:jc w:val="both"/>
              <w:rPr>
                <w:rFonts w:cs="Times New Roman" w:asciiTheme="minorEastAsia" w:hAnsiTheme="minorEastAsia" w:eastAsiaTheme="minorEastAsia"/>
                <w:kern w:val="2"/>
                <w:sz w:val="21"/>
                <w:szCs w:val="21"/>
              </w:rPr>
            </w:pPr>
            <w:r>
              <w:rPr>
                <w:rFonts w:asciiTheme="minorEastAsia" w:hAnsiTheme="minorEastAsia" w:eastAsiaTheme="minorEastAsia"/>
                <w:kern w:val="2"/>
                <w:sz w:val="21"/>
                <w:szCs w:val="21"/>
              </w:rPr>
              <w:t>6.</w:t>
            </w:r>
            <w:r>
              <w:rPr>
                <w:rFonts w:hint="eastAsia" w:asciiTheme="minorEastAsia" w:hAnsiTheme="minorEastAsia" w:eastAsiaTheme="minorEastAsia"/>
                <w:kern w:val="2"/>
                <w:sz w:val="21"/>
                <w:szCs w:val="21"/>
              </w:rPr>
              <w:t>正确分析质性研究论文实例</w:t>
            </w:r>
          </w:p>
        </w:tc>
        <w:tc>
          <w:tcPr>
            <w:tcW w:w="1585"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运用适合的选样方法确立研究对象</w:t>
            </w:r>
          </w:p>
          <w:p>
            <w:pPr>
              <w:pStyle w:val="6"/>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准确设计常用的方法收集质性资料</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有效地整理和分析质性资料</w:t>
            </w:r>
          </w:p>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4</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能撰写质性研究论文</w:t>
            </w:r>
          </w:p>
        </w:tc>
        <w:tc>
          <w:tcPr>
            <w:tcW w:w="1744"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 xml:space="preserve"> 现象学研究法的资料收集分析过程；扎根理论研究法的资料收集分析过程。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5" w:hRule="atLeast"/>
          <w:jc w:val="center"/>
        </w:trPr>
        <w:tc>
          <w:tcPr>
            <w:tcW w:w="505" w:type="dxa"/>
            <w:gridSpan w:val="2"/>
            <w:vAlign w:val="center"/>
          </w:tcPr>
          <w:p>
            <w:pPr>
              <w:snapToGrid w:val="0"/>
              <w:spacing w:line="288" w:lineRule="auto"/>
              <w:jc w:val="center"/>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13</w:t>
            </w:r>
          </w:p>
        </w:tc>
        <w:tc>
          <w:tcPr>
            <w:tcW w:w="1083" w:type="dxa"/>
            <w:vAlign w:val="center"/>
          </w:tcPr>
          <w:p>
            <w:pPr>
              <w:snapToGrid w:val="0"/>
              <w:spacing w:line="288" w:lineRule="auto"/>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第十三章护理研究与 循证护理实践</w:t>
            </w:r>
          </w:p>
        </w:tc>
        <w:tc>
          <w:tcPr>
            <w:tcW w:w="1768"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分析循证护理对促进护理学科发展的意义</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准确描述循证护理的核心要素</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正确描述循证护理的实施步骤</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4</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准确描述证据的分级系统</w:t>
            </w:r>
          </w:p>
          <w:p>
            <w:pPr>
              <w:pStyle w:val="6"/>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5.</w:t>
            </w:r>
            <w:r>
              <w:rPr>
                <w:rFonts w:hint="eastAsia" w:asciiTheme="minorEastAsia" w:hAnsiTheme="minorEastAsia" w:eastAsiaTheme="minorEastAsia"/>
                <w:kern w:val="2"/>
                <w:sz w:val="21"/>
                <w:szCs w:val="21"/>
              </w:rPr>
              <w:t>描述系统评价的基本步骤</w:t>
            </w:r>
          </w:p>
          <w:p>
            <w:pPr>
              <w:pStyle w:val="6"/>
              <w:jc w:val="both"/>
              <w:rPr>
                <w:rFonts w:cs="Times New Roman" w:asciiTheme="minorEastAsia" w:hAnsiTheme="minorEastAsia" w:eastAsiaTheme="minorEastAsia"/>
                <w:kern w:val="2"/>
                <w:sz w:val="21"/>
                <w:szCs w:val="21"/>
              </w:rPr>
            </w:pPr>
            <w:r>
              <w:rPr>
                <w:rFonts w:asciiTheme="minorEastAsia" w:hAnsiTheme="minorEastAsia" w:eastAsiaTheme="minorEastAsia"/>
                <w:kern w:val="2"/>
                <w:sz w:val="21"/>
                <w:szCs w:val="21"/>
              </w:rPr>
              <w:t>6.</w:t>
            </w:r>
            <w:r>
              <w:rPr>
                <w:rFonts w:hint="eastAsia" w:asciiTheme="minorEastAsia" w:hAnsiTheme="minorEastAsia" w:eastAsiaTheme="minorEastAsia"/>
                <w:kern w:val="2"/>
                <w:sz w:val="21"/>
                <w:szCs w:val="21"/>
              </w:rPr>
              <w:t>阐述临床实践指南在循证护理实践中的作用</w:t>
            </w:r>
          </w:p>
        </w:tc>
        <w:tc>
          <w:tcPr>
            <w:tcW w:w="1585" w:type="dxa"/>
          </w:tcPr>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正确分析循证实践相关论文</w:t>
            </w:r>
          </w:p>
          <w:p>
            <w:pPr>
              <w:pStyle w:val="6"/>
              <w:jc w:val="both"/>
              <w:rPr>
                <w:rFonts w:cs="Times New Roman" w:asciiTheme="minorEastAsia" w:hAnsiTheme="minorEastAsia" w:eastAsiaTheme="minorEastAsia"/>
                <w:kern w:val="2"/>
                <w:sz w:val="21"/>
                <w:szCs w:val="21"/>
              </w:rPr>
            </w:pP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对研究论文的质量进行初步的评价</w:t>
            </w:r>
          </w:p>
        </w:tc>
        <w:tc>
          <w:tcPr>
            <w:tcW w:w="1744"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循证护理的实施步骤；Meta-分析的方法。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3" w:hRule="atLeast"/>
          <w:jc w:val="center"/>
        </w:trPr>
        <w:tc>
          <w:tcPr>
            <w:tcW w:w="505" w:type="dxa"/>
            <w:gridSpan w:val="2"/>
            <w:vAlign w:val="center"/>
          </w:tcPr>
          <w:p>
            <w:pPr>
              <w:snapToGrid w:val="0"/>
              <w:spacing w:line="288" w:lineRule="auto"/>
              <w:jc w:val="center"/>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14</w:t>
            </w:r>
          </w:p>
        </w:tc>
        <w:tc>
          <w:tcPr>
            <w:tcW w:w="1083" w:type="dxa"/>
            <w:vAlign w:val="center"/>
          </w:tcPr>
          <w:p>
            <w:pPr>
              <w:snapToGrid w:val="0"/>
              <w:spacing w:line="288"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第十四章</w:t>
            </w:r>
          </w:p>
          <w:p>
            <w:pPr>
              <w:snapToGrid w:val="0"/>
              <w:spacing w:line="288" w:lineRule="auto"/>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护理科研项目管理与专利申报</w:t>
            </w:r>
          </w:p>
        </w:tc>
        <w:tc>
          <w:tcPr>
            <w:tcW w:w="1768" w:type="dxa"/>
          </w:tcPr>
          <w:p>
            <w:pPr>
              <w:pStyle w:val="6"/>
              <w:numPr>
                <w:ilvl w:val="0"/>
                <w:numId w:val="5"/>
              </w:numPr>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阐述科研项目管理对护理科研发展的意义</w:t>
            </w:r>
          </w:p>
          <w:p>
            <w:pPr>
              <w:pStyle w:val="6"/>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正确陈述科研项目管理的概念</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说出科研申报管理、中期检查与结题审核的主要内容</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4</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列举科研基金的申请渠道</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5</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正确陈述科研经费的使用与管理原则</w:t>
            </w:r>
          </w:p>
          <w:p>
            <w:pPr>
              <w:pStyle w:val="6"/>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6</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说出科技档案管理的核心内容</w:t>
            </w:r>
          </w:p>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7</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说出科研成果奖励的申报流程</w:t>
            </w:r>
          </w:p>
        </w:tc>
        <w:tc>
          <w:tcPr>
            <w:tcW w:w="1585"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能进行科研项目的管理</w:t>
            </w:r>
          </w:p>
        </w:tc>
        <w:tc>
          <w:tcPr>
            <w:tcW w:w="1744"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具有科学精神、慎独修养、严谨求实的工作态度和符合职业道德标准的职业行为</w:t>
            </w:r>
          </w:p>
        </w:tc>
        <w:tc>
          <w:tcPr>
            <w:tcW w:w="1671" w:type="dxa"/>
          </w:tcPr>
          <w:p>
            <w:pPr>
              <w:pStyle w:val="6"/>
              <w:jc w:val="both"/>
              <w:rPr>
                <w:rFonts w:cs="Times New Roman" w:asciiTheme="minorEastAsia" w:hAnsiTheme="minorEastAsia" w:eastAsiaTheme="minorEastAsia"/>
                <w:kern w:val="2"/>
                <w:sz w:val="21"/>
                <w:szCs w:val="21"/>
              </w:rPr>
            </w:pPr>
            <w:r>
              <w:rPr>
                <w:rFonts w:hint="eastAsia" w:asciiTheme="minorEastAsia" w:hAnsiTheme="minorEastAsia" w:eastAsiaTheme="minorEastAsia"/>
                <w:kern w:val="2"/>
                <w:sz w:val="21"/>
                <w:szCs w:val="21"/>
              </w:rPr>
              <w:t>科研项目管理</w:t>
            </w:r>
          </w:p>
        </w:tc>
      </w:tr>
    </w:tbl>
    <w:p>
      <w:pPr>
        <w:pStyle w:val="17"/>
        <w:spacing w:before="81" w:after="163"/>
      </w:pPr>
    </w:p>
    <w:p>
      <w:pPr>
        <w:pStyle w:val="17"/>
        <w:spacing w:before="81" w:after="163"/>
      </w:pPr>
      <w:r>
        <w:rPr>
          <w:rFonts w:hint="eastAsia"/>
        </w:rPr>
        <w:t>（二）教学单元对课程目标的支撑关系</w:t>
      </w:r>
    </w:p>
    <w:tbl>
      <w:tblPr>
        <w:tblStyle w:val="9"/>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316"/>
        <w:gridCol w:w="625"/>
        <w:gridCol w:w="625"/>
        <w:gridCol w:w="625"/>
        <w:gridCol w:w="625"/>
        <w:gridCol w:w="625"/>
        <w:gridCol w:w="625"/>
        <w:gridCol w:w="625"/>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top w:val="single" w:color="auto" w:sz="12" w:space="0"/>
              <w:left w:val="single" w:color="auto" w:sz="12" w:space="0"/>
              <w:tl2br w:val="single" w:color="auto" w:sz="4" w:space="0"/>
            </w:tcBorders>
          </w:tcPr>
          <w:p>
            <w:pPr>
              <w:pStyle w:val="13"/>
              <w:ind w:firstLine="489"/>
              <w:jc w:val="right"/>
              <w:rPr>
                <w:rFonts w:ascii="黑体" w:hAnsi="黑体" w:cs="黑体"/>
                <w:szCs w:val="21"/>
              </w:rPr>
            </w:pPr>
            <w:r>
              <w:rPr>
                <w:rFonts w:hint="eastAsia" w:ascii="黑体" w:hAnsi="黑体" w:cs="黑体"/>
                <w:szCs w:val="21"/>
              </w:rPr>
              <w:t>课程目标</w:t>
            </w:r>
          </w:p>
          <w:p>
            <w:pPr>
              <w:pStyle w:val="13"/>
              <w:ind w:right="210"/>
              <w:jc w:val="left"/>
              <w:rPr>
                <w:rFonts w:ascii="黑体" w:hAnsi="黑体" w:cs="黑体"/>
                <w:szCs w:val="21"/>
              </w:rPr>
            </w:pPr>
          </w:p>
          <w:p>
            <w:pPr>
              <w:pStyle w:val="13"/>
              <w:ind w:right="210"/>
              <w:jc w:val="left"/>
              <w:rPr>
                <w:rFonts w:ascii="黑体" w:hAnsi="黑体" w:cs="黑体"/>
                <w:szCs w:val="21"/>
              </w:rPr>
            </w:pPr>
            <w:r>
              <w:rPr>
                <w:rFonts w:hint="eastAsia" w:ascii="黑体" w:hAnsi="黑体" w:cs="黑体"/>
                <w:szCs w:val="21"/>
              </w:rPr>
              <w:t>教学单元</w:t>
            </w:r>
          </w:p>
        </w:tc>
        <w:tc>
          <w:tcPr>
            <w:tcW w:w="567" w:type="dxa"/>
            <w:tcBorders>
              <w:top w:val="single" w:color="auto" w:sz="12" w:space="0"/>
            </w:tcBorders>
            <w:vAlign w:val="center"/>
          </w:tcPr>
          <w:p>
            <w:pPr>
              <w:pStyle w:val="13"/>
              <w:rPr>
                <w:rFonts w:ascii="黑体" w:hAnsi="黑体" w:cs="黑体"/>
                <w:szCs w:val="21"/>
              </w:rPr>
            </w:pPr>
            <w:r>
              <w:rPr>
                <w:rFonts w:hint="eastAsia" w:ascii="黑体" w:hAnsi="黑体" w:cs="黑体"/>
                <w:szCs w:val="21"/>
              </w:rPr>
              <w:t>1</w:t>
            </w:r>
          </w:p>
        </w:tc>
        <w:tc>
          <w:tcPr>
            <w:tcW w:w="567" w:type="dxa"/>
            <w:tcBorders>
              <w:top w:val="single" w:color="auto" w:sz="12" w:space="0"/>
            </w:tcBorders>
            <w:vAlign w:val="center"/>
          </w:tcPr>
          <w:p>
            <w:pPr>
              <w:pStyle w:val="13"/>
              <w:rPr>
                <w:rFonts w:ascii="黑体" w:hAnsi="黑体" w:cs="黑体"/>
                <w:szCs w:val="21"/>
              </w:rPr>
            </w:pPr>
            <w:r>
              <w:rPr>
                <w:rFonts w:hint="eastAsia" w:ascii="黑体" w:hAnsi="黑体" w:cs="黑体"/>
                <w:szCs w:val="21"/>
              </w:rPr>
              <w:t>2</w:t>
            </w:r>
          </w:p>
        </w:tc>
        <w:tc>
          <w:tcPr>
            <w:tcW w:w="567" w:type="dxa"/>
            <w:tcBorders>
              <w:top w:val="single" w:color="auto" w:sz="12" w:space="0"/>
            </w:tcBorders>
            <w:vAlign w:val="center"/>
          </w:tcPr>
          <w:p>
            <w:pPr>
              <w:pStyle w:val="13"/>
              <w:rPr>
                <w:rFonts w:ascii="黑体" w:hAnsi="黑体" w:cs="黑体"/>
                <w:szCs w:val="21"/>
              </w:rPr>
            </w:pPr>
            <w:r>
              <w:rPr>
                <w:rFonts w:hint="eastAsia" w:ascii="黑体" w:hAnsi="黑体" w:cs="黑体"/>
                <w:szCs w:val="21"/>
              </w:rPr>
              <w:t>3</w:t>
            </w:r>
          </w:p>
        </w:tc>
        <w:tc>
          <w:tcPr>
            <w:tcW w:w="567" w:type="dxa"/>
            <w:tcBorders>
              <w:top w:val="single" w:color="auto" w:sz="12" w:space="0"/>
            </w:tcBorders>
            <w:vAlign w:val="center"/>
          </w:tcPr>
          <w:p>
            <w:pPr>
              <w:pStyle w:val="13"/>
              <w:rPr>
                <w:rFonts w:ascii="黑体" w:hAnsi="黑体" w:cs="黑体"/>
                <w:szCs w:val="21"/>
              </w:rPr>
            </w:pPr>
            <w:r>
              <w:rPr>
                <w:rFonts w:hint="eastAsia" w:ascii="黑体" w:hAnsi="黑体" w:cs="黑体"/>
                <w:szCs w:val="21"/>
              </w:rPr>
              <w:t>4</w:t>
            </w:r>
          </w:p>
        </w:tc>
        <w:tc>
          <w:tcPr>
            <w:tcW w:w="567" w:type="dxa"/>
            <w:tcBorders>
              <w:top w:val="single" w:color="auto" w:sz="12" w:space="0"/>
            </w:tcBorders>
            <w:vAlign w:val="center"/>
          </w:tcPr>
          <w:p>
            <w:pPr>
              <w:pStyle w:val="13"/>
              <w:rPr>
                <w:rFonts w:ascii="黑体" w:hAnsi="黑体" w:cs="黑体"/>
                <w:szCs w:val="21"/>
              </w:rPr>
            </w:pPr>
            <w:r>
              <w:rPr>
                <w:rFonts w:hint="eastAsia" w:ascii="黑体" w:hAnsi="黑体" w:cs="黑体"/>
                <w:szCs w:val="21"/>
              </w:rPr>
              <w:t>5</w:t>
            </w:r>
          </w:p>
        </w:tc>
        <w:tc>
          <w:tcPr>
            <w:tcW w:w="567" w:type="dxa"/>
            <w:tcBorders>
              <w:top w:val="single" w:color="auto" w:sz="12" w:space="0"/>
            </w:tcBorders>
            <w:vAlign w:val="center"/>
          </w:tcPr>
          <w:p>
            <w:pPr>
              <w:pStyle w:val="13"/>
              <w:rPr>
                <w:rFonts w:ascii="黑体" w:hAnsi="黑体" w:cs="黑体"/>
                <w:szCs w:val="21"/>
              </w:rPr>
            </w:pPr>
            <w:r>
              <w:rPr>
                <w:rFonts w:hint="eastAsia" w:ascii="黑体" w:hAnsi="黑体" w:cs="黑体"/>
                <w:szCs w:val="21"/>
              </w:rPr>
              <w:t>6</w:t>
            </w:r>
          </w:p>
        </w:tc>
        <w:tc>
          <w:tcPr>
            <w:tcW w:w="567" w:type="dxa"/>
            <w:tcBorders>
              <w:top w:val="single" w:color="auto" w:sz="12" w:space="0"/>
            </w:tcBorders>
            <w:vAlign w:val="center"/>
          </w:tcPr>
          <w:p>
            <w:pPr>
              <w:pStyle w:val="13"/>
              <w:rPr>
                <w:rFonts w:ascii="黑体" w:hAnsi="黑体" w:cs="黑体"/>
                <w:szCs w:val="21"/>
              </w:rPr>
            </w:pPr>
            <w:r>
              <w:rPr>
                <w:rFonts w:hint="eastAsia" w:ascii="黑体" w:hAnsi="黑体" w:cs="黑体"/>
                <w:szCs w:val="21"/>
              </w:rPr>
              <w:t>7</w:t>
            </w:r>
          </w:p>
        </w:tc>
        <w:tc>
          <w:tcPr>
            <w:tcW w:w="567" w:type="dxa"/>
            <w:tcBorders>
              <w:top w:val="single" w:color="auto" w:sz="12" w:space="0"/>
              <w:right w:val="single" w:color="auto" w:sz="12" w:space="0"/>
            </w:tcBorders>
            <w:vAlign w:val="center"/>
          </w:tcPr>
          <w:p>
            <w:pPr>
              <w:pStyle w:val="13"/>
              <w:rPr>
                <w:rFonts w:ascii="黑体" w:hAnsi="黑体" w:cs="黑体"/>
                <w:szCs w:val="21"/>
              </w:rPr>
            </w:pPr>
            <w:r>
              <w:rPr>
                <w:rFonts w:hint="eastAsia" w:ascii="黑体" w:hAnsi="黑体" w:cs="黑体"/>
                <w:szCs w:val="21"/>
              </w:rPr>
              <w:t>8</w:t>
            </w:r>
          </w:p>
        </w:tc>
      </w:tr>
      <w:tr>
        <w:trPr>
          <w:trHeight w:val="23" w:hRule="atLeast"/>
          <w:jc w:val="center"/>
        </w:trPr>
        <w:tc>
          <w:tcPr>
            <w:tcW w:w="3012" w:type="dxa"/>
            <w:tcBorders>
              <w:left w:val="single" w:color="auto" w:sz="12" w:space="0"/>
            </w:tcBorders>
            <w:vAlign w:val="center"/>
          </w:tcPr>
          <w:p>
            <w:pPr>
              <w:snapToGrid w:val="0"/>
              <w:rPr>
                <w:sz w:val="21"/>
                <w:szCs w:val="21"/>
              </w:rPr>
            </w:pPr>
            <w:r>
              <w:rPr>
                <w:rFonts w:hint="eastAsia"/>
                <w:sz w:val="21"/>
                <w:szCs w:val="21"/>
              </w:rPr>
              <w:t>第一章  护理研究总论</w:t>
            </w: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r>
              <w:rPr>
                <w:rFonts w:hint="eastAsia" w:ascii="宋体" w:hAnsi="宋体"/>
              </w:rPr>
              <w:t>√</w:t>
            </w:r>
          </w:p>
        </w:tc>
        <w:tc>
          <w:tcPr>
            <w:tcW w:w="567" w:type="dxa"/>
            <w:tcBorders>
              <w:right w:val="single" w:color="auto" w:sz="12" w:space="0"/>
            </w:tcBorders>
            <w:vAlign w:val="center"/>
          </w:tcPr>
          <w:p>
            <w:pPr>
              <w:pStyle w:val="14"/>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left w:val="single" w:color="auto" w:sz="12" w:space="0"/>
            </w:tcBorders>
            <w:vAlign w:val="center"/>
          </w:tcPr>
          <w:p>
            <w:pPr>
              <w:rPr>
                <w:sz w:val="21"/>
                <w:szCs w:val="21"/>
              </w:rPr>
            </w:pPr>
            <w:r>
              <w:rPr>
                <w:rFonts w:hint="eastAsia"/>
                <w:sz w:val="21"/>
                <w:szCs w:val="21"/>
              </w:rPr>
              <w:t>第二章 选题</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p>
        </w:tc>
        <w:tc>
          <w:tcPr>
            <w:tcW w:w="567" w:type="dxa"/>
            <w:tcBorders>
              <w:right w:val="single" w:color="auto" w:sz="12" w:space="0"/>
            </w:tcBorders>
            <w:vAlign w:val="center"/>
          </w:tcPr>
          <w:p>
            <w:pPr>
              <w:pStyle w:val="14"/>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left w:val="single" w:color="auto" w:sz="12" w:space="0"/>
            </w:tcBorders>
            <w:vAlign w:val="center"/>
          </w:tcPr>
          <w:p>
            <w:pPr>
              <w:pStyle w:val="6"/>
              <w:spacing w:before="0" w:beforeAutospacing="0" w:after="0" w:afterAutospacing="0"/>
              <w:rPr>
                <w:kern w:val="2"/>
                <w:sz w:val="21"/>
                <w:szCs w:val="21"/>
              </w:rPr>
            </w:pPr>
            <w:r>
              <w:rPr>
                <w:rFonts w:hint="eastAsia"/>
                <w:kern w:val="2"/>
                <w:sz w:val="21"/>
                <w:szCs w:val="21"/>
              </w:rPr>
              <w:t>第三章 文献检索</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tcBorders>
              <w:right w:val="single" w:color="auto" w:sz="12" w:space="0"/>
            </w:tcBorders>
            <w:vAlign w:val="center"/>
          </w:tcPr>
          <w:p>
            <w:pPr>
              <w:pStyle w:val="14"/>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left w:val="single" w:color="auto" w:sz="12" w:space="0"/>
            </w:tcBorders>
            <w:vAlign w:val="center"/>
          </w:tcPr>
          <w:p>
            <w:pPr>
              <w:pStyle w:val="6"/>
              <w:spacing w:before="0" w:beforeAutospacing="0" w:after="0" w:afterAutospacing="0"/>
              <w:rPr>
                <w:kern w:val="2"/>
                <w:sz w:val="21"/>
                <w:szCs w:val="21"/>
              </w:rPr>
            </w:pPr>
            <w:r>
              <w:rPr>
                <w:rFonts w:hint="eastAsia"/>
                <w:kern w:val="2"/>
                <w:sz w:val="21"/>
                <w:szCs w:val="21"/>
              </w:rPr>
              <w:t>第四章 研究设计</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p>
        </w:tc>
        <w:tc>
          <w:tcPr>
            <w:tcW w:w="567" w:type="dxa"/>
            <w:tcBorders>
              <w:right w:val="single" w:color="auto" w:sz="12" w:space="0"/>
            </w:tcBorders>
            <w:vAlign w:val="center"/>
          </w:tcPr>
          <w:p>
            <w:pPr>
              <w:pStyle w:val="14"/>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left w:val="single" w:color="auto" w:sz="12" w:space="0"/>
            </w:tcBorders>
            <w:vAlign w:val="center"/>
          </w:tcPr>
          <w:p>
            <w:pPr>
              <w:pStyle w:val="6"/>
              <w:spacing w:before="0" w:beforeAutospacing="0" w:after="0" w:afterAutospacing="0"/>
              <w:rPr>
                <w:kern w:val="2"/>
                <w:sz w:val="21"/>
                <w:szCs w:val="21"/>
              </w:rPr>
            </w:pPr>
            <w:r>
              <w:rPr>
                <w:rFonts w:hint="eastAsia"/>
                <w:kern w:val="2"/>
                <w:sz w:val="21"/>
                <w:szCs w:val="21"/>
              </w:rPr>
              <w:t>第五章研究对象的确定</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p>
        </w:tc>
        <w:tc>
          <w:tcPr>
            <w:tcW w:w="567" w:type="dxa"/>
            <w:tcBorders>
              <w:right w:val="single" w:color="auto" w:sz="12" w:space="0"/>
            </w:tcBorders>
            <w:vAlign w:val="center"/>
          </w:tcPr>
          <w:p>
            <w:pPr>
              <w:pStyle w:val="14"/>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left w:val="single" w:color="auto" w:sz="12" w:space="0"/>
            </w:tcBorders>
            <w:vAlign w:val="center"/>
          </w:tcPr>
          <w:p>
            <w:pPr>
              <w:snapToGrid w:val="0"/>
              <w:rPr>
                <w:sz w:val="21"/>
                <w:szCs w:val="21"/>
              </w:rPr>
            </w:pPr>
            <w:r>
              <w:rPr>
                <w:rFonts w:hint="eastAsia"/>
                <w:sz w:val="21"/>
                <w:szCs w:val="21"/>
              </w:rPr>
              <w:t>第六章</w:t>
            </w:r>
          </w:p>
          <w:p>
            <w:pPr>
              <w:snapToGrid w:val="0"/>
              <w:rPr>
                <w:kern w:val="2"/>
                <w:sz w:val="21"/>
                <w:szCs w:val="21"/>
              </w:rPr>
            </w:pPr>
            <w:r>
              <w:rPr>
                <w:rFonts w:hint="eastAsia"/>
                <w:sz w:val="21"/>
                <w:szCs w:val="21"/>
              </w:rPr>
              <w:t>研究变量和研究工具</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p>
        </w:tc>
        <w:tc>
          <w:tcPr>
            <w:tcW w:w="567" w:type="dxa"/>
            <w:tcBorders>
              <w:right w:val="single" w:color="auto" w:sz="12" w:space="0"/>
            </w:tcBorders>
            <w:vAlign w:val="center"/>
          </w:tcPr>
          <w:p>
            <w:pPr>
              <w:pStyle w:val="14"/>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left w:val="single" w:color="auto" w:sz="12" w:space="0"/>
            </w:tcBorders>
            <w:vAlign w:val="center"/>
          </w:tcPr>
          <w:p>
            <w:pPr>
              <w:snapToGrid w:val="0"/>
              <w:rPr>
                <w:sz w:val="21"/>
                <w:szCs w:val="21"/>
              </w:rPr>
            </w:pPr>
            <w:r>
              <w:rPr>
                <w:rFonts w:hint="eastAsia"/>
                <w:sz w:val="21"/>
                <w:szCs w:val="21"/>
              </w:rPr>
              <w:t>第七章 收集资料的方法</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p>
        </w:tc>
        <w:tc>
          <w:tcPr>
            <w:tcW w:w="567" w:type="dxa"/>
            <w:tcBorders>
              <w:right w:val="single" w:color="auto" w:sz="12" w:space="0"/>
            </w:tcBorders>
            <w:vAlign w:val="center"/>
          </w:tcPr>
          <w:p>
            <w:pPr>
              <w:pStyle w:val="14"/>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left w:val="single" w:color="auto" w:sz="12" w:space="0"/>
            </w:tcBorders>
            <w:vAlign w:val="center"/>
          </w:tcPr>
          <w:p>
            <w:pPr>
              <w:snapToGrid w:val="0"/>
              <w:rPr>
                <w:sz w:val="21"/>
                <w:szCs w:val="21"/>
              </w:rPr>
            </w:pPr>
            <w:r>
              <w:rPr>
                <w:rFonts w:hint="eastAsia"/>
                <w:sz w:val="21"/>
                <w:szCs w:val="21"/>
              </w:rPr>
              <w:t>第八章科研资料的整理与分析</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p>
        </w:tc>
        <w:tc>
          <w:tcPr>
            <w:tcW w:w="567" w:type="dxa"/>
            <w:tcBorders>
              <w:right w:val="single" w:color="auto" w:sz="12" w:space="0"/>
            </w:tcBorders>
            <w:vAlign w:val="center"/>
          </w:tcPr>
          <w:p>
            <w:pPr>
              <w:pStyle w:val="14"/>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left w:val="single" w:color="auto" w:sz="12" w:space="0"/>
            </w:tcBorders>
            <w:vAlign w:val="center"/>
          </w:tcPr>
          <w:p>
            <w:pPr>
              <w:snapToGrid w:val="0"/>
              <w:rPr>
                <w:kern w:val="2"/>
                <w:sz w:val="21"/>
                <w:szCs w:val="21"/>
              </w:rPr>
            </w:pPr>
            <w:r>
              <w:rPr>
                <w:rFonts w:hint="eastAsia"/>
                <w:sz w:val="21"/>
                <w:szCs w:val="21"/>
              </w:rPr>
              <w:t>第九章 研究项目计划书的撰写</w:t>
            </w:r>
          </w:p>
        </w:tc>
        <w:tc>
          <w:tcPr>
            <w:tcW w:w="567" w:type="dxa"/>
            <w:vAlign w:val="center"/>
          </w:tcPr>
          <w:p>
            <w:pPr>
              <w:pStyle w:val="14"/>
              <w:rPr>
                <w:rFonts w:ascii="宋体" w:hAnsi="宋体"/>
              </w:rPr>
            </w:pP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tcBorders>
              <w:right w:val="single" w:color="auto" w:sz="12" w:space="0"/>
            </w:tcBorders>
            <w:vAlign w:val="center"/>
          </w:tcPr>
          <w:p>
            <w:pPr>
              <w:pStyle w:val="14"/>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left w:val="single" w:color="auto" w:sz="12" w:space="0"/>
            </w:tcBorders>
            <w:vAlign w:val="center"/>
          </w:tcPr>
          <w:p>
            <w:pPr>
              <w:snapToGrid w:val="0"/>
              <w:rPr>
                <w:sz w:val="21"/>
                <w:szCs w:val="21"/>
              </w:rPr>
            </w:pPr>
            <w:r>
              <w:rPr>
                <w:rFonts w:hint="eastAsia"/>
                <w:sz w:val="21"/>
                <w:szCs w:val="21"/>
              </w:rPr>
              <w:t>第十章 护理论文的撰写</w:t>
            </w:r>
          </w:p>
        </w:tc>
        <w:tc>
          <w:tcPr>
            <w:tcW w:w="567" w:type="dxa"/>
            <w:vAlign w:val="center"/>
          </w:tcPr>
          <w:p>
            <w:pPr>
              <w:pStyle w:val="14"/>
              <w:rPr>
                <w:rFonts w:ascii="宋体" w:hAnsi="宋体"/>
              </w:rPr>
            </w:pP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tcBorders>
              <w:right w:val="single" w:color="auto" w:sz="12" w:space="0"/>
            </w:tcBorders>
            <w:vAlign w:val="center"/>
          </w:tcPr>
          <w:p>
            <w:pPr>
              <w:pStyle w:val="14"/>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left w:val="single" w:color="auto" w:sz="12" w:space="0"/>
            </w:tcBorders>
            <w:vAlign w:val="center"/>
          </w:tcPr>
          <w:p>
            <w:pPr>
              <w:snapToGrid w:val="0"/>
              <w:rPr>
                <w:kern w:val="2"/>
                <w:sz w:val="21"/>
                <w:szCs w:val="21"/>
              </w:rPr>
            </w:pPr>
            <w:r>
              <w:rPr>
                <w:rFonts w:hint="eastAsia"/>
                <w:sz w:val="21"/>
                <w:szCs w:val="21"/>
              </w:rPr>
              <w:t>第十一章 科研论文的评价</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tcBorders>
              <w:right w:val="single" w:color="auto" w:sz="12" w:space="0"/>
            </w:tcBorders>
            <w:vAlign w:val="center"/>
          </w:tcPr>
          <w:p>
            <w:pPr>
              <w:pStyle w:val="14"/>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left w:val="single" w:color="auto" w:sz="12" w:space="0"/>
            </w:tcBorders>
            <w:vAlign w:val="center"/>
          </w:tcPr>
          <w:p>
            <w:pPr>
              <w:snapToGrid w:val="0"/>
              <w:rPr>
                <w:kern w:val="2"/>
                <w:sz w:val="21"/>
                <w:szCs w:val="21"/>
              </w:rPr>
            </w:pPr>
            <w:r>
              <w:rPr>
                <w:rFonts w:hint="eastAsia"/>
                <w:sz w:val="21"/>
                <w:szCs w:val="21"/>
              </w:rPr>
              <w:t>第十二章 质性研究</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tcBorders>
              <w:right w:val="single" w:color="auto" w:sz="12" w:space="0"/>
            </w:tcBorders>
            <w:vAlign w:val="center"/>
          </w:tcPr>
          <w:p>
            <w:pPr>
              <w:pStyle w:val="14"/>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left w:val="single" w:color="auto" w:sz="12" w:space="0"/>
            </w:tcBorders>
            <w:vAlign w:val="center"/>
          </w:tcPr>
          <w:p>
            <w:pPr>
              <w:snapToGrid w:val="0"/>
              <w:rPr>
                <w:kern w:val="2"/>
                <w:sz w:val="21"/>
                <w:szCs w:val="21"/>
              </w:rPr>
            </w:pPr>
            <w:r>
              <w:rPr>
                <w:rFonts w:hint="eastAsia"/>
                <w:sz w:val="21"/>
                <w:szCs w:val="21"/>
              </w:rPr>
              <w:t>第十三章护理研究与 循证护理实践</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r>
              <w:rPr>
                <w:rFonts w:hint="eastAsia" w:ascii="宋体" w:hAnsi="宋体"/>
              </w:rPr>
              <w:t>√</w:t>
            </w:r>
          </w:p>
        </w:tc>
        <w:tc>
          <w:tcPr>
            <w:tcW w:w="567" w:type="dxa"/>
            <w:vAlign w:val="center"/>
          </w:tcPr>
          <w:p>
            <w:pPr>
              <w:pStyle w:val="14"/>
              <w:rPr>
                <w:rFonts w:ascii="宋体" w:hAnsi="宋体"/>
              </w:rPr>
            </w:pPr>
          </w:p>
        </w:tc>
        <w:tc>
          <w:tcPr>
            <w:tcW w:w="567" w:type="dxa"/>
            <w:vAlign w:val="center"/>
          </w:tcPr>
          <w:p>
            <w:pPr>
              <w:pStyle w:val="14"/>
              <w:rPr>
                <w:rFonts w:ascii="宋体" w:hAnsi="宋体"/>
              </w:rPr>
            </w:pPr>
          </w:p>
        </w:tc>
        <w:tc>
          <w:tcPr>
            <w:tcW w:w="567" w:type="dxa"/>
            <w:tcBorders>
              <w:right w:val="single" w:color="auto" w:sz="12" w:space="0"/>
            </w:tcBorders>
            <w:vAlign w:val="center"/>
          </w:tcPr>
          <w:p>
            <w:pPr>
              <w:pStyle w:val="14"/>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12" w:type="dxa"/>
            <w:tcBorders>
              <w:left w:val="single" w:color="auto" w:sz="12" w:space="0"/>
              <w:bottom w:val="single" w:color="auto" w:sz="12" w:space="0"/>
            </w:tcBorders>
          </w:tcPr>
          <w:p>
            <w:pPr>
              <w:snapToGrid w:val="0"/>
              <w:rPr>
                <w:sz w:val="21"/>
                <w:szCs w:val="21"/>
              </w:rPr>
            </w:pPr>
            <w:r>
              <w:rPr>
                <w:rFonts w:hint="eastAsia"/>
                <w:sz w:val="21"/>
                <w:szCs w:val="21"/>
              </w:rPr>
              <w:t>第十四章护理科研项目管理与专利申报</w:t>
            </w:r>
          </w:p>
        </w:tc>
        <w:tc>
          <w:tcPr>
            <w:tcW w:w="567" w:type="dxa"/>
            <w:tcBorders>
              <w:bottom w:val="single" w:color="auto" w:sz="12" w:space="0"/>
            </w:tcBorders>
            <w:vAlign w:val="center"/>
          </w:tcPr>
          <w:p>
            <w:pPr>
              <w:pStyle w:val="14"/>
              <w:rPr>
                <w:rFonts w:ascii="宋体" w:hAnsi="宋体"/>
              </w:rPr>
            </w:pPr>
          </w:p>
        </w:tc>
        <w:tc>
          <w:tcPr>
            <w:tcW w:w="567" w:type="dxa"/>
            <w:tcBorders>
              <w:bottom w:val="single" w:color="auto" w:sz="12" w:space="0"/>
            </w:tcBorders>
            <w:vAlign w:val="center"/>
          </w:tcPr>
          <w:p>
            <w:pPr>
              <w:pStyle w:val="14"/>
              <w:rPr>
                <w:rFonts w:ascii="宋体" w:hAnsi="宋体"/>
              </w:rPr>
            </w:pPr>
          </w:p>
        </w:tc>
        <w:tc>
          <w:tcPr>
            <w:tcW w:w="567" w:type="dxa"/>
            <w:tcBorders>
              <w:bottom w:val="single" w:color="auto" w:sz="12" w:space="0"/>
            </w:tcBorders>
            <w:vAlign w:val="center"/>
          </w:tcPr>
          <w:p>
            <w:pPr>
              <w:pStyle w:val="14"/>
              <w:rPr>
                <w:rFonts w:ascii="宋体" w:hAnsi="宋体"/>
              </w:rPr>
            </w:pPr>
          </w:p>
        </w:tc>
        <w:tc>
          <w:tcPr>
            <w:tcW w:w="567" w:type="dxa"/>
            <w:tcBorders>
              <w:bottom w:val="single" w:color="auto" w:sz="12" w:space="0"/>
            </w:tcBorders>
            <w:vAlign w:val="center"/>
          </w:tcPr>
          <w:p>
            <w:pPr>
              <w:pStyle w:val="14"/>
              <w:rPr>
                <w:rFonts w:ascii="宋体" w:hAnsi="宋体"/>
              </w:rPr>
            </w:pPr>
            <w:r>
              <w:rPr>
                <w:rFonts w:hint="eastAsia" w:ascii="宋体" w:hAnsi="宋体"/>
              </w:rPr>
              <w:t>√</w:t>
            </w:r>
          </w:p>
        </w:tc>
        <w:tc>
          <w:tcPr>
            <w:tcW w:w="567" w:type="dxa"/>
            <w:tcBorders>
              <w:bottom w:val="single" w:color="auto" w:sz="12" w:space="0"/>
            </w:tcBorders>
            <w:vAlign w:val="center"/>
          </w:tcPr>
          <w:p>
            <w:pPr>
              <w:pStyle w:val="14"/>
              <w:rPr>
                <w:rFonts w:ascii="宋体" w:hAnsi="宋体"/>
              </w:rPr>
            </w:pPr>
          </w:p>
        </w:tc>
        <w:tc>
          <w:tcPr>
            <w:tcW w:w="567" w:type="dxa"/>
            <w:tcBorders>
              <w:bottom w:val="single" w:color="auto" w:sz="12" w:space="0"/>
            </w:tcBorders>
            <w:vAlign w:val="center"/>
          </w:tcPr>
          <w:p>
            <w:pPr>
              <w:pStyle w:val="14"/>
              <w:rPr>
                <w:rFonts w:ascii="宋体" w:hAnsi="宋体"/>
              </w:rPr>
            </w:pPr>
          </w:p>
        </w:tc>
        <w:tc>
          <w:tcPr>
            <w:tcW w:w="567" w:type="dxa"/>
            <w:tcBorders>
              <w:bottom w:val="single" w:color="auto" w:sz="12" w:space="0"/>
            </w:tcBorders>
            <w:vAlign w:val="center"/>
          </w:tcPr>
          <w:p>
            <w:pPr>
              <w:pStyle w:val="14"/>
              <w:rPr>
                <w:rFonts w:ascii="宋体" w:hAnsi="宋体"/>
              </w:rPr>
            </w:pPr>
          </w:p>
        </w:tc>
        <w:tc>
          <w:tcPr>
            <w:tcW w:w="567" w:type="dxa"/>
            <w:tcBorders>
              <w:bottom w:val="single" w:color="auto" w:sz="12" w:space="0"/>
              <w:right w:val="single" w:color="auto" w:sz="12" w:space="0"/>
            </w:tcBorders>
            <w:vAlign w:val="center"/>
          </w:tcPr>
          <w:p>
            <w:pPr>
              <w:pStyle w:val="14"/>
              <w:rPr>
                <w:rFonts w:ascii="宋体" w:hAnsi="宋体"/>
              </w:rPr>
            </w:pPr>
          </w:p>
        </w:tc>
      </w:tr>
    </w:tbl>
    <w:p>
      <w:pPr>
        <w:pStyle w:val="17"/>
        <w:spacing w:before="326" w:beforeLines="100" w:after="163"/>
      </w:pPr>
      <w:r>
        <w:rPr>
          <w:rFonts w:hint="eastAsia"/>
        </w:rPr>
        <w:t>（三）课程教学方法与学时分配</w:t>
      </w:r>
    </w:p>
    <w:tbl>
      <w:tblPr>
        <w:tblStyle w:val="10"/>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28"/>
        <w:gridCol w:w="2690"/>
        <w:gridCol w:w="1697"/>
        <w:gridCol w:w="708"/>
        <w:gridCol w:w="653"/>
        <w:gridCol w:w="700"/>
      </w:tblGrid>
      <w:tr>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ascii="Times New Roman Regular" w:hAnsi="Times New Roman Regular" w:eastAsia="黑体" w:cs="Times New Roman Regular"/>
                <w:bCs/>
                <w:sz w:val="21"/>
                <w:szCs w:val="21"/>
              </w:rPr>
            </w:pPr>
            <w:r>
              <w:rPr>
                <w:rFonts w:ascii="Times New Roman Regular" w:hAnsi="Times New Roman Regular" w:eastAsia="黑体" w:cs="Times New Roman Regular"/>
                <w:bCs/>
                <w:sz w:val="21"/>
                <w:szCs w:val="21"/>
              </w:rPr>
              <w:t>教学单元</w:t>
            </w:r>
          </w:p>
        </w:tc>
        <w:tc>
          <w:tcPr>
            <w:tcW w:w="2690" w:type="dxa"/>
            <w:vMerge w:val="restart"/>
            <w:tcBorders>
              <w:top w:val="single" w:color="auto" w:sz="12" w:space="0"/>
            </w:tcBorders>
            <w:vAlign w:val="center"/>
          </w:tcPr>
          <w:p>
            <w:pPr>
              <w:pStyle w:val="13"/>
              <w:widowControl w:val="0"/>
              <w:rPr>
                <w:rFonts w:ascii="Times New Roman Regular" w:hAnsi="Times New Roman Regular" w:cs="Times New Roman Regular"/>
                <w:szCs w:val="21"/>
              </w:rPr>
            </w:pPr>
            <w:r>
              <w:rPr>
                <w:rFonts w:ascii="Times New Roman Regular" w:hAnsi="Times New Roman Regular" w:cs="Times New Roman Regular"/>
                <w:szCs w:val="21"/>
              </w:rPr>
              <w:t>教与学方式</w:t>
            </w:r>
          </w:p>
        </w:tc>
        <w:tc>
          <w:tcPr>
            <w:tcW w:w="1697" w:type="dxa"/>
            <w:vMerge w:val="restart"/>
            <w:tcBorders>
              <w:top w:val="single" w:color="auto" w:sz="12" w:space="0"/>
            </w:tcBorders>
            <w:vAlign w:val="center"/>
          </w:tcPr>
          <w:p>
            <w:pPr>
              <w:pStyle w:val="13"/>
              <w:widowControl w:val="0"/>
              <w:rPr>
                <w:rFonts w:ascii="Times New Roman Regular" w:hAnsi="Times New Roman Regular" w:cs="Times New Roman Regular"/>
                <w:szCs w:val="21"/>
              </w:rPr>
            </w:pPr>
            <w:r>
              <w:rPr>
                <w:rFonts w:ascii="Times New Roman Regular" w:hAnsi="Times New Roman Regular" w:cs="Times New Roman Regular"/>
                <w:szCs w:val="21"/>
              </w:rPr>
              <w:t>考核方式</w:t>
            </w:r>
          </w:p>
        </w:tc>
        <w:tc>
          <w:tcPr>
            <w:tcW w:w="2061" w:type="dxa"/>
            <w:gridSpan w:val="3"/>
            <w:tcBorders>
              <w:top w:val="single" w:color="auto" w:sz="12" w:space="0"/>
              <w:right w:val="single" w:color="auto" w:sz="12" w:space="0"/>
            </w:tcBorders>
            <w:vAlign w:val="center"/>
          </w:tcPr>
          <w:p>
            <w:pPr>
              <w:pStyle w:val="13"/>
              <w:widowControl w:val="0"/>
              <w:rPr>
                <w:rFonts w:ascii="Times New Roman Regular" w:hAnsi="Times New Roman Regular" w:cs="Times New Roman Regular"/>
                <w:szCs w:val="21"/>
              </w:rPr>
            </w:pPr>
            <w:r>
              <w:rPr>
                <w:rFonts w:ascii="Times New Roman Regular" w:hAnsi="Times New Roman Regular" w:cs="Times New Roman Regular"/>
                <w:szCs w:val="21"/>
              </w:rPr>
              <w:t>学时</w:t>
            </w:r>
            <w:r>
              <w:rPr>
                <w:rFonts w:ascii="Times New Roman Regular" w:hAnsi="Times New Roman Regular" w:cs="Times New Roman Regular"/>
                <w:bCs w:val="0"/>
                <w:szCs w:val="21"/>
              </w:rPr>
              <w:t>分配</w:t>
            </w:r>
          </w:p>
        </w:tc>
      </w:tr>
      <w:tr>
        <w:trPr>
          <w:trHeight w:val="340" w:hRule="atLeast"/>
          <w:jc w:val="center"/>
        </w:trPr>
        <w:tc>
          <w:tcPr>
            <w:tcW w:w="1828" w:type="dxa"/>
            <w:vMerge w:val="continue"/>
            <w:tcBorders>
              <w:left w:val="single" w:color="auto" w:sz="12" w:space="0"/>
            </w:tcBorders>
          </w:tcPr>
          <w:p>
            <w:pPr>
              <w:widowControl w:val="0"/>
              <w:snapToGrid w:val="0"/>
              <w:jc w:val="center"/>
              <w:rPr>
                <w:rFonts w:ascii="Times New Roman Regular" w:hAnsi="Times New Roman Regular" w:eastAsia="黑体" w:cs="Times New Roman Regular"/>
                <w:bCs/>
                <w:sz w:val="21"/>
                <w:szCs w:val="21"/>
              </w:rPr>
            </w:pPr>
          </w:p>
        </w:tc>
        <w:tc>
          <w:tcPr>
            <w:tcW w:w="2690" w:type="dxa"/>
            <w:vMerge w:val="continue"/>
          </w:tcPr>
          <w:p>
            <w:pPr>
              <w:widowControl w:val="0"/>
              <w:snapToGrid w:val="0"/>
              <w:jc w:val="center"/>
              <w:rPr>
                <w:rFonts w:ascii="Times New Roman Regular" w:hAnsi="Times New Roman Regular" w:eastAsia="黑体" w:cs="Times New Roman Regular"/>
                <w:bCs/>
                <w:sz w:val="21"/>
                <w:szCs w:val="21"/>
              </w:rPr>
            </w:pPr>
          </w:p>
        </w:tc>
        <w:tc>
          <w:tcPr>
            <w:tcW w:w="1697" w:type="dxa"/>
            <w:vMerge w:val="continue"/>
          </w:tcPr>
          <w:p>
            <w:pPr>
              <w:widowControl w:val="0"/>
              <w:snapToGrid w:val="0"/>
              <w:jc w:val="center"/>
              <w:rPr>
                <w:rFonts w:ascii="Times New Roman Regular" w:hAnsi="Times New Roman Regular" w:eastAsia="黑体" w:cs="Times New Roman Regular"/>
                <w:bCs/>
                <w:sz w:val="21"/>
                <w:szCs w:val="21"/>
              </w:rPr>
            </w:pPr>
          </w:p>
        </w:tc>
        <w:tc>
          <w:tcPr>
            <w:tcW w:w="708" w:type="dxa"/>
            <w:vAlign w:val="center"/>
          </w:tcPr>
          <w:p>
            <w:pPr>
              <w:widowControl w:val="0"/>
              <w:snapToGrid w:val="0"/>
              <w:jc w:val="center"/>
              <w:rPr>
                <w:rFonts w:ascii="Times New Roman Regular" w:hAnsi="Times New Roman Regular" w:eastAsia="黑体" w:cs="Times New Roman Regular"/>
                <w:bCs/>
                <w:sz w:val="21"/>
                <w:szCs w:val="21"/>
              </w:rPr>
            </w:pPr>
            <w:r>
              <w:rPr>
                <w:rFonts w:ascii="Times New Roman Regular" w:hAnsi="Times New Roman Regular" w:eastAsia="黑体" w:cs="Times New Roman Regular"/>
                <w:bCs/>
                <w:sz w:val="21"/>
                <w:szCs w:val="21"/>
              </w:rPr>
              <w:t>理论</w:t>
            </w:r>
          </w:p>
        </w:tc>
        <w:tc>
          <w:tcPr>
            <w:tcW w:w="653" w:type="dxa"/>
            <w:vAlign w:val="center"/>
          </w:tcPr>
          <w:p>
            <w:pPr>
              <w:widowControl w:val="0"/>
              <w:snapToGrid w:val="0"/>
              <w:jc w:val="center"/>
              <w:rPr>
                <w:rFonts w:ascii="Times New Roman Regular" w:hAnsi="Times New Roman Regular" w:eastAsia="黑体" w:cs="Times New Roman Regular"/>
                <w:bCs/>
                <w:sz w:val="21"/>
                <w:szCs w:val="21"/>
              </w:rPr>
            </w:pPr>
            <w:r>
              <w:rPr>
                <w:rFonts w:ascii="Times New Roman Regular" w:hAnsi="Times New Roman Regular" w:eastAsia="黑体" w:cs="Times New Roman Regular"/>
                <w:bCs/>
                <w:sz w:val="21"/>
                <w:szCs w:val="21"/>
              </w:rPr>
              <w:t>实践</w:t>
            </w:r>
          </w:p>
        </w:tc>
        <w:tc>
          <w:tcPr>
            <w:tcW w:w="700" w:type="dxa"/>
            <w:tcBorders>
              <w:right w:val="single" w:color="auto" w:sz="12" w:space="0"/>
            </w:tcBorders>
            <w:vAlign w:val="center"/>
          </w:tcPr>
          <w:p>
            <w:pPr>
              <w:widowControl w:val="0"/>
              <w:snapToGrid w:val="0"/>
              <w:jc w:val="center"/>
              <w:rPr>
                <w:rFonts w:ascii="Times New Roman Regular" w:hAnsi="Times New Roman Regular" w:eastAsia="黑体" w:cs="Times New Roman Regular"/>
                <w:bCs/>
                <w:sz w:val="21"/>
                <w:szCs w:val="21"/>
              </w:rPr>
            </w:pPr>
            <w:r>
              <w:rPr>
                <w:rFonts w:ascii="Times New Roman Regular" w:hAnsi="Times New Roman Regular" w:eastAsia="黑体" w:cs="Times New Roman Regular"/>
                <w:bCs/>
                <w:sz w:val="21"/>
                <w:szCs w:val="21"/>
              </w:rPr>
              <w:t>小计</w:t>
            </w:r>
          </w:p>
        </w:tc>
      </w:tr>
      <w:tr>
        <w:trPr>
          <w:trHeight w:val="892" w:hRule="atLeast"/>
          <w:jc w:val="center"/>
        </w:trPr>
        <w:tc>
          <w:tcPr>
            <w:tcW w:w="1828" w:type="dxa"/>
            <w:tcBorders>
              <w:left w:val="single" w:color="auto" w:sz="12" w:space="0"/>
            </w:tcBorders>
            <w:vAlign w:val="center"/>
          </w:tcPr>
          <w:p>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第一章  护理研究总论</w:t>
            </w:r>
          </w:p>
        </w:tc>
        <w:tc>
          <w:tcPr>
            <w:tcW w:w="2690" w:type="dxa"/>
            <w:vAlign w:val="center"/>
          </w:tcPr>
          <w:p>
            <w:pPr>
              <w:widowControl w:val="0"/>
              <w:snapToGrid w:val="0"/>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讲述教学法、讨论教学法</w:t>
            </w:r>
          </w:p>
          <w:p>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bCs/>
                <w:sz w:val="21"/>
                <w:szCs w:val="21"/>
              </w:rPr>
              <w:t>问题导向学习、合作学习</w:t>
            </w:r>
          </w:p>
        </w:tc>
        <w:tc>
          <w:tcPr>
            <w:tcW w:w="1697" w:type="dxa"/>
            <w:vAlign w:val="center"/>
          </w:tcPr>
          <w:p>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课堂展示</w:t>
            </w:r>
          </w:p>
        </w:tc>
        <w:tc>
          <w:tcPr>
            <w:tcW w:w="708" w:type="dxa"/>
            <w:vAlign w:val="center"/>
          </w:tcPr>
          <w:p>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653" w:type="dxa"/>
            <w:vAlign w:val="center"/>
          </w:tcPr>
          <w:p>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700" w:type="dxa"/>
            <w:tcBorders>
              <w:right w:val="single" w:color="auto" w:sz="12" w:space="0"/>
            </w:tcBorders>
            <w:vAlign w:val="center"/>
          </w:tcPr>
          <w:p>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r>
      <w:tr>
        <w:trPr>
          <w:trHeight w:val="932" w:hRule="atLeast"/>
          <w:jc w:val="center"/>
        </w:trPr>
        <w:tc>
          <w:tcPr>
            <w:tcW w:w="1828" w:type="dxa"/>
            <w:tcBorders>
              <w:left w:val="single" w:color="auto" w:sz="12" w:space="0"/>
            </w:tcBorders>
            <w:vAlign w:val="center"/>
          </w:tcPr>
          <w:p>
            <w:pPr>
              <w:widowControl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第二章 选题</w:t>
            </w:r>
          </w:p>
        </w:tc>
        <w:tc>
          <w:tcPr>
            <w:tcW w:w="2690" w:type="dxa"/>
            <w:vAlign w:val="center"/>
          </w:tcPr>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问题导向学习、实作学习</w:t>
            </w:r>
          </w:p>
        </w:tc>
        <w:tc>
          <w:tcPr>
            <w:tcW w:w="1697" w:type="dxa"/>
            <w:vAlign w:val="center"/>
          </w:tcPr>
          <w:p>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653" w:type="dxa"/>
            <w:vAlign w:val="center"/>
          </w:tcPr>
          <w:p>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700" w:type="dxa"/>
            <w:tcBorders>
              <w:right w:val="single" w:color="auto" w:sz="12" w:space="0"/>
            </w:tcBorders>
            <w:vAlign w:val="center"/>
          </w:tcPr>
          <w:p>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r>
      <w:tr>
        <w:trPr>
          <w:trHeight w:val="932" w:hRule="atLeast"/>
          <w:jc w:val="center"/>
        </w:trPr>
        <w:tc>
          <w:tcPr>
            <w:tcW w:w="1828" w:type="dxa"/>
            <w:tcBorders>
              <w:left w:val="single" w:color="auto" w:sz="12" w:space="0"/>
            </w:tcBorders>
            <w:vAlign w:val="center"/>
          </w:tcPr>
          <w:p>
            <w:pPr>
              <w:pStyle w:val="6"/>
              <w:widowControl w:val="0"/>
              <w:spacing w:before="0" w:beforeAutospacing="0" w:after="0" w:afterAutospacing="0"/>
              <w:jc w:val="left"/>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第三章 文献检索</w:t>
            </w:r>
          </w:p>
        </w:tc>
        <w:tc>
          <w:tcPr>
            <w:tcW w:w="2690" w:type="dxa"/>
            <w:vAlign w:val="center"/>
          </w:tcPr>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653" w:type="dxa"/>
            <w:vAlign w:val="center"/>
          </w:tcPr>
          <w:p>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700" w:type="dxa"/>
            <w:tcBorders>
              <w:right w:val="single" w:color="auto" w:sz="12" w:space="0"/>
            </w:tcBorders>
            <w:vAlign w:val="center"/>
          </w:tcPr>
          <w:p>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w:t>
            </w:r>
          </w:p>
        </w:tc>
      </w:tr>
      <w:tr>
        <w:trPr>
          <w:trHeight w:val="1007" w:hRule="atLeast"/>
          <w:jc w:val="center"/>
        </w:trPr>
        <w:tc>
          <w:tcPr>
            <w:tcW w:w="1828" w:type="dxa"/>
            <w:tcBorders>
              <w:left w:val="single" w:color="auto" w:sz="12" w:space="0"/>
            </w:tcBorders>
            <w:vAlign w:val="center"/>
          </w:tcPr>
          <w:p>
            <w:pPr>
              <w:pStyle w:val="6"/>
              <w:widowControl w:val="0"/>
              <w:spacing w:before="0" w:beforeAutospacing="0" w:after="0" w:afterAutospacing="0"/>
              <w:jc w:val="left"/>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第四章 研究设计</w:t>
            </w:r>
          </w:p>
        </w:tc>
        <w:tc>
          <w:tcPr>
            <w:tcW w:w="2690" w:type="dxa"/>
            <w:vAlign w:val="center"/>
          </w:tcPr>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问题导向学习、实作学习</w:t>
            </w:r>
          </w:p>
        </w:tc>
        <w:tc>
          <w:tcPr>
            <w:tcW w:w="1697" w:type="dxa"/>
            <w:vAlign w:val="center"/>
          </w:tcPr>
          <w:p>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pPr>
              <w:widowControl w:val="0"/>
              <w:snapToGrid w:val="0"/>
              <w:jc w:val="center"/>
              <w:rPr>
                <w:rFonts w:ascii="Times New Roman Regular" w:hAnsi="Times New Roman Regular" w:cs="Times New Roman Regular"/>
                <w:bCs/>
                <w:sz w:val="21"/>
                <w:szCs w:val="21"/>
                <w:lang w:eastAsia="zh-Hans"/>
              </w:rPr>
            </w:pPr>
            <w:r>
              <w:rPr>
                <w:rFonts w:hint="eastAsia" w:ascii="Times New Roman Regular" w:hAnsi="Times New Roman Regular" w:cs="Times New Roman Regular"/>
                <w:sz w:val="21"/>
                <w:szCs w:val="21"/>
                <w:lang w:eastAsia="zh-Hans"/>
              </w:rPr>
              <w:t>模拟开题报告</w:t>
            </w:r>
          </w:p>
        </w:tc>
        <w:tc>
          <w:tcPr>
            <w:tcW w:w="708" w:type="dxa"/>
            <w:vAlign w:val="center"/>
          </w:tcPr>
          <w:p>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653" w:type="dxa"/>
            <w:vAlign w:val="center"/>
          </w:tcPr>
          <w:p>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700" w:type="dxa"/>
            <w:tcBorders>
              <w:right w:val="single" w:color="auto" w:sz="12" w:space="0"/>
            </w:tcBorders>
            <w:vAlign w:val="center"/>
          </w:tcPr>
          <w:p>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r>
      <w:tr>
        <w:trPr>
          <w:trHeight w:val="1007" w:hRule="atLeast"/>
          <w:jc w:val="center"/>
        </w:trPr>
        <w:tc>
          <w:tcPr>
            <w:tcW w:w="1828" w:type="dxa"/>
            <w:tcBorders>
              <w:left w:val="single" w:color="auto" w:sz="12" w:space="0"/>
            </w:tcBorders>
            <w:vAlign w:val="center"/>
          </w:tcPr>
          <w:p>
            <w:pPr>
              <w:pStyle w:val="6"/>
              <w:widowControl w:val="0"/>
              <w:spacing w:before="0" w:beforeAutospacing="0" w:after="0" w:afterAutospacing="0"/>
              <w:jc w:val="left"/>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第五章研究对象的确定</w:t>
            </w:r>
          </w:p>
        </w:tc>
        <w:tc>
          <w:tcPr>
            <w:tcW w:w="2690" w:type="dxa"/>
            <w:vAlign w:val="center"/>
          </w:tcPr>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模拟开题报告</w:t>
            </w:r>
          </w:p>
        </w:tc>
        <w:tc>
          <w:tcPr>
            <w:tcW w:w="708"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r>
      <w:tr>
        <w:trPr>
          <w:trHeight w:val="454" w:hRule="atLeast"/>
          <w:jc w:val="center"/>
        </w:trPr>
        <w:tc>
          <w:tcPr>
            <w:tcW w:w="1828" w:type="dxa"/>
            <w:tcBorders>
              <w:left w:val="single" w:color="auto" w:sz="12" w:space="0"/>
            </w:tcBorders>
            <w:vAlign w:val="center"/>
          </w:tcPr>
          <w:p>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第六章</w:t>
            </w:r>
          </w:p>
          <w:p>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研究变量和研究工具</w:t>
            </w:r>
          </w:p>
        </w:tc>
        <w:tc>
          <w:tcPr>
            <w:tcW w:w="2690" w:type="dxa"/>
            <w:vAlign w:val="center"/>
          </w:tcPr>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问题导向学习、实作学习</w:t>
            </w:r>
          </w:p>
        </w:tc>
        <w:tc>
          <w:tcPr>
            <w:tcW w:w="1697" w:type="dxa"/>
            <w:vAlign w:val="center"/>
          </w:tcPr>
          <w:p>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模拟开题报告</w:t>
            </w:r>
          </w:p>
        </w:tc>
        <w:tc>
          <w:tcPr>
            <w:tcW w:w="708"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700" w:type="dxa"/>
            <w:tcBorders>
              <w:right w:val="single" w:color="auto" w:sz="12" w:space="0"/>
            </w:tcBorders>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4</w:t>
            </w:r>
          </w:p>
        </w:tc>
      </w:tr>
      <w:tr>
        <w:trPr>
          <w:trHeight w:val="908" w:hRule="atLeast"/>
          <w:jc w:val="center"/>
        </w:trPr>
        <w:tc>
          <w:tcPr>
            <w:tcW w:w="1828" w:type="dxa"/>
            <w:tcBorders>
              <w:left w:val="single" w:color="auto" w:sz="12" w:space="0"/>
            </w:tcBorders>
            <w:vAlign w:val="center"/>
          </w:tcPr>
          <w:p>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第七章 收集资料的方法</w:t>
            </w:r>
          </w:p>
        </w:tc>
        <w:tc>
          <w:tcPr>
            <w:tcW w:w="2690" w:type="dxa"/>
            <w:vAlign w:val="center"/>
          </w:tcPr>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模拟开题报告</w:t>
            </w:r>
          </w:p>
        </w:tc>
        <w:tc>
          <w:tcPr>
            <w:tcW w:w="708"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r>
      <w:tr>
        <w:trPr>
          <w:trHeight w:val="933" w:hRule="atLeast"/>
          <w:jc w:val="center"/>
        </w:trPr>
        <w:tc>
          <w:tcPr>
            <w:tcW w:w="1828" w:type="dxa"/>
            <w:tcBorders>
              <w:left w:val="single" w:color="auto" w:sz="12" w:space="0"/>
            </w:tcBorders>
            <w:vAlign w:val="center"/>
          </w:tcPr>
          <w:p>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第八章科研资料的整理与分析</w:t>
            </w:r>
          </w:p>
        </w:tc>
        <w:tc>
          <w:tcPr>
            <w:tcW w:w="2690" w:type="dxa"/>
            <w:vAlign w:val="center"/>
          </w:tcPr>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模拟开题报告</w:t>
            </w:r>
          </w:p>
        </w:tc>
        <w:tc>
          <w:tcPr>
            <w:tcW w:w="708"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r>
      <w:tr>
        <w:trPr>
          <w:trHeight w:val="1031" w:hRule="atLeast"/>
          <w:jc w:val="center"/>
        </w:trPr>
        <w:tc>
          <w:tcPr>
            <w:tcW w:w="1828" w:type="dxa"/>
            <w:tcBorders>
              <w:left w:val="single" w:color="auto" w:sz="12" w:space="0"/>
            </w:tcBorders>
            <w:vAlign w:val="center"/>
          </w:tcPr>
          <w:p>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第九章 研究项目计划书的撰写</w:t>
            </w:r>
          </w:p>
        </w:tc>
        <w:tc>
          <w:tcPr>
            <w:tcW w:w="2690" w:type="dxa"/>
            <w:vAlign w:val="center"/>
          </w:tcPr>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700" w:type="dxa"/>
            <w:tcBorders>
              <w:right w:val="single" w:color="auto" w:sz="12" w:space="0"/>
            </w:tcBorders>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4</w:t>
            </w:r>
          </w:p>
        </w:tc>
      </w:tr>
      <w:tr>
        <w:trPr>
          <w:trHeight w:val="1007" w:hRule="atLeast"/>
          <w:jc w:val="center"/>
        </w:trPr>
        <w:tc>
          <w:tcPr>
            <w:tcW w:w="1828" w:type="dxa"/>
            <w:tcBorders>
              <w:left w:val="single" w:color="auto" w:sz="12" w:space="0"/>
            </w:tcBorders>
            <w:vAlign w:val="center"/>
          </w:tcPr>
          <w:p>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第十章 护理论文的撰写</w:t>
            </w:r>
          </w:p>
        </w:tc>
        <w:tc>
          <w:tcPr>
            <w:tcW w:w="2690" w:type="dxa"/>
            <w:vAlign w:val="center"/>
          </w:tcPr>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700" w:type="dxa"/>
            <w:tcBorders>
              <w:right w:val="single" w:color="auto" w:sz="12" w:space="0"/>
            </w:tcBorders>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4</w:t>
            </w:r>
          </w:p>
        </w:tc>
      </w:tr>
      <w:tr>
        <w:trPr>
          <w:trHeight w:val="1032" w:hRule="atLeast"/>
          <w:jc w:val="center"/>
        </w:trPr>
        <w:tc>
          <w:tcPr>
            <w:tcW w:w="1828" w:type="dxa"/>
            <w:tcBorders>
              <w:left w:val="single" w:color="auto" w:sz="12" w:space="0"/>
            </w:tcBorders>
            <w:vAlign w:val="center"/>
          </w:tcPr>
          <w:p>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第十一章 科研论文的评价</w:t>
            </w:r>
          </w:p>
        </w:tc>
        <w:tc>
          <w:tcPr>
            <w:tcW w:w="2690" w:type="dxa"/>
            <w:vAlign w:val="center"/>
          </w:tcPr>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课堂展示</w:t>
            </w:r>
          </w:p>
        </w:tc>
        <w:tc>
          <w:tcPr>
            <w:tcW w:w="708"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1</w:t>
            </w:r>
          </w:p>
        </w:tc>
        <w:tc>
          <w:tcPr>
            <w:tcW w:w="653"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1</w:t>
            </w:r>
          </w:p>
        </w:tc>
      </w:tr>
      <w:tr>
        <w:trPr>
          <w:trHeight w:val="1006" w:hRule="atLeast"/>
          <w:jc w:val="center"/>
        </w:trPr>
        <w:tc>
          <w:tcPr>
            <w:tcW w:w="1828" w:type="dxa"/>
            <w:tcBorders>
              <w:left w:val="single" w:color="auto" w:sz="12" w:space="0"/>
            </w:tcBorders>
            <w:vAlign w:val="center"/>
          </w:tcPr>
          <w:p>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第十二章 质性研究</w:t>
            </w:r>
          </w:p>
        </w:tc>
        <w:tc>
          <w:tcPr>
            <w:tcW w:w="2690" w:type="dxa"/>
            <w:vAlign w:val="center"/>
          </w:tcPr>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r>
      <w:tr>
        <w:trPr>
          <w:trHeight w:val="1243" w:hRule="atLeast"/>
          <w:jc w:val="center"/>
        </w:trPr>
        <w:tc>
          <w:tcPr>
            <w:tcW w:w="1828" w:type="dxa"/>
            <w:tcBorders>
              <w:left w:val="single" w:color="auto" w:sz="12" w:space="0"/>
            </w:tcBorders>
            <w:vAlign w:val="center"/>
          </w:tcPr>
          <w:p>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第十三章护理研究与 循证护理实践</w:t>
            </w:r>
          </w:p>
        </w:tc>
        <w:tc>
          <w:tcPr>
            <w:tcW w:w="2690" w:type="dxa"/>
            <w:vAlign w:val="center"/>
          </w:tcPr>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课堂展示</w:t>
            </w:r>
          </w:p>
        </w:tc>
        <w:tc>
          <w:tcPr>
            <w:tcW w:w="708"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r>
      <w:tr>
        <w:trPr>
          <w:trHeight w:val="1268" w:hRule="atLeast"/>
          <w:jc w:val="center"/>
        </w:trPr>
        <w:tc>
          <w:tcPr>
            <w:tcW w:w="1828" w:type="dxa"/>
            <w:tcBorders>
              <w:left w:val="single" w:color="auto" w:sz="12" w:space="0"/>
            </w:tcBorders>
            <w:vAlign w:val="center"/>
          </w:tcPr>
          <w:p>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第十四章</w:t>
            </w:r>
          </w:p>
          <w:p>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护理科研项目管理与专利申报</w:t>
            </w:r>
          </w:p>
        </w:tc>
        <w:tc>
          <w:tcPr>
            <w:tcW w:w="2690" w:type="dxa"/>
            <w:vAlign w:val="center"/>
          </w:tcPr>
          <w:p>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课堂展示</w:t>
            </w:r>
          </w:p>
        </w:tc>
        <w:tc>
          <w:tcPr>
            <w:tcW w:w="708"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1</w:t>
            </w:r>
          </w:p>
        </w:tc>
        <w:tc>
          <w:tcPr>
            <w:tcW w:w="653" w:type="dxa"/>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1</w:t>
            </w:r>
          </w:p>
        </w:tc>
      </w:tr>
      <w:tr>
        <w:trPr>
          <w:trHeight w:val="454" w:hRule="atLeast"/>
          <w:jc w:val="center"/>
        </w:trPr>
        <w:tc>
          <w:tcPr>
            <w:tcW w:w="6215" w:type="dxa"/>
            <w:gridSpan w:val="3"/>
            <w:tcBorders>
              <w:left w:val="single" w:color="auto" w:sz="12" w:space="0"/>
              <w:bottom w:val="single" w:color="auto" w:sz="12" w:space="0"/>
            </w:tcBorders>
            <w:vAlign w:val="center"/>
          </w:tcPr>
          <w:p>
            <w:pPr>
              <w:pStyle w:val="13"/>
              <w:widowControl w:val="0"/>
              <w:rPr>
                <w:rFonts w:ascii="Times New Roman Regular" w:hAnsi="Times New Roman Regular" w:cs="Times New Roman Regular"/>
                <w:szCs w:val="21"/>
              </w:rPr>
            </w:pPr>
            <w:r>
              <w:rPr>
                <w:rFonts w:ascii="Times New Roman Regular" w:hAnsi="Times New Roman Regular" w:cs="Times New Roman Regular"/>
                <w:szCs w:val="21"/>
              </w:rPr>
              <w:t>合计</w:t>
            </w:r>
          </w:p>
        </w:tc>
        <w:tc>
          <w:tcPr>
            <w:tcW w:w="708" w:type="dxa"/>
            <w:tcBorders>
              <w:bottom w:val="single" w:color="auto" w:sz="12" w:space="0"/>
            </w:tcBorders>
            <w:vAlign w:val="center"/>
          </w:tcPr>
          <w:p>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w:t>
            </w:r>
          </w:p>
        </w:tc>
        <w:tc>
          <w:tcPr>
            <w:tcW w:w="653" w:type="dxa"/>
            <w:tcBorders>
              <w:bottom w:val="single" w:color="auto" w:sz="12" w:space="0"/>
            </w:tcBorders>
            <w:vAlign w:val="center"/>
          </w:tcPr>
          <w:p>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w:t>
            </w:r>
          </w:p>
        </w:tc>
        <w:tc>
          <w:tcPr>
            <w:tcW w:w="700" w:type="dxa"/>
            <w:tcBorders>
              <w:bottom w:val="single" w:color="auto" w:sz="12" w:space="0"/>
              <w:right w:val="single" w:color="auto" w:sz="12" w:space="0"/>
            </w:tcBorders>
            <w:vAlign w:val="center"/>
          </w:tcPr>
          <w:p>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32</w:t>
            </w:r>
          </w:p>
        </w:tc>
      </w:tr>
    </w:tbl>
    <w:p>
      <w:pPr>
        <w:pStyle w:val="17"/>
        <w:spacing w:before="326" w:beforeLines="100" w:after="163"/>
      </w:pPr>
      <w:r>
        <w:rPr>
          <w:rFonts w:hint="eastAsia"/>
        </w:rPr>
        <w:t>（四）课内实验项目与基本要求</w:t>
      </w:r>
    </w:p>
    <w:tbl>
      <w:tblPr>
        <w:tblStyle w:val="9"/>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06"/>
        <w:gridCol w:w="1837"/>
        <w:gridCol w:w="3958"/>
        <w:gridCol w:w="84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adjustRightInd w:val="0"/>
              <w:snapToGrid w:val="0"/>
              <w:spacing w:line="360" w:lineRule="exact"/>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文献检索</w:t>
            </w:r>
          </w:p>
        </w:tc>
        <w:tc>
          <w:tcPr>
            <w:tcW w:w="396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1.综合运用本章知识，确定一个检索题目，利用学校图书馆的检索资源，独立地进行基本的文献检索，并能够成功地检索到所需要的文献。</w:t>
            </w:r>
          </w:p>
          <w:p>
            <w:pPr>
              <w:autoSpaceDN w:val="0"/>
              <w:adjustRightInd w:val="0"/>
              <w:snapToGrid w:val="0"/>
              <w:spacing w:line="360" w:lineRule="exac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2.有效地组织整理查询到的文献。</w:t>
            </w:r>
          </w:p>
        </w:tc>
        <w:tc>
          <w:tcPr>
            <w:tcW w:w="842" w:type="dxa"/>
            <w:tcBorders>
              <w:left w:val="single" w:color="auto" w:sz="4" w:space="0"/>
              <w:right w:val="single" w:color="auto" w:sz="4" w:space="0"/>
            </w:tcBorders>
            <w:shd w:val="clear" w:color="auto" w:fill="auto"/>
            <w:vAlign w:val="center"/>
          </w:tcPr>
          <w:p>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28" w:type="dxa"/>
            <w:tcBorders>
              <w:left w:val="single" w:color="auto" w:sz="4" w:space="0"/>
              <w:right w:val="single" w:color="auto" w:sz="12" w:space="0"/>
            </w:tcBorders>
            <w:shd w:val="clear" w:color="auto" w:fill="auto"/>
            <w:vAlign w:val="center"/>
          </w:tcPr>
          <w:p>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adjustRightInd w:val="0"/>
              <w:snapToGrid w:val="0"/>
              <w:spacing w:line="360" w:lineRule="exact"/>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研究工具的选择和应用</w:t>
            </w:r>
          </w:p>
        </w:tc>
        <w:tc>
          <w:tcPr>
            <w:tcW w:w="396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能够根据研究变量选择恰当的研究工具。</w:t>
            </w:r>
          </w:p>
        </w:tc>
        <w:tc>
          <w:tcPr>
            <w:tcW w:w="842" w:type="dxa"/>
            <w:tcBorders>
              <w:left w:val="single" w:color="auto" w:sz="4" w:space="0"/>
              <w:bottom w:val="single" w:color="auto" w:sz="4" w:space="0"/>
              <w:right w:val="single" w:color="auto" w:sz="4" w:space="0"/>
            </w:tcBorders>
            <w:shd w:val="clear" w:color="auto" w:fill="auto"/>
            <w:vAlign w:val="center"/>
          </w:tcPr>
          <w:p>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28" w:type="dxa"/>
            <w:tcBorders>
              <w:left w:val="single" w:color="auto" w:sz="4" w:space="0"/>
              <w:bottom w:val="single" w:color="auto" w:sz="4" w:space="0"/>
              <w:right w:val="single" w:color="auto" w:sz="12" w:space="0"/>
            </w:tcBorders>
            <w:shd w:val="clear" w:color="auto" w:fill="auto"/>
            <w:vAlign w:val="center"/>
          </w:tcPr>
          <w:p>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adjustRightInd w:val="0"/>
              <w:snapToGrid w:val="0"/>
              <w:spacing w:line="360" w:lineRule="exact"/>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研究计划书的撰写</w:t>
            </w:r>
          </w:p>
        </w:tc>
        <w:tc>
          <w:tcPr>
            <w:tcW w:w="396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针对一个临床研究问题，每组撰写一篇研究计划书。</w:t>
            </w:r>
          </w:p>
        </w:tc>
        <w:tc>
          <w:tcPr>
            <w:tcW w:w="842" w:type="dxa"/>
            <w:tcBorders>
              <w:left w:val="single" w:color="auto" w:sz="4" w:space="0"/>
              <w:right w:val="single" w:color="auto" w:sz="4" w:space="0"/>
            </w:tcBorders>
            <w:shd w:val="clear" w:color="auto" w:fill="auto"/>
            <w:vAlign w:val="center"/>
          </w:tcPr>
          <w:p>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28" w:type="dxa"/>
            <w:tcBorders>
              <w:left w:val="single" w:color="auto" w:sz="4" w:space="0"/>
              <w:right w:val="single" w:color="auto" w:sz="12" w:space="0"/>
            </w:tcBorders>
            <w:shd w:val="clear" w:color="auto" w:fill="auto"/>
            <w:vAlign w:val="center"/>
          </w:tcPr>
          <w:p>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adjustRightInd w:val="0"/>
              <w:snapToGrid w:val="0"/>
              <w:spacing w:line="360" w:lineRule="exact"/>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护理论文的撰写</w:t>
            </w:r>
          </w:p>
        </w:tc>
        <w:tc>
          <w:tcPr>
            <w:tcW w:w="396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能根据护理综述论文写作步骤，查阅相关资料，撰写一篇护理综述论文。</w:t>
            </w:r>
          </w:p>
        </w:tc>
        <w:tc>
          <w:tcPr>
            <w:tcW w:w="842" w:type="dxa"/>
            <w:tcBorders>
              <w:left w:val="single" w:color="auto" w:sz="4" w:space="0"/>
              <w:right w:val="single" w:color="auto" w:sz="4" w:space="0"/>
            </w:tcBorders>
            <w:shd w:val="clear" w:color="auto" w:fill="auto"/>
            <w:vAlign w:val="center"/>
          </w:tcPr>
          <w:p>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28" w:type="dxa"/>
            <w:tcBorders>
              <w:left w:val="single" w:color="auto" w:sz="4" w:space="0"/>
              <w:right w:val="single" w:color="auto" w:sz="12" w:space="0"/>
            </w:tcBorders>
            <w:shd w:val="clear" w:color="auto" w:fill="auto"/>
            <w:vAlign w:val="center"/>
          </w:tcPr>
          <w:p>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0" w:name="OLE_LINK1"/>
      <w:bookmarkStart w:id="1" w:name="OLE_LINK2"/>
      <w:r>
        <w:rPr>
          <w:rFonts w:hint="eastAsia" w:ascii="黑体" w:hAnsi="宋体"/>
        </w:rPr>
        <w:t>四、课程思政教学设计</w:t>
      </w:r>
      <w:bookmarkEnd w:id="0"/>
      <w:bookmarkEnd w:id="1"/>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p>
            <w:pPr>
              <w:pStyle w:val="14"/>
              <w:widowControl w:val="0"/>
              <w:ind w:firstLine="630" w:firstLineChars="300"/>
              <w:jc w:val="left"/>
              <w:rPr>
                <w:lang w:eastAsia="zh-Hans"/>
              </w:rPr>
            </w:pPr>
            <w:r>
              <w:rPr>
                <w:rFonts w:hint="eastAsia"/>
              </w:rPr>
              <w:t>在护理研究课程中，思政教育可以通过多种方式实现。首先，教师可以结合课程内容，引入相关的思想政治理念，引导学生思考护理工作的意义和价值，增强学生的职业认同感和使命感。其次，教师可以组织学生进行小组讨论或案例分析，探讨护理实践中涉及的伦理、法律和社会责任等方面的问题，培养学生的批判性思维和解决问题的能力。</w:t>
            </w:r>
            <w:r>
              <w:rPr>
                <w:rFonts w:hint="eastAsia"/>
                <w:lang w:eastAsia="zh-Hans"/>
              </w:rPr>
              <w:t>再者，</w:t>
            </w:r>
            <w:r>
              <w:rPr>
                <w:rFonts w:hint="eastAsia"/>
              </w:rPr>
              <w:t>教师还可以邀请具有丰富经验的护理工作者或专家来校进行讲座或交流，让学生知道护理行业的现状和发展趋势，激发学生的学习热情和职业规划意识。此外，能够和团队一起完成小组研究项目全程，形成团队协作的精神。学生能够利用以研究过程学习为主的各种机会和组建学习小组发现和分析课题研究方法和技术，培养较高的人文及社会科学素养，养成良好的团队合作精神与奉献精神。帮助学生树立正确的价值观和道德观，提高职业素养和综合素质，为成为优秀的护理人才打下坚实的基础</w:t>
            </w:r>
            <w:r>
              <w:rPr>
                <w:rFonts w:hint="eastAsia"/>
                <w:lang w:eastAsia="zh-Hans"/>
              </w:rPr>
              <w:t>。</w:t>
            </w:r>
          </w:p>
        </w:tc>
      </w:tr>
    </w:tbl>
    <w:p>
      <w:pPr>
        <w:pStyle w:val="16"/>
        <w:spacing w:before="326" w:beforeLines="100" w:line="360" w:lineRule="auto"/>
        <w:rPr>
          <w:rFonts w:ascii="黑体" w:hAnsi="宋体"/>
        </w:rPr>
      </w:pPr>
      <w:r>
        <w:rPr>
          <w:rFonts w:hint="eastAsia" w:ascii="黑体" w:hAnsi="宋体"/>
        </w:rPr>
        <w:t>五、课程考核</w:t>
      </w:r>
      <w:bookmarkStart w:id="2" w:name="OLE_LINK3"/>
      <w:bookmarkEnd w:id="2"/>
      <w:bookmarkStart w:id="3" w:name="OLE_LINK4"/>
      <w:bookmarkEnd w:id="3"/>
    </w:p>
    <w:tbl>
      <w:tblPr>
        <w:tblStyle w:val="10"/>
        <w:tblW w:w="8578"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699"/>
        <w:gridCol w:w="1685"/>
        <w:gridCol w:w="624"/>
        <w:gridCol w:w="624"/>
        <w:gridCol w:w="624"/>
        <w:gridCol w:w="624"/>
        <w:gridCol w:w="624"/>
        <w:gridCol w:w="624"/>
        <w:gridCol w:w="624"/>
        <w:gridCol w:w="628"/>
        <w:gridCol w:w="584"/>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494" w:hRule="atLeast"/>
        </w:trPr>
        <w:tc>
          <w:tcPr>
            <w:tcW w:w="614"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99" w:type="dxa"/>
            <w:vMerge w:val="restart"/>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1685" w:type="dxa"/>
            <w:vMerge w:val="restart"/>
            <w:tcBorders>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4996" w:type="dxa"/>
            <w:gridSpan w:val="8"/>
            <w:tcBorders>
              <w:left w:val="double" w:color="auto" w:sz="4"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584" w:type="dxa"/>
            <w:vMerge w:val="restart"/>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622" w:hRule="atLeast"/>
        </w:trPr>
        <w:tc>
          <w:tcPr>
            <w:tcW w:w="614" w:type="dxa"/>
            <w:vMerge w:val="continue"/>
          </w:tcPr>
          <w:p>
            <w:pPr>
              <w:widowControl w:val="0"/>
              <w:snapToGrid w:val="0"/>
              <w:jc w:val="center"/>
              <w:rPr>
                <w:rFonts w:ascii="黑体" w:hAnsi="黑体" w:eastAsia="黑体"/>
                <w:bCs/>
                <w:sz w:val="21"/>
                <w:szCs w:val="21"/>
              </w:rPr>
            </w:pPr>
          </w:p>
        </w:tc>
        <w:tc>
          <w:tcPr>
            <w:tcW w:w="699" w:type="dxa"/>
            <w:vMerge w:val="continue"/>
          </w:tcPr>
          <w:p>
            <w:pPr>
              <w:pStyle w:val="16"/>
              <w:widowControl w:val="0"/>
              <w:jc w:val="both"/>
              <w:rPr>
                <w:rFonts w:ascii="黑体" w:hAnsi="黑体"/>
                <w:bCs/>
                <w:sz w:val="21"/>
                <w:szCs w:val="21"/>
              </w:rPr>
            </w:pPr>
          </w:p>
        </w:tc>
        <w:tc>
          <w:tcPr>
            <w:tcW w:w="1685" w:type="dxa"/>
            <w:vMerge w:val="continue"/>
            <w:tcBorders>
              <w:right w:val="double" w:color="auto" w:sz="4" w:space="0"/>
            </w:tcBorders>
          </w:tcPr>
          <w:p>
            <w:pPr>
              <w:pStyle w:val="16"/>
              <w:widowControl w:val="0"/>
              <w:jc w:val="both"/>
              <w:rPr>
                <w:rFonts w:ascii="黑体" w:hAnsi="黑体"/>
                <w:bCs/>
                <w:sz w:val="21"/>
                <w:szCs w:val="21"/>
              </w:rPr>
            </w:pPr>
          </w:p>
        </w:tc>
        <w:tc>
          <w:tcPr>
            <w:tcW w:w="624"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ascii="黑体" w:hAnsi="黑体"/>
                <w:bCs/>
                <w:sz w:val="21"/>
                <w:szCs w:val="21"/>
              </w:rPr>
              <w:t>1</w:t>
            </w:r>
          </w:p>
        </w:tc>
        <w:tc>
          <w:tcPr>
            <w:tcW w:w="624"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2</w:t>
            </w:r>
          </w:p>
        </w:tc>
        <w:tc>
          <w:tcPr>
            <w:tcW w:w="624"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3</w:t>
            </w:r>
          </w:p>
        </w:tc>
        <w:tc>
          <w:tcPr>
            <w:tcW w:w="624"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4</w:t>
            </w:r>
          </w:p>
        </w:tc>
        <w:tc>
          <w:tcPr>
            <w:tcW w:w="624"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5</w:t>
            </w:r>
          </w:p>
        </w:tc>
        <w:tc>
          <w:tcPr>
            <w:tcW w:w="624"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6</w:t>
            </w:r>
          </w:p>
        </w:tc>
        <w:tc>
          <w:tcPr>
            <w:tcW w:w="624"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7</w:t>
            </w:r>
          </w:p>
        </w:tc>
        <w:tc>
          <w:tcPr>
            <w:tcW w:w="628" w:type="dxa"/>
            <w:tcBorders>
              <w:right w:val="single" w:color="auto" w:sz="12" w:space="0"/>
            </w:tcBorders>
            <w:vAlign w:val="center"/>
          </w:tcPr>
          <w:p>
            <w:pPr>
              <w:pStyle w:val="16"/>
              <w:widowControl w:val="0"/>
              <w:spacing w:line="240" w:lineRule="auto"/>
              <w:jc w:val="center"/>
              <w:rPr>
                <w:rFonts w:ascii="黑体" w:hAnsi="黑体"/>
                <w:bCs/>
                <w:sz w:val="21"/>
                <w:szCs w:val="21"/>
              </w:rPr>
            </w:pPr>
            <w:r>
              <w:rPr>
                <w:rFonts w:ascii="黑体" w:hAnsi="黑体"/>
                <w:bCs/>
                <w:sz w:val="21"/>
                <w:szCs w:val="21"/>
              </w:rPr>
              <w:t>8</w:t>
            </w:r>
          </w:p>
        </w:tc>
        <w:tc>
          <w:tcPr>
            <w:tcW w:w="584" w:type="dxa"/>
            <w:vMerge w:val="continue"/>
          </w:tcPr>
          <w:p>
            <w:pPr>
              <w:pStyle w:val="16"/>
              <w:widowControl w:val="0"/>
              <w:spacing w:line="240" w:lineRule="auto"/>
              <w:jc w:val="center"/>
              <w:rPr>
                <w:rFonts w:ascii="黑体" w:hAnsi="黑体"/>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644" w:hRule="atLeast"/>
        </w:trPr>
        <w:tc>
          <w:tcPr>
            <w:tcW w:w="614"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99" w:type="dxa"/>
            <w:vAlign w:val="center"/>
          </w:tcPr>
          <w:p>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30%</w:t>
            </w:r>
          </w:p>
        </w:tc>
        <w:tc>
          <w:tcPr>
            <w:tcW w:w="1685" w:type="dxa"/>
            <w:tcBorders>
              <w:right w:val="double" w:color="auto" w:sz="4" w:space="0"/>
            </w:tcBorders>
            <w:vAlign w:val="center"/>
          </w:tcPr>
          <w:p>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课堂</w:t>
            </w:r>
            <w:r>
              <w:rPr>
                <w:rFonts w:hint="eastAsia" w:asciiTheme="minorEastAsia" w:hAnsiTheme="minorEastAsia" w:eastAsiaTheme="minorEastAsia" w:cstheme="minorEastAsia"/>
                <w:bCs/>
                <w:color w:val="000000"/>
                <w:sz w:val="21"/>
                <w:szCs w:val="21"/>
                <w:lang w:eastAsia="zh-Hans"/>
              </w:rPr>
              <w:t>展示</w:t>
            </w:r>
          </w:p>
        </w:tc>
        <w:tc>
          <w:tcPr>
            <w:tcW w:w="624" w:type="dxa"/>
            <w:tcBorders>
              <w:left w:val="double" w:color="auto" w:sz="4" w:space="0"/>
            </w:tcBorders>
            <w:vAlign w:val="center"/>
          </w:tcPr>
          <w:p>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4" w:type="dxa"/>
            <w:vAlign w:val="center"/>
          </w:tcPr>
          <w:p>
            <w:pPr>
              <w:pStyle w:val="14"/>
              <w:widowControl w:val="0"/>
              <w:rPr>
                <w:rFonts w:asciiTheme="minorEastAsia" w:hAnsiTheme="minorEastAsia" w:eastAsiaTheme="minorEastAsia" w:cstheme="minorEastAsia"/>
              </w:rPr>
            </w:pPr>
          </w:p>
        </w:tc>
        <w:tc>
          <w:tcPr>
            <w:tcW w:w="624" w:type="dxa"/>
            <w:vAlign w:val="center"/>
          </w:tcPr>
          <w:p>
            <w:pPr>
              <w:pStyle w:val="14"/>
              <w:widowControl w:val="0"/>
              <w:rPr>
                <w:rFonts w:asciiTheme="minorEastAsia" w:hAnsiTheme="minorEastAsia" w:eastAsiaTheme="minorEastAsia" w:cstheme="minorEastAsia"/>
              </w:rPr>
            </w:pPr>
          </w:p>
        </w:tc>
        <w:tc>
          <w:tcPr>
            <w:tcW w:w="624" w:type="dxa"/>
            <w:vAlign w:val="center"/>
          </w:tcPr>
          <w:p>
            <w:pPr>
              <w:pStyle w:val="14"/>
              <w:widowControl w:val="0"/>
              <w:rPr>
                <w:rFonts w:asciiTheme="minorEastAsia" w:hAnsiTheme="minorEastAsia" w:eastAsiaTheme="minorEastAsia" w:cstheme="minorEastAsia"/>
              </w:rPr>
            </w:pPr>
          </w:p>
        </w:tc>
        <w:tc>
          <w:tcPr>
            <w:tcW w:w="624" w:type="dxa"/>
            <w:vAlign w:val="center"/>
          </w:tcPr>
          <w:p>
            <w:pPr>
              <w:pStyle w:val="14"/>
              <w:widowControl w:val="0"/>
              <w:rPr>
                <w:rFonts w:asciiTheme="minorEastAsia" w:hAnsiTheme="minorEastAsia" w:eastAsiaTheme="minorEastAsia" w:cstheme="minorEastAsia"/>
              </w:rPr>
            </w:pPr>
          </w:p>
        </w:tc>
        <w:tc>
          <w:tcPr>
            <w:tcW w:w="624" w:type="dxa"/>
            <w:vAlign w:val="center"/>
          </w:tcPr>
          <w:p>
            <w:pPr>
              <w:pStyle w:val="14"/>
              <w:widowControl w:val="0"/>
              <w:rPr>
                <w:rFonts w:asciiTheme="minorEastAsia" w:hAnsiTheme="minorEastAsia" w:eastAsiaTheme="minorEastAsia" w:cstheme="minorEastAsia"/>
              </w:rPr>
            </w:pPr>
          </w:p>
        </w:tc>
        <w:tc>
          <w:tcPr>
            <w:tcW w:w="624" w:type="dxa"/>
            <w:vAlign w:val="center"/>
          </w:tcPr>
          <w:p>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8" w:type="dxa"/>
            <w:tcBorders>
              <w:right w:val="single" w:color="auto" w:sz="12" w:space="0"/>
            </w:tcBorders>
            <w:vAlign w:val="center"/>
          </w:tcPr>
          <w:p>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584" w:type="dxa"/>
            <w:vAlign w:val="center"/>
          </w:tcPr>
          <w:p>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644" w:hRule="atLeast"/>
        </w:trPr>
        <w:tc>
          <w:tcPr>
            <w:tcW w:w="614"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99" w:type="dxa"/>
            <w:vAlign w:val="center"/>
          </w:tcPr>
          <w:p>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30%</w:t>
            </w:r>
          </w:p>
        </w:tc>
        <w:tc>
          <w:tcPr>
            <w:tcW w:w="1685" w:type="dxa"/>
            <w:tcBorders>
              <w:right w:val="double" w:color="auto" w:sz="4" w:space="0"/>
            </w:tcBorders>
            <w:vAlign w:val="center"/>
          </w:tcPr>
          <w:p>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实训报告</w:t>
            </w:r>
          </w:p>
        </w:tc>
        <w:tc>
          <w:tcPr>
            <w:tcW w:w="624" w:type="dxa"/>
            <w:tcBorders>
              <w:left w:val="double" w:color="auto" w:sz="4" w:space="0"/>
            </w:tcBorders>
            <w:vAlign w:val="center"/>
          </w:tcPr>
          <w:p>
            <w:pPr>
              <w:pStyle w:val="14"/>
              <w:widowControl w:val="0"/>
              <w:rPr>
                <w:rFonts w:asciiTheme="minorEastAsia" w:hAnsiTheme="minorEastAsia" w:eastAsiaTheme="minorEastAsia" w:cstheme="minorEastAsia"/>
              </w:rPr>
            </w:pPr>
          </w:p>
        </w:tc>
        <w:tc>
          <w:tcPr>
            <w:tcW w:w="624" w:type="dxa"/>
            <w:vAlign w:val="center"/>
          </w:tcPr>
          <w:p>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24" w:type="dxa"/>
            <w:vAlign w:val="center"/>
          </w:tcPr>
          <w:p>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24" w:type="dxa"/>
            <w:vAlign w:val="center"/>
          </w:tcPr>
          <w:p>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4" w:type="dxa"/>
            <w:vAlign w:val="center"/>
          </w:tcPr>
          <w:p>
            <w:pPr>
              <w:pStyle w:val="14"/>
              <w:widowControl w:val="0"/>
              <w:rPr>
                <w:rFonts w:asciiTheme="minorEastAsia" w:hAnsiTheme="minorEastAsia" w:eastAsiaTheme="minorEastAsia" w:cstheme="minorEastAsia"/>
              </w:rPr>
            </w:pPr>
          </w:p>
        </w:tc>
        <w:tc>
          <w:tcPr>
            <w:tcW w:w="624" w:type="dxa"/>
            <w:vAlign w:val="center"/>
          </w:tcPr>
          <w:p>
            <w:pPr>
              <w:pStyle w:val="14"/>
              <w:widowControl w:val="0"/>
              <w:rPr>
                <w:rFonts w:asciiTheme="minorEastAsia" w:hAnsiTheme="minorEastAsia" w:eastAsiaTheme="minorEastAsia" w:cstheme="minorEastAsia"/>
              </w:rPr>
            </w:pPr>
          </w:p>
        </w:tc>
        <w:tc>
          <w:tcPr>
            <w:tcW w:w="624" w:type="dxa"/>
            <w:vAlign w:val="center"/>
          </w:tcPr>
          <w:p>
            <w:pPr>
              <w:pStyle w:val="14"/>
              <w:widowControl w:val="0"/>
              <w:rPr>
                <w:rFonts w:asciiTheme="minorEastAsia" w:hAnsiTheme="minorEastAsia" w:eastAsiaTheme="minorEastAsia" w:cstheme="minorEastAsia"/>
              </w:rPr>
            </w:pPr>
          </w:p>
        </w:tc>
        <w:tc>
          <w:tcPr>
            <w:tcW w:w="628" w:type="dxa"/>
            <w:tcBorders>
              <w:right w:val="single" w:color="auto" w:sz="12" w:space="0"/>
            </w:tcBorders>
            <w:vAlign w:val="center"/>
          </w:tcPr>
          <w:p>
            <w:pPr>
              <w:pStyle w:val="14"/>
              <w:widowControl w:val="0"/>
              <w:rPr>
                <w:rFonts w:asciiTheme="minorEastAsia" w:hAnsiTheme="minorEastAsia" w:eastAsiaTheme="minorEastAsia" w:cstheme="minorEastAsia"/>
              </w:rPr>
            </w:pPr>
          </w:p>
        </w:tc>
        <w:tc>
          <w:tcPr>
            <w:tcW w:w="584" w:type="dxa"/>
            <w:vAlign w:val="center"/>
          </w:tcPr>
          <w:p>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949" w:hRule="atLeast"/>
        </w:trPr>
        <w:tc>
          <w:tcPr>
            <w:tcW w:w="614"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99" w:type="dxa"/>
            <w:vAlign w:val="center"/>
          </w:tcPr>
          <w:p>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40%</w:t>
            </w:r>
          </w:p>
        </w:tc>
        <w:tc>
          <w:tcPr>
            <w:tcW w:w="1685" w:type="dxa"/>
            <w:tcBorders>
              <w:right w:val="double" w:color="auto" w:sz="4" w:space="0"/>
            </w:tcBorders>
            <w:vAlign w:val="center"/>
          </w:tcPr>
          <w:p>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Hans"/>
              </w:rPr>
              <w:t>模拟</w:t>
            </w:r>
            <w:r>
              <w:rPr>
                <w:rFonts w:hint="eastAsia" w:asciiTheme="minorEastAsia" w:hAnsiTheme="minorEastAsia" w:eastAsiaTheme="minorEastAsia" w:cstheme="minorEastAsia"/>
                <w:bCs/>
                <w:color w:val="000000"/>
                <w:sz w:val="21"/>
                <w:szCs w:val="21"/>
              </w:rPr>
              <w:t>开题报告</w:t>
            </w:r>
          </w:p>
        </w:tc>
        <w:tc>
          <w:tcPr>
            <w:tcW w:w="624" w:type="dxa"/>
            <w:tcBorders>
              <w:left w:val="double" w:color="auto" w:sz="4" w:space="0"/>
            </w:tcBorders>
            <w:vAlign w:val="center"/>
          </w:tcPr>
          <w:p>
            <w:pPr>
              <w:pStyle w:val="14"/>
              <w:widowControl w:val="0"/>
              <w:rPr>
                <w:rFonts w:asciiTheme="minorEastAsia" w:hAnsiTheme="minorEastAsia" w:eastAsiaTheme="minorEastAsia" w:cstheme="minorEastAsia"/>
              </w:rPr>
            </w:pPr>
          </w:p>
        </w:tc>
        <w:tc>
          <w:tcPr>
            <w:tcW w:w="624" w:type="dxa"/>
            <w:vAlign w:val="center"/>
          </w:tcPr>
          <w:p>
            <w:pPr>
              <w:pStyle w:val="14"/>
              <w:widowControl w:val="0"/>
              <w:rPr>
                <w:rFonts w:asciiTheme="minorEastAsia" w:hAnsiTheme="minorEastAsia" w:eastAsiaTheme="minorEastAsia" w:cstheme="minorEastAsia"/>
              </w:rPr>
            </w:pPr>
          </w:p>
        </w:tc>
        <w:tc>
          <w:tcPr>
            <w:tcW w:w="624" w:type="dxa"/>
            <w:vAlign w:val="center"/>
          </w:tcPr>
          <w:p>
            <w:pPr>
              <w:pStyle w:val="14"/>
              <w:widowControl w:val="0"/>
              <w:rPr>
                <w:rFonts w:asciiTheme="minorEastAsia" w:hAnsiTheme="minorEastAsia" w:eastAsiaTheme="minorEastAsia" w:cstheme="minorEastAsia"/>
              </w:rPr>
            </w:pPr>
          </w:p>
        </w:tc>
        <w:tc>
          <w:tcPr>
            <w:tcW w:w="624" w:type="dxa"/>
            <w:vAlign w:val="center"/>
          </w:tcPr>
          <w:p>
            <w:pPr>
              <w:pStyle w:val="14"/>
              <w:widowControl w:val="0"/>
              <w:rPr>
                <w:rFonts w:asciiTheme="minorEastAsia" w:hAnsiTheme="minorEastAsia" w:eastAsiaTheme="minorEastAsia" w:cstheme="minorEastAsia"/>
              </w:rPr>
            </w:pPr>
          </w:p>
        </w:tc>
        <w:tc>
          <w:tcPr>
            <w:tcW w:w="624" w:type="dxa"/>
            <w:vAlign w:val="center"/>
          </w:tcPr>
          <w:p>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4" w:type="dxa"/>
            <w:vAlign w:val="center"/>
          </w:tcPr>
          <w:p>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4" w:type="dxa"/>
            <w:vAlign w:val="center"/>
          </w:tcPr>
          <w:p>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8" w:type="dxa"/>
            <w:tcBorders>
              <w:right w:val="single" w:color="auto" w:sz="12" w:space="0"/>
            </w:tcBorders>
            <w:vAlign w:val="center"/>
          </w:tcPr>
          <w:p>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584" w:type="dxa"/>
            <w:vAlign w:val="center"/>
          </w:tcPr>
          <w:p>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bl>
    <w:p>
      <w:pPr>
        <w:pStyle w:val="17"/>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pPr>
              <w:pStyle w:val="14"/>
              <w:widowControl w:val="0"/>
              <w:jc w:val="left"/>
              <w:rPr>
                <w:rFonts w:ascii="仿宋" w:hAnsi="仿宋" w:eastAsia="仿宋" w:cs="仿宋"/>
              </w:rPr>
            </w:pPr>
          </w:p>
          <w:p>
            <w:pPr>
              <w:pStyle w:val="14"/>
              <w:widowControl w:val="0"/>
              <w:jc w:val="left"/>
              <w:rPr>
                <w:rFonts w:ascii="宋体" w:hAnsi="宋体"/>
                <w:bCs/>
              </w:rPr>
            </w:pPr>
            <w:r>
              <w:rPr>
                <w:rFonts w:hint="eastAsia" w:ascii="宋体" w:hAnsi="宋体"/>
                <w:bCs/>
              </w:rPr>
              <w:t>无</w:t>
            </w:r>
          </w:p>
          <w:p>
            <w:pPr>
              <w:pStyle w:val="14"/>
              <w:widowControl w:val="0"/>
              <w:jc w:val="left"/>
              <w:rPr>
                <w:rFonts w:ascii="黑体"/>
              </w:rPr>
            </w:pPr>
          </w:p>
        </w:tc>
      </w:tr>
    </w:tbl>
    <w:p>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Helvetica">
    <w:altName w:val="苹方-简"/>
    <w:panose1 w:val="00000000000000000000"/>
    <w:charset w:val="00"/>
    <w:family w:val="auto"/>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4ZKZ1AAAAAkB&#10;AAAPAAAAAAAAAAEAIAAAADgAAABkcnMvZG93bnJldi54bWxQSwECFAAUAAAACACHTuJAaDf4w0IC&#10;AABXBAAADgAAAAAAAAABACAAAAA5AQAAZHJzL2Uyb0RvYy54bWxQSwUGAAAAAAYABgBZAQAA7QUA&#10;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BF920A"/>
    <w:multiLevelType w:val="singleLevel"/>
    <w:tmpl w:val="F7BF920A"/>
    <w:lvl w:ilvl="0" w:tentative="0">
      <w:start w:val="1"/>
      <w:numFmt w:val="chineseCounting"/>
      <w:suff w:val="nothing"/>
      <w:lvlText w:val="（%1）"/>
      <w:lvlJc w:val="left"/>
      <w:rPr>
        <w:rFonts w:hint="eastAsia"/>
      </w:rPr>
    </w:lvl>
  </w:abstractNum>
  <w:abstractNum w:abstractNumId="1">
    <w:nsid w:val="65BF761A"/>
    <w:multiLevelType w:val="singleLevel"/>
    <w:tmpl w:val="65BF761A"/>
    <w:lvl w:ilvl="0" w:tentative="0">
      <w:start w:val="1"/>
      <w:numFmt w:val="decimal"/>
      <w:suff w:val="nothing"/>
      <w:lvlText w:val="%1."/>
      <w:lvlJc w:val="left"/>
    </w:lvl>
  </w:abstractNum>
  <w:abstractNum w:abstractNumId="2">
    <w:nsid w:val="65BF7679"/>
    <w:multiLevelType w:val="singleLevel"/>
    <w:tmpl w:val="65BF7679"/>
    <w:lvl w:ilvl="0" w:tentative="0">
      <w:start w:val="1"/>
      <w:numFmt w:val="decimal"/>
      <w:suff w:val="nothing"/>
      <w:lvlText w:val="%1."/>
      <w:lvlJc w:val="left"/>
    </w:lvl>
  </w:abstractNum>
  <w:abstractNum w:abstractNumId="3">
    <w:nsid w:val="65BF7791"/>
    <w:multiLevelType w:val="singleLevel"/>
    <w:tmpl w:val="65BF7791"/>
    <w:lvl w:ilvl="0" w:tentative="0">
      <w:start w:val="3"/>
      <w:numFmt w:val="chineseCounting"/>
      <w:suff w:val="nothing"/>
      <w:lvlText w:val="%1、"/>
      <w:lvlJc w:val="left"/>
    </w:lvl>
  </w:abstractNum>
  <w:abstractNum w:abstractNumId="4">
    <w:nsid w:val="786B023A"/>
    <w:multiLevelType w:val="multilevel"/>
    <w:tmpl w:val="786B023A"/>
    <w:lvl w:ilvl="0" w:tentative="0">
      <w:start w:val="1"/>
      <w:numFmt w:val="decimal"/>
      <w:lvlText w:val="%1."/>
      <w:lvlJc w:val="left"/>
      <w:pPr>
        <w:ind w:left="200" w:hanging="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0E3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E6B3E"/>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762E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1F18"/>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72AA7"/>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12C1"/>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B956342"/>
    <w:rsid w:val="3CD52CE1"/>
    <w:rsid w:val="410F2E6A"/>
    <w:rsid w:val="4430136C"/>
    <w:rsid w:val="4AB0382B"/>
    <w:rsid w:val="53CF6393"/>
    <w:rsid w:val="569868B5"/>
    <w:rsid w:val="611F6817"/>
    <w:rsid w:val="66CA1754"/>
    <w:rsid w:val="67C53199"/>
    <w:rsid w:val="6F1E65D4"/>
    <w:rsid w:val="6F266C86"/>
    <w:rsid w:val="6F5042C2"/>
    <w:rsid w:val="6FFF71A6"/>
    <w:rsid w:val="74316312"/>
    <w:rsid w:val="780F13C8"/>
    <w:rsid w:val="7B7BE342"/>
    <w:rsid w:val="7C385448"/>
    <w:rsid w:val="7CB3663D"/>
    <w:rsid w:val="7DFC84A8"/>
    <w:rsid w:val="7EF181C7"/>
    <w:rsid w:val="7FBB9652"/>
    <w:rsid w:val="B3F73C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character" w:styleId="8">
    <w:name w:val="Strong"/>
    <w:basedOn w:val="7"/>
    <w:qFormat/>
    <w:uiPriority w:val="22"/>
    <w:rPr>
      <w:b/>
      <w:bCs/>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7"/>
    <w:link w:val="5"/>
    <w:semiHidden/>
    <w:qFormat/>
    <w:uiPriority w:val="99"/>
    <w:rPr>
      <w:sz w:val="18"/>
      <w:szCs w:val="18"/>
    </w:rPr>
  </w:style>
  <w:style w:type="character" w:customStyle="1" w:styleId="12">
    <w:name w:val="页脚 字符"/>
    <w:basedOn w:val="7"/>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customStyle="1" w:styleId="15">
    <w:name w:val="列表段落1"/>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7"/>
    <w:link w:val="2"/>
    <w:qFormat/>
    <w:uiPriority w:val="9"/>
    <w:rPr>
      <w:rFonts w:ascii="Calibri" w:hAnsi="Calibri" w:eastAsia="宋体" w:cs="Times New Roman"/>
      <w:b/>
      <w:bCs/>
      <w:kern w:val="44"/>
      <w:sz w:val="44"/>
      <w:szCs w:val="44"/>
    </w:rPr>
  </w:style>
  <w:style w:type="character" w:customStyle="1" w:styleId="20">
    <w:name w:val="批注文字 字符"/>
    <w:basedOn w:val="7"/>
    <w:link w:val="3"/>
    <w:qFormat/>
    <w:uiPriority w:val="99"/>
    <w:rPr>
      <w:rFonts w:ascii="Times New Roman" w:hAnsi="Times New Roman" w:eastAsia="宋体" w:cs="Times New Roman"/>
      <w:kern w:val="2"/>
      <w:sz w:val="21"/>
      <w:szCs w:val="24"/>
    </w:rPr>
  </w:style>
  <w:style w:type="character" w:customStyle="1" w:styleId="21">
    <w:name w:val="editor-text-node"/>
    <w:basedOn w:val="7"/>
    <w:qFormat/>
    <w:uiPriority w:val="0"/>
  </w:style>
  <w:style w:type="character" w:customStyle="1" w:styleId="22">
    <w:name w:val="占位符文本1"/>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1094</Words>
  <Characters>6237</Characters>
  <Lines>51</Lines>
  <Paragraphs>14</Paragraphs>
  <TotalTime>0</TotalTime>
  <ScaleCrop>false</ScaleCrop>
  <LinksUpToDate>false</LinksUpToDate>
  <CharactersWithSpaces>7317</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2023-11-22T18:39:00Z</dcterms:created>
  <dc:creator>juvg</dc:creator>
  <cp:lastModifiedBy>apple</cp:lastModifiedBy>
  <cp:lastPrinted>2023-11-22T16:52:00Z</cp:lastPrinted>
  <dcterms:modified xsi:type="dcterms:W3CDTF">2024-03-08T17:08:06Z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1E570EC4EF487D245D98C36599C71875_42</vt:lpwstr>
  </property>
</Properties>
</file>