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418"/>
        <w:gridCol w:w="152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070030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（理论）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韩萍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"mailto:Hanping196812@163.com"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0"/>
                <w:szCs w:val="20"/>
                <w:lang w:eastAsia="zh-CN"/>
              </w:rPr>
              <w:t>H</w:t>
            </w:r>
            <w:r>
              <w:rPr>
                <w:rStyle w:val="9"/>
                <w:rFonts w:ascii="宋体" w:hAnsi="宋体" w:eastAsia="宋体"/>
                <w:sz w:val="20"/>
                <w:szCs w:val="20"/>
                <w:lang w:eastAsia="zh-CN"/>
              </w:rPr>
              <w:t>anping196812@163.com</w:t>
            </w:r>
            <w:r>
              <w:rPr>
                <w:rStyle w:val="9"/>
                <w:rFonts w:ascii="宋体" w:hAnsi="宋体" w:eastAsia="宋体"/>
                <w:sz w:val="20"/>
                <w:szCs w:val="2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21-1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、2、3、4班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四教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时间：周四1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：0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0-16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：0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地点：四教2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  电话：1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8930177065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《护理教育学》，第5版，主审：姜安丽 主编：段志光 孙宏玉 刘霖，人民卫生出版社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1.《护理教育学》，第5版，主编：姜安丽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《护理教育学》，主编：李小寒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《现代护理教育》，主编：刘义兰，王桂兰，赵光红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中国协和医科大学出版社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《护理临床教学》，主编：方秀玲，郝玉玲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军事医学科学出版社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5084"/>
        <w:gridCol w:w="1113"/>
        <w:gridCol w:w="2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9.07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教育与教育学概述</w:t>
            </w:r>
          </w:p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护理教育学概述</w:t>
            </w:r>
          </w:p>
          <w:p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学期考核占比分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学期考核内容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情景分析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9.14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护理教育体系的结构</w:t>
            </w:r>
          </w:p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护理教育的发展与改革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9.21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教育目的</w:t>
            </w:r>
          </w:p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护理教育的培养目标</w:t>
            </w:r>
          </w:p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护理教学目标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9.28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护理学专业的教师</w:t>
            </w:r>
          </w:p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护理学专业的学生</w:t>
            </w:r>
          </w:p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护理学专业的师生关系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《良师》观后感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国庆节假期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0.12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护理学课程的课程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计划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护理学教材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0.19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学习理论在护理教育中的应用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0.26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学习的分类与教学</w:t>
            </w:r>
          </w:p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影响学习的内外部因素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护理教学过程</w:t>
            </w:r>
          </w:p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护理教学原则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1.09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教学组织形式的概念、分类和依据</w:t>
            </w:r>
          </w:p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护理教学组织形式的设计策略</w:t>
            </w:r>
          </w:p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实训教学</w:t>
            </w:r>
          </w:p>
          <w:p>
            <w:pPr>
              <w:widowControl/>
              <w:jc w:val="both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</w:rPr>
              <w:t>临床护理实践教学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1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1.16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课堂教学：怎样上好一堂课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1.23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护理教学方法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护理教学媒体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视频辅助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反转课堂：让学生走上讲台</w:t>
            </w:r>
          </w:p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教学评价概述</w:t>
            </w:r>
          </w:p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学生学业评价</w:t>
            </w:r>
          </w:p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学生临床护理能力的评价</w:t>
            </w:r>
          </w:p>
          <w:p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教师课堂授课质量的评价</w:t>
            </w:r>
          </w:p>
          <w:p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实际操练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授课后自我评价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2.07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护理教育中的职业精神教育</w:t>
            </w:r>
          </w:p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护理教育中的思想品德教育</w:t>
            </w:r>
          </w:p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护理教育中的人文关怀教育</w:t>
            </w: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2.14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护理教育中的思维品质教育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护理教育中的审美教育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护理教育中的个性化教育</w:t>
            </w:r>
          </w:p>
          <w:p>
            <w:pPr>
              <w:widowControl/>
              <w:jc w:val="both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2.21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概述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护理教育学理论在健康护理教育设计中的应用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护理教育学理论在健康护理教育实施中的应用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7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未定</w:t>
            </w:r>
          </w:p>
        </w:tc>
        <w:tc>
          <w:tcPr>
            <w:tcW w:w="280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期末闭卷考试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1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5369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6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总评构成（1+X）</w:t>
            </w:r>
          </w:p>
        </w:tc>
        <w:tc>
          <w:tcPr>
            <w:tcW w:w="2963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111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《良师》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观后测验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让学生走上讲台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6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296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  <w:tc>
          <w:tcPr>
            <w:tcW w:w="1111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right="1120"/>
        <w:outlineLvl w:val="0"/>
        <w:rPr>
          <w:rFonts w:ascii="仿宋" w:hAnsi="仿宋"/>
          <w:position w:val="-20"/>
          <w:sz w:val="28"/>
          <w:szCs w:val="28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drawing>
          <wp:inline distT="0" distB="0" distL="114300" distR="114300">
            <wp:extent cx="923925" cy="694055"/>
            <wp:effectExtent l="0" t="0" r="9525" b="10795"/>
            <wp:docPr id="4" name="图片 4" descr="韩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韩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ascii="仿宋" w:hAnsi="仿宋"/>
          <w:position w:val="-20"/>
          <w:sz w:val="28"/>
          <w:szCs w:val="28"/>
        </w:rPr>
        <w:drawing>
          <wp:inline distT="0" distB="0" distL="0" distR="0">
            <wp:extent cx="787400" cy="299720"/>
            <wp:effectExtent l="0" t="0" r="0" b="5080"/>
            <wp:docPr id="1244556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5686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02" cy="30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right="560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3年8月29日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DU/D1gAAAAkBAAAPAAAAAAAAAAEAIAAAACIAAABkcnMvZG93bnJldi54bWxQSwECFAAU&#10;AAAACACHTuJARiK41CwCAAA+BAAADgAAAAAAAAABACAAAAAl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1689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4C1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79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EDE"/>
    <w:rsid w:val="001E0F03"/>
    <w:rsid w:val="001E3DBD"/>
    <w:rsid w:val="001E76D4"/>
    <w:rsid w:val="001F430C"/>
    <w:rsid w:val="001F52A9"/>
    <w:rsid w:val="001F610E"/>
    <w:rsid w:val="001F7333"/>
    <w:rsid w:val="002002FC"/>
    <w:rsid w:val="00207629"/>
    <w:rsid w:val="00212E8E"/>
    <w:rsid w:val="002174A6"/>
    <w:rsid w:val="0021779C"/>
    <w:rsid w:val="0022097D"/>
    <w:rsid w:val="00225E18"/>
    <w:rsid w:val="00233384"/>
    <w:rsid w:val="00233529"/>
    <w:rsid w:val="00240B53"/>
    <w:rsid w:val="002530DA"/>
    <w:rsid w:val="002702B7"/>
    <w:rsid w:val="00280A20"/>
    <w:rsid w:val="00283A9D"/>
    <w:rsid w:val="00287142"/>
    <w:rsid w:val="00290A4F"/>
    <w:rsid w:val="00290EB6"/>
    <w:rsid w:val="0029596B"/>
    <w:rsid w:val="002A0689"/>
    <w:rsid w:val="002A15BD"/>
    <w:rsid w:val="002B23AD"/>
    <w:rsid w:val="002C578A"/>
    <w:rsid w:val="002D21B9"/>
    <w:rsid w:val="002D64CF"/>
    <w:rsid w:val="002E0E77"/>
    <w:rsid w:val="002E39E6"/>
    <w:rsid w:val="002E7F5C"/>
    <w:rsid w:val="002F20BD"/>
    <w:rsid w:val="002F2551"/>
    <w:rsid w:val="002F40FC"/>
    <w:rsid w:val="002F4DC5"/>
    <w:rsid w:val="00300031"/>
    <w:rsid w:val="00302917"/>
    <w:rsid w:val="00307905"/>
    <w:rsid w:val="00322E61"/>
    <w:rsid w:val="00323A00"/>
    <w:rsid w:val="00325BFB"/>
    <w:rsid w:val="00326D1F"/>
    <w:rsid w:val="00331EC3"/>
    <w:rsid w:val="00340792"/>
    <w:rsid w:val="0034110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041"/>
    <w:rsid w:val="00387718"/>
    <w:rsid w:val="003958D4"/>
    <w:rsid w:val="003973E7"/>
    <w:rsid w:val="003A11F8"/>
    <w:rsid w:val="003A440D"/>
    <w:rsid w:val="003B1E31"/>
    <w:rsid w:val="003B6082"/>
    <w:rsid w:val="003B78CD"/>
    <w:rsid w:val="003B7925"/>
    <w:rsid w:val="003B79A5"/>
    <w:rsid w:val="003B7E66"/>
    <w:rsid w:val="003C20E6"/>
    <w:rsid w:val="003C2AFE"/>
    <w:rsid w:val="003C6F6C"/>
    <w:rsid w:val="003D002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476"/>
    <w:rsid w:val="00404E0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3BE"/>
    <w:rsid w:val="0044371A"/>
    <w:rsid w:val="00452E85"/>
    <w:rsid w:val="00452ED4"/>
    <w:rsid w:val="00460FAC"/>
    <w:rsid w:val="00463BDD"/>
    <w:rsid w:val="0046736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92D"/>
    <w:rsid w:val="00507C41"/>
    <w:rsid w:val="00512339"/>
    <w:rsid w:val="0051562E"/>
    <w:rsid w:val="00515A21"/>
    <w:rsid w:val="00520C62"/>
    <w:rsid w:val="0052118B"/>
    <w:rsid w:val="005249C9"/>
    <w:rsid w:val="0052787A"/>
    <w:rsid w:val="005306A4"/>
    <w:rsid w:val="00530738"/>
    <w:rsid w:val="00531494"/>
    <w:rsid w:val="005330E7"/>
    <w:rsid w:val="00541E3A"/>
    <w:rsid w:val="00543540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558"/>
    <w:rsid w:val="005A136E"/>
    <w:rsid w:val="005B2CFD"/>
    <w:rsid w:val="005B6225"/>
    <w:rsid w:val="005C4583"/>
    <w:rsid w:val="005C6C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057"/>
    <w:rsid w:val="00670F19"/>
    <w:rsid w:val="0067285B"/>
    <w:rsid w:val="006777DC"/>
    <w:rsid w:val="00681194"/>
    <w:rsid w:val="006849D2"/>
    <w:rsid w:val="0068568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F7F"/>
    <w:rsid w:val="006F2384"/>
    <w:rsid w:val="006F4482"/>
    <w:rsid w:val="006F7A17"/>
    <w:rsid w:val="00701C32"/>
    <w:rsid w:val="00704C15"/>
    <w:rsid w:val="0070511C"/>
    <w:rsid w:val="0070751B"/>
    <w:rsid w:val="007079E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6229"/>
    <w:rsid w:val="007A042A"/>
    <w:rsid w:val="007A4668"/>
    <w:rsid w:val="007B071F"/>
    <w:rsid w:val="007B10D5"/>
    <w:rsid w:val="007B59C2"/>
    <w:rsid w:val="007B5F54"/>
    <w:rsid w:val="007B5F95"/>
    <w:rsid w:val="007B699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321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52D"/>
    <w:rsid w:val="0082287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32"/>
    <w:rsid w:val="0085032C"/>
    <w:rsid w:val="008504B9"/>
    <w:rsid w:val="008550AF"/>
    <w:rsid w:val="00865C6A"/>
    <w:rsid w:val="008665DF"/>
    <w:rsid w:val="00866AEC"/>
    <w:rsid w:val="00866CD5"/>
    <w:rsid w:val="008702F7"/>
    <w:rsid w:val="00873C4B"/>
    <w:rsid w:val="00882E20"/>
    <w:rsid w:val="00885D8D"/>
    <w:rsid w:val="0089023E"/>
    <w:rsid w:val="00892651"/>
    <w:rsid w:val="008A2553"/>
    <w:rsid w:val="008B3DB4"/>
    <w:rsid w:val="008B56AB"/>
    <w:rsid w:val="008B62E4"/>
    <w:rsid w:val="008B71F2"/>
    <w:rsid w:val="008C2F3A"/>
    <w:rsid w:val="008D2640"/>
    <w:rsid w:val="008D2B8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A2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2B5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29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0D"/>
    <w:rsid w:val="00AD3670"/>
    <w:rsid w:val="00AD606E"/>
    <w:rsid w:val="00AE7856"/>
    <w:rsid w:val="00AF5CCA"/>
    <w:rsid w:val="00B01533"/>
    <w:rsid w:val="00B023B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BE8"/>
    <w:rsid w:val="00BA5389"/>
    <w:rsid w:val="00BA5396"/>
    <w:rsid w:val="00BB00B3"/>
    <w:rsid w:val="00BB0E4C"/>
    <w:rsid w:val="00BC09B7"/>
    <w:rsid w:val="00BC622E"/>
    <w:rsid w:val="00BE1F18"/>
    <w:rsid w:val="00BE1F39"/>
    <w:rsid w:val="00BE747E"/>
    <w:rsid w:val="00BE7EFB"/>
    <w:rsid w:val="00BF1E34"/>
    <w:rsid w:val="00BF7135"/>
    <w:rsid w:val="00C04815"/>
    <w:rsid w:val="00C13E75"/>
    <w:rsid w:val="00C15FA6"/>
    <w:rsid w:val="00C164B5"/>
    <w:rsid w:val="00C170D9"/>
    <w:rsid w:val="00C252CA"/>
    <w:rsid w:val="00C27FEC"/>
    <w:rsid w:val="00C3147B"/>
    <w:rsid w:val="00C3162C"/>
    <w:rsid w:val="00C3298F"/>
    <w:rsid w:val="00C33E34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EBE"/>
    <w:rsid w:val="00CB6942"/>
    <w:rsid w:val="00CB7109"/>
    <w:rsid w:val="00CC0BE5"/>
    <w:rsid w:val="00CC7DCB"/>
    <w:rsid w:val="00CE12AB"/>
    <w:rsid w:val="00CE601F"/>
    <w:rsid w:val="00CF057C"/>
    <w:rsid w:val="00CF089F"/>
    <w:rsid w:val="00CF0A87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798"/>
    <w:rsid w:val="00D51526"/>
    <w:rsid w:val="00D5461A"/>
    <w:rsid w:val="00D547FE"/>
    <w:rsid w:val="00D55702"/>
    <w:rsid w:val="00D60D3E"/>
    <w:rsid w:val="00D65223"/>
    <w:rsid w:val="00D7212C"/>
    <w:rsid w:val="00D74658"/>
    <w:rsid w:val="00D77CB5"/>
    <w:rsid w:val="00D8521A"/>
    <w:rsid w:val="00D85A91"/>
    <w:rsid w:val="00D8659C"/>
    <w:rsid w:val="00D87174"/>
    <w:rsid w:val="00D87438"/>
    <w:rsid w:val="00D92235"/>
    <w:rsid w:val="00DA48B7"/>
    <w:rsid w:val="00DB1CA8"/>
    <w:rsid w:val="00DB7433"/>
    <w:rsid w:val="00DB74C6"/>
    <w:rsid w:val="00DC1BDA"/>
    <w:rsid w:val="00DC52A7"/>
    <w:rsid w:val="00DC78C9"/>
    <w:rsid w:val="00DC7AA0"/>
    <w:rsid w:val="00DD0E64"/>
    <w:rsid w:val="00DD3088"/>
    <w:rsid w:val="00DD4B9D"/>
    <w:rsid w:val="00DD7259"/>
    <w:rsid w:val="00DD78B1"/>
    <w:rsid w:val="00DE7A45"/>
    <w:rsid w:val="00DF1D4C"/>
    <w:rsid w:val="00DF7EBD"/>
    <w:rsid w:val="00E020D5"/>
    <w:rsid w:val="00E02A66"/>
    <w:rsid w:val="00E0430B"/>
    <w:rsid w:val="00E0534E"/>
    <w:rsid w:val="00E0657D"/>
    <w:rsid w:val="00E07D9C"/>
    <w:rsid w:val="00E14D67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CBD"/>
    <w:rsid w:val="00E46564"/>
    <w:rsid w:val="00E52CD7"/>
    <w:rsid w:val="00E573C0"/>
    <w:rsid w:val="00E57781"/>
    <w:rsid w:val="00E611E6"/>
    <w:rsid w:val="00E635A0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B81"/>
    <w:rsid w:val="00EB4D8A"/>
    <w:rsid w:val="00EB65D8"/>
    <w:rsid w:val="00EB752B"/>
    <w:rsid w:val="00EC7382"/>
    <w:rsid w:val="00ED01BA"/>
    <w:rsid w:val="00ED092D"/>
    <w:rsid w:val="00ED3DED"/>
    <w:rsid w:val="00ED41B5"/>
    <w:rsid w:val="00ED49EA"/>
    <w:rsid w:val="00ED6D42"/>
    <w:rsid w:val="00EE1656"/>
    <w:rsid w:val="00EF09CE"/>
    <w:rsid w:val="00EF4A2F"/>
    <w:rsid w:val="00F009A3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82B"/>
    <w:rsid w:val="00F31A0E"/>
    <w:rsid w:val="00F31FDD"/>
    <w:rsid w:val="00F418D3"/>
    <w:rsid w:val="00F45EBF"/>
    <w:rsid w:val="00F46AC8"/>
    <w:rsid w:val="00F52C1D"/>
    <w:rsid w:val="00F54438"/>
    <w:rsid w:val="00F55A8A"/>
    <w:rsid w:val="00F562B7"/>
    <w:rsid w:val="00F576B7"/>
    <w:rsid w:val="00F61FD6"/>
    <w:rsid w:val="00F6290B"/>
    <w:rsid w:val="00F633F9"/>
    <w:rsid w:val="00F75564"/>
    <w:rsid w:val="00F75B0B"/>
    <w:rsid w:val="00F91469"/>
    <w:rsid w:val="00F938D7"/>
    <w:rsid w:val="00F948E3"/>
    <w:rsid w:val="00F95F7A"/>
    <w:rsid w:val="00F968BE"/>
    <w:rsid w:val="00FA57E1"/>
    <w:rsid w:val="00FA6A7E"/>
    <w:rsid w:val="00FA7AD2"/>
    <w:rsid w:val="00FB15A4"/>
    <w:rsid w:val="00FB1F55"/>
    <w:rsid w:val="00FB4AE3"/>
    <w:rsid w:val="00FD313C"/>
    <w:rsid w:val="00FE319F"/>
    <w:rsid w:val="00FE6709"/>
    <w:rsid w:val="00FF21BC"/>
    <w:rsid w:val="00FF2D60"/>
    <w:rsid w:val="0250298D"/>
    <w:rsid w:val="0ACF4C7A"/>
    <w:rsid w:val="0B02141F"/>
    <w:rsid w:val="0DB76A4A"/>
    <w:rsid w:val="0E3F7B63"/>
    <w:rsid w:val="14732E9C"/>
    <w:rsid w:val="197161FA"/>
    <w:rsid w:val="199D2E85"/>
    <w:rsid w:val="1B9B294B"/>
    <w:rsid w:val="1D804381"/>
    <w:rsid w:val="1F5C0CD1"/>
    <w:rsid w:val="240D69CE"/>
    <w:rsid w:val="24420101"/>
    <w:rsid w:val="24CD1FF8"/>
    <w:rsid w:val="24F97C03"/>
    <w:rsid w:val="26CE2FE7"/>
    <w:rsid w:val="2B9F15E9"/>
    <w:rsid w:val="2E59298A"/>
    <w:rsid w:val="2EFB6E5B"/>
    <w:rsid w:val="35BF7910"/>
    <w:rsid w:val="37E50B00"/>
    <w:rsid w:val="380022AE"/>
    <w:rsid w:val="3BD98D5A"/>
    <w:rsid w:val="3E747957"/>
    <w:rsid w:val="3EBE7C01"/>
    <w:rsid w:val="49DF08B3"/>
    <w:rsid w:val="5B845022"/>
    <w:rsid w:val="5BF728BD"/>
    <w:rsid w:val="5CED3E8B"/>
    <w:rsid w:val="65310993"/>
    <w:rsid w:val="68684FDF"/>
    <w:rsid w:val="6CEC52BB"/>
    <w:rsid w:val="6E256335"/>
    <w:rsid w:val="6F9F4422"/>
    <w:rsid w:val="6FC00405"/>
    <w:rsid w:val="700912C5"/>
    <w:rsid w:val="749E3E79"/>
    <w:rsid w:val="74F62C86"/>
    <w:rsid w:val="7A042B50"/>
    <w:rsid w:val="E557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2023-10-20T02:14:00Z</dcterms:created>
  <dc:creator>*****</dc:creator>
  <cp:lastModifiedBy>大小满妈妈</cp:lastModifiedBy>
  <cp:lastPrinted>2015-03-18T11:45:00Z</cp:lastPrinted>
  <dcterms:modified xsi:type="dcterms:W3CDTF">2023-10-20T02:46:36Z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95B05E67E0604288A66B74526FA3C9C8_12</vt:lpwstr>
  </property>
</Properties>
</file>