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老年医学</w:t>
      </w:r>
      <w:r>
        <w:rPr>
          <w:rFonts w:hint="eastAsia" w:ascii="黑体" w:hAnsi="黑体" w:eastAsia="黑体"/>
          <w:bCs/>
          <w:sz w:val="32"/>
          <w:szCs w:val="32"/>
        </w:rPr>
        <w:t>》本科课程教学大纲</w:t>
      </w:r>
    </w:p>
    <w:p>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老年医学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Geriatric Medicine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21700</w:t>
            </w:r>
            <w:r>
              <w:rPr>
                <w:rFonts w:hint="eastAsia" w:cs="宋体"/>
                <w:color w:val="000000" w:themeColor="text1"/>
                <w:sz w:val="21"/>
                <w:szCs w:val="21"/>
                <w:lang w:val="en-US" w:eastAsia="zh-CN"/>
                <w14:textFill>
                  <w14:solidFill>
                    <w14:schemeClr w14:val="tx1"/>
                  </w14:solidFill>
                </w14:textFill>
              </w:rPr>
              <w:t>30</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32</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健康服务与管理</w:t>
            </w:r>
          </w:p>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2022级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专业选修课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hint="eastAsia"/>
                <w:color w:val="000000"/>
                <w:sz w:val="20"/>
                <w:szCs w:val="20"/>
                <w:lang w:val="en-US" w:eastAsia="zh-CN"/>
              </w:rPr>
            </w:pPr>
            <w:r>
              <w:rPr>
                <w:rFonts w:hint="eastAsia"/>
                <w:color w:val="000000"/>
                <w:sz w:val="20"/>
                <w:szCs w:val="20"/>
                <w:lang w:eastAsia="zh-CN"/>
              </w:rPr>
              <w:t>《</w:t>
            </w:r>
            <w:r>
              <w:rPr>
                <w:rFonts w:hint="eastAsia"/>
                <w:color w:val="000000"/>
                <w:sz w:val="20"/>
                <w:szCs w:val="20"/>
              </w:rPr>
              <w:t>老年医学</w:t>
            </w:r>
            <w:r>
              <w:rPr>
                <w:rFonts w:hint="eastAsia"/>
                <w:color w:val="000000"/>
                <w:sz w:val="20"/>
                <w:szCs w:val="20"/>
                <w:lang w:eastAsia="zh-CN"/>
              </w:rPr>
              <w:t>》</w:t>
            </w:r>
            <w:r>
              <w:rPr>
                <w:rFonts w:hint="eastAsia"/>
                <w:color w:val="000000"/>
                <w:sz w:val="20"/>
                <w:szCs w:val="20"/>
              </w:rPr>
              <w:t>，于普林，</w:t>
            </w:r>
            <w:r>
              <w:rPr>
                <w:rFonts w:hint="eastAsia"/>
                <w:color w:val="000000"/>
                <w:sz w:val="20"/>
                <w:szCs w:val="20"/>
                <w:lang w:val="en-US" w:eastAsia="zh-CN"/>
              </w:rPr>
              <w:t>ISBN9787117346863</w:t>
            </w:r>
          </w:p>
          <w:p>
            <w:pPr>
              <w:widowControl w:val="0"/>
              <w:jc w:val="left"/>
              <w:rPr>
                <w:rFonts w:hint="eastAsia" w:ascii="Times New Roman" w:hAnsi="Times New Roman"/>
                <w:color w:val="000000" w:themeColor="text1"/>
                <w:sz w:val="21"/>
                <w:szCs w:val="21"/>
                <w14:textFill>
                  <w14:solidFill>
                    <w14:schemeClr w14:val="tx1"/>
                  </w14:solidFill>
                </w14:textFill>
              </w:rPr>
            </w:pPr>
            <w:r>
              <w:rPr>
                <w:rFonts w:hint="eastAsia"/>
                <w:color w:val="000000"/>
                <w:sz w:val="20"/>
                <w:szCs w:val="20"/>
                <w:lang w:eastAsia="zh-CN"/>
              </w:rPr>
              <w:t>，</w:t>
            </w:r>
            <w:r>
              <w:rPr>
                <w:rFonts w:hint="eastAsia"/>
                <w:color w:val="000000"/>
                <w:sz w:val="20"/>
                <w:szCs w:val="20"/>
              </w:rPr>
              <w:t>人民卫生出版社，第2</w:t>
            </w:r>
            <w:r>
              <w:rPr>
                <w:color w:val="000000"/>
                <w:sz w:val="20"/>
                <w:szCs w:val="20"/>
              </w:rPr>
              <w:t>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43"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5"/>
              <w:widowControl w:val="0"/>
              <w:jc w:val="both"/>
            </w:pPr>
            <w:r>
              <w:rPr>
                <w:rFonts w:hint="eastAsia"/>
                <w:color w:val="000000"/>
                <w:sz w:val="20"/>
                <w:szCs w:val="20"/>
              </w:rPr>
              <w:t>正常人体结构学</w:t>
            </w:r>
            <w:r>
              <w:rPr>
                <w:color w:val="000000"/>
                <w:sz w:val="20"/>
                <w:szCs w:val="20"/>
              </w:rPr>
              <w:t>2170080</w:t>
            </w:r>
            <w:r>
              <w:rPr>
                <w:rFonts w:hint="eastAsia"/>
                <w:color w:val="000000"/>
                <w:sz w:val="20"/>
                <w:szCs w:val="20"/>
              </w:rPr>
              <w:t>（</w:t>
            </w:r>
            <w:r>
              <w:rPr>
                <w:color w:val="000000"/>
                <w:sz w:val="20"/>
                <w:szCs w:val="20"/>
              </w:rPr>
              <w:t>3</w:t>
            </w:r>
            <w:r>
              <w:rPr>
                <w:rFonts w:hint="eastAsia"/>
                <w:color w:val="000000"/>
                <w:sz w:val="20"/>
                <w:szCs w:val="20"/>
              </w:rPr>
              <w:t>）</w:t>
            </w:r>
            <w:r>
              <w:rPr>
                <w:rFonts w:hint="eastAsia"/>
                <w:color w:val="000000"/>
                <w:sz w:val="20"/>
                <w:szCs w:val="20"/>
                <w:lang w:eastAsia="zh-CN"/>
              </w:rPr>
              <w:t>，</w:t>
            </w:r>
            <w:r>
              <w:rPr>
                <w:rFonts w:hint="eastAsia"/>
                <w:color w:val="000000"/>
                <w:sz w:val="20"/>
                <w:szCs w:val="20"/>
                <w:lang w:val="en-US" w:eastAsia="zh-CN"/>
              </w:rPr>
              <w:t>临床医学概论 2170006</w:t>
            </w:r>
            <w:r>
              <w:rPr>
                <w:rFonts w:hint="eastAsia"/>
                <w:color w:val="000000"/>
                <w:sz w:val="20"/>
                <w:szCs w:val="20"/>
              </w:rPr>
              <w:t>（</w:t>
            </w:r>
            <w:r>
              <w:rPr>
                <w:rFonts w:hint="eastAsia"/>
                <w:color w:val="000000"/>
                <w:sz w:val="20"/>
                <w:szCs w:val="20"/>
                <w:lang w:val="en-US" w:eastAsia="zh-CN"/>
              </w:rPr>
              <w:t>4</w:t>
            </w: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86"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napToGrid w:val="0"/>
              <w:spacing w:line="288" w:lineRule="auto"/>
              <w:ind w:firstLine="420" w:firstLineChars="200"/>
              <w:jc w:val="both"/>
              <w:rPr>
                <w:color w:val="000000"/>
                <w:sz w:val="21"/>
                <w:szCs w:val="21"/>
              </w:rPr>
            </w:pPr>
            <w:r>
              <w:rPr>
                <w:rFonts w:hint="eastAsia"/>
                <w:color w:val="000000"/>
                <w:sz w:val="21"/>
                <w:szCs w:val="21"/>
              </w:rPr>
              <w:t>老年医学(geriatrics)是医学的一个分支,它是研究人类衰老的机制,人体老年性变化，老年病的防治以及老年人卫生与保健的科学;是医学涉及有关老年人疾病的预防、临床诊断和治疗、康复、照护、心理及社会等方面的问题分支的一门新兴的、综合性的学科。</w:t>
            </w:r>
          </w:p>
          <w:p>
            <w:pPr>
              <w:widowControl w:val="0"/>
              <w:snapToGrid w:val="0"/>
              <w:spacing w:line="288" w:lineRule="auto"/>
              <w:ind w:firstLine="420" w:firstLineChars="200"/>
              <w:jc w:val="both"/>
            </w:pPr>
            <w:r>
              <w:rPr>
                <w:rFonts w:hint="eastAsia"/>
                <w:color w:val="000000"/>
                <w:sz w:val="21"/>
                <w:szCs w:val="21"/>
              </w:rPr>
              <w:t>本课程针对我国面临的老龄化社会现状与挑战，突出老年人和老年病特点，系统阐述了老年人常见病，多发病的诊断特点和防治要点，同时还介绍了老年人区别于非老年人的特殊性和老年人普遍存在的共性问题。重点介绍老年人生理心理变化、老年综合征与老年综合评估技术、老年合理用药、老年常见疾病的特点、老年人营养管理、衰弱与肌少症、老年人围手术期管理、缓和医疗、老年肿瘤的综合治疗、老年微生态等内容，富有老年医学的鲜明特色。课程引导从更高的层面看待老年医学面临的种种问题，着力培养分析问题、解决问题的能力，为培养德才兼备、老年医学工作者和老年卫生工作决策和管理者的一门有价值的学习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napToGrid w:val="0"/>
              <w:spacing w:line="288" w:lineRule="auto"/>
              <w:ind w:firstLine="400" w:firstLineChars="200"/>
              <w:jc w:val="both"/>
            </w:pPr>
            <w:r>
              <w:rPr>
                <w:rFonts w:hint="eastAsia"/>
                <w:color w:val="000000"/>
                <w:sz w:val="20"/>
                <w:szCs w:val="20"/>
              </w:rPr>
              <w:t>该课程适合于健康服务与管理专业高年级学生，学生需要对医学基础、公共卫生、疾病和健康管理学有一定的认识，并初步具有一定的职业情感。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2"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8"/>
                <w:szCs w:val="28"/>
              </w:rPr>
              <w:drawing>
                <wp:inline distT="0" distB="0" distL="114300" distR="114300">
                  <wp:extent cx="720090" cy="385445"/>
                  <wp:effectExtent l="0" t="0" r="3810" b="14605"/>
                  <wp:docPr id="2" name="图片 2" descr="b39b0bea6629045b70e5b72f2fc73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39b0bea6629045b70e5b72f2fc73cd"/>
                          <pic:cNvPicPr>
                            <a:picLocks noChangeAspect="1"/>
                          </pic:cNvPicPr>
                        </pic:nvPicPr>
                        <pic:blipFill>
                          <a:blip r:embed="rId5"/>
                          <a:stretch>
                            <a:fillRect/>
                          </a:stretch>
                        </pic:blipFill>
                        <pic:spPr>
                          <a:xfrm>
                            <a:off x="0" y="0"/>
                            <a:ext cx="720090" cy="385445"/>
                          </a:xfrm>
                          <a:prstGeom prst="rect">
                            <a:avLst/>
                          </a:prstGeom>
                        </pic:spPr>
                      </pic:pic>
                    </a:graphicData>
                  </a:graphic>
                </wp:inline>
              </w:drawing>
            </w:r>
            <w:bookmarkStart w:id="4" w:name="_GoBack"/>
            <w:bookmarkEnd w:id="4"/>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652145</wp:posOffset>
                  </wp:positionH>
                  <wp:positionV relativeFrom="paragraph">
                    <wp:posOffset>-24130</wp:posOffset>
                  </wp:positionV>
                  <wp:extent cx="629920" cy="3721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29920" cy="372110"/>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7"/>
        <w:spacing w:before="326" w:beforeLines="100" w:line="360" w:lineRule="auto"/>
        <w:rPr>
          <w:rFonts w:ascii="黑体" w:hAnsi="宋体"/>
        </w:rPr>
      </w:pPr>
      <w:r>
        <w:rPr>
          <w:rFonts w:hint="eastAsia" w:ascii="黑体" w:hAnsi="宋体"/>
        </w:rPr>
        <w:t>二、课程目标与毕业要求</w:t>
      </w:r>
    </w:p>
    <w:p>
      <w:pPr>
        <w:pStyle w:val="18"/>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64" w:hRule="atLeast"/>
          <w:jc w:val="center"/>
        </w:trPr>
        <w:tc>
          <w:tcPr>
            <w:tcW w:w="1235" w:type="dxa"/>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pPr>
              <w:pStyle w:val="15"/>
              <w:jc w:val="left"/>
              <w:rPr>
                <w:rFonts w:hint="default" w:ascii="宋体" w:hAnsi="宋体" w:eastAsia="宋体"/>
                <w:bCs/>
                <w:lang w:val="en-US" w:eastAsia="zh-CN"/>
              </w:rPr>
            </w:pPr>
            <w:r>
              <w:rPr>
                <w:rFonts w:hint="default" w:ascii="宋体" w:hAnsi="宋体" w:eastAsia="宋体"/>
                <w:bCs/>
                <w:lang w:val="en-US" w:eastAsia="zh-CN"/>
              </w:rPr>
              <w:t>掌握</w:t>
            </w:r>
            <w:r>
              <w:rPr>
                <w:rFonts w:hint="eastAsia"/>
                <w:color w:val="000000"/>
                <w:sz w:val="20"/>
                <w:szCs w:val="20"/>
              </w:rPr>
              <w:t>老龄化社会的现状、老年社会面临的挑战与应对策略、老年医学的核心、老年人生理</w:t>
            </w:r>
            <w:r>
              <w:rPr>
                <w:rFonts w:hint="eastAsia"/>
                <w:color w:val="000000"/>
                <w:sz w:val="20"/>
                <w:szCs w:val="20"/>
                <w:lang w:val="en-US" w:eastAsia="zh-CN"/>
              </w:rPr>
              <w:t>心理</w:t>
            </w:r>
            <w:r>
              <w:rPr>
                <w:rFonts w:hint="eastAsia"/>
                <w:color w:val="000000"/>
                <w:sz w:val="20"/>
                <w:szCs w:val="20"/>
              </w:rPr>
              <w:t xml:space="preserve">特有变化、 </w:t>
            </w:r>
            <w:r>
              <w:rPr>
                <w:rFonts w:hint="eastAsia"/>
                <w:color w:val="000000"/>
                <w:sz w:val="20"/>
                <w:szCs w:val="20"/>
                <w:lang w:eastAsia="zh-CN"/>
              </w:rPr>
              <w:t>老年综合征的概念、老年综合评估的概念、</w:t>
            </w:r>
            <w:r>
              <w:rPr>
                <w:rFonts w:hint="eastAsia"/>
                <w:color w:val="000000"/>
                <w:sz w:val="20"/>
                <w:szCs w:val="20"/>
              </w:rPr>
              <w:t>老年病概念和类型</w:t>
            </w:r>
            <w:r>
              <w:rPr>
                <w:rFonts w:hint="eastAsia"/>
                <w:color w:val="000000"/>
                <w:sz w:val="20"/>
                <w:szCs w:val="20"/>
                <w:lang w:eastAsia="zh-CN"/>
              </w:rPr>
              <w:t>、</w:t>
            </w:r>
            <w:r>
              <w:rPr>
                <w:rFonts w:hint="eastAsia"/>
                <w:color w:val="000000"/>
                <w:sz w:val="20"/>
                <w:szCs w:val="20"/>
              </w:rPr>
              <w:t>老年人围手术期的特殊性</w:t>
            </w:r>
            <w:r>
              <w:rPr>
                <w:rFonts w:hint="eastAsia"/>
                <w:color w:val="000000"/>
                <w:sz w:val="20"/>
                <w:szCs w:val="20"/>
                <w:lang w:eastAsia="zh-CN"/>
              </w:rPr>
              <w:t>、</w:t>
            </w:r>
            <w:r>
              <w:rPr>
                <w:rFonts w:hint="eastAsia"/>
                <w:color w:val="000000"/>
                <w:sz w:val="20"/>
                <w:szCs w:val="20"/>
              </w:rPr>
              <w:t>缓和医疗的内容</w:t>
            </w:r>
            <w:r>
              <w:rPr>
                <w:rFonts w:hint="eastAsia"/>
                <w:color w:val="000000"/>
                <w:sz w:val="20"/>
                <w:szCs w:val="20"/>
                <w:lang w:eastAsia="zh-CN"/>
              </w:rPr>
              <w:t>、</w:t>
            </w:r>
            <w:r>
              <w:rPr>
                <w:rFonts w:hint="eastAsia"/>
                <w:color w:val="000000"/>
                <w:sz w:val="20"/>
                <w:szCs w:val="20"/>
              </w:rPr>
              <w:t>老年人的营养需求</w:t>
            </w:r>
            <w:r>
              <w:rPr>
                <w:rFonts w:hint="eastAsia"/>
                <w:color w:val="000000"/>
                <w:sz w:val="20"/>
                <w:szCs w:val="20"/>
                <w:lang w:val="en-US" w:eastAsia="zh-CN"/>
              </w:rPr>
              <w:t>等相关内容。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2</w:t>
            </w:r>
          </w:p>
        </w:tc>
        <w:tc>
          <w:tcPr>
            <w:tcW w:w="6459" w:type="dxa"/>
            <w:vAlign w:val="center"/>
          </w:tcPr>
          <w:p>
            <w:pPr>
              <w:pStyle w:val="15"/>
              <w:jc w:val="left"/>
              <w:rPr>
                <w:rFonts w:hint="default" w:ascii="宋体" w:hAnsi="宋体" w:eastAsia="宋体"/>
                <w:bCs/>
                <w:lang w:val="en-US" w:eastAsia="zh-CN"/>
              </w:rPr>
            </w:pPr>
            <w:r>
              <w:rPr>
                <w:rFonts w:hint="eastAsia"/>
                <w:color w:val="000000"/>
                <w:sz w:val="20"/>
                <w:szCs w:val="20"/>
              </w:rPr>
              <w:t>能够正确运用所学到的知识，理解“十四五”国家老龄事业发展和养老服务体系规划，通过搜集信息、分析其目前的开展现况及难点问题，能够理解国家未来的养老服务发展趋势。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pPr>
              <w:snapToGrid w:val="0"/>
              <w:jc w:val="center"/>
              <w:rPr>
                <w:rFonts w:hint="eastAsia" w:ascii="黑体" w:hAnsi="黑体" w:eastAsia="黑体"/>
                <w:bCs/>
                <w:color w:val="000000"/>
                <w:sz w:val="21"/>
                <w:szCs w:val="18"/>
              </w:rPr>
            </w:pPr>
          </w:p>
        </w:tc>
        <w:tc>
          <w:tcPr>
            <w:tcW w:w="782" w:type="dxa"/>
            <w:shd w:val="clear" w:color="auto" w:fill="auto"/>
            <w:vAlign w:val="center"/>
          </w:tcPr>
          <w:p>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3</w:t>
            </w:r>
          </w:p>
        </w:tc>
        <w:tc>
          <w:tcPr>
            <w:tcW w:w="6459" w:type="dxa"/>
            <w:vAlign w:val="center"/>
          </w:tcPr>
          <w:p>
            <w:pPr>
              <w:pStyle w:val="15"/>
              <w:jc w:val="left"/>
              <w:rPr>
                <w:rFonts w:hint="default" w:eastAsia="宋体"/>
                <w:color w:val="000000"/>
                <w:sz w:val="20"/>
                <w:szCs w:val="20"/>
                <w:lang w:val="en-US" w:eastAsia="zh-CN"/>
              </w:rPr>
            </w:pPr>
            <w:r>
              <w:rPr>
                <w:rFonts w:hint="eastAsia"/>
                <w:color w:val="000000"/>
                <w:sz w:val="20"/>
                <w:szCs w:val="20"/>
                <w:lang w:val="en-US" w:eastAsia="zh-CN"/>
              </w:rPr>
              <w:t>能够</w:t>
            </w:r>
            <w:r>
              <w:rPr>
                <w:rFonts w:hint="default" w:eastAsia="宋体"/>
                <w:color w:val="000000"/>
                <w:sz w:val="20"/>
                <w:szCs w:val="20"/>
                <w:lang w:val="en-US" w:eastAsia="zh-CN"/>
              </w:rPr>
              <w:t>在掌握</w:t>
            </w:r>
            <w:r>
              <w:rPr>
                <w:rFonts w:hint="eastAsia"/>
                <w:color w:val="000000"/>
                <w:sz w:val="20"/>
                <w:szCs w:val="20"/>
                <w:lang w:val="en-US" w:eastAsia="zh-CN"/>
              </w:rPr>
              <w:t>专业</w:t>
            </w:r>
            <w:r>
              <w:rPr>
                <w:rFonts w:hint="default" w:eastAsia="宋体"/>
                <w:color w:val="000000"/>
                <w:sz w:val="20"/>
                <w:szCs w:val="20"/>
                <w:lang w:val="en-US" w:eastAsia="zh-CN"/>
              </w:rPr>
              <w:t>知识基础上，深入了解老年人各器官、系统发生的病理生理变化，掌握老年常见疾病特点及特殊临床表现、诊断、治疗和预防，进一步提供老年人的合理治疗和医疗保健服务</w:t>
            </w:r>
            <w:r>
              <w:rPr>
                <w:rFonts w:hint="eastAsia"/>
                <w:color w:val="000000"/>
                <w:sz w:val="20"/>
                <w:szCs w:val="2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4</w:t>
            </w:r>
          </w:p>
        </w:tc>
        <w:tc>
          <w:tcPr>
            <w:tcW w:w="6459" w:type="dxa"/>
            <w:vAlign w:val="center"/>
          </w:tcPr>
          <w:p>
            <w:pPr>
              <w:pStyle w:val="15"/>
              <w:jc w:val="left"/>
              <w:rPr>
                <w:rFonts w:ascii="宋体" w:hAnsi="宋体"/>
                <w:bCs/>
              </w:rPr>
            </w:pPr>
            <w:r>
              <w:rPr>
                <w:rFonts w:hint="eastAsia"/>
                <w:bCs/>
                <w:szCs w:val="21"/>
                <w:lang w:val="en-US" w:eastAsia="zh-CN"/>
              </w:rPr>
              <w:t>培养严谨务实的作风；开放包容的胸怀；追求上进的精神；以人为本的思想。关爱生命，平等、博爱，体现人道主义精神和全心全意为护理对象的健康服务的专业精神。</w:t>
            </w:r>
            <w:r>
              <w:rPr>
                <w:rFonts w:hint="eastAsia" w:asciiTheme="minorEastAsia" w:hAnsiTheme="minorEastAsia" w:eastAsiaTheme="minorEastAsia" w:cstheme="minorEastAsia"/>
              </w:rPr>
              <w:t>熟悉本专业相关的法律法规，在实习实践中自觉遵守职业规范，具备职业道德操守。</w:t>
            </w:r>
          </w:p>
        </w:tc>
      </w:tr>
    </w:tbl>
    <w:p>
      <w:pPr>
        <w:pStyle w:val="18"/>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5"/>
              <w:widowControl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L</w:t>
            </w:r>
            <w:r>
              <w:rPr>
                <w:rFonts w:hint="eastAsia" w:asciiTheme="minorEastAsia" w:hAnsiTheme="minorEastAsia" w:eastAsiaTheme="minorEastAsia" w:cstheme="minorEastAsia"/>
                <w:lang w:val="en-US" w:eastAsia="zh-CN"/>
              </w:rPr>
              <w:t>O</w:t>
            </w:r>
            <w:r>
              <w:rPr>
                <w:rFonts w:hint="eastAsia" w:asciiTheme="minorEastAsia" w:hAnsiTheme="minorEastAsia" w:eastAsiaTheme="minorEastAsia" w:cstheme="minorEastAsia"/>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pStyle w:val="15"/>
              <w:widowControl w:val="0"/>
              <w:jc w:val="left"/>
              <w:rPr>
                <w:rFonts w:hint="eastAsia" w:ascii="宋体" w:hAnsi="宋体"/>
                <w:bCs/>
              </w:rPr>
            </w:pPr>
            <w:r>
              <w:rPr>
                <w:rFonts w:hint="eastAsia" w:ascii="宋体" w:hAnsi="宋体"/>
                <w:bCs/>
                <w:lang w:val="en-US"/>
              </w:rPr>
              <w:t xml:space="preserve">④诚信尽责，为人诚实，信守承诺，勤奋努力，精益求精，勇于担责。 </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5"/>
              <w:widowControl w:val="0"/>
              <w:jc w:val="left"/>
              <w:rPr>
                <w:rFonts w:hint="eastAsia"/>
                <w:bCs/>
                <w:lang w:val="en-US"/>
              </w:rPr>
            </w:pPr>
            <w:r>
              <w:rPr>
                <w:rFonts w:hint="eastAsia" w:ascii="宋体" w:hAnsi="宋体" w:eastAsia="宋体" w:cs="宋体"/>
                <w:bCs/>
                <w:lang w:val="en-US"/>
              </w:rPr>
              <w:t>LO2</w:t>
            </w:r>
            <w:r>
              <w:rPr>
                <w:rFonts w:hint="eastAsia"/>
                <w:bCs/>
                <w:lang w:val="en-US"/>
              </w:rPr>
              <w:t>专业能力：具有人文科学素养，具备医学、健康管理学及现代管理学等相关理论知识，具备健康检测、健康评估、健康咨询、健康促进与干预等健康服务技能和健康管理特长。</w:t>
            </w:r>
          </w:p>
          <w:p>
            <w:pPr>
              <w:pStyle w:val="15"/>
              <w:widowControl w:val="0"/>
              <w:jc w:val="left"/>
              <w:rPr>
                <w:rFonts w:hint="eastAsia"/>
                <w:bCs/>
                <w:lang w:val="en-US"/>
              </w:rPr>
            </w:pPr>
            <w:r>
              <w:rPr>
                <w:rFonts w:hint="eastAsia"/>
                <w:bCs/>
                <w:lang w:val="en-US"/>
              </w:rPr>
              <w:t>①具有专业所需的人文科学素养。</w:t>
            </w:r>
          </w:p>
          <w:p>
            <w:pPr>
              <w:pStyle w:val="15"/>
              <w:widowControl w:val="0"/>
              <w:jc w:val="left"/>
              <w:rPr>
                <w:rFonts w:hint="eastAsia"/>
                <w:bCs/>
              </w:rPr>
            </w:pPr>
            <w:r>
              <w:rPr>
                <w:rFonts w:hint="eastAsia"/>
                <w:bCs/>
                <w:lang w:val="en-US"/>
              </w:rPr>
              <w:t>④健康咨询：掌握健康保健专业知识，为服务对象提供健康咨询服务。能确定服务对象的健康需求，并采用合适的健康教育方法。</w:t>
            </w:r>
          </w:p>
        </w:tc>
      </w:tr>
    </w:tbl>
    <w:p>
      <w:pPr>
        <w:pStyle w:val="18"/>
        <w:spacing w:before="163"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4"/>
              <w:rPr>
                <w:szCs w:val="16"/>
              </w:rPr>
            </w:pPr>
            <w:r>
              <w:rPr>
                <w:rFonts w:hint="eastAsia"/>
                <w:szCs w:val="16"/>
              </w:rPr>
              <w:t>支撑度</w:t>
            </w:r>
          </w:p>
        </w:tc>
        <w:tc>
          <w:tcPr>
            <w:tcW w:w="4763" w:type="dxa"/>
            <w:tcBorders>
              <w:top w:val="single" w:color="auto" w:sz="12" w:space="0"/>
            </w:tcBorders>
            <w:vAlign w:val="center"/>
          </w:tcPr>
          <w:p>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4"/>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777" w:type="dxa"/>
            <w:vMerge w:val="restart"/>
            <w:tcBorders>
              <w:left w:val="single" w:color="auto" w:sz="12" w:space="0"/>
              <w:right w:val="single" w:color="auto" w:sz="4" w:space="0"/>
            </w:tcBorders>
            <w:shd w:val="clear" w:color="auto" w:fill="auto"/>
            <w:vAlign w:val="center"/>
          </w:tcPr>
          <w:p>
            <w:pPr>
              <w:pStyle w:val="15"/>
            </w:pPr>
            <w:r>
              <w:rPr>
                <w:rFonts w:cs="Times New Roman"/>
                <w:b/>
              </w:rPr>
              <w:t>LO1</w:t>
            </w:r>
          </w:p>
        </w:tc>
        <w:tc>
          <w:tcPr>
            <w:tcW w:w="794" w:type="dxa"/>
            <w:vMerge w:val="restart"/>
            <w:tcBorders>
              <w:left w:val="single" w:color="auto" w:sz="4" w:space="0"/>
            </w:tcBorders>
            <w:vAlign w:val="center"/>
          </w:tcPr>
          <w:p>
            <w:pPr>
              <w:pStyle w:val="15"/>
              <w:rPr>
                <w:rFonts w:hint="default" w:eastAsia="宋体" w:cs="Times New Roman"/>
                <w:bCs/>
                <w:lang w:val="en-US" w:eastAsia="zh-CN"/>
              </w:rPr>
            </w:pPr>
            <w:r>
              <w:rPr>
                <w:rFonts w:hint="eastAsia" w:cs="Times New Roman"/>
                <w:bCs/>
                <w:lang w:val="en-US" w:eastAsia="zh-CN"/>
              </w:rPr>
              <w:t>④</w:t>
            </w:r>
          </w:p>
        </w:tc>
        <w:tc>
          <w:tcPr>
            <w:tcW w:w="794" w:type="dxa"/>
            <w:vMerge w:val="restart"/>
            <w:tcBorders>
              <w:right w:val="double" w:color="auto" w:sz="4" w:space="0"/>
            </w:tcBorders>
            <w:shd w:val="clear" w:color="auto" w:fill="auto"/>
            <w:vAlign w:val="center"/>
          </w:tcPr>
          <w:p>
            <w:pPr>
              <w:pStyle w:val="15"/>
              <w:rPr>
                <w:rFonts w:hint="default" w:ascii="宋体" w:hAnsi="宋体" w:eastAsia="宋体"/>
                <w:lang w:val="en-US" w:eastAsia="zh-CN"/>
              </w:rPr>
            </w:pPr>
            <w:r>
              <w:rPr>
                <w:rFonts w:hint="eastAsia" w:ascii="宋体" w:hAnsi="宋体"/>
                <w:lang w:val="en-US" w:eastAsia="zh-CN"/>
              </w:rPr>
              <w:t>M</w:t>
            </w:r>
          </w:p>
        </w:tc>
        <w:tc>
          <w:tcPr>
            <w:tcW w:w="4763" w:type="dxa"/>
            <w:vAlign w:val="center"/>
          </w:tcPr>
          <w:p>
            <w:pPr>
              <w:pStyle w:val="15"/>
              <w:jc w:val="left"/>
              <w:rPr>
                <w:rFonts w:ascii="宋体" w:hAnsi="宋体"/>
                <w:bCs/>
              </w:rPr>
            </w:pPr>
            <w:r>
              <w:rPr>
                <w:rFonts w:hint="eastAsia" w:ascii="宋体" w:hAnsi="宋体" w:eastAsia="宋体" w:cs="宋体"/>
                <w:bCs/>
                <w:szCs w:val="21"/>
                <w:lang w:val="en-US" w:eastAsia="zh-CN"/>
              </w:rPr>
              <w:t>4.培养严谨务实的作风；开放包容的胸怀；追求上进的精神；以人为本的思想。关爱生命，平等、博爱，体现人道主义精神和全心全意为护理对象的健康服务的专业精神。</w:t>
            </w:r>
            <w:r>
              <w:rPr>
                <w:rFonts w:hint="eastAsia" w:ascii="宋体" w:hAnsi="宋体" w:eastAsia="宋体" w:cs="宋体"/>
              </w:rPr>
              <w:t>熟悉本专业相关的法律法规，在实习实践中自觉遵守职业规范，具备职业道德操守。</w:t>
            </w:r>
          </w:p>
        </w:tc>
        <w:tc>
          <w:tcPr>
            <w:tcW w:w="1348" w:type="dxa"/>
            <w:tcBorders>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32" w:hRule="atLeast"/>
          <w:jc w:val="center"/>
        </w:trPr>
        <w:tc>
          <w:tcPr>
            <w:tcW w:w="777" w:type="dxa"/>
            <w:vMerge w:val="restart"/>
            <w:tcBorders>
              <w:left w:val="single" w:color="auto" w:sz="12" w:space="0"/>
              <w:right w:val="single" w:color="auto" w:sz="4" w:space="0"/>
            </w:tcBorders>
            <w:shd w:val="clear" w:color="auto" w:fill="auto"/>
            <w:vAlign w:val="center"/>
          </w:tcPr>
          <w:p>
            <w:pPr>
              <w:pStyle w:val="15"/>
              <w:rPr>
                <w:rFonts w:hint="eastAsia" w:eastAsia="宋体"/>
                <w:lang w:val="en-US" w:eastAsia="zh-CN"/>
              </w:rPr>
            </w:pPr>
            <w:r>
              <w:rPr>
                <w:rFonts w:cs="Times New Roman"/>
                <w:b/>
              </w:rPr>
              <w:t>LO</w:t>
            </w:r>
            <w:r>
              <w:rPr>
                <w:rFonts w:hint="eastAsia" w:cs="Times New Roman"/>
                <w:b/>
                <w:lang w:val="en-US" w:eastAsia="zh-CN"/>
              </w:rPr>
              <w:t>2</w:t>
            </w:r>
          </w:p>
        </w:tc>
        <w:tc>
          <w:tcPr>
            <w:tcW w:w="794" w:type="dxa"/>
            <w:vMerge w:val="restart"/>
            <w:tcBorders>
              <w:left w:val="single" w:color="auto" w:sz="4" w:space="0"/>
            </w:tcBorders>
            <w:vAlign w:val="center"/>
          </w:tcPr>
          <w:p>
            <w:pPr>
              <w:pStyle w:val="15"/>
              <w:rPr>
                <w:rFonts w:hint="default" w:eastAsia="宋体" w:cs="Times New Roman"/>
                <w:bCs/>
                <w:lang w:val="en-US" w:eastAsia="zh-CN"/>
              </w:rPr>
            </w:pPr>
            <w:r>
              <w:rPr>
                <w:rFonts w:hint="eastAsia" w:cs="Times New Roman"/>
                <w:bCs/>
                <w:lang w:val="en-US" w:eastAsia="zh-CN"/>
              </w:rPr>
              <w:t>①</w:t>
            </w:r>
          </w:p>
        </w:tc>
        <w:tc>
          <w:tcPr>
            <w:tcW w:w="794" w:type="dxa"/>
            <w:vMerge w:val="restart"/>
            <w:tcBorders>
              <w:right w:val="double" w:color="auto" w:sz="4" w:space="0"/>
            </w:tcBorders>
            <w:shd w:val="clear" w:color="auto" w:fill="auto"/>
            <w:vAlign w:val="center"/>
          </w:tcPr>
          <w:p>
            <w:pPr>
              <w:pStyle w:val="15"/>
              <w:rPr>
                <w:rFonts w:ascii="宋体" w:hAnsi="宋体"/>
              </w:rPr>
            </w:pPr>
            <w:r>
              <w:rPr>
                <w:rFonts w:hint="eastAsia" w:ascii="宋体" w:hAnsi="宋体"/>
                <w:lang w:val="en-US" w:eastAsia="zh-CN"/>
              </w:rPr>
              <w:t>H</w:t>
            </w:r>
          </w:p>
        </w:tc>
        <w:tc>
          <w:tcPr>
            <w:tcW w:w="4763" w:type="dxa"/>
            <w:vAlign w:val="center"/>
          </w:tcPr>
          <w:p>
            <w:pPr>
              <w:pStyle w:val="15"/>
              <w:jc w:val="left"/>
              <w:rPr>
                <w:rFonts w:ascii="宋体" w:hAnsi="宋体"/>
                <w:bCs/>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能够正确运用所学到的知识，理解“十四五”国家老龄事业发展和养老服务体系规划，通过搜集信息、分析其目前的开展现况及难点问题，能够理解国家未来的养老服务发展趋势。</w:t>
            </w:r>
          </w:p>
        </w:tc>
        <w:tc>
          <w:tcPr>
            <w:tcW w:w="1348" w:type="dxa"/>
            <w:tcBorders>
              <w:right w:val="single" w:color="auto" w:sz="12" w:space="0"/>
            </w:tcBorders>
            <w:vAlign w:val="center"/>
          </w:tcPr>
          <w:p>
            <w:pPr>
              <w:pStyle w:val="15"/>
              <w:rPr>
                <w:rFonts w:ascii="宋体" w:hAnsi="宋体"/>
                <w:bCs/>
              </w:rPr>
            </w:pPr>
            <w:r>
              <w:rPr>
                <w:rFonts w:hint="eastAsia" w:ascii="宋体" w:hAnsi="宋体"/>
                <w:bCs/>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32" w:hRule="atLeast"/>
          <w:jc w:val="center"/>
        </w:trPr>
        <w:tc>
          <w:tcPr>
            <w:tcW w:w="777" w:type="dxa"/>
            <w:vMerge w:val="continue"/>
            <w:tcBorders>
              <w:left w:val="single" w:color="auto" w:sz="12" w:space="0"/>
              <w:right w:val="single" w:color="auto" w:sz="4" w:space="0"/>
            </w:tcBorders>
            <w:shd w:val="clear" w:color="auto" w:fill="auto"/>
            <w:vAlign w:val="center"/>
          </w:tcPr>
          <w:p>
            <w:pPr>
              <w:pStyle w:val="15"/>
              <w:rPr>
                <w:rFonts w:cs="Times New Roman"/>
                <w:b/>
              </w:rPr>
            </w:pPr>
          </w:p>
        </w:tc>
        <w:tc>
          <w:tcPr>
            <w:tcW w:w="794" w:type="dxa"/>
            <w:vMerge w:val="continue"/>
            <w:tcBorders>
              <w:left w:val="single" w:color="auto" w:sz="4" w:space="0"/>
            </w:tcBorders>
            <w:vAlign w:val="center"/>
          </w:tcPr>
          <w:p>
            <w:pPr>
              <w:pStyle w:val="15"/>
              <w:rPr>
                <w:rFonts w:hint="eastAsia" w:cs="Times New Roman"/>
                <w:bCs/>
                <w:lang w:val="en-US" w:eastAsia="zh-CN"/>
              </w:rPr>
            </w:pPr>
          </w:p>
        </w:tc>
        <w:tc>
          <w:tcPr>
            <w:tcW w:w="794" w:type="dxa"/>
            <w:vMerge w:val="continue"/>
            <w:tcBorders>
              <w:right w:val="double" w:color="auto" w:sz="4" w:space="0"/>
            </w:tcBorders>
            <w:shd w:val="clear" w:color="auto" w:fill="auto"/>
            <w:vAlign w:val="center"/>
          </w:tcPr>
          <w:p>
            <w:pPr>
              <w:pStyle w:val="15"/>
              <w:rPr>
                <w:rFonts w:hint="eastAsia" w:ascii="宋体" w:hAnsi="宋体"/>
                <w:lang w:val="en-US" w:eastAsia="zh-CN"/>
              </w:rPr>
            </w:pPr>
          </w:p>
        </w:tc>
        <w:tc>
          <w:tcPr>
            <w:tcW w:w="4763" w:type="dxa"/>
            <w:vAlign w:val="center"/>
          </w:tcPr>
          <w:p>
            <w:pPr>
              <w:pStyle w:val="15"/>
              <w:jc w:val="left"/>
              <w:rPr>
                <w:rFonts w:hint="default" w:eastAsia="宋体"/>
                <w:color w:val="000000"/>
                <w:sz w:val="21"/>
                <w:szCs w:val="21"/>
                <w:lang w:val="en-US" w:eastAsia="zh-CN"/>
              </w:rPr>
            </w:pPr>
            <w:r>
              <w:rPr>
                <w:rFonts w:hint="eastAsia"/>
                <w:color w:val="000000"/>
                <w:sz w:val="21"/>
                <w:szCs w:val="21"/>
                <w:lang w:val="en-US" w:eastAsia="zh-CN"/>
              </w:rPr>
              <w:t>3.能够</w:t>
            </w:r>
            <w:r>
              <w:rPr>
                <w:rFonts w:hint="default" w:eastAsia="宋体"/>
                <w:color w:val="000000"/>
                <w:sz w:val="21"/>
                <w:szCs w:val="21"/>
                <w:lang w:val="en-US" w:eastAsia="zh-CN"/>
              </w:rPr>
              <w:t>在掌握</w:t>
            </w:r>
            <w:r>
              <w:rPr>
                <w:rFonts w:hint="eastAsia"/>
                <w:color w:val="000000"/>
                <w:sz w:val="21"/>
                <w:szCs w:val="21"/>
                <w:lang w:val="en-US" w:eastAsia="zh-CN"/>
              </w:rPr>
              <w:t>专业</w:t>
            </w:r>
            <w:r>
              <w:rPr>
                <w:rFonts w:hint="default" w:eastAsia="宋体"/>
                <w:color w:val="000000"/>
                <w:sz w:val="21"/>
                <w:szCs w:val="21"/>
                <w:lang w:val="en-US" w:eastAsia="zh-CN"/>
              </w:rPr>
              <w:t>知识基础上，深入了解老年人各器官、系统发生的病理生理变化，掌握老年常见疾病特点及特殊临床表现、诊断、治疗和预防，进一步提供老年人的合理治疗和医疗保健服务</w:t>
            </w:r>
            <w:r>
              <w:rPr>
                <w:rFonts w:hint="eastAsia"/>
                <w:color w:val="000000"/>
                <w:sz w:val="21"/>
                <w:szCs w:val="21"/>
                <w:lang w:val="en-US" w:eastAsia="zh-CN"/>
              </w:rPr>
              <w:t>。</w:t>
            </w:r>
          </w:p>
          <w:p>
            <w:pPr>
              <w:pStyle w:val="15"/>
              <w:jc w:val="left"/>
              <w:rPr>
                <w:rFonts w:hint="eastAsia"/>
                <w:color w:val="000000"/>
                <w:sz w:val="20"/>
                <w:szCs w:val="20"/>
                <w:lang w:val="en-US" w:eastAsia="zh-CN"/>
              </w:rPr>
            </w:pPr>
          </w:p>
        </w:tc>
        <w:tc>
          <w:tcPr>
            <w:tcW w:w="1348" w:type="dxa"/>
            <w:tcBorders>
              <w:right w:val="single" w:color="auto" w:sz="12" w:space="0"/>
            </w:tcBorders>
            <w:vAlign w:val="center"/>
          </w:tcPr>
          <w:p>
            <w:pPr>
              <w:pStyle w:val="15"/>
              <w:rPr>
                <w:rFonts w:hint="default" w:ascii="宋体" w:hAnsi="宋体"/>
                <w:bCs/>
                <w:lang w:val="en-US" w:eastAsia="zh-CN"/>
              </w:rPr>
            </w:pPr>
            <w:r>
              <w:rPr>
                <w:rFonts w:hint="eastAsia" w:ascii="宋体" w:hAnsi="宋体"/>
                <w:bCs/>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32" w:hRule="atLeast"/>
          <w:jc w:val="center"/>
        </w:trPr>
        <w:tc>
          <w:tcPr>
            <w:tcW w:w="777" w:type="dxa"/>
            <w:vMerge w:val="continue"/>
            <w:tcBorders>
              <w:left w:val="single" w:color="auto" w:sz="12" w:space="0"/>
              <w:right w:val="single" w:color="auto" w:sz="4" w:space="0"/>
            </w:tcBorders>
            <w:shd w:val="clear" w:color="auto" w:fill="auto"/>
            <w:vAlign w:val="center"/>
          </w:tcPr>
          <w:p>
            <w:pPr>
              <w:pStyle w:val="15"/>
              <w:rPr>
                <w:rFonts w:cs="Times New Roman"/>
                <w:b/>
              </w:rPr>
            </w:pPr>
          </w:p>
        </w:tc>
        <w:tc>
          <w:tcPr>
            <w:tcW w:w="794" w:type="dxa"/>
            <w:vMerge w:val="continue"/>
            <w:tcBorders>
              <w:left w:val="single" w:color="auto" w:sz="4" w:space="0"/>
            </w:tcBorders>
            <w:vAlign w:val="center"/>
          </w:tcPr>
          <w:p>
            <w:pPr>
              <w:pStyle w:val="15"/>
              <w:rPr>
                <w:rFonts w:hint="eastAsia" w:cs="Times New Roman"/>
                <w:bCs/>
                <w:lang w:val="en-US" w:eastAsia="zh-CN"/>
              </w:rPr>
            </w:pPr>
          </w:p>
        </w:tc>
        <w:tc>
          <w:tcPr>
            <w:tcW w:w="794" w:type="dxa"/>
            <w:vMerge w:val="continue"/>
            <w:tcBorders>
              <w:right w:val="double" w:color="auto" w:sz="4" w:space="0"/>
            </w:tcBorders>
            <w:shd w:val="clear" w:color="auto" w:fill="auto"/>
            <w:vAlign w:val="center"/>
          </w:tcPr>
          <w:p>
            <w:pPr>
              <w:pStyle w:val="15"/>
              <w:rPr>
                <w:rFonts w:hint="eastAsia" w:ascii="宋体" w:hAnsi="宋体"/>
                <w:lang w:val="en-US" w:eastAsia="zh-CN"/>
              </w:rPr>
            </w:pPr>
          </w:p>
        </w:tc>
        <w:tc>
          <w:tcPr>
            <w:tcW w:w="4763" w:type="dxa"/>
            <w:vAlign w:val="center"/>
          </w:tcPr>
          <w:p>
            <w:pPr>
              <w:pStyle w:val="15"/>
              <w:jc w:val="left"/>
              <w:rPr>
                <w:rFonts w:hint="eastAsia"/>
                <w:color w:val="000000"/>
                <w:sz w:val="20"/>
                <w:szCs w:val="20"/>
                <w:lang w:val="en-US" w:eastAsia="zh-CN"/>
              </w:rPr>
            </w:pPr>
            <w:r>
              <w:rPr>
                <w:rFonts w:hint="eastAsia"/>
                <w:bCs/>
                <w:szCs w:val="21"/>
                <w:lang w:val="en-US" w:eastAsia="zh-CN"/>
              </w:rPr>
              <w:t>4.培养严谨务实的作风；开放包容的胸怀；追求上进的精神；以人为本的思想。关爱生命，平等、博爱，体现人道主义精神和全心全意为护理对象的健康服务的专业精神。</w:t>
            </w:r>
            <w:r>
              <w:rPr>
                <w:rFonts w:hint="eastAsia" w:asciiTheme="minorEastAsia" w:hAnsiTheme="minorEastAsia" w:eastAsiaTheme="minorEastAsia" w:cstheme="minorEastAsia"/>
              </w:rPr>
              <w:t>熟悉本专业相关的法律法规，在实习实践中自觉遵守职业规范，具备职业道德操守。</w:t>
            </w:r>
          </w:p>
        </w:tc>
        <w:tc>
          <w:tcPr>
            <w:tcW w:w="1348" w:type="dxa"/>
            <w:tcBorders>
              <w:right w:val="single" w:color="auto" w:sz="12" w:space="0"/>
            </w:tcBorders>
            <w:vAlign w:val="center"/>
          </w:tcPr>
          <w:p>
            <w:pPr>
              <w:pStyle w:val="15"/>
              <w:rPr>
                <w:rFonts w:hint="default" w:ascii="宋体" w:hAnsi="宋体"/>
                <w:bCs/>
                <w:lang w:val="en-US" w:eastAsia="zh-CN"/>
              </w:rPr>
            </w:pPr>
            <w:r>
              <w:rPr>
                <w:rFonts w:hint="eastAsia" w:ascii="宋体" w:hAnsi="宋体"/>
                <w:bCs/>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32" w:hRule="atLeast"/>
          <w:jc w:val="center"/>
        </w:trPr>
        <w:tc>
          <w:tcPr>
            <w:tcW w:w="777" w:type="dxa"/>
            <w:tcBorders>
              <w:left w:val="single" w:color="auto" w:sz="12" w:space="0"/>
              <w:right w:val="single" w:color="auto" w:sz="4" w:space="0"/>
            </w:tcBorders>
            <w:shd w:val="clear" w:color="auto" w:fill="auto"/>
            <w:vAlign w:val="center"/>
          </w:tcPr>
          <w:p>
            <w:pPr>
              <w:pStyle w:val="15"/>
              <w:rPr>
                <w:rFonts w:hint="eastAsia" w:eastAsia="宋体" w:cs="Times New Roman"/>
                <w:b/>
                <w:lang w:val="en-US" w:eastAsia="zh-CN"/>
              </w:rPr>
            </w:pPr>
            <w:r>
              <w:rPr>
                <w:rFonts w:cs="Times New Roman"/>
                <w:b/>
              </w:rPr>
              <w:t>LO</w:t>
            </w:r>
            <w:r>
              <w:rPr>
                <w:rFonts w:hint="eastAsia" w:cs="Times New Roman"/>
                <w:b/>
                <w:lang w:val="en-US" w:eastAsia="zh-CN"/>
              </w:rPr>
              <w:t>2</w:t>
            </w:r>
          </w:p>
        </w:tc>
        <w:tc>
          <w:tcPr>
            <w:tcW w:w="794" w:type="dxa"/>
            <w:tcBorders>
              <w:left w:val="single" w:color="auto" w:sz="4" w:space="0"/>
            </w:tcBorders>
            <w:vAlign w:val="center"/>
          </w:tcPr>
          <w:p>
            <w:pPr>
              <w:pStyle w:val="15"/>
              <w:rPr>
                <w:rFonts w:hint="default" w:cs="Times New Roman"/>
                <w:bCs/>
                <w:lang w:val="en-US" w:eastAsia="zh-CN"/>
              </w:rPr>
            </w:pPr>
            <w:r>
              <w:rPr>
                <w:rFonts w:hint="eastAsia" w:cs="Times New Roman"/>
                <w:bCs/>
                <w:lang w:val="en-US" w:eastAsia="zh-CN"/>
              </w:rPr>
              <w:t>④</w:t>
            </w:r>
          </w:p>
        </w:tc>
        <w:tc>
          <w:tcPr>
            <w:tcW w:w="794" w:type="dxa"/>
            <w:tcBorders>
              <w:right w:val="double" w:color="auto" w:sz="4" w:space="0"/>
            </w:tcBorders>
            <w:shd w:val="clear" w:color="auto" w:fill="auto"/>
            <w:vAlign w:val="center"/>
          </w:tcPr>
          <w:p>
            <w:pPr>
              <w:pStyle w:val="15"/>
              <w:rPr>
                <w:rFonts w:hint="default" w:ascii="宋体" w:hAnsi="宋体"/>
                <w:lang w:val="en-US" w:eastAsia="zh-CN"/>
              </w:rPr>
            </w:pPr>
            <w:r>
              <w:rPr>
                <w:rFonts w:hint="eastAsia" w:ascii="宋体" w:hAnsi="宋体"/>
                <w:lang w:val="en-US" w:eastAsia="zh-CN"/>
              </w:rPr>
              <w:t>M</w:t>
            </w:r>
          </w:p>
        </w:tc>
        <w:tc>
          <w:tcPr>
            <w:tcW w:w="4763" w:type="dxa"/>
            <w:vAlign w:val="center"/>
          </w:tcPr>
          <w:p>
            <w:pPr>
              <w:pStyle w:val="15"/>
              <w:jc w:val="left"/>
              <w:rPr>
                <w:rFonts w:hint="eastAsia" w:ascii="宋体" w:hAnsi="宋体"/>
                <w:bCs/>
                <w:lang w:val="en-US" w:eastAsia="zh-CN"/>
              </w:rPr>
            </w:pPr>
            <w:r>
              <w:rPr>
                <w:rFonts w:hint="eastAsia" w:ascii="宋体" w:hAnsi="宋体"/>
                <w:bCs/>
                <w:lang w:val="en-US" w:eastAsia="zh-CN"/>
              </w:rPr>
              <w:t>1.</w:t>
            </w:r>
            <w:r>
              <w:rPr>
                <w:rFonts w:hint="default" w:ascii="宋体" w:hAnsi="宋体" w:eastAsia="宋体"/>
                <w:bCs/>
                <w:lang w:val="en-US" w:eastAsia="zh-CN"/>
              </w:rPr>
              <w:t>掌握</w:t>
            </w:r>
            <w:r>
              <w:rPr>
                <w:rFonts w:hint="eastAsia"/>
                <w:color w:val="000000"/>
                <w:sz w:val="20"/>
                <w:szCs w:val="20"/>
              </w:rPr>
              <w:t>老龄化社会的现状、老年社会面临的挑战与应对策略、老年医学的核心、老年人生理</w:t>
            </w:r>
            <w:r>
              <w:rPr>
                <w:rFonts w:hint="eastAsia"/>
                <w:color w:val="000000"/>
                <w:sz w:val="20"/>
                <w:szCs w:val="20"/>
                <w:lang w:val="en-US" w:eastAsia="zh-CN"/>
              </w:rPr>
              <w:t>心理</w:t>
            </w:r>
            <w:r>
              <w:rPr>
                <w:rFonts w:hint="eastAsia"/>
                <w:color w:val="000000"/>
                <w:sz w:val="20"/>
                <w:szCs w:val="20"/>
              </w:rPr>
              <w:t xml:space="preserve">特有变化、 </w:t>
            </w:r>
            <w:r>
              <w:rPr>
                <w:rFonts w:hint="eastAsia"/>
                <w:color w:val="000000"/>
                <w:sz w:val="20"/>
                <w:szCs w:val="20"/>
                <w:lang w:eastAsia="zh-CN"/>
              </w:rPr>
              <w:t>老年综合征的概念、老年综合评估的概念、</w:t>
            </w:r>
            <w:r>
              <w:rPr>
                <w:rFonts w:hint="eastAsia"/>
                <w:color w:val="000000"/>
                <w:sz w:val="20"/>
                <w:szCs w:val="20"/>
              </w:rPr>
              <w:t>老年病概念和类型</w:t>
            </w:r>
            <w:r>
              <w:rPr>
                <w:rFonts w:hint="eastAsia"/>
                <w:color w:val="000000"/>
                <w:sz w:val="20"/>
                <w:szCs w:val="20"/>
                <w:lang w:eastAsia="zh-CN"/>
              </w:rPr>
              <w:t>、</w:t>
            </w:r>
            <w:r>
              <w:rPr>
                <w:rFonts w:hint="eastAsia"/>
                <w:color w:val="000000"/>
                <w:sz w:val="20"/>
                <w:szCs w:val="20"/>
              </w:rPr>
              <w:t>老年人围手术期的特殊性</w:t>
            </w:r>
            <w:r>
              <w:rPr>
                <w:rFonts w:hint="eastAsia"/>
                <w:color w:val="000000"/>
                <w:sz w:val="20"/>
                <w:szCs w:val="20"/>
                <w:lang w:eastAsia="zh-CN"/>
              </w:rPr>
              <w:t>、</w:t>
            </w:r>
            <w:r>
              <w:rPr>
                <w:rFonts w:hint="eastAsia"/>
                <w:color w:val="000000"/>
                <w:sz w:val="20"/>
                <w:szCs w:val="20"/>
              </w:rPr>
              <w:t>缓和医疗的内容</w:t>
            </w:r>
            <w:r>
              <w:rPr>
                <w:rFonts w:hint="eastAsia"/>
                <w:color w:val="000000"/>
                <w:sz w:val="20"/>
                <w:szCs w:val="20"/>
                <w:lang w:eastAsia="zh-CN"/>
              </w:rPr>
              <w:t>、</w:t>
            </w:r>
            <w:r>
              <w:rPr>
                <w:rFonts w:hint="eastAsia"/>
                <w:color w:val="000000"/>
                <w:sz w:val="20"/>
                <w:szCs w:val="20"/>
              </w:rPr>
              <w:t>老年人的营养需求</w:t>
            </w:r>
            <w:r>
              <w:rPr>
                <w:rFonts w:hint="eastAsia"/>
                <w:color w:val="000000"/>
                <w:sz w:val="20"/>
                <w:szCs w:val="20"/>
                <w:lang w:val="en-US" w:eastAsia="zh-CN"/>
              </w:rPr>
              <w:t>等相关内容。</w:t>
            </w:r>
          </w:p>
        </w:tc>
        <w:tc>
          <w:tcPr>
            <w:tcW w:w="1348" w:type="dxa"/>
            <w:tcBorders>
              <w:right w:val="single" w:color="auto" w:sz="12" w:space="0"/>
            </w:tcBorders>
            <w:vAlign w:val="center"/>
          </w:tcPr>
          <w:p>
            <w:pPr>
              <w:pStyle w:val="15"/>
              <w:rPr>
                <w:rFonts w:hint="eastAsia" w:ascii="宋体" w:hAnsi="宋体"/>
                <w:bCs/>
                <w:lang w:val="en-US" w:eastAsia="zh-CN"/>
              </w:rPr>
            </w:pPr>
            <w:r>
              <w:rPr>
                <w:rFonts w:hint="eastAsia" w:ascii="宋体" w:hAnsi="宋体"/>
                <w:bCs/>
                <w:lang w:val="en-US" w:eastAsia="zh-CN"/>
              </w:rPr>
              <w:t>100%</w:t>
            </w:r>
          </w:p>
        </w:tc>
      </w:tr>
    </w:tbl>
    <w:p>
      <w:pPr>
        <w:pStyle w:val="14"/>
      </w:pPr>
    </w:p>
    <w:p>
      <w:pPr>
        <w:pStyle w:val="17"/>
        <w:spacing w:before="326" w:beforeLines="100" w:line="360" w:lineRule="auto"/>
        <w:rPr>
          <w:rFonts w:ascii="黑体" w:hAnsi="宋体"/>
        </w:rPr>
      </w:pPr>
      <w:bookmarkStart w:id="0" w:name="OLE_LINK2"/>
      <w:bookmarkStart w:id="1" w:name="OLE_LINK1"/>
      <w:r>
        <w:rPr>
          <w:rFonts w:hint="eastAsia" w:ascii="黑体" w:hAnsi="宋体"/>
        </w:rPr>
        <w:t>三、</w:t>
      </w:r>
      <w:r>
        <w:rPr>
          <w:rFonts w:ascii="黑体" w:hAnsi="宋体"/>
        </w:rPr>
        <w:t>课程内容</w:t>
      </w:r>
      <w:r>
        <w:rPr>
          <w:rFonts w:hint="eastAsia" w:ascii="黑体" w:hAnsi="宋体"/>
        </w:rPr>
        <w:t>与教学设计</w:t>
      </w:r>
    </w:p>
    <w:p>
      <w:pPr>
        <w:pStyle w:val="18"/>
        <w:spacing w:before="81" w:after="163"/>
      </w:pPr>
      <w:r>
        <w:rPr>
          <w:rFonts w:hint="eastAsia"/>
        </w:rPr>
        <w:t>（一）各教学单元预期学习成果与教学内容</w:t>
      </w:r>
    </w:p>
    <w:tbl>
      <w:tblPr>
        <w:tblStyle w:val="9"/>
        <w:tblW w:w="946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6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467" w:type="dxa"/>
          </w:tcPr>
          <w:tbl>
            <w:tblPr>
              <w:tblStyle w:val="8"/>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503"/>
              <w:gridCol w:w="1943"/>
              <w:gridCol w:w="1640"/>
              <w:gridCol w:w="1755"/>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78" w:type="dxa"/>
                  <w:vAlign w:val="center"/>
                </w:tcPr>
                <w:p>
                  <w:pPr>
                    <w:snapToGrid w:val="0"/>
                    <w:spacing w:line="288" w:lineRule="auto"/>
                    <w:jc w:val="center"/>
                    <w:rPr>
                      <w:rFonts w:ascii="宋体" w:hAnsi="Times New Roman"/>
                      <w:b/>
                      <w:color w:val="000000"/>
                      <w:sz w:val="20"/>
                      <w:szCs w:val="20"/>
                    </w:rPr>
                  </w:pPr>
                  <w:bookmarkStart w:id="2" w:name="OLE_LINK5"/>
                  <w:bookmarkStart w:id="3" w:name="OLE_LINK6"/>
                  <w:r>
                    <w:rPr>
                      <w:rFonts w:hint="eastAsia" w:ascii="宋体" w:hAnsi="宋体"/>
                      <w:b/>
                      <w:color w:val="000000"/>
                      <w:sz w:val="20"/>
                      <w:szCs w:val="20"/>
                    </w:rPr>
                    <w:t>序号</w:t>
                  </w:r>
                </w:p>
              </w:tc>
              <w:tc>
                <w:tcPr>
                  <w:tcW w:w="1503"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1943"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64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755"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33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8" w:type="dxa"/>
                  <w:vAlign w:val="center"/>
                </w:tcPr>
                <w:p>
                  <w:pPr>
                    <w:snapToGrid w:val="0"/>
                    <w:spacing w:line="288" w:lineRule="auto"/>
                    <w:jc w:val="center"/>
                    <w:rPr>
                      <w:rFonts w:ascii="宋体"/>
                      <w:color w:val="000000"/>
                      <w:sz w:val="20"/>
                      <w:szCs w:val="20"/>
                    </w:rPr>
                  </w:pPr>
                  <w:r>
                    <w:rPr>
                      <w:rFonts w:ascii="宋体" w:hAnsi="宋体"/>
                      <w:color w:val="000000"/>
                      <w:sz w:val="20"/>
                      <w:szCs w:val="20"/>
                    </w:rPr>
                    <w:t>1</w:t>
                  </w:r>
                </w:p>
              </w:tc>
              <w:tc>
                <w:tcPr>
                  <w:tcW w:w="1503" w:type="dxa"/>
                  <w:vAlign w:val="center"/>
                </w:tcPr>
                <w:p>
                  <w:pPr>
                    <w:widowControl/>
                    <w:rPr>
                      <w:color w:val="000000"/>
                      <w:sz w:val="20"/>
                      <w:szCs w:val="20"/>
                    </w:rPr>
                  </w:pPr>
                  <w:r>
                    <w:rPr>
                      <w:color w:val="000000"/>
                      <w:sz w:val="20"/>
                      <w:szCs w:val="20"/>
                    </w:rPr>
                    <w:t>老龄化社会的现状及老年身心变化</w:t>
                  </w:r>
                </w:p>
                <w:p>
                  <w:pPr>
                    <w:snapToGrid w:val="0"/>
                    <w:spacing w:line="288" w:lineRule="auto"/>
                    <w:jc w:val="center"/>
                    <w:rPr>
                      <w:rFonts w:ascii="宋体"/>
                      <w:color w:val="000000"/>
                      <w:sz w:val="20"/>
                      <w:szCs w:val="20"/>
                    </w:rPr>
                  </w:pPr>
                </w:p>
              </w:tc>
              <w:tc>
                <w:tcPr>
                  <w:tcW w:w="1943" w:type="dxa"/>
                </w:tcPr>
                <w:p>
                  <w:pPr>
                    <w:snapToGrid w:val="0"/>
                    <w:spacing w:line="288" w:lineRule="auto"/>
                    <w:jc w:val="left"/>
                    <w:rPr>
                      <w:color w:val="000000"/>
                      <w:sz w:val="20"/>
                      <w:szCs w:val="20"/>
                    </w:rPr>
                  </w:pPr>
                  <w:r>
                    <w:rPr>
                      <w:color w:val="000000"/>
                      <w:sz w:val="20"/>
                      <w:szCs w:val="20"/>
                    </w:rPr>
                    <w:t>1</w:t>
                  </w:r>
                  <w:r>
                    <w:rPr>
                      <w:rFonts w:hint="eastAsia"/>
                      <w:color w:val="000000"/>
                      <w:sz w:val="20"/>
                      <w:szCs w:val="20"/>
                    </w:rPr>
                    <w:t>知道老龄化社会的现状。</w:t>
                  </w:r>
                </w:p>
                <w:p>
                  <w:pPr>
                    <w:snapToGrid w:val="0"/>
                    <w:spacing w:line="288" w:lineRule="auto"/>
                    <w:jc w:val="left"/>
                    <w:rPr>
                      <w:color w:val="000000"/>
                      <w:sz w:val="20"/>
                      <w:szCs w:val="20"/>
                    </w:rPr>
                  </w:pPr>
                  <w:r>
                    <w:rPr>
                      <w:rFonts w:hint="eastAsia"/>
                      <w:color w:val="000000"/>
                      <w:sz w:val="20"/>
                      <w:szCs w:val="20"/>
                    </w:rPr>
                    <w:t>2理解老年社会面临的挑战与应对策略。</w:t>
                  </w:r>
                </w:p>
                <w:p>
                  <w:pPr>
                    <w:snapToGrid w:val="0"/>
                    <w:spacing w:line="288" w:lineRule="auto"/>
                    <w:jc w:val="left"/>
                    <w:rPr>
                      <w:color w:val="000000"/>
                      <w:sz w:val="20"/>
                      <w:szCs w:val="20"/>
                    </w:rPr>
                  </w:pPr>
                  <w:r>
                    <w:rPr>
                      <w:color w:val="000000"/>
                      <w:sz w:val="20"/>
                      <w:szCs w:val="20"/>
                    </w:rPr>
                    <w:t>3</w:t>
                  </w:r>
                  <w:r>
                    <w:rPr>
                      <w:rFonts w:hint="eastAsia"/>
                      <w:color w:val="000000"/>
                      <w:sz w:val="20"/>
                      <w:szCs w:val="20"/>
                    </w:rPr>
                    <w:t>知道老年医学的核心。</w:t>
                  </w:r>
                </w:p>
                <w:p>
                  <w:pPr>
                    <w:snapToGrid w:val="0"/>
                    <w:spacing w:line="288" w:lineRule="auto"/>
                    <w:jc w:val="left"/>
                    <w:rPr>
                      <w:color w:val="000000"/>
                      <w:sz w:val="20"/>
                      <w:szCs w:val="20"/>
                    </w:rPr>
                  </w:pPr>
                  <w:r>
                    <w:rPr>
                      <w:rFonts w:hint="eastAsia"/>
                      <w:color w:val="000000"/>
                      <w:sz w:val="20"/>
                      <w:szCs w:val="20"/>
                    </w:rPr>
                    <w:t>4知道老年人生理特有变化。</w:t>
                  </w:r>
                </w:p>
                <w:p>
                  <w:pPr>
                    <w:snapToGrid w:val="0"/>
                    <w:spacing w:line="288" w:lineRule="auto"/>
                    <w:jc w:val="left"/>
                    <w:rPr>
                      <w:color w:val="000000"/>
                      <w:sz w:val="20"/>
                      <w:szCs w:val="20"/>
                    </w:rPr>
                  </w:pPr>
                  <w:r>
                    <w:rPr>
                      <w:rFonts w:hint="eastAsia"/>
                      <w:color w:val="000000"/>
                      <w:sz w:val="20"/>
                      <w:szCs w:val="20"/>
                    </w:rPr>
                    <w:t>5 知道老年人心理特有变化。</w:t>
                  </w:r>
                </w:p>
              </w:tc>
              <w:tc>
                <w:tcPr>
                  <w:tcW w:w="16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１</w:t>
                  </w:r>
                  <w:r>
                    <w:rPr>
                      <w:rFonts w:hint="eastAsia"/>
                      <w:color w:val="000000"/>
                      <w:sz w:val="20"/>
                      <w:szCs w:val="20"/>
                    </w:rPr>
                    <w:t>能够正确运用所学到的知识，</w:t>
                  </w:r>
                  <w:r>
                    <w:rPr>
                      <w:rFonts w:hint="eastAsia" w:ascii="宋体" w:hAnsi="宋体"/>
                      <w:color w:val="000000"/>
                      <w:sz w:val="20"/>
                      <w:szCs w:val="20"/>
                    </w:rPr>
                    <w:t>理解</w:t>
                  </w:r>
                  <w:r>
                    <w:rPr>
                      <w:rFonts w:hint="eastAsia"/>
                      <w:color w:val="000000"/>
                      <w:sz w:val="20"/>
                      <w:szCs w:val="20"/>
                    </w:rPr>
                    <w:t>“十四五”国家老龄事业发展和养老服务体系规划的重要意义。</w:t>
                  </w:r>
                </w:p>
                <w:p>
                  <w:pPr>
                    <w:snapToGrid w:val="0"/>
                    <w:spacing w:line="288" w:lineRule="auto"/>
                    <w:jc w:val="left"/>
                    <w:rPr>
                      <w:rFonts w:ascii="宋体" w:hAnsi="Times New Roman"/>
                      <w:b/>
                      <w:color w:val="000000"/>
                      <w:sz w:val="20"/>
                      <w:szCs w:val="20"/>
                    </w:rPr>
                  </w:pPr>
                </w:p>
              </w:tc>
              <w:tc>
                <w:tcPr>
                  <w:tcW w:w="175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1.具富有爱心，懂得感恩，具备助人为乐的品质。具有服务企业、服务社会的意愿和行为能力。</w:t>
                  </w:r>
                </w:p>
                <w:p>
                  <w:pPr>
                    <w:snapToGrid w:val="0"/>
                    <w:spacing w:line="288" w:lineRule="auto"/>
                    <w:jc w:val="left"/>
                    <w:rPr>
                      <w:rFonts w:ascii="宋体" w:hAnsi="宋体"/>
                      <w:color w:val="000000"/>
                      <w:sz w:val="20"/>
                      <w:szCs w:val="20"/>
                    </w:rPr>
                  </w:pPr>
                  <w:r>
                    <w:rPr>
                      <w:rFonts w:hint="eastAsia" w:ascii="宋体" w:hAnsi="宋体"/>
                      <w:color w:val="000000"/>
                      <w:sz w:val="20"/>
                      <w:szCs w:val="20"/>
                    </w:rPr>
                    <w:t>2. 在学习和社会实践中遵守职业规范，具备职业道德素养。乐观豁达，能承受学习和生活压力。</w:t>
                  </w:r>
                </w:p>
              </w:tc>
              <w:tc>
                <w:tcPr>
                  <w:tcW w:w="1334" w:type="dxa"/>
                </w:tcPr>
                <w:p>
                  <w:pPr>
                    <w:snapToGrid w:val="0"/>
                    <w:spacing w:line="288" w:lineRule="auto"/>
                    <w:jc w:val="left"/>
                    <w:rPr>
                      <w:rFonts w:ascii="宋体" w:hAnsi="Times New Roman"/>
                      <w:b/>
                      <w:color w:val="000000"/>
                      <w:sz w:val="20"/>
                      <w:szCs w:val="20"/>
                    </w:rPr>
                  </w:pPr>
                  <w:r>
                    <w:rPr>
                      <w:rFonts w:ascii="宋体" w:hAnsi="宋体"/>
                      <w:color w:val="000000"/>
                      <w:sz w:val="20"/>
                      <w:szCs w:val="20"/>
                    </w:rPr>
                    <w:t>1.</w:t>
                  </w:r>
                  <w:r>
                    <w:rPr>
                      <w:rFonts w:hint="eastAsia"/>
                      <w:color w:val="000000"/>
                      <w:sz w:val="20"/>
                      <w:szCs w:val="20"/>
                    </w:rPr>
                    <w:t xml:space="preserve"> 老年社会面临的挑战与应对策略</w:t>
                  </w:r>
                  <w:r>
                    <w:rPr>
                      <w:rFonts w:ascii="宋体" w:hAnsi="宋体"/>
                      <w:color w:val="000000"/>
                      <w:sz w:val="20"/>
                      <w:szCs w:val="20"/>
                    </w:rPr>
                    <w:t>2.</w:t>
                  </w:r>
                  <w:r>
                    <w:rPr>
                      <w:rFonts w:hint="eastAsia"/>
                      <w:color w:val="000000"/>
                      <w:sz w:val="20"/>
                      <w:szCs w:val="20"/>
                    </w:rPr>
                    <w:t xml:space="preserve"> 老年人生理特有变化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503" w:type="dxa"/>
                  <w:vAlign w:val="center"/>
                </w:tcPr>
                <w:p>
                  <w:pPr>
                    <w:widowControl/>
                    <w:shd w:val="clear" w:color="auto" w:fill="FFFFFF"/>
                    <w:rPr>
                      <w:rFonts w:eastAsiaTheme="minorEastAsia"/>
                      <w:color w:val="000000"/>
                      <w:sz w:val="20"/>
                      <w:szCs w:val="20"/>
                    </w:rPr>
                  </w:pPr>
                  <w:r>
                    <w:rPr>
                      <w:rFonts w:eastAsiaTheme="minorEastAsia"/>
                      <w:color w:val="000000"/>
                      <w:sz w:val="20"/>
                      <w:szCs w:val="20"/>
                    </w:rPr>
                    <w:t>老年综合征和综合评估</w:t>
                  </w:r>
                </w:p>
                <w:p>
                  <w:pPr>
                    <w:snapToGrid w:val="0"/>
                    <w:spacing w:line="288" w:lineRule="auto"/>
                    <w:jc w:val="center"/>
                    <w:rPr>
                      <w:rFonts w:ascii="宋体" w:hAnsi="宋体"/>
                      <w:color w:val="000000"/>
                      <w:sz w:val="20"/>
                      <w:szCs w:val="20"/>
                    </w:rPr>
                  </w:pPr>
                </w:p>
              </w:tc>
              <w:tc>
                <w:tcPr>
                  <w:tcW w:w="1943" w:type="dxa"/>
                </w:tcPr>
                <w:p>
                  <w:pPr>
                    <w:widowControl/>
                    <w:shd w:val="clear" w:color="auto" w:fill="FFFFFF"/>
                    <w:rPr>
                      <w:rFonts w:eastAsiaTheme="minorEastAsia"/>
                      <w:color w:val="000000"/>
                      <w:sz w:val="20"/>
                      <w:szCs w:val="20"/>
                    </w:rPr>
                  </w:pPr>
                  <w:r>
                    <w:rPr>
                      <w:rFonts w:hint="eastAsia" w:cs="宋体" w:asciiTheme="majorEastAsia" w:hAnsiTheme="majorEastAsia" w:eastAsiaTheme="majorEastAsia"/>
                      <w:kern w:val="0"/>
                      <w:sz w:val="20"/>
                      <w:szCs w:val="20"/>
                    </w:rPr>
                    <w:t>１知道</w:t>
                  </w:r>
                  <w:r>
                    <w:rPr>
                      <w:rFonts w:hint="eastAsia" w:eastAsiaTheme="minorEastAsia"/>
                      <w:color w:val="000000"/>
                      <w:sz w:val="20"/>
                      <w:szCs w:val="20"/>
                    </w:rPr>
                    <w:t>老年综合征的概念。</w:t>
                  </w:r>
                </w:p>
                <w:p>
                  <w:pPr>
                    <w:widowControl/>
                    <w:shd w:val="clear" w:color="auto" w:fill="FFFFFF"/>
                    <w:rPr>
                      <w:rFonts w:eastAsiaTheme="minorEastAsia"/>
                      <w:color w:val="000000"/>
                      <w:sz w:val="20"/>
                      <w:szCs w:val="20"/>
                    </w:rPr>
                  </w:pPr>
                  <w:r>
                    <w:rPr>
                      <w:rFonts w:hint="eastAsia" w:eastAsiaTheme="minorEastAsia"/>
                      <w:color w:val="000000"/>
                      <w:sz w:val="20"/>
                      <w:szCs w:val="20"/>
                    </w:rPr>
                    <w:t>２知道常见老年综合征如：老年跌倒、老年谵妄等。</w:t>
                  </w:r>
                </w:p>
                <w:p>
                  <w:pPr>
                    <w:widowControl/>
                    <w:shd w:val="clear" w:color="auto" w:fill="FFFFFF"/>
                    <w:rPr>
                      <w:rFonts w:eastAsiaTheme="minorEastAsia"/>
                      <w:color w:val="000000"/>
                      <w:sz w:val="20"/>
                      <w:szCs w:val="20"/>
                    </w:rPr>
                  </w:pPr>
                  <w:r>
                    <w:rPr>
                      <w:rFonts w:hint="eastAsia" w:eastAsiaTheme="minorEastAsia"/>
                      <w:color w:val="000000"/>
                      <w:sz w:val="20"/>
                      <w:szCs w:val="20"/>
                    </w:rPr>
                    <w:t>３知道老年综合评估的概念。</w:t>
                  </w:r>
                </w:p>
                <w:p>
                  <w:pPr>
                    <w:widowControl/>
                    <w:shd w:val="clear" w:color="auto" w:fill="FFFFFF"/>
                    <w:rPr>
                      <w:rFonts w:eastAsiaTheme="minorEastAsia"/>
                      <w:color w:val="000000"/>
                      <w:sz w:val="20"/>
                      <w:szCs w:val="20"/>
                    </w:rPr>
                  </w:pPr>
                  <w:r>
                    <w:rPr>
                      <w:rFonts w:hint="eastAsia" w:eastAsiaTheme="minorEastAsia"/>
                      <w:color w:val="000000"/>
                      <w:sz w:val="20"/>
                      <w:szCs w:val="20"/>
                    </w:rPr>
                    <w:t>４理解老年综合评估的实施方法。</w:t>
                  </w:r>
                </w:p>
              </w:tc>
              <w:tc>
                <w:tcPr>
                  <w:tcW w:w="16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１能正确运用所学到的知识，分析老年综合评估的项目、内容和筛查方法。</w:t>
                  </w:r>
                </w:p>
              </w:tc>
              <w:tc>
                <w:tcPr>
                  <w:tcW w:w="175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1.具富有爱心，懂得感恩，具备助人为乐的品质。具有服务企业、服务社会的意愿和行为能力。</w:t>
                  </w:r>
                </w:p>
                <w:p>
                  <w:pPr>
                    <w:snapToGrid w:val="0"/>
                    <w:spacing w:line="288" w:lineRule="auto"/>
                    <w:jc w:val="left"/>
                    <w:rPr>
                      <w:rFonts w:ascii="宋体" w:hAnsi="宋体"/>
                      <w:color w:val="000000"/>
                      <w:sz w:val="20"/>
                      <w:szCs w:val="20"/>
                    </w:rPr>
                  </w:pPr>
                  <w:r>
                    <w:rPr>
                      <w:rFonts w:hint="eastAsia" w:ascii="宋体" w:hAnsi="宋体"/>
                      <w:color w:val="000000"/>
                      <w:sz w:val="20"/>
                      <w:szCs w:val="20"/>
                    </w:rPr>
                    <w:t>2. 在学习和社会实践中遵守职业规范，具备职业道德素养。乐观豁达，能承受学习和生活压力。</w:t>
                  </w:r>
                </w:p>
              </w:tc>
              <w:tc>
                <w:tcPr>
                  <w:tcW w:w="1334" w:type="dxa"/>
                </w:tcPr>
                <w:p>
                  <w:pPr>
                    <w:snapToGrid w:val="0"/>
                    <w:spacing w:line="288" w:lineRule="auto"/>
                    <w:jc w:val="left"/>
                    <w:rPr>
                      <w:rFonts w:eastAsiaTheme="minorEastAsia"/>
                      <w:color w:val="000000"/>
                      <w:sz w:val="20"/>
                      <w:szCs w:val="20"/>
                    </w:rPr>
                  </w:pPr>
                  <w:r>
                    <w:rPr>
                      <w:rFonts w:hint="eastAsia" w:ascii="宋体" w:hAnsi="宋体"/>
                      <w:color w:val="000000"/>
                      <w:sz w:val="20"/>
                      <w:szCs w:val="20"/>
                    </w:rPr>
                    <w:t>1</w:t>
                  </w:r>
                  <w:r>
                    <w:rPr>
                      <w:rFonts w:hint="eastAsia" w:eastAsiaTheme="minorEastAsia"/>
                      <w:color w:val="000000"/>
                      <w:sz w:val="20"/>
                      <w:szCs w:val="20"/>
                    </w:rPr>
                    <w:t>常见老年综合征的相关发病高危因素和特点。</w:t>
                  </w:r>
                </w:p>
                <w:p>
                  <w:pPr>
                    <w:snapToGrid w:val="0"/>
                    <w:spacing w:line="288" w:lineRule="auto"/>
                    <w:jc w:val="left"/>
                    <w:rPr>
                      <w:rFonts w:ascii="宋体" w:hAnsi="宋体"/>
                      <w:color w:val="000000"/>
                      <w:sz w:val="20"/>
                      <w:szCs w:val="20"/>
                    </w:rPr>
                  </w:pPr>
                  <w:r>
                    <w:rPr>
                      <w:rFonts w:hint="eastAsia" w:eastAsiaTheme="minorEastAsia"/>
                      <w:color w:val="000000"/>
                      <w:sz w:val="20"/>
                      <w:szCs w:val="20"/>
                    </w:rPr>
                    <w:t>２</w:t>
                  </w:r>
                  <w:r>
                    <w:rPr>
                      <w:rFonts w:ascii="宋体" w:hAnsi="宋体"/>
                      <w:color w:val="000000"/>
                      <w:sz w:val="20"/>
                      <w:szCs w:val="20"/>
                    </w:rPr>
                    <w:t xml:space="preserve"> </w:t>
                  </w:r>
                  <w:r>
                    <w:rPr>
                      <w:rFonts w:hint="eastAsia" w:eastAsiaTheme="minorEastAsia"/>
                      <w:color w:val="000000"/>
                      <w:sz w:val="20"/>
                      <w:szCs w:val="20"/>
                    </w:rPr>
                    <w:t>老年综合评估的实施方法</w:t>
                  </w:r>
                </w:p>
                <w:p>
                  <w:pPr>
                    <w:snapToGrid w:val="0"/>
                    <w:spacing w:line="288" w:lineRule="auto"/>
                    <w:jc w:val="left"/>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1503" w:type="dxa"/>
                  <w:vAlign w:val="center"/>
                </w:tcPr>
                <w:p>
                  <w:pPr>
                    <w:widowControl/>
                    <w:rPr>
                      <w:color w:val="000000"/>
                      <w:sz w:val="20"/>
                      <w:szCs w:val="20"/>
                    </w:rPr>
                  </w:pPr>
                  <w:r>
                    <w:rPr>
                      <w:rFonts w:hint="eastAsia"/>
                      <w:color w:val="000000"/>
                      <w:sz w:val="20"/>
                      <w:szCs w:val="20"/>
                    </w:rPr>
                    <w:t>老年病的特点、老年病临床药理</w:t>
                  </w:r>
                </w:p>
                <w:p>
                  <w:pPr>
                    <w:snapToGrid w:val="0"/>
                    <w:spacing w:line="288" w:lineRule="auto"/>
                    <w:jc w:val="center"/>
                    <w:rPr>
                      <w:rFonts w:ascii="宋体" w:hAnsi="宋体"/>
                      <w:color w:val="000000"/>
                      <w:sz w:val="20"/>
                      <w:szCs w:val="20"/>
                    </w:rPr>
                  </w:pPr>
                </w:p>
              </w:tc>
              <w:tc>
                <w:tcPr>
                  <w:tcW w:w="1943" w:type="dxa"/>
                </w:tcPr>
                <w:p>
                  <w:pPr>
                    <w:widowControl/>
                    <w:rPr>
                      <w:color w:val="000000"/>
                      <w:sz w:val="20"/>
                      <w:szCs w:val="20"/>
                    </w:rPr>
                  </w:pPr>
                  <w:r>
                    <w:rPr>
                      <w:rFonts w:hint="eastAsia" w:cs="宋体" w:asciiTheme="majorEastAsia" w:hAnsiTheme="majorEastAsia" w:eastAsiaTheme="majorEastAsia"/>
                      <w:kern w:val="0"/>
                      <w:sz w:val="20"/>
                      <w:szCs w:val="20"/>
                    </w:rPr>
                    <w:t>１知道</w:t>
                  </w:r>
                  <w:r>
                    <w:rPr>
                      <w:rFonts w:hint="eastAsia"/>
                      <w:color w:val="000000"/>
                      <w:sz w:val="20"/>
                      <w:szCs w:val="20"/>
                    </w:rPr>
                    <w:t>老年病概念和类型。</w:t>
                  </w:r>
                </w:p>
                <w:p>
                  <w:pPr>
                    <w:widowControl/>
                    <w:rPr>
                      <w:color w:val="000000"/>
                      <w:sz w:val="20"/>
                      <w:szCs w:val="20"/>
                    </w:rPr>
                  </w:pPr>
                  <w:r>
                    <w:rPr>
                      <w:rFonts w:hint="eastAsia"/>
                      <w:color w:val="000000"/>
                      <w:sz w:val="20"/>
                      <w:szCs w:val="20"/>
                    </w:rPr>
                    <w:t>２知道老年人患病的特点。</w:t>
                  </w:r>
                </w:p>
                <w:p>
                  <w:pPr>
                    <w:snapToGrid w:val="0"/>
                    <w:spacing w:line="288" w:lineRule="auto"/>
                    <w:jc w:val="left"/>
                    <w:rPr>
                      <w:color w:val="000000"/>
                      <w:sz w:val="20"/>
                      <w:szCs w:val="20"/>
                    </w:rPr>
                  </w:pPr>
                  <w:r>
                    <w:rPr>
                      <w:rFonts w:hint="eastAsia"/>
                      <w:color w:val="000000"/>
                      <w:sz w:val="20"/>
                      <w:szCs w:val="20"/>
                    </w:rPr>
                    <w:t>３理解老年病人的管理。</w:t>
                  </w:r>
                </w:p>
                <w:p>
                  <w:pPr>
                    <w:snapToGrid w:val="0"/>
                    <w:spacing w:line="288" w:lineRule="auto"/>
                    <w:jc w:val="left"/>
                    <w:rPr>
                      <w:color w:val="000000"/>
                      <w:sz w:val="20"/>
                      <w:szCs w:val="20"/>
                    </w:rPr>
                  </w:pPr>
                  <w:r>
                    <w:rPr>
                      <w:rFonts w:hint="eastAsia"/>
                      <w:color w:val="000000"/>
                      <w:sz w:val="20"/>
                      <w:szCs w:val="20"/>
                    </w:rPr>
                    <w:t>４理解老年高血压的综合管理方法。</w:t>
                  </w:r>
                </w:p>
                <w:p>
                  <w:pPr>
                    <w:snapToGrid w:val="0"/>
                    <w:spacing w:line="288" w:lineRule="auto"/>
                    <w:jc w:val="left"/>
                    <w:rPr>
                      <w:color w:val="000000"/>
                      <w:sz w:val="20"/>
                      <w:szCs w:val="20"/>
                    </w:rPr>
                  </w:pPr>
                  <w:r>
                    <w:rPr>
                      <w:rFonts w:hint="eastAsia"/>
                      <w:color w:val="000000"/>
                      <w:sz w:val="20"/>
                      <w:szCs w:val="20"/>
                    </w:rPr>
                    <w:t>５理解老年糖尿病的综合管理方法。</w:t>
                  </w:r>
                </w:p>
              </w:tc>
              <w:tc>
                <w:tcPr>
                  <w:tcW w:w="16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１、能够运用所学到的知识，分析老年病的综合管理方法。</w:t>
                  </w:r>
                </w:p>
              </w:tc>
              <w:tc>
                <w:tcPr>
                  <w:tcW w:w="175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1.具富有爱心，懂得感恩，具备助人为乐的品质。具有服务企业、服务社会的意愿和行为能力。</w:t>
                  </w:r>
                </w:p>
                <w:p>
                  <w:pPr>
                    <w:snapToGrid w:val="0"/>
                    <w:spacing w:line="288" w:lineRule="auto"/>
                    <w:jc w:val="left"/>
                    <w:rPr>
                      <w:rFonts w:ascii="宋体" w:hAnsi="宋体"/>
                      <w:color w:val="000000"/>
                      <w:sz w:val="20"/>
                      <w:szCs w:val="20"/>
                    </w:rPr>
                  </w:pPr>
                  <w:r>
                    <w:rPr>
                      <w:rFonts w:hint="eastAsia" w:ascii="宋体" w:hAnsi="宋体"/>
                      <w:color w:val="000000"/>
                      <w:sz w:val="20"/>
                      <w:szCs w:val="20"/>
                    </w:rPr>
                    <w:t>2. 在学习和社会实践中遵守职业规范，具备职业道德素养。乐观豁达，能承受学习和生活压力。</w:t>
                  </w:r>
                </w:p>
              </w:tc>
              <w:tc>
                <w:tcPr>
                  <w:tcW w:w="1334" w:type="dxa"/>
                </w:tcPr>
                <w:p>
                  <w:pPr>
                    <w:snapToGrid w:val="0"/>
                    <w:spacing w:line="288" w:lineRule="auto"/>
                    <w:jc w:val="left"/>
                    <w:rPr>
                      <w:color w:val="000000"/>
                      <w:sz w:val="20"/>
                      <w:szCs w:val="20"/>
                    </w:rPr>
                  </w:pPr>
                  <w:r>
                    <w:rPr>
                      <w:rFonts w:hint="eastAsia" w:ascii="宋体" w:hAnsi="宋体"/>
                      <w:color w:val="000000"/>
                      <w:sz w:val="20"/>
                      <w:szCs w:val="20"/>
                    </w:rPr>
                    <w:t>1</w:t>
                  </w:r>
                  <w:r>
                    <w:rPr>
                      <w:rFonts w:hint="eastAsia"/>
                      <w:color w:val="000000"/>
                      <w:sz w:val="20"/>
                      <w:szCs w:val="20"/>
                    </w:rPr>
                    <w:t>老年高血压的综合管理</w:t>
                  </w:r>
                </w:p>
                <w:p>
                  <w:pPr>
                    <w:snapToGrid w:val="0"/>
                    <w:spacing w:line="288" w:lineRule="auto"/>
                    <w:jc w:val="left"/>
                    <w:rPr>
                      <w:rFonts w:ascii="宋体" w:hAnsi="宋体"/>
                      <w:color w:val="000000"/>
                      <w:sz w:val="20"/>
                      <w:szCs w:val="20"/>
                    </w:rPr>
                  </w:pPr>
                  <w:r>
                    <w:rPr>
                      <w:rFonts w:hint="eastAsia"/>
                      <w:color w:val="000000"/>
                      <w:sz w:val="20"/>
                      <w:szCs w:val="20"/>
                    </w:rPr>
                    <w:t>２老年糖尿病的综合管理</w:t>
                  </w:r>
                </w:p>
                <w:p>
                  <w:pPr>
                    <w:snapToGrid w:val="0"/>
                    <w:spacing w:line="288" w:lineRule="auto"/>
                    <w:jc w:val="left"/>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1503" w:type="dxa"/>
                  <w:vAlign w:val="center"/>
                </w:tcPr>
                <w:p>
                  <w:pPr>
                    <w:widowControl/>
                    <w:rPr>
                      <w:color w:val="000000"/>
                      <w:sz w:val="20"/>
                      <w:szCs w:val="20"/>
                    </w:rPr>
                  </w:pPr>
                  <w:r>
                    <w:rPr>
                      <w:rFonts w:hint="eastAsia"/>
                      <w:color w:val="000000"/>
                      <w:sz w:val="20"/>
                      <w:szCs w:val="20"/>
                    </w:rPr>
                    <w:t>老年人围手术期管理、老年人的康复</w:t>
                  </w:r>
                </w:p>
                <w:p>
                  <w:pPr>
                    <w:snapToGrid w:val="0"/>
                    <w:spacing w:line="288" w:lineRule="auto"/>
                    <w:jc w:val="center"/>
                    <w:rPr>
                      <w:rFonts w:ascii="宋体" w:hAnsi="宋体"/>
                      <w:color w:val="000000"/>
                      <w:sz w:val="20"/>
                      <w:szCs w:val="20"/>
                    </w:rPr>
                  </w:pPr>
                </w:p>
              </w:tc>
              <w:tc>
                <w:tcPr>
                  <w:tcW w:w="1943" w:type="dxa"/>
                </w:tcPr>
                <w:p>
                  <w:pPr>
                    <w:snapToGrid w:val="0"/>
                    <w:spacing w:line="288" w:lineRule="auto"/>
                    <w:jc w:val="left"/>
                    <w:rPr>
                      <w:color w:val="000000"/>
                      <w:sz w:val="20"/>
                      <w:szCs w:val="20"/>
                    </w:rPr>
                  </w:pPr>
                  <w:r>
                    <w:rPr>
                      <w:rFonts w:hint="eastAsia" w:cs="宋体" w:asciiTheme="majorEastAsia" w:hAnsiTheme="majorEastAsia" w:eastAsiaTheme="majorEastAsia"/>
                      <w:kern w:val="0"/>
                      <w:sz w:val="20"/>
                      <w:szCs w:val="20"/>
                    </w:rPr>
                    <w:t>１知道</w:t>
                  </w:r>
                  <w:r>
                    <w:rPr>
                      <w:rFonts w:hint="eastAsia"/>
                      <w:color w:val="000000"/>
                      <w:sz w:val="20"/>
                      <w:szCs w:val="20"/>
                    </w:rPr>
                    <w:t>老年人围手术期的特殊性。</w:t>
                  </w:r>
                </w:p>
                <w:p>
                  <w:pPr>
                    <w:snapToGrid w:val="0"/>
                    <w:spacing w:line="288" w:lineRule="auto"/>
                    <w:jc w:val="left"/>
                    <w:rPr>
                      <w:color w:val="000000"/>
                      <w:sz w:val="20"/>
                      <w:szCs w:val="20"/>
                    </w:rPr>
                  </w:pPr>
                  <w:r>
                    <w:rPr>
                      <w:rFonts w:hint="eastAsia"/>
                      <w:color w:val="000000"/>
                      <w:sz w:val="20"/>
                      <w:szCs w:val="20"/>
                    </w:rPr>
                    <w:t>２知道术前老年综合评估。</w:t>
                  </w:r>
                </w:p>
                <w:p>
                  <w:pPr>
                    <w:snapToGrid w:val="0"/>
                    <w:spacing w:line="288" w:lineRule="auto"/>
                    <w:jc w:val="left"/>
                    <w:rPr>
                      <w:color w:val="000000"/>
                      <w:sz w:val="20"/>
                      <w:szCs w:val="20"/>
                    </w:rPr>
                  </w:pPr>
                  <w:r>
                    <w:rPr>
                      <w:rFonts w:hint="eastAsia"/>
                      <w:color w:val="000000"/>
                      <w:sz w:val="20"/>
                      <w:szCs w:val="20"/>
                    </w:rPr>
                    <w:t>３理解术前老年器官功能评估。</w:t>
                  </w:r>
                </w:p>
                <w:p>
                  <w:pPr>
                    <w:snapToGrid w:val="0"/>
                    <w:spacing w:line="288" w:lineRule="auto"/>
                    <w:jc w:val="left"/>
                    <w:rPr>
                      <w:color w:val="000000"/>
                      <w:sz w:val="20"/>
                      <w:szCs w:val="20"/>
                    </w:rPr>
                  </w:pPr>
                  <w:r>
                    <w:rPr>
                      <w:rFonts w:hint="eastAsia"/>
                      <w:color w:val="000000"/>
                      <w:sz w:val="20"/>
                      <w:szCs w:val="20"/>
                    </w:rPr>
                    <w:t>４ 理解老年人术中管理。</w:t>
                  </w:r>
                </w:p>
                <w:p>
                  <w:pPr>
                    <w:snapToGrid w:val="0"/>
                    <w:spacing w:line="288" w:lineRule="auto"/>
                    <w:jc w:val="left"/>
                    <w:rPr>
                      <w:rFonts w:ascii="宋体" w:hAnsi="宋体"/>
                      <w:color w:val="000000"/>
                      <w:sz w:val="20"/>
                      <w:szCs w:val="20"/>
                    </w:rPr>
                  </w:pPr>
                  <w:r>
                    <w:rPr>
                      <w:rFonts w:hint="eastAsia"/>
                      <w:color w:val="000000"/>
                      <w:sz w:val="20"/>
                      <w:szCs w:val="20"/>
                    </w:rPr>
                    <w:t>５知道老年人术后并发症的防治。</w:t>
                  </w:r>
                </w:p>
              </w:tc>
              <w:tc>
                <w:tcPr>
                  <w:tcW w:w="16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１通过学习的知识，能够正确评价老年人围手术的评估重要性。２能正确分析出不同评估表单的作用的适应范围。</w:t>
                  </w:r>
                </w:p>
              </w:tc>
              <w:tc>
                <w:tcPr>
                  <w:tcW w:w="175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1334" w:type="dxa"/>
                </w:tcPr>
                <w:p>
                  <w:pPr>
                    <w:snapToGrid w:val="0"/>
                    <w:spacing w:line="288" w:lineRule="auto"/>
                    <w:jc w:val="left"/>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1503" w:type="dxa"/>
                  <w:vAlign w:val="center"/>
                </w:tcPr>
                <w:p>
                  <w:pPr>
                    <w:widowControl/>
                    <w:rPr>
                      <w:color w:val="000000"/>
                      <w:sz w:val="20"/>
                      <w:szCs w:val="20"/>
                    </w:rPr>
                  </w:pPr>
                  <w:r>
                    <w:rPr>
                      <w:rFonts w:hint="eastAsia"/>
                      <w:color w:val="000000"/>
                      <w:sz w:val="20"/>
                      <w:szCs w:val="20"/>
                    </w:rPr>
                    <w:t>缓和医疗</w:t>
                  </w:r>
                </w:p>
                <w:p>
                  <w:pPr>
                    <w:snapToGrid w:val="0"/>
                    <w:spacing w:line="288" w:lineRule="auto"/>
                    <w:jc w:val="center"/>
                    <w:rPr>
                      <w:rFonts w:ascii="宋体" w:hAnsi="宋体"/>
                      <w:color w:val="000000"/>
                      <w:sz w:val="20"/>
                      <w:szCs w:val="20"/>
                    </w:rPr>
                  </w:pPr>
                </w:p>
              </w:tc>
              <w:tc>
                <w:tcPr>
                  <w:tcW w:w="1943"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１知道缓和医疗的定义、本质和意义。</w:t>
                  </w:r>
                </w:p>
                <w:p>
                  <w:pPr>
                    <w:snapToGrid w:val="0"/>
                    <w:spacing w:line="288" w:lineRule="auto"/>
                    <w:jc w:val="left"/>
                    <w:rPr>
                      <w:color w:val="000000"/>
                      <w:sz w:val="20"/>
                      <w:szCs w:val="20"/>
                    </w:rPr>
                  </w:pPr>
                  <w:r>
                    <w:rPr>
                      <w:rFonts w:hint="eastAsia"/>
                      <w:color w:val="000000"/>
                      <w:sz w:val="20"/>
                      <w:szCs w:val="20"/>
                    </w:rPr>
                    <w:t>２知道缓和医疗的发展历史和国内外现状</w:t>
                  </w:r>
                </w:p>
                <w:p>
                  <w:pPr>
                    <w:snapToGrid w:val="0"/>
                    <w:spacing w:line="288" w:lineRule="auto"/>
                    <w:jc w:val="left"/>
                    <w:rPr>
                      <w:rFonts w:ascii="宋体" w:hAnsi="宋体"/>
                      <w:color w:val="000000"/>
                      <w:sz w:val="20"/>
                      <w:szCs w:val="20"/>
                    </w:rPr>
                  </w:pPr>
                  <w:r>
                    <w:rPr>
                      <w:rFonts w:hint="eastAsia"/>
                      <w:color w:val="000000"/>
                      <w:sz w:val="20"/>
                      <w:szCs w:val="20"/>
                    </w:rPr>
                    <w:t>３分析安乐死、缓和医疗、生前预嘱、死亡教育、选择与尊严对终末期患者的意义。</w:t>
                  </w:r>
                </w:p>
                <w:p>
                  <w:pPr>
                    <w:snapToGrid w:val="0"/>
                    <w:spacing w:line="288" w:lineRule="auto"/>
                    <w:jc w:val="left"/>
                    <w:rPr>
                      <w:rFonts w:ascii="宋体" w:hAnsi="宋体"/>
                      <w:color w:val="000000"/>
                      <w:sz w:val="20"/>
                      <w:szCs w:val="20"/>
                    </w:rPr>
                  </w:pPr>
                </w:p>
              </w:tc>
              <w:tc>
                <w:tcPr>
                  <w:tcW w:w="16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1.能正确运用所</w:t>
                  </w:r>
                </w:p>
                <w:p>
                  <w:pPr>
                    <w:snapToGrid w:val="0"/>
                    <w:spacing w:line="288" w:lineRule="auto"/>
                    <w:jc w:val="left"/>
                    <w:rPr>
                      <w:rFonts w:ascii="宋体" w:hAnsi="宋体"/>
                      <w:color w:val="000000"/>
                      <w:sz w:val="20"/>
                      <w:szCs w:val="20"/>
                    </w:rPr>
                  </w:pPr>
                  <w:r>
                    <w:rPr>
                      <w:rFonts w:hint="eastAsia" w:ascii="宋体" w:hAnsi="宋体"/>
                      <w:color w:val="000000"/>
                      <w:sz w:val="20"/>
                      <w:szCs w:val="20"/>
                    </w:rPr>
                    <w:t>学到的知识，分析如何才能尽力帮忙终末期患者和家属获得最好的生存质量。</w:t>
                  </w:r>
                </w:p>
                <w:p>
                  <w:pPr>
                    <w:snapToGrid w:val="0"/>
                    <w:spacing w:line="288" w:lineRule="auto"/>
                    <w:jc w:val="left"/>
                    <w:rPr>
                      <w:rFonts w:ascii="宋体" w:hAnsi="宋体"/>
                      <w:color w:val="000000"/>
                      <w:sz w:val="20"/>
                      <w:szCs w:val="20"/>
                    </w:rPr>
                  </w:pPr>
                  <w:r>
                    <w:rPr>
                      <w:rFonts w:hint="eastAsia"/>
                      <w:color w:val="000000"/>
                      <w:sz w:val="20"/>
                      <w:szCs w:val="20"/>
                    </w:rPr>
                    <w:t>２分析安乐死、缓和医疗、生前预嘱、死亡教育、选择与尊严对终末期患者的意义。</w:t>
                  </w:r>
                </w:p>
              </w:tc>
              <w:tc>
                <w:tcPr>
                  <w:tcW w:w="175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1.具富有爱心，懂得感恩，具备助人为乐的品质。具有服务企业、服务社会的意愿和行为能力。</w:t>
                  </w:r>
                </w:p>
                <w:p>
                  <w:pPr>
                    <w:snapToGrid w:val="0"/>
                    <w:spacing w:line="288" w:lineRule="auto"/>
                    <w:jc w:val="left"/>
                    <w:rPr>
                      <w:rFonts w:ascii="宋体" w:hAnsi="宋体"/>
                      <w:color w:val="000000"/>
                      <w:sz w:val="20"/>
                      <w:szCs w:val="20"/>
                    </w:rPr>
                  </w:pPr>
                  <w:r>
                    <w:rPr>
                      <w:rFonts w:hint="eastAsia" w:ascii="宋体" w:hAnsi="宋体"/>
                      <w:color w:val="000000"/>
                      <w:sz w:val="20"/>
                      <w:szCs w:val="20"/>
                    </w:rPr>
                    <w:t>2. 在学习和社会实践中遵守职业规范，具备职业道德素养。乐观豁达，能承受学习和生活压力。</w:t>
                  </w:r>
                </w:p>
              </w:tc>
              <w:tc>
                <w:tcPr>
                  <w:tcW w:w="133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w:t>
                  </w:r>
                  <w:r>
                    <w:rPr>
                      <w:rFonts w:hint="eastAsia"/>
                      <w:color w:val="000000"/>
                      <w:sz w:val="20"/>
                      <w:szCs w:val="20"/>
                    </w:rPr>
                    <w:t xml:space="preserve"> 安乐死、缓和医疗、生前预嘱、死亡教育、选择与尊严对终末期患者的意义。</w:t>
                  </w:r>
                </w:p>
                <w:p>
                  <w:pPr>
                    <w:snapToGrid w:val="0"/>
                    <w:spacing w:line="288" w:lineRule="auto"/>
                    <w:jc w:val="left"/>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1503" w:type="dxa"/>
                  <w:vAlign w:val="center"/>
                </w:tcPr>
                <w:p>
                  <w:pPr>
                    <w:widowControl/>
                    <w:shd w:val="clear" w:color="auto" w:fill="FFFFFF"/>
                    <w:rPr>
                      <w:color w:val="000000"/>
                      <w:sz w:val="20"/>
                      <w:szCs w:val="20"/>
                    </w:rPr>
                  </w:pPr>
                  <w:r>
                    <w:rPr>
                      <w:color w:val="000000"/>
                      <w:sz w:val="20"/>
                      <w:szCs w:val="20"/>
                    </w:rPr>
                    <w:t>老年人营养</w:t>
                  </w:r>
                </w:p>
                <w:p>
                  <w:pPr>
                    <w:snapToGrid w:val="0"/>
                    <w:spacing w:line="288" w:lineRule="auto"/>
                    <w:jc w:val="center"/>
                    <w:rPr>
                      <w:rFonts w:ascii="宋体" w:hAnsi="宋体"/>
                      <w:color w:val="000000"/>
                      <w:sz w:val="20"/>
                      <w:szCs w:val="20"/>
                    </w:rPr>
                  </w:pPr>
                </w:p>
              </w:tc>
              <w:tc>
                <w:tcPr>
                  <w:tcW w:w="1943" w:type="dxa"/>
                </w:tcPr>
                <w:p>
                  <w:pPr>
                    <w:widowControl/>
                    <w:shd w:val="clear" w:color="auto" w:fill="FFFFFF"/>
                    <w:rPr>
                      <w:color w:val="000000"/>
                      <w:sz w:val="20"/>
                      <w:szCs w:val="20"/>
                    </w:rPr>
                  </w:pPr>
                  <w:r>
                    <w:rPr>
                      <w:rFonts w:hint="eastAsia" w:cs="宋体" w:asciiTheme="majorEastAsia" w:hAnsiTheme="majorEastAsia" w:eastAsiaTheme="majorEastAsia"/>
                      <w:kern w:val="0"/>
                      <w:sz w:val="20"/>
                      <w:szCs w:val="20"/>
                    </w:rPr>
                    <w:t>１知道</w:t>
                  </w:r>
                  <w:r>
                    <w:rPr>
                      <w:rFonts w:hint="eastAsia"/>
                      <w:color w:val="000000"/>
                      <w:sz w:val="20"/>
                      <w:szCs w:val="20"/>
                    </w:rPr>
                    <w:t>老年人的营养需求</w:t>
                  </w:r>
                </w:p>
                <w:p>
                  <w:pPr>
                    <w:widowControl/>
                    <w:shd w:val="clear" w:color="auto" w:fill="FFFFFF"/>
                    <w:rPr>
                      <w:color w:val="000000"/>
                      <w:sz w:val="20"/>
                      <w:szCs w:val="20"/>
                    </w:rPr>
                  </w:pPr>
                  <w:r>
                    <w:rPr>
                      <w:rFonts w:hint="eastAsia"/>
                      <w:color w:val="000000"/>
                      <w:sz w:val="20"/>
                      <w:szCs w:val="20"/>
                    </w:rPr>
                    <w:t>２</w:t>
                  </w:r>
                  <w:r>
                    <w:rPr>
                      <w:rFonts w:hint="eastAsia" w:cs="宋体" w:asciiTheme="majorEastAsia" w:hAnsiTheme="majorEastAsia" w:eastAsiaTheme="majorEastAsia"/>
                      <w:kern w:val="0"/>
                      <w:sz w:val="20"/>
                      <w:szCs w:val="20"/>
                    </w:rPr>
                    <w:t>知道</w:t>
                  </w:r>
                  <w:r>
                    <w:rPr>
                      <w:rFonts w:hint="eastAsia"/>
                      <w:color w:val="000000"/>
                      <w:sz w:val="20"/>
                      <w:szCs w:val="20"/>
                    </w:rPr>
                    <w:t>营养筛查与评估</w:t>
                  </w:r>
                </w:p>
                <w:p>
                  <w:pPr>
                    <w:widowControl/>
                    <w:shd w:val="clear" w:color="auto" w:fill="FFFFFF"/>
                    <w:rPr>
                      <w:color w:val="000000"/>
                      <w:sz w:val="20"/>
                      <w:szCs w:val="20"/>
                    </w:rPr>
                  </w:pPr>
                  <w:r>
                    <w:rPr>
                      <w:rFonts w:hint="eastAsia"/>
                      <w:color w:val="000000"/>
                      <w:sz w:val="20"/>
                      <w:szCs w:val="20"/>
                    </w:rPr>
                    <w:t>３</w:t>
                  </w:r>
                  <w:r>
                    <w:rPr>
                      <w:rFonts w:hint="eastAsia" w:cs="宋体" w:asciiTheme="majorEastAsia" w:hAnsiTheme="majorEastAsia" w:eastAsiaTheme="majorEastAsia"/>
                      <w:kern w:val="0"/>
                      <w:sz w:val="20"/>
                      <w:szCs w:val="20"/>
                    </w:rPr>
                    <w:t>知道</w:t>
                  </w:r>
                  <w:r>
                    <w:rPr>
                      <w:rFonts w:hint="eastAsia"/>
                      <w:color w:val="000000"/>
                      <w:sz w:val="20"/>
                      <w:szCs w:val="20"/>
                    </w:rPr>
                    <w:t>老年人营养不良的干预</w:t>
                  </w:r>
                </w:p>
                <w:p>
                  <w:pPr>
                    <w:widowControl/>
                    <w:shd w:val="clear" w:color="auto" w:fill="FFFFFF"/>
                    <w:rPr>
                      <w:color w:val="000000"/>
                      <w:sz w:val="20"/>
                      <w:szCs w:val="20"/>
                    </w:rPr>
                  </w:pPr>
                  <w:r>
                    <w:rPr>
                      <w:rFonts w:hint="eastAsia"/>
                      <w:color w:val="000000"/>
                      <w:sz w:val="20"/>
                      <w:szCs w:val="20"/>
                    </w:rPr>
                    <w:t>４</w:t>
                  </w:r>
                  <w:r>
                    <w:rPr>
                      <w:rFonts w:hint="eastAsia" w:cs="宋体" w:asciiTheme="majorEastAsia" w:hAnsiTheme="majorEastAsia" w:eastAsiaTheme="majorEastAsia"/>
                      <w:kern w:val="0"/>
                      <w:sz w:val="20"/>
                      <w:szCs w:val="20"/>
                    </w:rPr>
                    <w:t>知道</w:t>
                  </w:r>
                  <w:r>
                    <w:rPr>
                      <w:rFonts w:hint="eastAsia"/>
                      <w:color w:val="000000"/>
                      <w:sz w:val="20"/>
                      <w:szCs w:val="20"/>
                    </w:rPr>
                    <w:t>老年人营养不良的监测</w:t>
                  </w:r>
                </w:p>
                <w:p>
                  <w:pPr>
                    <w:snapToGrid w:val="0"/>
                    <w:spacing w:line="288" w:lineRule="auto"/>
                    <w:jc w:val="left"/>
                    <w:rPr>
                      <w:rFonts w:ascii="宋体" w:hAnsi="宋体"/>
                      <w:color w:val="000000"/>
                      <w:sz w:val="20"/>
                      <w:szCs w:val="20"/>
                    </w:rPr>
                  </w:pPr>
                  <w:r>
                    <w:rPr>
                      <w:rFonts w:hint="eastAsia" w:cs="宋体" w:asciiTheme="majorEastAsia" w:hAnsiTheme="majorEastAsia" w:eastAsiaTheme="majorEastAsia"/>
                      <w:kern w:val="0"/>
                      <w:sz w:val="20"/>
                      <w:szCs w:val="20"/>
                    </w:rPr>
                    <w:t>５知道</w:t>
                  </w:r>
                  <w:r>
                    <w:rPr>
                      <w:rFonts w:hint="eastAsia"/>
                      <w:color w:val="000000"/>
                      <w:sz w:val="20"/>
                      <w:szCs w:val="20"/>
                    </w:rPr>
                    <w:t>老年常见病的营养防治</w:t>
                  </w:r>
                </w:p>
              </w:tc>
              <w:tc>
                <w:tcPr>
                  <w:tcW w:w="16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1理解相关营养筛查工具。</w:t>
                  </w:r>
                </w:p>
                <w:p>
                  <w:pPr>
                    <w:snapToGrid w:val="0"/>
                    <w:spacing w:line="288" w:lineRule="auto"/>
                    <w:jc w:val="left"/>
                    <w:rPr>
                      <w:rFonts w:ascii="宋体" w:hAnsi="宋体"/>
                      <w:color w:val="000000"/>
                      <w:sz w:val="20"/>
                      <w:szCs w:val="20"/>
                    </w:rPr>
                  </w:pPr>
                  <w:r>
                    <w:rPr>
                      <w:rFonts w:hint="eastAsia" w:ascii="宋体" w:hAnsi="宋体"/>
                      <w:color w:val="000000"/>
                      <w:sz w:val="20"/>
                      <w:szCs w:val="20"/>
                    </w:rPr>
                    <w:t>２能够运用学习的知识，分析营养评估的适用范围，理解评估的方法和评估的结果及对结果的干预。</w:t>
                  </w:r>
                </w:p>
              </w:tc>
              <w:tc>
                <w:tcPr>
                  <w:tcW w:w="175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学习和社会实践中遵守职业规范，具备职业道德素养。乐观豁达，能承受学习和生活压力。</w:t>
                  </w:r>
                </w:p>
              </w:tc>
              <w:tc>
                <w:tcPr>
                  <w:tcW w:w="1334" w:type="dxa"/>
                </w:tcPr>
                <w:p>
                  <w:pPr>
                    <w:widowControl/>
                    <w:shd w:val="clear" w:color="auto" w:fill="FFFFFF"/>
                    <w:rPr>
                      <w:color w:val="000000"/>
                      <w:sz w:val="20"/>
                      <w:szCs w:val="20"/>
                    </w:rPr>
                  </w:pPr>
                  <w:r>
                    <w:rPr>
                      <w:rFonts w:hint="eastAsia"/>
                      <w:color w:val="000000"/>
                      <w:sz w:val="20"/>
                      <w:szCs w:val="20"/>
                    </w:rPr>
                    <w:t>１老年人的营养筛查与评估</w:t>
                  </w:r>
                </w:p>
                <w:p>
                  <w:pPr>
                    <w:snapToGrid w:val="0"/>
                    <w:spacing w:line="288" w:lineRule="auto"/>
                    <w:jc w:val="left"/>
                    <w:rPr>
                      <w:rFonts w:ascii="宋体" w:hAnsi="宋体"/>
                      <w:color w:val="000000"/>
                      <w:sz w:val="20"/>
                      <w:szCs w:val="20"/>
                    </w:rPr>
                  </w:pPr>
                  <w:r>
                    <w:rPr>
                      <w:rFonts w:hint="eastAsia" w:ascii="宋体" w:hAnsi="宋体"/>
                      <w:color w:val="000000"/>
                      <w:sz w:val="20"/>
                      <w:szCs w:val="20"/>
                    </w:rPr>
                    <w:t>２</w:t>
                  </w:r>
                  <w:r>
                    <w:rPr>
                      <w:rFonts w:hint="eastAsia"/>
                      <w:color w:val="000000"/>
                      <w:sz w:val="20"/>
                      <w:szCs w:val="20"/>
                    </w:rPr>
                    <w:t>老年人营养不良的监测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1503" w:type="dxa"/>
                  <w:vAlign w:val="center"/>
                </w:tcPr>
                <w:p>
                  <w:pPr>
                    <w:snapToGrid w:val="0"/>
                    <w:spacing w:line="288" w:lineRule="auto"/>
                    <w:jc w:val="center"/>
                    <w:rPr>
                      <w:rFonts w:ascii="宋体" w:hAnsi="宋体"/>
                      <w:color w:val="000000"/>
                      <w:sz w:val="20"/>
                      <w:szCs w:val="20"/>
                    </w:rPr>
                  </w:pPr>
                  <w:r>
                    <w:rPr>
                      <w:rFonts w:hint="eastAsia"/>
                      <w:color w:val="000000"/>
                      <w:sz w:val="20"/>
                      <w:szCs w:val="20"/>
                    </w:rPr>
                    <w:t>适老环境与建筑</w:t>
                  </w:r>
                </w:p>
              </w:tc>
              <w:tc>
                <w:tcPr>
                  <w:tcW w:w="1943" w:type="dxa"/>
                </w:tcPr>
                <w:p>
                  <w:pPr>
                    <w:snapToGrid w:val="0"/>
                    <w:spacing w:line="288" w:lineRule="auto"/>
                    <w:jc w:val="left"/>
                    <w:rPr>
                      <w:rFonts w:eastAsiaTheme="minorEastAsia"/>
                      <w:color w:val="000000"/>
                      <w:sz w:val="20"/>
                      <w:szCs w:val="20"/>
                    </w:rPr>
                  </w:pPr>
                  <w:r>
                    <w:rPr>
                      <w:rFonts w:hint="eastAsia" w:cs="宋体" w:asciiTheme="majorEastAsia" w:hAnsiTheme="majorEastAsia" w:eastAsiaTheme="majorEastAsia"/>
                      <w:kern w:val="0"/>
                      <w:sz w:val="20"/>
                      <w:szCs w:val="20"/>
                    </w:rPr>
                    <w:t>１理解</w:t>
                  </w:r>
                  <w:r>
                    <w:rPr>
                      <w:rFonts w:hint="eastAsia" w:eastAsiaTheme="minorEastAsia"/>
                      <w:color w:val="000000"/>
                      <w:sz w:val="20"/>
                      <w:szCs w:val="20"/>
                    </w:rPr>
                    <w:t>老年人身心特点对建筑的要求。</w:t>
                  </w:r>
                </w:p>
                <w:p>
                  <w:pPr>
                    <w:snapToGrid w:val="0"/>
                    <w:spacing w:line="288" w:lineRule="auto"/>
                    <w:jc w:val="left"/>
                    <w:rPr>
                      <w:rFonts w:eastAsiaTheme="minorEastAsia"/>
                      <w:color w:val="000000"/>
                      <w:sz w:val="20"/>
                      <w:szCs w:val="20"/>
                    </w:rPr>
                  </w:pPr>
                  <w:r>
                    <w:rPr>
                      <w:rFonts w:hint="eastAsia" w:eastAsiaTheme="minorEastAsia"/>
                      <w:color w:val="000000"/>
                      <w:sz w:val="20"/>
                      <w:szCs w:val="20"/>
                    </w:rPr>
                    <w:t>２知道适老环境。３理解适老建筑基本要求。</w:t>
                  </w:r>
                </w:p>
                <w:p>
                  <w:pPr>
                    <w:snapToGrid w:val="0"/>
                    <w:spacing w:line="288" w:lineRule="auto"/>
                    <w:jc w:val="left"/>
                    <w:rPr>
                      <w:rFonts w:eastAsiaTheme="minorEastAsia"/>
                      <w:color w:val="000000"/>
                      <w:sz w:val="20"/>
                      <w:szCs w:val="20"/>
                    </w:rPr>
                  </w:pPr>
                  <w:r>
                    <w:rPr>
                      <w:rFonts w:hint="eastAsia" w:eastAsiaTheme="minorEastAsia"/>
                      <w:color w:val="000000"/>
                      <w:sz w:val="20"/>
                      <w:szCs w:val="20"/>
                    </w:rPr>
                    <w:t>４知道建造老年病房时应注意的问题。</w:t>
                  </w:r>
                </w:p>
                <w:p>
                  <w:pPr>
                    <w:snapToGrid w:val="0"/>
                    <w:spacing w:line="288" w:lineRule="auto"/>
                    <w:jc w:val="left"/>
                    <w:rPr>
                      <w:rFonts w:ascii="宋体" w:hAnsi="宋体"/>
                      <w:color w:val="000000"/>
                      <w:sz w:val="20"/>
                      <w:szCs w:val="20"/>
                    </w:rPr>
                  </w:pPr>
                  <w:r>
                    <w:rPr>
                      <w:rFonts w:hint="eastAsia" w:eastAsiaTheme="minorEastAsia"/>
                      <w:color w:val="000000"/>
                      <w:sz w:val="20"/>
                      <w:szCs w:val="20"/>
                    </w:rPr>
                    <w:t>５知道建造老年住房时应注意的问题。</w:t>
                  </w:r>
                </w:p>
              </w:tc>
              <w:tc>
                <w:tcPr>
                  <w:tcW w:w="16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１能运用学到的知识，分析周围的基础设施及一些老年人经常出入的环境是否对老年人友好，存在的风险和防范措施。</w:t>
                  </w:r>
                </w:p>
              </w:tc>
              <w:tc>
                <w:tcPr>
                  <w:tcW w:w="175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学习和社会实践中遵守职业规范，具备职业道德素养。乐观豁达，能承受学习和生活压力。</w:t>
                  </w:r>
                </w:p>
              </w:tc>
              <w:tc>
                <w:tcPr>
                  <w:tcW w:w="1334" w:type="dxa"/>
                </w:tcPr>
                <w:p>
                  <w:pPr>
                    <w:snapToGrid w:val="0"/>
                    <w:spacing w:line="288" w:lineRule="auto"/>
                    <w:jc w:val="left"/>
                    <w:rPr>
                      <w:rFonts w:eastAsiaTheme="minorEastAsia"/>
                      <w:color w:val="000000"/>
                      <w:sz w:val="20"/>
                      <w:szCs w:val="20"/>
                    </w:rPr>
                  </w:pPr>
                  <w:r>
                    <w:rPr>
                      <w:rFonts w:hint="eastAsia" w:eastAsiaTheme="minorEastAsia"/>
                      <w:color w:val="000000"/>
                      <w:sz w:val="20"/>
                      <w:szCs w:val="20"/>
                    </w:rPr>
                    <w:t>１知道适老环境。</w:t>
                  </w:r>
                </w:p>
                <w:p>
                  <w:pPr>
                    <w:snapToGrid w:val="0"/>
                    <w:spacing w:line="288" w:lineRule="auto"/>
                    <w:jc w:val="left"/>
                    <w:rPr>
                      <w:rFonts w:ascii="宋体" w:hAnsi="宋体"/>
                      <w:color w:val="000000"/>
                      <w:sz w:val="20"/>
                      <w:szCs w:val="20"/>
                    </w:rPr>
                  </w:pPr>
                  <w:r>
                    <w:rPr>
                      <w:rFonts w:hint="eastAsia" w:eastAsiaTheme="minorEastAsia"/>
                      <w:color w:val="000000"/>
                      <w:sz w:val="20"/>
                      <w:szCs w:val="20"/>
                    </w:rPr>
                    <w:t>２理解适老建筑基本要求。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1503" w:type="dxa"/>
                  <w:vAlign w:val="center"/>
                </w:tcPr>
                <w:p>
                  <w:pPr>
                    <w:snapToGrid w:val="0"/>
                    <w:spacing w:line="288" w:lineRule="auto"/>
                    <w:jc w:val="center"/>
                    <w:rPr>
                      <w:rFonts w:ascii="宋体" w:hAnsi="宋体"/>
                      <w:color w:val="000000"/>
                      <w:sz w:val="20"/>
                      <w:szCs w:val="20"/>
                    </w:rPr>
                  </w:pPr>
                  <w:r>
                    <w:rPr>
                      <w:rFonts w:hint="eastAsia"/>
                      <w:color w:val="000000"/>
                      <w:sz w:val="20"/>
                      <w:szCs w:val="20"/>
                    </w:rPr>
                    <w:t>老年人常见疾病</w:t>
                  </w:r>
                </w:p>
              </w:tc>
              <w:tc>
                <w:tcPr>
                  <w:tcW w:w="1943" w:type="dxa"/>
                </w:tcPr>
                <w:p>
                  <w:pPr>
                    <w:snapToGrid w:val="0"/>
                    <w:spacing w:line="288" w:lineRule="auto"/>
                    <w:jc w:val="left"/>
                    <w:rPr>
                      <w:rFonts w:eastAsiaTheme="minorEastAsia"/>
                      <w:color w:val="000000"/>
                      <w:sz w:val="20"/>
                      <w:szCs w:val="20"/>
                    </w:rPr>
                  </w:pPr>
                  <w:r>
                    <w:rPr>
                      <w:rFonts w:hint="eastAsia" w:cs="宋体" w:asciiTheme="majorEastAsia" w:hAnsiTheme="majorEastAsia" w:eastAsiaTheme="majorEastAsia"/>
                      <w:kern w:val="0"/>
                      <w:sz w:val="20"/>
                      <w:szCs w:val="20"/>
                    </w:rPr>
                    <w:t>１知道</w:t>
                  </w:r>
                  <w:r>
                    <w:rPr>
                      <w:rFonts w:hint="eastAsia" w:eastAsiaTheme="minorEastAsia"/>
                      <w:color w:val="000000"/>
                      <w:sz w:val="20"/>
                      <w:szCs w:val="20"/>
                    </w:rPr>
                    <w:t>老年人精神</w:t>
                  </w:r>
                </w:p>
                <w:p>
                  <w:pPr>
                    <w:snapToGrid w:val="0"/>
                    <w:spacing w:line="288" w:lineRule="auto"/>
                    <w:jc w:val="left"/>
                    <w:rPr>
                      <w:rFonts w:eastAsiaTheme="minorEastAsia"/>
                      <w:color w:val="000000"/>
                      <w:sz w:val="20"/>
                      <w:szCs w:val="20"/>
                    </w:rPr>
                  </w:pPr>
                  <w:r>
                    <w:rPr>
                      <w:rFonts w:hint="eastAsia" w:eastAsiaTheme="minorEastAsia"/>
                      <w:color w:val="000000"/>
                      <w:sz w:val="20"/>
                      <w:szCs w:val="20"/>
                    </w:rPr>
                    <w:t>疾病。</w:t>
                  </w:r>
                </w:p>
                <w:p>
                  <w:pPr>
                    <w:snapToGrid w:val="0"/>
                    <w:spacing w:line="288" w:lineRule="auto"/>
                    <w:jc w:val="left"/>
                    <w:rPr>
                      <w:rFonts w:eastAsiaTheme="minorEastAsia"/>
                      <w:color w:val="000000"/>
                      <w:sz w:val="20"/>
                      <w:szCs w:val="20"/>
                    </w:rPr>
                  </w:pPr>
                  <w:r>
                    <w:rPr>
                      <w:rFonts w:hint="eastAsia" w:eastAsiaTheme="minorEastAsia"/>
                      <w:color w:val="000000"/>
                      <w:sz w:val="20"/>
                      <w:szCs w:val="20"/>
                    </w:rPr>
                    <w:t>２知道老年人心血管疾病。</w:t>
                  </w:r>
                </w:p>
                <w:p>
                  <w:pPr>
                    <w:snapToGrid w:val="0"/>
                    <w:spacing w:line="288" w:lineRule="auto"/>
                    <w:jc w:val="left"/>
                    <w:rPr>
                      <w:rFonts w:eastAsiaTheme="minorEastAsia"/>
                      <w:color w:val="000000"/>
                      <w:sz w:val="20"/>
                      <w:szCs w:val="20"/>
                    </w:rPr>
                  </w:pPr>
                  <w:r>
                    <w:rPr>
                      <w:rFonts w:hint="eastAsia" w:eastAsiaTheme="minorEastAsia"/>
                      <w:color w:val="000000"/>
                      <w:sz w:val="20"/>
                      <w:szCs w:val="20"/>
                    </w:rPr>
                    <w:t>３知道呼吸系统疾病。</w:t>
                  </w:r>
                </w:p>
                <w:p>
                  <w:pPr>
                    <w:snapToGrid w:val="0"/>
                    <w:spacing w:line="288" w:lineRule="auto"/>
                    <w:jc w:val="left"/>
                    <w:rPr>
                      <w:rFonts w:eastAsiaTheme="minorEastAsia"/>
                      <w:color w:val="000000"/>
                      <w:sz w:val="20"/>
                      <w:szCs w:val="20"/>
                    </w:rPr>
                  </w:pPr>
                  <w:r>
                    <w:rPr>
                      <w:rFonts w:hint="eastAsia" w:eastAsiaTheme="minorEastAsia"/>
                      <w:color w:val="000000"/>
                      <w:sz w:val="20"/>
                      <w:szCs w:val="20"/>
                    </w:rPr>
                    <w:t>４知道消化系统疾病。</w:t>
                  </w:r>
                </w:p>
                <w:p>
                  <w:pPr>
                    <w:snapToGrid w:val="0"/>
                    <w:spacing w:line="288" w:lineRule="auto"/>
                    <w:jc w:val="left"/>
                    <w:rPr>
                      <w:rFonts w:eastAsiaTheme="minorEastAsia"/>
                      <w:color w:val="000000"/>
                      <w:sz w:val="20"/>
                      <w:szCs w:val="20"/>
                    </w:rPr>
                  </w:pPr>
                  <w:r>
                    <w:rPr>
                      <w:rFonts w:hint="eastAsia" w:eastAsiaTheme="minorEastAsia"/>
                      <w:color w:val="000000"/>
                      <w:sz w:val="20"/>
                      <w:szCs w:val="20"/>
                    </w:rPr>
                    <w:t>５知道老年人内分泌代谢疾病。</w:t>
                  </w:r>
                </w:p>
                <w:p>
                  <w:pPr>
                    <w:snapToGrid w:val="0"/>
                    <w:spacing w:line="288" w:lineRule="auto"/>
                    <w:jc w:val="left"/>
                    <w:rPr>
                      <w:rFonts w:eastAsiaTheme="minorEastAsia"/>
                      <w:color w:val="000000"/>
                      <w:sz w:val="20"/>
                      <w:szCs w:val="20"/>
                    </w:rPr>
                  </w:pPr>
                  <w:r>
                    <w:rPr>
                      <w:rFonts w:hint="eastAsia" w:eastAsiaTheme="minorEastAsia"/>
                      <w:color w:val="000000"/>
                      <w:sz w:val="20"/>
                      <w:szCs w:val="20"/>
                    </w:rPr>
                    <w:t>６知道老年泌尿系统疾病。</w:t>
                  </w:r>
                </w:p>
                <w:p>
                  <w:pPr>
                    <w:snapToGrid w:val="0"/>
                    <w:spacing w:line="288" w:lineRule="auto"/>
                    <w:jc w:val="left"/>
                    <w:rPr>
                      <w:rFonts w:eastAsiaTheme="minorEastAsia"/>
                      <w:color w:val="000000"/>
                      <w:sz w:val="20"/>
                      <w:szCs w:val="20"/>
                    </w:rPr>
                  </w:pPr>
                  <w:r>
                    <w:rPr>
                      <w:rFonts w:hint="eastAsia" w:eastAsiaTheme="minorEastAsia"/>
                      <w:color w:val="000000"/>
                      <w:sz w:val="20"/>
                      <w:szCs w:val="20"/>
                    </w:rPr>
                    <w:t>７知道老年人其他系统疾病。</w:t>
                  </w:r>
                </w:p>
                <w:p>
                  <w:pPr>
                    <w:snapToGrid w:val="0"/>
                    <w:spacing w:line="288" w:lineRule="auto"/>
                    <w:jc w:val="left"/>
                    <w:rPr>
                      <w:rFonts w:ascii="宋体" w:hAnsi="宋体"/>
                      <w:color w:val="000000"/>
                      <w:sz w:val="20"/>
                      <w:szCs w:val="20"/>
                    </w:rPr>
                  </w:pPr>
                  <w:r>
                    <w:rPr>
                      <w:rFonts w:hint="eastAsia" w:eastAsiaTheme="minorEastAsia"/>
                      <w:color w:val="000000"/>
                      <w:sz w:val="20"/>
                      <w:szCs w:val="20"/>
                    </w:rPr>
                    <w:t>８老年人多器官功能障碍综合征。</w:t>
                  </w:r>
                </w:p>
              </w:tc>
              <w:tc>
                <w:tcPr>
                  <w:tcW w:w="16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能够运用学到的知识，分析如何对针对老年人常见疾病的特征来完善社区医疗保障措施。</w:t>
                  </w:r>
                </w:p>
              </w:tc>
              <w:tc>
                <w:tcPr>
                  <w:tcW w:w="175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1学习和社会实践中遵守职业规范，具备职业道德素养。乐观豁达，能承受学习和生活压力。</w:t>
                  </w:r>
                </w:p>
                <w:p>
                  <w:pPr>
                    <w:snapToGrid w:val="0"/>
                    <w:spacing w:line="288" w:lineRule="auto"/>
                    <w:jc w:val="left"/>
                    <w:rPr>
                      <w:rFonts w:ascii="宋体" w:hAnsi="宋体"/>
                      <w:color w:val="000000"/>
                      <w:sz w:val="20"/>
                      <w:szCs w:val="20"/>
                    </w:rPr>
                  </w:pPr>
                </w:p>
              </w:tc>
              <w:tc>
                <w:tcPr>
                  <w:tcW w:w="133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w:t>
                  </w:r>
                  <w:r>
                    <w:rPr>
                      <w:rFonts w:hint="eastAsia" w:eastAsiaTheme="minorEastAsia"/>
                      <w:color w:val="000000"/>
                      <w:sz w:val="20"/>
                      <w:szCs w:val="20"/>
                    </w:rPr>
                    <w:t xml:space="preserve"> 老年人精神系统疾病</w:t>
                  </w:r>
                </w:p>
                <w:p>
                  <w:pPr>
                    <w:snapToGrid w:val="0"/>
                    <w:spacing w:line="288" w:lineRule="auto"/>
                    <w:jc w:val="left"/>
                    <w:rPr>
                      <w:rFonts w:eastAsiaTheme="minorEastAsia"/>
                      <w:color w:val="000000"/>
                      <w:sz w:val="20"/>
                      <w:szCs w:val="20"/>
                    </w:rPr>
                  </w:pPr>
                  <w:r>
                    <w:rPr>
                      <w:rFonts w:hint="eastAsia" w:ascii="宋体" w:hAnsi="宋体"/>
                      <w:color w:val="000000"/>
                      <w:sz w:val="20"/>
                      <w:szCs w:val="20"/>
                    </w:rPr>
                    <w:t>2.</w:t>
                  </w:r>
                  <w:r>
                    <w:rPr>
                      <w:rFonts w:hint="eastAsia" w:eastAsiaTheme="minorEastAsia"/>
                      <w:color w:val="000000"/>
                      <w:sz w:val="20"/>
                      <w:szCs w:val="20"/>
                    </w:rPr>
                    <w:t xml:space="preserve"> 老年人心血管疾病</w:t>
                  </w:r>
                </w:p>
                <w:p>
                  <w:pPr>
                    <w:snapToGrid w:val="0"/>
                    <w:spacing w:line="288" w:lineRule="auto"/>
                    <w:jc w:val="left"/>
                    <w:rPr>
                      <w:rFonts w:ascii="宋体" w:hAnsi="宋体"/>
                      <w:color w:val="000000"/>
                      <w:sz w:val="20"/>
                      <w:szCs w:val="20"/>
                    </w:rPr>
                  </w:pPr>
                  <w:r>
                    <w:rPr>
                      <w:rFonts w:hint="eastAsia" w:eastAsiaTheme="minorEastAsia"/>
                      <w:color w:val="000000"/>
                      <w:sz w:val="20"/>
                      <w:szCs w:val="20"/>
                    </w:rPr>
                    <w:t>３老年人多器官功能障碍综合征。</w:t>
                  </w:r>
                </w:p>
              </w:tc>
            </w:tr>
          </w:tbl>
          <w:p>
            <w:pPr>
              <w:pStyle w:val="15"/>
              <w:widowControl w:val="0"/>
              <w:jc w:val="left"/>
              <w:rPr>
                <w:rFonts w:ascii="仿宋" w:hAnsi="仿宋" w:eastAsia="仿宋" w:cs="仿宋"/>
              </w:rPr>
            </w:pPr>
          </w:p>
        </w:tc>
      </w:tr>
      <w:bookmarkEnd w:id="2"/>
      <w:bookmarkEnd w:id="3"/>
    </w:tbl>
    <w:p>
      <w:pPr>
        <w:pStyle w:val="18"/>
        <w:numPr>
          <w:ilvl w:val="0"/>
          <w:numId w:val="1"/>
        </w:numPr>
        <w:spacing w:before="81" w:after="163"/>
        <w:rPr>
          <w:rFonts w:hint="eastAsia"/>
        </w:rPr>
      </w:pPr>
      <w:r>
        <w:rPr>
          <w:rFonts w:hint="eastAsia"/>
        </w:rPr>
        <w:t>教学单元对课程目标的支撑关系</w:t>
      </w:r>
    </w:p>
    <w:tbl>
      <w:tblPr>
        <w:tblStyle w:val="8"/>
        <w:tblpPr w:leftFromText="180" w:rightFromText="180" w:vertAnchor="text" w:horzAnchor="page" w:tblpXSpec="center" w:tblpY="627"/>
        <w:tblOverlap w:val="never"/>
        <w:tblW w:w="51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597"/>
        <w:gridCol w:w="1709"/>
        <w:gridCol w:w="1688"/>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pPr>
              <w:pStyle w:val="14"/>
              <w:ind w:firstLine="489"/>
              <w:jc w:val="right"/>
              <w:rPr>
                <w:szCs w:val="16"/>
              </w:rPr>
            </w:pPr>
            <w:r>
              <w:rPr>
                <w:rFonts w:hint="eastAsia"/>
                <w:szCs w:val="16"/>
              </w:rPr>
              <w:t>课程目标</w:t>
            </w:r>
          </w:p>
          <w:p>
            <w:pPr>
              <w:pStyle w:val="14"/>
              <w:ind w:right="210"/>
              <w:jc w:val="left"/>
              <w:rPr>
                <w:rFonts w:hint="eastAsia"/>
                <w:szCs w:val="16"/>
              </w:rPr>
            </w:pPr>
          </w:p>
          <w:p>
            <w:pPr>
              <w:pStyle w:val="14"/>
              <w:ind w:right="210"/>
              <w:jc w:val="left"/>
              <w:rPr>
                <w:szCs w:val="16"/>
              </w:rPr>
            </w:pPr>
            <w:r>
              <w:rPr>
                <w:rFonts w:hint="eastAsia"/>
                <w:szCs w:val="16"/>
              </w:rPr>
              <w:t>教学单元</w:t>
            </w:r>
          </w:p>
        </w:tc>
        <w:tc>
          <w:tcPr>
            <w:tcW w:w="1597"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1</w:t>
            </w:r>
          </w:p>
        </w:tc>
        <w:tc>
          <w:tcPr>
            <w:tcW w:w="1709"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2</w:t>
            </w:r>
          </w:p>
        </w:tc>
        <w:tc>
          <w:tcPr>
            <w:tcW w:w="1688" w:type="dxa"/>
            <w:tcBorders>
              <w:top w:val="single" w:color="auto" w:sz="12" w:space="0"/>
            </w:tcBorders>
            <w:vAlign w:val="center"/>
          </w:tcPr>
          <w:p>
            <w:pPr>
              <w:pStyle w:val="14"/>
              <w:rPr>
                <w:rFonts w:hint="default"/>
                <w:szCs w:val="16"/>
                <w:lang w:val="en-US" w:eastAsia="zh-CN"/>
              </w:rPr>
            </w:pPr>
            <w:r>
              <w:rPr>
                <w:rFonts w:hint="eastAsia"/>
                <w:szCs w:val="16"/>
                <w:lang w:val="en-US" w:eastAsia="zh-CN"/>
              </w:rPr>
              <w:t>3</w:t>
            </w:r>
          </w:p>
        </w:tc>
        <w:tc>
          <w:tcPr>
            <w:tcW w:w="1908" w:type="dxa"/>
            <w:tcBorders>
              <w:top w:val="single" w:color="auto" w:sz="12" w:space="0"/>
            </w:tcBorders>
            <w:vAlign w:val="center"/>
          </w:tcPr>
          <w:p>
            <w:pPr>
              <w:pStyle w:val="14"/>
              <w:rPr>
                <w:rFonts w:hint="default" w:eastAsia="黑体"/>
                <w:szCs w:val="16"/>
                <w:lang w:val="en-US" w:eastAsia="zh-CN"/>
              </w:rPr>
            </w:pPr>
            <w:r>
              <w:rPr>
                <w:rFonts w:hint="eastAsia"/>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rPr>
                <w:rFonts w:hint="eastAsia" w:eastAsia="宋体"/>
                <w:lang w:val="en-US" w:eastAsia="zh-CN"/>
              </w:rPr>
            </w:pPr>
            <w:r>
              <w:rPr>
                <w:rFonts w:hint="eastAsia" w:eastAsia="宋体"/>
                <w:lang w:val="en-US" w:eastAsia="zh-CN"/>
              </w:rPr>
              <w:t>老龄化社会的现状及老年身心变化</w:t>
            </w:r>
          </w:p>
        </w:tc>
        <w:tc>
          <w:tcPr>
            <w:tcW w:w="1597" w:type="dxa"/>
            <w:vAlign w:val="center"/>
          </w:tcPr>
          <w:p>
            <w:pPr>
              <w:pStyle w:val="15"/>
              <w:rPr>
                <w:rFonts w:hint="eastAsia" w:eastAsia="宋体"/>
                <w:lang w:val="en-US" w:eastAsia="zh-CN"/>
              </w:rPr>
            </w:pPr>
            <w:r>
              <w:rPr>
                <w:rFonts w:hint="eastAsia"/>
                <w:lang w:val="en-US" w:eastAsia="zh-CN"/>
              </w:rPr>
              <w:t>√</w:t>
            </w:r>
          </w:p>
        </w:tc>
        <w:tc>
          <w:tcPr>
            <w:tcW w:w="1709" w:type="dxa"/>
            <w:vAlign w:val="center"/>
          </w:tcPr>
          <w:p>
            <w:pPr>
              <w:pStyle w:val="15"/>
              <w:rPr>
                <w:rFonts w:hint="eastAsia" w:eastAsia="宋体"/>
                <w:lang w:val="en-US" w:eastAsia="zh-CN"/>
              </w:rPr>
            </w:pPr>
            <w:r>
              <w:rPr>
                <w:rFonts w:hint="eastAsia"/>
                <w:lang w:val="en-US" w:eastAsia="zh-CN"/>
              </w:rPr>
              <w:t>√</w:t>
            </w:r>
          </w:p>
        </w:tc>
        <w:tc>
          <w:tcPr>
            <w:tcW w:w="1688" w:type="dxa"/>
            <w:vAlign w:val="center"/>
          </w:tcPr>
          <w:p>
            <w:pPr>
              <w:pStyle w:val="15"/>
              <w:rPr>
                <w:rFonts w:hint="eastAsia"/>
                <w:lang w:val="en-US" w:eastAsia="zh-CN"/>
              </w:rPr>
            </w:pPr>
          </w:p>
        </w:tc>
        <w:tc>
          <w:tcPr>
            <w:tcW w:w="1908" w:type="dxa"/>
            <w:vAlign w:val="center"/>
          </w:tcPr>
          <w:p>
            <w:pPr>
              <w:pStyle w:val="15"/>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pPr>
            <w:r>
              <w:t>老年综合征和综合评估</w:t>
            </w:r>
          </w:p>
        </w:tc>
        <w:tc>
          <w:tcPr>
            <w:tcW w:w="1597" w:type="dxa"/>
            <w:vAlign w:val="center"/>
          </w:tcPr>
          <w:p>
            <w:pPr>
              <w:pStyle w:val="15"/>
              <w:rPr>
                <w:rFonts w:hint="eastAsia" w:eastAsia="宋体"/>
                <w:lang w:val="en-US" w:eastAsia="zh-CN"/>
              </w:rPr>
            </w:pPr>
            <w:r>
              <w:rPr>
                <w:rFonts w:hint="eastAsia"/>
                <w:lang w:val="en-US" w:eastAsia="zh-CN"/>
              </w:rPr>
              <w:t>√</w:t>
            </w:r>
          </w:p>
        </w:tc>
        <w:tc>
          <w:tcPr>
            <w:tcW w:w="1709" w:type="dxa"/>
            <w:vAlign w:val="center"/>
          </w:tcPr>
          <w:p>
            <w:pPr>
              <w:pStyle w:val="15"/>
              <w:rPr>
                <w:rFonts w:hint="eastAsia" w:eastAsia="宋体"/>
                <w:lang w:val="en-US" w:eastAsia="zh-CN"/>
              </w:rPr>
            </w:pPr>
            <w:r>
              <w:rPr>
                <w:rFonts w:hint="eastAsia"/>
                <w:lang w:val="en-US" w:eastAsia="zh-CN"/>
              </w:rPr>
              <w:t>√</w:t>
            </w:r>
          </w:p>
        </w:tc>
        <w:tc>
          <w:tcPr>
            <w:tcW w:w="1688"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908"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pPr>
            <w:r>
              <w:rPr>
                <w:rFonts w:hint="eastAsia"/>
              </w:rPr>
              <w:t>老年病的特点、老年病临床药理</w:t>
            </w:r>
          </w:p>
        </w:tc>
        <w:tc>
          <w:tcPr>
            <w:tcW w:w="1597" w:type="dxa"/>
            <w:vAlign w:val="center"/>
          </w:tcPr>
          <w:p>
            <w:pPr>
              <w:pStyle w:val="15"/>
              <w:rPr>
                <w:rFonts w:hint="eastAsia" w:eastAsia="宋体"/>
                <w:lang w:val="en-US" w:eastAsia="zh-CN"/>
              </w:rPr>
            </w:pPr>
            <w:r>
              <w:rPr>
                <w:rFonts w:hint="eastAsia"/>
                <w:lang w:val="en-US" w:eastAsia="zh-CN"/>
              </w:rPr>
              <w:t>√</w:t>
            </w:r>
          </w:p>
        </w:tc>
        <w:tc>
          <w:tcPr>
            <w:tcW w:w="1709"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688"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908"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rPr>
                <w:rFonts w:hint="eastAsia" w:ascii="宋体" w:hAnsi="宋体" w:eastAsia="宋体" w:cs="宋体"/>
                <w:bCs/>
                <w:sz w:val="21"/>
                <w:szCs w:val="21"/>
              </w:rPr>
            </w:pPr>
            <w:r>
              <w:rPr>
                <w:rFonts w:hint="eastAsia" w:ascii="宋体" w:hAnsi="宋体" w:eastAsia="宋体" w:cs="宋体"/>
                <w:bCs/>
                <w:sz w:val="21"/>
                <w:szCs w:val="21"/>
              </w:rPr>
              <w:t>老年人围手术期管理、老年人的康复</w:t>
            </w:r>
          </w:p>
        </w:tc>
        <w:tc>
          <w:tcPr>
            <w:tcW w:w="1597" w:type="dxa"/>
            <w:vAlign w:val="center"/>
          </w:tcPr>
          <w:p>
            <w:pPr>
              <w:pStyle w:val="15"/>
              <w:rPr>
                <w:rFonts w:hint="eastAsia" w:eastAsia="宋体"/>
                <w:lang w:val="en-US" w:eastAsia="zh-CN"/>
              </w:rPr>
            </w:pPr>
            <w:r>
              <w:rPr>
                <w:rFonts w:hint="eastAsia"/>
                <w:lang w:val="en-US" w:eastAsia="zh-CN"/>
              </w:rPr>
              <w:t>√</w:t>
            </w:r>
          </w:p>
        </w:tc>
        <w:tc>
          <w:tcPr>
            <w:tcW w:w="1709"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688"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908"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rPr>
                <w:rFonts w:hint="eastAsia" w:ascii="宋体" w:hAnsi="宋体" w:eastAsia="宋体" w:cs="宋体"/>
                <w:bCs/>
                <w:sz w:val="21"/>
                <w:szCs w:val="21"/>
              </w:rPr>
            </w:pPr>
            <w:r>
              <w:rPr>
                <w:rFonts w:hint="eastAsia" w:ascii="宋体" w:hAnsi="宋体" w:eastAsia="宋体" w:cs="宋体"/>
                <w:bCs/>
                <w:sz w:val="21"/>
                <w:szCs w:val="21"/>
              </w:rPr>
              <w:t>缓和医疗</w:t>
            </w:r>
          </w:p>
        </w:tc>
        <w:tc>
          <w:tcPr>
            <w:tcW w:w="1597" w:type="dxa"/>
            <w:vAlign w:val="center"/>
          </w:tcPr>
          <w:p>
            <w:pPr>
              <w:pStyle w:val="15"/>
              <w:rPr>
                <w:rFonts w:hint="eastAsia" w:eastAsia="宋体"/>
                <w:lang w:val="en-US" w:eastAsia="zh-CN"/>
              </w:rPr>
            </w:pPr>
            <w:r>
              <w:rPr>
                <w:rFonts w:hint="eastAsia"/>
                <w:lang w:val="en-US" w:eastAsia="zh-CN"/>
              </w:rPr>
              <w:t>√</w:t>
            </w:r>
          </w:p>
        </w:tc>
        <w:tc>
          <w:tcPr>
            <w:tcW w:w="1709"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688"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908"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rPr>
                <w:rFonts w:hint="eastAsia" w:ascii="宋体" w:hAnsi="宋体" w:eastAsia="宋体" w:cs="宋体"/>
                <w:bCs/>
                <w:sz w:val="21"/>
                <w:szCs w:val="21"/>
                <w:lang w:val="en-US" w:eastAsia="zh-Hans"/>
              </w:rPr>
            </w:pPr>
            <w:r>
              <w:rPr>
                <w:rFonts w:hint="eastAsia" w:ascii="宋体" w:hAnsi="宋体" w:eastAsia="宋体" w:cs="宋体"/>
                <w:bCs/>
                <w:sz w:val="21"/>
                <w:szCs w:val="21"/>
                <w:lang w:val="en-US" w:eastAsia="zh-Hans"/>
              </w:rPr>
              <w:t>老年人营养</w:t>
            </w:r>
          </w:p>
        </w:tc>
        <w:tc>
          <w:tcPr>
            <w:tcW w:w="1597" w:type="dxa"/>
            <w:vAlign w:val="center"/>
          </w:tcPr>
          <w:p>
            <w:pPr>
              <w:pStyle w:val="15"/>
              <w:rPr>
                <w:rFonts w:hint="eastAsia" w:eastAsia="宋体"/>
                <w:lang w:val="en-US" w:eastAsia="zh-CN"/>
              </w:rPr>
            </w:pPr>
            <w:r>
              <w:rPr>
                <w:rFonts w:hint="eastAsia"/>
                <w:lang w:val="en-US" w:eastAsia="zh-CN"/>
              </w:rPr>
              <w:t>√</w:t>
            </w:r>
          </w:p>
        </w:tc>
        <w:tc>
          <w:tcPr>
            <w:tcW w:w="1709"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688"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908"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rPr>
                <w:rFonts w:hint="eastAsia" w:ascii="宋体" w:hAnsi="宋体" w:eastAsia="宋体" w:cs="宋体"/>
                <w:bCs/>
                <w:sz w:val="21"/>
                <w:szCs w:val="21"/>
                <w:lang w:val="en-US" w:eastAsia="zh-Hans"/>
              </w:rPr>
            </w:pPr>
            <w:r>
              <w:rPr>
                <w:rFonts w:hint="eastAsia" w:ascii="宋体" w:hAnsi="宋体" w:eastAsia="宋体" w:cs="宋体"/>
                <w:bCs/>
                <w:sz w:val="21"/>
                <w:szCs w:val="21"/>
                <w:lang w:val="en-US" w:eastAsia="zh-Hans"/>
              </w:rPr>
              <w:t>适老环境与建筑</w:t>
            </w:r>
          </w:p>
        </w:tc>
        <w:tc>
          <w:tcPr>
            <w:tcW w:w="1597" w:type="dxa"/>
            <w:vAlign w:val="center"/>
          </w:tcPr>
          <w:p>
            <w:pPr>
              <w:pStyle w:val="15"/>
              <w:rPr>
                <w:rFonts w:hint="eastAsia" w:eastAsia="宋体"/>
                <w:lang w:val="en-US" w:eastAsia="zh-CN"/>
              </w:rPr>
            </w:pPr>
            <w:r>
              <w:rPr>
                <w:rFonts w:hint="eastAsia"/>
                <w:lang w:val="en-US" w:eastAsia="zh-CN"/>
              </w:rPr>
              <w:t>√</w:t>
            </w:r>
          </w:p>
        </w:tc>
        <w:tc>
          <w:tcPr>
            <w:tcW w:w="1709"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688"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908"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tcPr>
          <w:p>
            <w:pPr>
              <w:pStyle w:val="15"/>
              <w:rPr>
                <w:rFonts w:hint="eastAsia" w:ascii="宋体" w:hAnsi="宋体" w:eastAsia="宋体" w:cs="宋体"/>
                <w:bCs/>
                <w:sz w:val="21"/>
                <w:szCs w:val="21"/>
                <w:lang w:val="en-US" w:eastAsia="zh-Hans"/>
              </w:rPr>
            </w:pPr>
            <w:r>
              <w:rPr>
                <w:rFonts w:hint="eastAsia" w:ascii="宋体" w:hAnsi="宋体" w:eastAsia="宋体" w:cs="宋体"/>
                <w:bCs/>
                <w:sz w:val="21"/>
                <w:szCs w:val="21"/>
                <w:lang w:val="en-US" w:eastAsia="zh-Hans"/>
              </w:rPr>
              <w:t>老年人常见疾病</w:t>
            </w:r>
          </w:p>
        </w:tc>
        <w:tc>
          <w:tcPr>
            <w:tcW w:w="1597" w:type="dxa"/>
            <w:tcBorders>
              <w:bottom w:val="single" w:color="auto" w:sz="12" w:space="0"/>
            </w:tcBorders>
            <w:vAlign w:val="center"/>
          </w:tcPr>
          <w:p>
            <w:pPr>
              <w:pStyle w:val="15"/>
              <w:rPr>
                <w:rFonts w:hint="eastAsia" w:eastAsia="宋体"/>
                <w:lang w:val="en-US" w:eastAsia="zh-CN"/>
              </w:rPr>
            </w:pPr>
            <w:r>
              <w:rPr>
                <w:rFonts w:hint="eastAsia"/>
                <w:lang w:val="en-US" w:eastAsia="zh-CN"/>
              </w:rPr>
              <w:t>√</w:t>
            </w:r>
          </w:p>
        </w:tc>
        <w:tc>
          <w:tcPr>
            <w:tcW w:w="1709" w:type="dxa"/>
            <w:tcBorders>
              <w:bottom w:val="single" w:color="auto" w:sz="12" w:space="0"/>
            </w:tcBorders>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688" w:type="dxa"/>
            <w:tcBorders>
              <w:bottom w:val="single" w:color="auto" w:sz="12" w:space="0"/>
            </w:tcBorders>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1908" w:type="dxa"/>
            <w:tcBorders>
              <w:bottom w:val="single" w:color="auto" w:sz="12" w:space="0"/>
            </w:tcBorders>
            <w:vAlign w:val="center"/>
          </w:tcPr>
          <w:p>
            <w:pPr>
              <w:pStyle w:val="15"/>
            </w:pPr>
            <w:r>
              <w:rPr>
                <w:rFonts w:hint="eastAsia"/>
                <w:lang w:val="en-US" w:eastAsia="zh-CN"/>
              </w:rPr>
              <w:t>√</w:t>
            </w:r>
          </w:p>
        </w:tc>
      </w:tr>
    </w:tbl>
    <w:p>
      <w:pPr>
        <w:pStyle w:val="18"/>
        <w:numPr>
          <w:ilvl w:val="0"/>
          <w:numId w:val="0"/>
        </w:numPr>
        <w:spacing w:before="81" w:after="163"/>
        <w:rPr>
          <w:rFonts w:hint="eastAsia"/>
        </w:rPr>
      </w:pPr>
    </w:p>
    <w:p>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755" w:type="dxa"/>
            <w:vMerge w:val="continue"/>
          </w:tcPr>
          <w:p>
            <w:pPr>
              <w:widowControl w:val="0"/>
              <w:snapToGrid w:val="0"/>
              <w:jc w:val="center"/>
              <w:rPr>
                <w:rFonts w:ascii="黑体" w:hAnsi="黑体" w:eastAsia="黑体"/>
                <w:bCs/>
                <w:sz w:val="21"/>
                <w:szCs w:val="21"/>
              </w:rPr>
            </w:pPr>
          </w:p>
        </w:tc>
        <w:tc>
          <w:tcPr>
            <w:tcW w:w="1738"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pPr>
              <w:pStyle w:val="15"/>
              <w:widowControl w:val="0"/>
              <w:rPr>
                <w:rFonts w:hint="eastAsia" w:ascii="Times New Roman" w:hAnsi="Times New Roman" w:eastAsia="宋体"/>
                <w:bCs/>
                <w:sz w:val="21"/>
                <w:szCs w:val="21"/>
                <w:lang w:val="en-US" w:eastAsia="zh-CN"/>
              </w:rPr>
            </w:pPr>
            <w:r>
              <w:rPr>
                <w:rFonts w:hint="eastAsia" w:eastAsia="宋体"/>
                <w:lang w:val="en-US" w:eastAsia="zh-CN"/>
              </w:rPr>
              <w:t>老龄化社会的现状及老年身心变化</w:t>
            </w:r>
          </w:p>
        </w:tc>
        <w:tc>
          <w:tcPr>
            <w:tcW w:w="275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讲述教学法、解决问题学习</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纸笔测试、课后作业</w:t>
            </w:r>
          </w:p>
        </w:tc>
        <w:tc>
          <w:tcPr>
            <w:tcW w:w="72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pPr>
              <w:pStyle w:val="15"/>
              <w:widowControl w:val="0"/>
              <w:rPr>
                <w:rFonts w:hint="default" w:ascii="Times New Roman" w:hAnsi="Times New Roman" w:eastAsia="宋体"/>
                <w:bCs/>
                <w:sz w:val="21"/>
                <w:szCs w:val="21"/>
                <w:lang w:val="en-US" w:eastAsia="zh-CN"/>
              </w:rPr>
            </w:pPr>
            <w:r>
              <w:t>老年综合征和综合评估</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讨论教学法、合作学习</w:t>
            </w:r>
          </w:p>
        </w:tc>
        <w:tc>
          <w:tcPr>
            <w:tcW w:w="1738"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纸笔测试</w:t>
            </w:r>
          </w:p>
        </w:tc>
        <w:tc>
          <w:tcPr>
            <w:tcW w:w="72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pPr>
              <w:pStyle w:val="15"/>
              <w:widowControl w:val="0"/>
              <w:rPr>
                <w:rFonts w:hint="default" w:ascii="Times New Roman" w:hAnsi="Times New Roman" w:eastAsia="宋体"/>
                <w:bCs/>
                <w:sz w:val="21"/>
                <w:szCs w:val="21"/>
                <w:lang w:val="en-US" w:eastAsia="zh-CN"/>
              </w:rPr>
            </w:pPr>
            <w:r>
              <w:rPr>
                <w:rFonts w:hint="eastAsia"/>
              </w:rPr>
              <w:t>老年病的特点、老年病临床药理</w:t>
            </w:r>
          </w:p>
        </w:tc>
        <w:tc>
          <w:tcPr>
            <w:tcW w:w="275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讲述教学法、解决问题学习</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实验报告</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pPr>
              <w:pStyle w:val="15"/>
              <w:widowControl w:val="0"/>
              <w:rPr>
                <w:rFonts w:hint="default" w:ascii="Times New Roman" w:hAnsi="Times New Roman"/>
                <w:bCs/>
                <w:sz w:val="21"/>
                <w:szCs w:val="21"/>
                <w:lang w:val="en-US" w:eastAsia="zh-CN"/>
              </w:rPr>
            </w:pPr>
            <w:r>
              <w:rPr>
                <w:rFonts w:hint="eastAsia" w:ascii="宋体" w:hAnsi="宋体" w:eastAsia="宋体" w:cs="宋体"/>
                <w:bCs/>
                <w:sz w:val="21"/>
                <w:szCs w:val="21"/>
              </w:rPr>
              <w:t>老年人围手术期管理、老年人的康复</w:t>
            </w:r>
          </w:p>
        </w:tc>
        <w:tc>
          <w:tcPr>
            <w:tcW w:w="2755"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讲述教学法、体验教学法、解决问题学习</w:t>
            </w:r>
          </w:p>
        </w:tc>
        <w:tc>
          <w:tcPr>
            <w:tcW w:w="1738"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纸笔测试</w:t>
            </w:r>
          </w:p>
        </w:tc>
        <w:tc>
          <w:tcPr>
            <w:tcW w:w="725"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pPr>
              <w:pStyle w:val="15"/>
              <w:widowControl w:val="0"/>
              <w:rPr>
                <w:rFonts w:hint="default" w:ascii="Times New Roman" w:hAnsi="Times New Roman"/>
                <w:bCs/>
                <w:sz w:val="21"/>
                <w:szCs w:val="21"/>
                <w:lang w:val="en-US" w:eastAsia="zh-CN"/>
              </w:rPr>
            </w:pPr>
            <w:r>
              <w:rPr>
                <w:rFonts w:hint="eastAsia" w:ascii="宋体" w:hAnsi="宋体" w:eastAsia="宋体" w:cs="宋体"/>
                <w:bCs/>
                <w:sz w:val="21"/>
                <w:szCs w:val="21"/>
              </w:rPr>
              <w:t>缓和医疗</w:t>
            </w:r>
          </w:p>
        </w:tc>
        <w:tc>
          <w:tcPr>
            <w:tcW w:w="2755"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讲述教学法、多媒体教学法、合作学习</w:t>
            </w:r>
          </w:p>
        </w:tc>
        <w:tc>
          <w:tcPr>
            <w:tcW w:w="1738"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纸笔测验</w:t>
            </w:r>
          </w:p>
        </w:tc>
        <w:tc>
          <w:tcPr>
            <w:tcW w:w="725"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pPr>
              <w:pStyle w:val="15"/>
              <w:widowControl w:val="0"/>
              <w:rPr>
                <w:rFonts w:hint="default" w:ascii="Times New Roman" w:hAnsi="Times New Roman"/>
                <w:bCs/>
                <w:sz w:val="21"/>
                <w:szCs w:val="21"/>
                <w:lang w:val="en-US" w:eastAsia="zh-CN"/>
              </w:rPr>
            </w:pPr>
            <w:r>
              <w:rPr>
                <w:rFonts w:hint="eastAsia" w:ascii="宋体" w:hAnsi="宋体" w:eastAsia="宋体" w:cs="宋体"/>
                <w:bCs/>
                <w:sz w:val="21"/>
                <w:szCs w:val="21"/>
                <w:lang w:val="en-US" w:eastAsia="zh-Hans"/>
              </w:rPr>
              <w:t>老年人营养</w:t>
            </w:r>
          </w:p>
        </w:tc>
        <w:tc>
          <w:tcPr>
            <w:tcW w:w="2755"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讲述教学法、问题导向学习</w:t>
            </w:r>
          </w:p>
        </w:tc>
        <w:tc>
          <w:tcPr>
            <w:tcW w:w="1738"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纸笔测验</w:t>
            </w:r>
          </w:p>
        </w:tc>
        <w:tc>
          <w:tcPr>
            <w:tcW w:w="725"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pPr>
              <w:pStyle w:val="15"/>
              <w:widowControl w:val="0"/>
              <w:rPr>
                <w:rFonts w:hint="default" w:ascii="Times New Roman" w:hAnsi="Times New Roman"/>
                <w:bCs/>
                <w:sz w:val="21"/>
                <w:szCs w:val="21"/>
                <w:lang w:val="en-US" w:eastAsia="zh-CN"/>
              </w:rPr>
            </w:pPr>
            <w:r>
              <w:rPr>
                <w:rFonts w:hint="eastAsia" w:ascii="宋体" w:hAnsi="宋体" w:eastAsia="宋体" w:cs="宋体"/>
                <w:bCs/>
                <w:sz w:val="21"/>
                <w:szCs w:val="21"/>
                <w:lang w:val="en-US" w:eastAsia="zh-Hans"/>
              </w:rPr>
              <w:t>适老环境与建筑</w:t>
            </w:r>
          </w:p>
        </w:tc>
        <w:tc>
          <w:tcPr>
            <w:tcW w:w="2755"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讲述教学法、多媒体教学法、合作学习</w:t>
            </w:r>
          </w:p>
        </w:tc>
        <w:tc>
          <w:tcPr>
            <w:tcW w:w="1738"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纸笔测验</w:t>
            </w:r>
          </w:p>
        </w:tc>
        <w:tc>
          <w:tcPr>
            <w:tcW w:w="725"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pPr>
              <w:pStyle w:val="15"/>
              <w:widowControl w:val="0"/>
              <w:rPr>
                <w:rFonts w:hint="default" w:ascii="Times New Roman" w:hAnsi="Times New Roman"/>
                <w:bCs/>
                <w:sz w:val="21"/>
                <w:szCs w:val="21"/>
                <w:lang w:val="en-US" w:eastAsia="zh-CN"/>
              </w:rPr>
            </w:pPr>
            <w:r>
              <w:rPr>
                <w:rFonts w:hint="eastAsia" w:ascii="宋体" w:hAnsi="宋体" w:eastAsia="宋体" w:cs="宋体"/>
                <w:bCs/>
                <w:sz w:val="21"/>
                <w:szCs w:val="21"/>
                <w:lang w:val="en-US" w:eastAsia="zh-Hans"/>
              </w:rPr>
              <w:t>老年人常见疾病</w:t>
            </w:r>
          </w:p>
        </w:tc>
        <w:tc>
          <w:tcPr>
            <w:tcW w:w="2755"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讲述教学法、多媒体教学法、解决问题学习</w:t>
            </w:r>
          </w:p>
        </w:tc>
        <w:tc>
          <w:tcPr>
            <w:tcW w:w="1738"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课后作业</w:t>
            </w:r>
          </w:p>
        </w:tc>
        <w:tc>
          <w:tcPr>
            <w:tcW w:w="725"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4"/>
              <w:widowControl w:val="0"/>
            </w:pPr>
            <w:r>
              <w:rPr>
                <w:rFonts w:hint="eastAsia"/>
              </w:rPr>
              <w:t>合计</w:t>
            </w:r>
          </w:p>
        </w:tc>
        <w:tc>
          <w:tcPr>
            <w:tcW w:w="725"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tcBorders>
              <w:bottom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717" w:type="dxa"/>
            <w:tcBorders>
              <w:bottom w:val="single" w:color="auto" w:sz="12" w:space="0"/>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pPr>
        <w:pStyle w:val="18"/>
        <w:spacing w:before="326" w:beforeLines="100" w:after="163"/>
      </w:pPr>
      <w:r>
        <w:rPr>
          <w:rFonts w:hint="eastAsia"/>
        </w:rPr>
        <w:t>（四）课内实验项目与基本要求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4"/>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4"/>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4"/>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4"/>
              <w:rPr>
                <w:szCs w:val="16"/>
              </w:rPr>
            </w:pPr>
            <w:r>
              <w:rPr>
                <w:rFonts w:hint="eastAsia"/>
                <w:szCs w:val="16"/>
              </w:rPr>
              <w:t>实验</w:t>
            </w:r>
          </w:p>
          <w:p>
            <w:pPr>
              <w:pStyle w:val="14"/>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4"/>
              <w:rPr>
                <w:szCs w:val="16"/>
              </w:rPr>
            </w:pPr>
            <w:r>
              <w:rPr>
                <w:rFonts w:hint="eastAsia"/>
                <w:szCs w:val="16"/>
              </w:rPr>
              <w:t>实验</w:t>
            </w:r>
          </w:p>
          <w:p>
            <w:pPr>
              <w:pStyle w:val="14"/>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pPr>
            <w:r>
              <w:rPr>
                <w:rFonts w:hint="eastAsia" w:ascii="宋体" w:hAnsi="宋体"/>
                <w:color w:val="000000"/>
                <w:sz w:val="20"/>
                <w:szCs w:val="20"/>
              </w:rPr>
              <w:t>推广手册制作</w:t>
            </w:r>
          </w:p>
        </w:tc>
        <w:tc>
          <w:tcPr>
            <w:tcW w:w="39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pPr>
            <w:r>
              <w:rPr>
                <w:rFonts w:hint="eastAsia" w:ascii="宋体" w:hAnsi="宋体"/>
                <w:color w:val="000000"/>
                <w:sz w:val="20"/>
                <w:szCs w:val="20"/>
              </w:rPr>
              <w:t>养老特色服务项目推广手册制作</w:t>
            </w:r>
          </w:p>
        </w:tc>
        <w:tc>
          <w:tcPr>
            <w:tcW w:w="842" w:type="dxa"/>
            <w:tcBorders>
              <w:left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lang w:val="en-US" w:eastAsia="zh-CN"/>
              </w:rPr>
              <w:t>2</w:t>
            </w:r>
          </w:p>
        </w:tc>
        <w:tc>
          <w:tcPr>
            <w:tcW w:w="928" w:type="dxa"/>
            <w:tcBorders>
              <w:left w:val="single" w:color="auto" w:sz="4" w:space="0"/>
              <w:right w:val="single" w:color="auto" w:sz="12" w:space="0"/>
            </w:tcBorders>
            <w:shd w:val="clear" w:color="auto" w:fill="auto"/>
            <w:vAlign w:val="center"/>
          </w:tcPr>
          <w:p>
            <w:pPr>
              <w:pStyle w:val="15"/>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eastAsia="宋体"/>
                <w:lang w:val="en-US" w:eastAsia="zh-CN"/>
              </w:rPr>
            </w:pPr>
            <w:r>
              <w:rPr>
                <w:rFonts w:hint="eastAsia" w:ascii="宋体" w:hAnsi="宋体"/>
                <w:color w:val="000000"/>
                <w:sz w:val="20"/>
                <w:szCs w:val="20"/>
              </w:rPr>
              <w:t>评估实施</w:t>
            </w:r>
          </w:p>
        </w:tc>
        <w:tc>
          <w:tcPr>
            <w:tcW w:w="39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pPr>
            <w:r>
              <w:rPr>
                <w:rFonts w:hint="eastAsia" w:ascii="宋体" w:hAnsi="宋体"/>
                <w:color w:val="000000"/>
                <w:sz w:val="20"/>
                <w:szCs w:val="20"/>
              </w:rPr>
              <w:t>老年综合评估表单检索及应用</w:t>
            </w:r>
          </w:p>
        </w:tc>
        <w:tc>
          <w:tcPr>
            <w:tcW w:w="842" w:type="dxa"/>
            <w:tcBorders>
              <w:left w:val="single" w:color="auto" w:sz="4" w:space="0"/>
              <w:bottom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lang w:val="en-US" w:eastAsia="zh-CN"/>
              </w:rPr>
              <w:t>2</w:t>
            </w:r>
          </w:p>
        </w:tc>
        <w:tc>
          <w:tcPr>
            <w:tcW w:w="928" w:type="dxa"/>
            <w:tcBorders>
              <w:left w:val="single" w:color="auto" w:sz="4" w:space="0"/>
              <w:bottom w:val="single" w:color="auto" w:sz="4" w:space="0"/>
              <w:right w:val="single" w:color="auto" w:sz="12" w:space="0"/>
            </w:tcBorders>
            <w:shd w:val="clear" w:color="auto" w:fill="auto"/>
            <w:vAlign w:val="center"/>
          </w:tcPr>
          <w:p>
            <w:pPr>
              <w:pStyle w:val="15"/>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pPr>
            <w:r>
              <w:rPr>
                <w:rFonts w:hint="eastAsia" w:ascii="宋体" w:hAnsi="宋体"/>
                <w:color w:val="000000"/>
                <w:sz w:val="20"/>
                <w:szCs w:val="20"/>
              </w:rPr>
              <w:t>康复实施</w:t>
            </w:r>
          </w:p>
        </w:tc>
        <w:tc>
          <w:tcPr>
            <w:tcW w:w="39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pPr>
            <w:r>
              <w:rPr>
                <w:rFonts w:hint="eastAsia" w:ascii="宋体" w:hAnsi="宋体"/>
                <w:color w:val="000000"/>
                <w:sz w:val="20"/>
                <w:szCs w:val="20"/>
              </w:rPr>
              <w:t>老年人常见疾病的康复治疗</w:t>
            </w:r>
          </w:p>
        </w:tc>
        <w:tc>
          <w:tcPr>
            <w:tcW w:w="842" w:type="dxa"/>
            <w:tcBorders>
              <w:left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lang w:val="en-US" w:eastAsia="zh-CN"/>
              </w:rPr>
              <w:t>2</w:t>
            </w:r>
          </w:p>
        </w:tc>
        <w:tc>
          <w:tcPr>
            <w:tcW w:w="928" w:type="dxa"/>
            <w:tcBorders>
              <w:left w:val="single" w:color="auto" w:sz="4" w:space="0"/>
              <w:right w:val="single" w:color="auto" w:sz="12" w:space="0"/>
            </w:tcBorders>
            <w:shd w:val="clear" w:color="auto" w:fill="auto"/>
            <w:vAlign w:val="center"/>
          </w:tcPr>
          <w:p>
            <w:pPr>
              <w:pStyle w:val="15"/>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lang w:val="en-US" w:eastAsia="zh-CN"/>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pPr>
            <w:r>
              <w:rPr>
                <w:rFonts w:hint="eastAsia" w:ascii="宋体" w:hAnsi="宋体"/>
                <w:color w:val="000000"/>
                <w:sz w:val="20"/>
                <w:szCs w:val="20"/>
              </w:rPr>
              <w:t>健康评估</w:t>
            </w:r>
          </w:p>
        </w:tc>
        <w:tc>
          <w:tcPr>
            <w:tcW w:w="39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pPr>
            <w:r>
              <w:rPr>
                <w:rFonts w:hint="eastAsia" w:ascii="宋体" w:hAnsi="宋体"/>
                <w:color w:val="000000"/>
                <w:sz w:val="20"/>
                <w:szCs w:val="20"/>
              </w:rPr>
              <w:t>老年人营养评估表单检索及应用</w:t>
            </w:r>
          </w:p>
        </w:tc>
        <w:tc>
          <w:tcPr>
            <w:tcW w:w="842" w:type="dxa"/>
            <w:tcBorders>
              <w:left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lang w:val="en-US" w:eastAsia="zh-CN"/>
              </w:rPr>
              <w:t>2</w:t>
            </w:r>
          </w:p>
        </w:tc>
        <w:tc>
          <w:tcPr>
            <w:tcW w:w="928" w:type="dxa"/>
            <w:tcBorders>
              <w:left w:val="single" w:color="auto" w:sz="4" w:space="0"/>
              <w:right w:val="single" w:color="auto" w:sz="12" w:space="0"/>
            </w:tcBorders>
            <w:shd w:val="clear" w:color="auto" w:fill="auto"/>
            <w:vAlign w:val="center"/>
          </w:tcPr>
          <w:p>
            <w:pPr>
              <w:pStyle w:val="15"/>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7"/>
        <w:spacing w:before="326" w:beforeLines="100" w:line="360" w:lineRule="auto"/>
        <w:ind w:firstLine="140" w:firstLineChars="50"/>
        <w:rPr>
          <w:rFonts w:ascii="黑体" w:hAnsi="宋体"/>
        </w:rPr>
      </w:pPr>
      <w:r>
        <w:rPr>
          <w:rFonts w:hint="eastAsia" w:ascii="黑体" w:hAnsi="宋体"/>
        </w:rPr>
        <w:t>四、课程思政教学设计</w:t>
      </w:r>
    </w:p>
    <w:tbl>
      <w:tblPr>
        <w:tblStyle w:val="9"/>
        <w:tblW w:w="56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85" w:type="dxa"/>
          <w:bottom w:w="28" w:type="dxa"/>
          <w:right w:w="85" w:type="dxa"/>
        </w:tblCellMar>
      </w:tblPr>
      <w:tblGrid>
        <w:gridCol w:w="96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9657" w:type="dxa"/>
            <w:vAlign w:val="center"/>
          </w:tcPr>
          <w:p>
            <w:pPr>
              <w:pStyle w:val="15"/>
              <w:widowControl w:val="0"/>
              <w:jc w:val="left"/>
              <w:rPr>
                <w:rFonts w:hint="eastAsia"/>
                <w:lang w:val="en-US" w:eastAsia="zh-CN"/>
              </w:rPr>
            </w:pPr>
            <w:r>
              <w:rPr>
                <w:rFonts w:hint="eastAsia"/>
                <w:lang w:val="en-US" w:eastAsia="zh-CN"/>
              </w:rPr>
              <w:t>1.课程思政元素</w:t>
            </w:r>
          </w:p>
          <w:p>
            <w:pPr>
              <w:pStyle w:val="15"/>
              <w:widowControl w:val="0"/>
              <w:jc w:val="left"/>
              <w:rPr>
                <w:rFonts w:hint="default"/>
                <w:lang w:val="en-US" w:eastAsia="zh-CN"/>
              </w:rPr>
            </w:pPr>
            <w:r>
              <w:rPr>
                <w:rFonts w:hint="default"/>
                <w:lang w:val="en-US" w:eastAsia="zh-CN"/>
              </w:rPr>
              <w:t>相关思政元素:尊重、理解、服务态度、职业素养、包容、责任担当、人文精神、服务意识、爱岗敬业、服务精神、进取精神</w:t>
            </w:r>
          </w:p>
          <w:p>
            <w:pPr>
              <w:pStyle w:val="15"/>
              <w:widowControl w:val="0"/>
              <w:numPr>
                <w:ilvl w:val="0"/>
                <w:numId w:val="0"/>
              </w:numPr>
              <w:jc w:val="left"/>
              <w:rPr>
                <w:rFonts w:hint="default"/>
                <w:lang w:val="en-US" w:eastAsia="zh-CN"/>
              </w:rPr>
            </w:pPr>
            <w:r>
              <w:rPr>
                <w:rFonts w:hint="eastAsia"/>
                <w:lang w:val="en-US" w:eastAsia="zh-CN"/>
              </w:rPr>
              <w:t>2.课程思政教学方法</w:t>
            </w:r>
          </w:p>
          <w:p>
            <w:pPr>
              <w:pStyle w:val="15"/>
              <w:widowControl w:val="0"/>
              <w:numPr>
                <w:ilvl w:val="0"/>
                <w:numId w:val="0"/>
              </w:numPr>
              <w:jc w:val="left"/>
              <w:rPr>
                <w:rFonts w:hint="default"/>
                <w:lang w:val="en-US" w:eastAsia="zh-CN"/>
              </w:rPr>
            </w:pPr>
            <w:r>
              <w:rPr>
                <w:rFonts w:hint="eastAsia"/>
                <w:lang w:val="en-US" w:eastAsia="zh-CN"/>
              </w:rPr>
              <w:t>2.1 案例教学法</w:t>
            </w:r>
          </w:p>
          <w:p>
            <w:pPr>
              <w:pStyle w:val="15"/>
              <w:widowControl w:val="0"/>
              <w:numPr>
                <w:ilvl w:val="0"/>
                <w:numId w:val="0"/>
              </w:numPr>
              <w:jc w:val="left"/>
              <w:rPr>
                <w:rFonts w:hint="eastAsia"/>
                <w:lang w:val="en-US" w:eastAsia="zh-CN"/>
              </w:rPr>
            </w:pPr>
            <w:r>
              <w:rPr>
                <w:rFonts w:hint="eastAsia"/>
                <w:lang w:val="en-US" w:eastAsia="zh-CN"/>
              </w:rPr>
              <w:t>案例教学法的核心是案例。根据本课程的教学目标和教学内容，选取了养老服务行业中的典型案例，如“虐老事件”典型案例、纪录片《生命里》中安宁疗护案例、失智老年人照护职场情景案例、“成长中的青春养老人”案例等。案例的选取有利于教学内容的真实性、可感性、具体性与生动性，有利于对教学内容的充实、深化与提升，有利于突出教学重点、难点和关键点，使学生在知识增长、理论认识、情感体验及思想水平上都有大幅度提升。在教师的引导下，学生开展对案例的讨论，有利于学生分析、判断、归纳、总结及运用能力的培养和提高，有利于理性认知与精神体验的形成。</w:t>
            </w:r>
          </w:p>
          <w:p>
            <w:pPr>
              <w:pStyle w:val="15"/>
              <w:widowControl w:val="0"/>
              <w:numPr>
                <w:ilvl w:val="0"/>
                <w:numId w:val="0"/>
              </w:numPr>
              <w:jc w:val="left"/>
              <w:rPr>
                <w:rFonts w:hint="eastAsia"/>
                <w:lang w:val="en-US" w:eastAsia="zh-CN"/>
              </w:rPr>
            </w:pPr>
            <w:r>
              <w:rPr>
                <w:rFonts w:hint="eastAsia"/>
                <w:lang w:val="en-US" w:eastAsia="zh-CN"/>
              </w:rPr>
              <w:t>2.2角色扮演法</w:t>
            </w:r>
          </w:p>
          <w:p>
            <w:pPr>
              <w:pStyle w:val="15"/>
              <w:widowControl w:val="0"/>
              <w:numPr>
                <w:ilvl w:val="0"/>
                <w:numId w:val="0"/>
              </w:numPr>
              <w:jc w:val="left"/>
              <w:rPr>
                <w:rFonts w:hint="default"/>
                <w:lang w:val="en-US" w:eastAsia="zh-CN"/>
              </w:rPr>
            </w:pPr>
            <w:r>
              <w:rPr>
                <w:rFonts w:hint="default"/>
                <w:lang w:val="en-US" w:eastAsia="zh-CN"/>
              </w:rPr>
              <w:t>角色扮演通过对职场情景案例的模拟，以情景剧的形式阐明工作情况。学生在职场情景中模拟失能、失智老人的状态，模拟照护人员的言行举止，无论是角色扮演者还是观众，都能在认知、感知、合作、沟通以及灵活地解决问题方面提高能力。角色扮演既要求被试者扮演一个特定的管理角色来观察被试者的多种表现，了解其心理素质和潜在的能力，又通过情景模拟，要求其演指定行为的角色，并对其行为表演进行评定与反馈，以此来帮助其发展和提高行为技能。角色扮演法的实施首先需要设置合适的情景，其次是分配角色，再次是组织现场、进行角色扮演，最后是反思反馈。</w:t>
            </w:r>
          </w:p>
          <w:p>
            <w:pPr>
              <w:pStyle w:val="15"/>
              <w:widowControl w:val="0"/>
              <w:numPr>
                <w:ilvl w:val="0"/>
                <w:numId w:val="0"/>
              </w:numPr>
              <w:jc w:val="left"/>
              <w:rPr>
                <w:rFonts w:hint="eastAsia"/>
                <w:lang w:val="en-US" w:eastAsia="zh-CN"/>
              </w:rPr>
            </w:pPr>
            <w:r>
              <w:rPr>
                <w:rFonts w:hint="eastAsia"/>
                <w:lang w:val="en-US" w:eastAsia="zh-CN"/>
              </w:rPr>
              <w:t>2.3小组合作教学法</w:t>
            </w:r>
          </w:p>
          <w:p>
            <w:pPr>
              <w:pStyle w:val="15"/>
              <w:widowControl w:val="0"/>
              <w:numPr>
                <w:ilvl w:val="0"/>
                <w:numId w:val="0"/>
              </w:numPr>
              <w:jc w:val="left"/>
              <w:rPr>
                <w:rFonts w:hint="eastAsia"/>
              </w:rPr>
            </w:pPr>
            <w:r>
              <w:rPr>
                <w:rFonts w:hint="default"/>
                <w:lang w:val="en-US" w:eastAsia="zh-CN"/>
              </w:rPr>
              <w:t>小组合作是指学生在事先规定的合理时间内，大家各自独立完成被准确描述的任务。小组合作有两种实施方案:不同分工(一个学习小组中每一个工作组完成不同的任务)和相同分工(-个学习小组中所有的工作组完成一样的任务)。本课程小组合作主要体现在小组案例分析与讨论、分小组进行照护技能实操练习与展示等环节。在小组合作中要注意合理分配小组成员，发挥小组长的带头作用，充分调动每位小组成员参与。</w:t>
            </w:r>
          </w:p>
        </w:tc>
      </w:tr>
    </w:tbl>
    <w:p>
      <w:pPr>
        <w:pStyle w:val="17"/>
        <w:numPr>
          <w:ilvl w:val="0"/>
          <w:numId w:val="0"/>
        </w:numPr>
        <w:spacing w:before="326" w:beforeLines="100" w:line="360" w:lineRule="auto"/>
        <w:rPr>
          <w:rFonts w:hint="eastAsia" w:ascii="黑体" w:hAnsi="宋体"/>
        </w:rPr>
      </w:pPr>
    </w:p>
    <w:p>
      <w:pPr>
        <w:pStyle w:val="17"/>
        <w:numPr>
          <w:ilvl w:val="0"/>
          <w:numId w:val="2"/>
        </w:numPr>
        <w:spacing w:before="326" w:beforeLines="100" w:line="360" w:lineRule="auto"/>
        <w:rPr>
          <w:rFonts w:hint="eastAsia" w:ascii="黑体" w:hAnsi="宋体"/>
        </w:rPr>
      </w:pPr>
      <w:r>
        <w:rPr>
          <w:rFonts w:hint="eastAsia" w:ascii="黑体" w:hAnsi="宋体"/>
        </w:rPr>
        <w:t>课程考核</w:t>
      </w:r>
    </w:p>
    <w:tbl>
      <w:tblPr>
        <w:tblStyle w:val="9"/>
        <w:tblW w:w="8318" w:type="dxa"/>
        <w:tblInd w:w="0" w:type="dxa"/>
        <w:tblBorders>
          <w:top w:val="single" w:color="auto" w:sz="4" w:space="0"/>
          <w:left w:val="single" w:color="auto" w:sz="4" w:space="0"/>
          <w:bottom w:val="single" w:color="000000"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700"/>
        <w:gridCol w:w="2177"/>
        <w:gridCol w:w="1042"/>
        <w:gridCol w:w="812"/>
        <w:gridCol w:w="870"/>
        <w:gridCol w:w="885"/>
        <w:gridCol w:w="1006"/>
      </w:tblGrid>
      <w:tr>
        <w:tblPrEx>
          <w:tblBorders>
            <w:top w:val="single" w:color="auto" w:sz="4" w:space="0"/>
            <w:left w:val="single" w:color="auto" w:sz="4" w:space="0"/>
            <w:bottom w:val="single" w:color="000000"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2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0" w:type="dxa"/>
            <w:vMerge w:val="restart"/>
            <w:tcBorders>
              <w:top w:val="single" w:color="auto" w:sz="12" w:space="0"/>
            </w:tcBorders>
            <w:vAlign w:val="center"/>
          </w:tcPr>
          <w:p>
            <w:pPr>
              <w:pStyle w:val="17"/>
              <w:widowControl w:val="0"/>
              <w:spacing w:line="240" w:lineRule="auto"/>
              <w:jc w:val="center"/>
              <w:rPr>
                <w:rFonts w:ascii="黑体" w:hAnsi="宋体"/>
              </w:rPr>
            </w:pPr>
            <w:r>
              <w:rPr>
                <w:rFonts w:hint="eastAsia" w:ascii="黑体" w:hAnsi="黑体"/>
                <w:bCs/>
                <w:sz w:val="21"/>
                <w:szCs w:val="21"/>
              </w:rPr>
              <w:t>占比</w:t>
            </w:r>
          </w:p>
        </w:tc>
        <w:tc>
          <w:tcPr>
            <w:tcW w:w="2177" w:type="dxa"/>
            <w:vMerge w:val="restart"/>
            <w:tcBorders>
              <w:top w:val="single" w:color="auto" w:sz="12" w:space="0"/>
              <w:right w:val="double" w:color="auto" w:sz="4" w:space="0"/>
            </w:tcBorders>
            <w:vAlign w:val="center"/>
          </w:tcPr>
          <w:p>
            <w:pPr>
              <w:pStyle w:val="17"/>
              <w:widowControl w:val="0"/>
              <w:jc w:val="center"/>
              <w:rPr>
                <w:rFonts w:ascii="黑体" w:hAnsi="黑体"/>
                <w:bCs/>
                <w:sz w:val="21"/>
                <w:szCs w:val="21"/>
              </w:rPr>
            </w:pPr>
            <w:r>
              <w:rPr>
                <w:rFonts w:hint="eastAsia" w:ascii="黑体" w:hAnsi="黑体"/>
                <w:bCs/>
                <w:sz w:val="21"/>
                <w:szCs w:val="21"/>
              </w:rPr>
              <w:t>考核方式</w:t>
            </w:r>
          </w:p>
        </w:tc>
        <w:tc>
          <w:tcPr>
            <w:tcW w:w="3609" w:type="dxa"/>
            <w:gridSpan w:val="4"/>
            <w:tcBorders>
              <w:top w:val="single" w:color="auto" w:sz="12" w:space="0"/>
              <w:left w:val="double" w:color="auto" w:sz="4" w:space="0"/>
              <w:right w:val="single" w:color="auto" w:sz="12" w:space="0"/>
            </w:tcBorders>
            <w:vAlign w:val="center"/>
          </w:tcPr>
          <w:p>
            <w:pPr>
              <w:pStyle w:val="17"/>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1006" w:type="dxa"/>
            <w:vMerge w:val="restart"/>
            <w:tcBorders>
              <w:top w:val="single" w:color="auto" w:sz="12" w:space="0"/>
              <w:right w:val="single" w:color="auto" w:sz="12"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000000"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2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0" w:type="dxa"/>
            <w:vMerge w:val="continue"/>
          </w:tcPr>
          <w:p>
            <w:pPr>
              <w:pStyle w:val="17"/>
              <w:widowControl w:val="0"/>
              <w:jc w:val="both"/>
              <w:rPr>
                <w:rFonts w:ascii="黑体" w:hAnsi="黑体"/>
                <w:bCs/>
                <w:sz w:val="21"/>
                <w:szCs w:val="21"/>
              </w:rPr>
            </w:pPr>
          </w:p>
        </w:tc>
        <w:tc>
          <w:tcPr>
            <w:tcW w:w="2177" w:type="dxa"/>
            <w:vMerge w:val="continue"/>
            <w:tcBorders>
              <w:right w:val="double" w:color="auto" w:sz="4" w:space="0"/>
            </w:tcBorders>
          </w:tcPr>
          <w:p>
            <w:pPr>
              <w:pStyle w:val="17"/>
              <w:widowControl w:val="0"/>
              <w:jc w:val="both"/>
              <w:rPr>
                <w:rFonts w:ascii="黑体" w:hAnsi="黑体"/>
                <w:bCs/>
                <w:sz w:val="21"/>
                <w:szCs w:val="21"/>
              </w:rPr>
            </w:pPr>
          </w:p>
        </w:tc>
        <w:tc>
          <w:tcPr>
            <w:tcW w:w="1042" w:type="dxa"/>
            <w:tcBorders>
              <w:left w:val="double" w:color="auto" w:sz="4" w:space="0"/>
            </w:tcBorders>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812" w:type="dxa"/>
            <w:vAlign w:val="center"/>
          </w:tcPr>
          <w:p>
            <w:pPr>
              <w:pStyle w:val="17"/>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2</w:t>
            </w:r>
          </w:p>
        </w:tc>
        <w:tc>
          <w:tcPr>
            <w:tcW w:w="870" w:type="dxa"/>
            <w:vAlign w:val="center"/>
          </w:tcPr>
          <w:p>
            <w:pPr>
              <w:pStyle w:val="17"/>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3</w:t>
            </w:r>
          </w:p>
        </w:tc>
        <w:tc>
          <w:tcPr>
            <w:tcW w:w="885" w:type="dxa"/>
            <w:tcBorders>
              <w:right w:val="single" w:color="auto" w:sz="12" w:space="0"/>
            </w:tcBorders>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1006" w:type="dxa"/>
            <w:vMerge w:val="continue"/>
            <w:tcBorders>
              <w:right w:val="single" w:color="auto" w:sz="12" w:space="0"/>
            </w:tcBorders>
          </w:tcPr>
          <w:p>
            <w:pPr>
              <w:pStyle w:val="17"/>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000000"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26" w:type="dxa"/>
            <w:tcBorders>
              <w:left w:val="single" w:color="auto" w:sz="12" w:space="0"/>
            </w:tcBorders>
            <w:vAlign w:val="top"/>
          </w:tcPr>
          <w:p>
            <w:pPr>
              <w:widowControl w:val="0"/>
              <w:snapToGrid w:val="0"/>
              <w:spacing w:beforeLines="50" w:afterLines="50"/>
              <w:jc w:val="center"/>
              <w:rPr>
                <w:rFonts w:hint="eastAsia" w:ascii="Arial" w:hAnsi="Arial" w:eastAsia="黑体" w:cs="Arial"/>
                <w:bCs/>
                <w:sz w:val="21"/>
                <w:szCs w:val="21"/>
                <w:lang w:val="en-US" w:eastAsia="zh-CN"/>
              </w:rPr>
            </w:pPr>
            <w:r>
              <w:rPr>
                <w:rFonts w:ascii="宋体" w:hAnsi="宋体" w:eastAsiaTheme="minorEastAsia"/>
                <w:bCs/>
                <w:color w:val="000000"/>
                <w:szCs w:val="20"/>
              </w:rPr>
              <w:t>X1</w:t>
            </w:r>
          </w:p>
        </w:tc>
        <w:tc>
          <w:tcPr>
            <w:tcW w:w="700" w:type="dxa"/>
            <w:vAlign w:val="top"/>
          </w:tcPr>
          <w:p>
            <w:pPr>
              <w:widowControl w:val="0"/>
              <w:snapToGrid w:val="0"/>
              <w:spacing w:beforeLines="50" w:afterLines="50"/>
              <w:jc w:val="center"/>
              <w:rPr>
                <w:rFonts w:ascii="宋体" w:hAnsi="宋体" w:eastAsia="宋体" w:cs="宋体"/>
                <w:b/>
                <w:color w:val="000000"/>
                <w:sz w:val="24"/>
                <w:szCs w:val="20"/>
                <w:lang w:val="en-US" w:eastAsia="zh-CN" w:bidi="ar-SA"/>
              </w:rPr>
            </w:pPr>
            <w:r>
              <w:rPr>
                <w:rFonts w:hint="eastAsia" w:ascii="宋体" w:hAnsi="宋体" w:eastAsiaTheme="minorEastAsia"/>
                <w:bCs/>
                <w:color w:val="000000"/>
                <w:szCs w:val="20"/>
                <w:lang w:val="en-US" w:eastAsia="zh-CN"/>
              </w:rPr>
              <w:t>4</w:t>
            </w:r>
            <w:r>
              <w:rPr>
                <w:rFonts w:ascii="宋体" w:hAnsi="宋体" w:eastAsiaTheme="minorEastAsia"/>
                <w:bCs/>
                <w:color w:val="000000"/>
                <w:szCs w:val="20"/>
              </w:rPr>
              <w:t>0%</w:t>
            </w:r>
          </w:p>
        </w:tc>
        <w:tc>
          <w:tcPr>
            <w:tcW w:w="2177" w:type="dxa"/>
            <w:tcBorders>
              <w:right w:val="double" w:color="auto" w:sz="4" w:space="0"/>
            </w:tcBorders>
            <w:vAlign w:val="top"/>
          </w:tcPr>
          <w:p>
            <w:pPr>
              <w:widowControl w:val="0"/>
              <w:snapToGrid w:val="0"/>
              <w:spacing w:beforeLines="50" w:afterLines="50"/>
              <w:jc w:val="center"/>
              <w:rPr>
                <w:rFonts w:hint="default" w:ascii="宋体" w:hAnsi="宋体" w:eastAsia="宋体" w:cs="宋体"/>
                <w:bCs/>
                <w:sz w:val="21"/>
                <w:szCs w:val="21"/>
                <w:lang w:val="en-US" w:eastAsia="zh-CN" w:bidi="ar-SA"/>
              </w:rPr>
            </w:pPr>
            <w:r>
              <w:rPr>
                <w:rFonts w:hint="eastAsia" w:ascii="宋体" w:hAnsi="宋体"/>
                <w:b w:val="0"/>
                <w:bCs/>
                <w:color w:val="000000"/>
                <w:szCs w:val="20"/>
                <w:lang w:val="en-US" w:eastAsia="zh-CN"/>
              </w:rPr>
              <w:t>随堂测试</w:t>
            </w:r>
          </w:p>
        </w:tc>
        <w:tc>
          <w:tcPr>
            <w:tcW w:w="1042" w:type="dxa"/>
            <w:tcBorders>
              <w:left w:val="double" w:color="auto" w:sz="4" w:space="0"/>
            </w:tcBorders>
            <w:vAlign w:val="center"/>
          </w:tcPr>
          <w:p>
            <w:pPr>
              <w:pStyle w:val="15"/>
              <w:widowControl w:val="0"/>
              <w:rPr>
                <w:rFonts w:hint="default" w:eastAsia="宋体"/>
                <w:lang w:val="en-US" w:eastAsia="zh-CN"/>
              </w:rPr>
            </w:pPr>
            <w:r>
              <w:rPr>
                <w:rFonts w:hint="eastAsia"/>
                <w:lang w:val="en-US" w:eastAsia="zh-CN"/>
              </w:rPr>
              <w:t>50</w:t>
            </w:r>
          </w:p>
        </w:tc>
        <w:tc>
          <w:tcPr>
            <w:tcW w:w="812" w:type="dxa"/>
            <w:vAlign w:val="center"/>
          </w:tcPr>
          <w:p>
            <w:pPr>
              <w:pStyle w:val="15"/>
              <w:widowControl w:val="0"/>
              <w:rPr>
                <w:rFonts w:hint="default" w:eastAsia="宋体"/>
                <w:lang w:val="en-US" w:eastAsia="zh-CN"/>
              </w:rPr>
            </w:pPr>
            <w:r>
              <w:rPr>
                <w:rFonts w:hint="eastAsia"/>
                <w:lang w:val="en-US" w:eastAsia="zh-CN"/>
              </w:rPr>
              <w:t>20</w:t>
            </w:r>
          </w:p>
        </w:tc>
        <w:tc>
          <w:tcPr>
            <w:tcW w:w="870" w:type="dxa"/>
            <w:vAlign w:val="center"/>
          </w:tcPr>
          <w:p>
            <w:pPr>
              <w:pStyle w:val="15"/>
              <w:widowControl w:val="0"/>
              <w:rPr>
                <w:rFonts w:hint="default" w:eastAsia="宋体"/>
                <w:lang w:val="en-US" w:eastAsia="zh-CN"/>
              </w:rPr>
            </w:pPr>
            <w:r>
              <w:rPr>
                <w:rFonts w:hint="eastAsia"/>
                <w:lang w:val="en-US" w:eastAsia="zh-CN"/>
              </w:rPr>
              <w:t>20</w:t>
            </w:r>
          </w:p>
        </w:tc>
        <w:tc>
          <w:tcPr>
            <w:tcW w:w="885" w:type="dxa"/>
            <w:tcBorders>
              <w:right w:val="single" w:color="auto" w:sz="12" w:space="0"/>
            </w:tcBorders>
            <w:vAlign w:val="center"/>
          </w:tcPr>
          <w:p>
            <w:pPr>
              <w:pStyle w:val="15"/>
              <w:widowControl w:val="0"/>
              <w:rPr>
                <w:rFonts w:hint="default" w:eastAsia="宋体"/>
                <w:lang w:val="en-US" w:eastAsia="zh-CN"/>
              </w:rPr>
            </w:pPr>
            <w:r>
              <w:rPr>
                <w:rFonts w:hint="eastAsia"/>
                <w:lang w:val="en-US" w:eastAsia="zh-CN"/>
              </w:rPr>
              <w:t>10</w:t>
            </w:r>
          </w:p>
        </w:tc>
        <w:tc>
          <w:tcPr>
            <w:tcW w:w="1006"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000000"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26" w:type="dxa"/>
            <w:tcBorders>
              <w:left w:val="single" w:color="auto" w:sz="12" w:space="0"/>
            </w:tcBorders>
            <w:vAlign w:val="top"/>
          </w:tcPr>
          <w:p>
            <w:pPr>
              <w:widowControl w:val="0"/>
              <w:snapToGrid w:val="0"/>
              <w:spacing w:beforeLines="50" w:afterLines="50"/>
              <w:jc w:val="center"/>
              <w:rPr>
                <w:rFonts w:hint="eastAsia" w:ascii="Arial" w:hAnsi="Arial" w:eastAsia="黑体" w:cs="Arial"/>
                <w:bCs/>
                <w:sz w:val="21"/>
                <w:szCs w:val="21"/>
                <w:lang w:val="en-US" w:eastAsia="zh-CN"/>
              </w:rPr>
            </w:pPr>
            <w:r>
              <w:rPr>
                <w:rFonts w:hint="eastAsia" w:ascii="宋体" w:hAnsi="宋体" w:eastAsiaTheme="minorEastAsia"/>
                <w:bCs/>
                <w:color w:val="000000"/>
                <w:szCs w:val="20"/>
              </w:rPr>
              <w:t>X</w:t>
            </w:r>
            <w:r>
              <w:rPr>
                <w:rFonts w:ascii="宋体" w:hAnsi="宋体" w:eastAsiaTheme="minorEastAsia"/>
                <w:bCs/>
                <w:color w:val="000000"/>
                <w:szCs w:val="20"/>
              </w:rPr>
              <w:t>2</w:t>
            </w:r>
          </w:p>
        </w:tc>
        <w:tc>
          <w:tcPr>
            <w:tcW w:w="700" w:type="dxa"/>
            <w:vAlign w:val="top"/>
          </w:tcPr>
          <w:p>
            <w:pPr>
              <w:widowControl w:val="0"/>
              <w:snapToGrid w:val="0"/>
              <w:spacing w:beforeLines="50" w:afterLines="50"/>
              <w:jc w:val="center"/>
              <w:rPr>
                <w:rFonts w:ascii="宋体" w:hAnsi="宋体" w:eastAsia="宋体" w:cs="宋体"/>
                <w:b/>
                <w:color w:val="000000"/>
                <w:sz w:val="24"/>
                <w:szCs w:val="20"/>
                <w:lang w:val="en-US" w:eastAsia="zh-CN" w:bidi="ar-SA"/>
              </w:rPr>
            </w:pPr>
            <w:r>
              <w:rPr>
                <w:rFonts w:ascii="宋体" w:hAnsi="宋体" w:eastAsiaTheme="minorEastAsia"/>
                <w:bCs/>
                <w:color w:val="000000"/>
                <w:szCs w:val="20"/>
              </w:rPr>
              <w:t>2</w:t>
            </w:r>
            <w:r>
              <w:rPr>
                <w:rFonts w:hint="eastAsia" w:ascii="宋体" w:hAnsi="宋体" w:eastAsiaTheme="minorEastAsia"/>
                <w:bCs/>
                <w:color w:val="000000"/>
                <w:szCs w:val="20"/>
                <w:lang w:val="en-US" w:eastAsia="zh-CN"/>
              </w:rPr>
              <w:t>5</w:t>
            </w:r>
            <w:r>
              <w:rPr>
                <w:rFonts w:ascii="宋体" w:hAnsi="宋体" w:eastAsiaTheme="minorEastAsia"/>
                <w:bCs/>
                <w:color w:val="000000"/>
                <w:szCs w:val="20"/>
              </w:rPr>
              <w:t>%</w:t>
            </w:r>
          </w:p>
        </w:tc>
        <w:tc>
          <w:tcPr>
            <w:tcW w:w="2177" w:type="dxa"/>
            <w:tcBorders>
              <w:right w:val="double" w:color="auto" w:sz="4" w:space="0"/>
            </w:tcBorders>
            <w:vAlign w:val="top"/>
          </w:tcPr>
          <w:p>
            <w:pPr>
              <w:widowControl w:val="0"/>
              <w:snapToGrid w:val="0"/>
              <w:spacing w:beforeLines="50" w:afterLines="50"/>
              <w:jc w:val="center"/>
              <w:rPr>
                <w:rFonts w:hint="default" w:ascii="宋体" w:hAnsi="宋体" w:eastAsia="宋体" w:cs="宋体"/>
                <w:bCs/>
                <w:sz w:val="21"/>
                <w:szCs w:val="21"/>
                <w:lang w:val="en-US" w:eastAsia="zh-CN" w:bidi="ar-SA"/>
              </w:rPr>
            </w:pPr>
            <w:r>
              <w:rPr>
                <w:rFonts w:hint="eastAsia" w:asciiTheme="minorEastAsia" w:hAnsiTheme="minorEastAsia" w:eastAsiaTheme="minorEastAsia"/>
                <w:bCs/>
                <w:color w:val="000000"/>
                <w:szCs w:val="20"/>
              </w:rPr>
              <w:t>作业</w:t>
            </w:r>
          </w:p>
        </w:tc>
        <w:tc>
          <w:tcPr>
            <w:tcW w:w="1042" w:type="dxa"/>
            <w:tcBorders>
              <w:left w:val="double" w:color="auto" w:sz="4" w:space="0"/>
            </w:tcBorders>
            <w:vAlign w:val="center"/>
          </w:tcPr>
          <w:p>
            <w:pPr>
              <w:pStyle w:val="15"/>
              <w:widowControl w:val="0"/>
              <w:rPr>
                <w:rFonts w:hint="default" w:eastAsia="宋体"/>
                <w:lang w:val="en-US" w:eastAsia="zh-CN"/>
              </w:rPr>
            </w:pPr>
            <w:r>
              <w:rPr>
                <w:rFonts w:hint="eastAsia"/>
                <w:lang w:val="en-US" w:eastAsia="zh-CN"/>
              </w:rPr>
              <w:t>50</w:t>
            </w:r>
          </w:p>
        </w:tc>
        <w:tc>
          <w:tcPr>
            <w:tcW w:w="812" w:type="dxa"/>
            <w:vAlign w:val="center"/>
          </w:tcPr>
          <w:p>
            <w:pPr>
              <w:pStyle w:val="15"/>
              <w:widowControl w:val="0"/>
              <w:rPr>
                <w:rFonts w:hint="default" w:eastAsia="宋体"/>
                <w:lang w:val="en-US" w:eastAsia="zh-CN"/>
              </w:rPr>
            </w:pPr>
            <w:r>
              <w:rPr>
                <w:rFonts w:hint="eastAsia"/>
                <w:lang w:val="en-US" w:eastAsia="zh-CN"/>
              </w:rPr>
              <w:t>20</w:t>
            </w:r>
          </w:p>
        </w:tc>
        <w:tc>
          <w:tcPr>
            <w:tcW w:w="870" w:type="dxa"/>
            <w:vAlign w:val="center"/>
          </w:tcPr>
          <w:p>
            <w:pPr>
              <w:pStyle w:val="15"/>
              <w:widowControl w:val="0"/>
              <w:rPr>
                <w:rFonts w:hint="default" w:eastAsia="宋体"/>
                <w:lang w:val="en-US" w:eastAsia="zh-CN"/>
              </w:rPr>
            </w:pPr>
            <w:r>
              <w:rPr>
                <w:rFonts w:hint="eastAsia"/>
                <w:lang w:val="en-US" w:eastAsia="zh-CN"/>
              </w:rPr>
              <w:t>20</w:t>
            </w:r>
          </w:p>
        </w:tc>
        <w:tc>
          <w:tcPr>
            <w:tcW w:w="885" w:type="dxa"/>
            <w:tcBorders>
              <w:right w:val="single" w:color="auto" w:sz="12" w:space="0"/>
            </w:tcBorders>
            <w:vAlign w:val="center"/>
          </w:tcPr>
          <w:p>
            <w:pPr>
              <w:pStyle w:val="15"/>
              <w:widowControl w:val="0"/>
              <w:rPr>
                <w:rFonts w:hint="default" w:eastAsia="宋体"/>
                <w:lang w:val="en-US" w:eastAsia="zh-CN"/>
              </w:rPr>
            </w:pPr>
            <w:r>
              <w:rPr>
                <w:rFonts w:hint="eastAsia"/>
                <w:lang w:val="en-US" w:eastAsia="zh-CN"/>
              </w:rPr>
              <w:t>10</w:t>
            </w:r>
          </w:p>
        </w:tc>
        <w:tc>
          <w:tcPr>
            <w:tcW w:w="1006"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000000"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26" w:type="dxa"/>
            <w:tcBorders>
              <w:left w:val="single" w:color="auto" w:sz="12" w:space="0"/>
            </w:tcBorders>
            <w:vAlign w:val="top"/>
          </w:tcPr>
          <w:p>
            <w:pPr>
              <w:widowControl w:val="0"/>
              <w:snapToGrid w:val="0"/>
              <w:spacing w:beforeLines="50" w:afterLines="50"/>
              <w:jc w:val="center"/>
              <w:rPr>
                <w:rFonts w:hint="eastAsia" w:ascii="Arial" w:hAnsi="Arial" w:eastAsia="黑体" w:cs="Arial"/>
                <w:bCs/>
                <w:sz w:val="21"/>
                <w:szCs w:val="21"/>
                <w:lang w:val="en-US" w:eastAsia="zh-CN"/>
              </w:rPr>
            </w:pPr>
            <w:r>
              <w:rPr>
                <w:rFonts w:hint="eastAsia" w:asciiTheme="minorEastAsia" w:hAnsiTheme="minorEastAsia" w:eastAsiaTheme="minorEastAsia"/>
                <w:bCs/>
                <w:color w:val="000000"/>
                <w:szCs w:val="20"/>
              </w:rPr>
              <w:t>X</w:t>
            </w:r>
            <w:r>
              <w:rPr>
                <w:rFonts w:asciiTheme="minorEastAsia" w:hAnsiTheme="minorEastAsia" w:eastAsiaTheme="minorEastAsia"/>
                <w:bCs/>
                <w:color w:val="000000"/>
                <w:szCs w:val="20"/>
              </w:rPr>
              <w:t>3</w:t>
            </w:r>
          </w:p>
        </w:tc>
        <w:tc>
          <w:tcPr>
            <w:tcW w:w="700" w:type="dxa"/>
            <w:vAlign w:val="top"/>
          </w:tcPr>
          <w:p>
            <w:pPr>
              <w:widowControl w:val="0"/>
              <w:snapToGrid w:val="0"/>
              <w:spacing w:beforeLines="50" w:afterLines="50"/>
              <w:jc w:val="center"/>
              <w:rPr>
                <w:rFonts w:ascii="宋体" w:hAnsi="宋体" w:eastAsia="宋体" w:cs="宋体"/>
                <w:b/>
                <w:color w:val="000000"/>
                <w:sz w:val="24"/>
                <w:szCs w:val="20"/>
                <w:lang w:val="en-US" w:eastAsia="zh-CN" w:bidi="ar-SA"/>
              </w:rPr>
            </w:pPr>
            <w:r>
              <w:rPr>
                <w:rFonts w:ascii="宋体" w:hAnsi="宋体" w:eastAsiaTheme="minorEastAsia"/>
                <w:bCs/>
                <w:color w:val="000000"/>
                <w:szCs w:val="20"/>
              </w:rPr>
              <w:t>10%</w:t>
            </w:r>
          </w:p>
        </w:tc>
        <w:tc>
          <w:tcPr>
            <w:tcW w:w="2177" w:type="dxa"/>
            <w:tcBorders>
              <w:right w:val="double" w:color="auto" w:sz="4" w:space="0"/>
            </w:tcBorders>
            <w:vAlign w:val="top"/>
          </w:tcPr>
          <w:p>
            <w:pPr>
              <w:widowControl w:val="0"/>
              <w:snapToGrid w:val="0"/>
              <w:spacing w:beforeLines="50" w:afterLines="50"/>
              <w:jc w:val="center"/>
              <w:rPr>
                <w:rFonts w:hint="default" w:ascii="宋体" w:hAnsi="宋体" w:eastAsia="宋体" w:cs="宋体"/>
                <w:bCs/>
                <w:sz w:val="21"/>
                <w:szCs w:val="21"/>
                <w:lang w:val="en-US" w:eastAsia="zh-CN" w:bidi="ar-SA"/>
              </w:rPr>
            </w:pPr>
            <w:r>
              <w:rPr>
                <w:rFonts w:hint="eastAsia" w:asciiTheme="minorEastAsia" w:hAnsiTheme="minorEastAsia" w:eastAsiaTheme="minorEastAsia"/>
                <w:bCs/>
                <w:color w:val="000000"/>
                <w:szCs w:val="20"/>
              </w:rPr>
              <w:t>课堂表现</w:t>
            </w:r>
          </w:p>
        </w:tc>
        <w:tc>
          <w:tcPr>
            <w:tcW w:w="1042" w:type="dxa"/>
            <w:tcBorders>
              <w:left w:val="double" w:color="auto" w:sz="4" w:space="0"/>
            </w:tcBorders>
            <w:vAlign w:val="center"/>
          </w:tcPr>
          <w:p>
            <w:pPr>
              <w:pStyle w:val="15"/>
              <w:widowControl w:val="0"/>
              <w:rPr>
                <w:rFonts w:hint="default" w:eastAsia="宋体"/>
                <w:lang w:val="en-US" w:eastAsia="zh-CN"/>
              </w:rPr>
            </w:pPr>
            <w:r>
              <w:rPr>
                <w:rFonts w:hint="eastAsia"/>
                <w:lang w:val="en-US" w:eastAsia="zh-CN"/>
              </w:rPr>
              <w:t>30</w:t>
            </w:r>
          </w:p>
        </w:tc>
        <w:tc>
          <w:tcPr>
            <w:tcW w:w="812" w:type="dxa"/>
            <w:vAlign w:val="center"/>
          </w:tcPr>
          <w:p>
            <w:pPr>
              <w:pStyle w:val="15"/>
              <w:widowControl w:val="0"/>
              <w:rPr>
                <w:rFonts w:hint="default" w:eastAsia="宋体"/>
                <w:lang w:val="en-US" w:eastAsia="zh-CN"/>
              </w:rPr>
            </w:pPr>
            <w:r>
              <w:rPr>
                <w:rFonts w:hint="eastAsia"/>
                <w:lang w:val="en-US" w:eastAsia="zh-CN"/>
              </w:rPr>
              <w:t>20</w:t>
            </w:r>
          </w:p>
        </w:tc>
        <w:tc>
          <w:tcPr>
            <w:tcW w:w="870" w:type="dxa"/>
            <w:vAlign w:val="center"/>
          </w:tcPr>
          <w:p>
            <w:pPr>
              <w:pStyle w:val="15"/>
              <w:widowControl w:val="0"/>
              <w:rPr>
                <w:rFonts w:hint="default" w:eastAsia="宋体"/>
                <w:lang w:val="en-US" w:eastAsia="zh-CN"/>
              </w:rPr>
            </w:pPr>
            <w:r>
              <w:rPr>
                <w:rFonts w:hint="eastAsia"/>
                <w:lang w:val="en-US" w:eastAsia="zh-CN"/>
              </w:rPr>
              <w:t>20</w:t>
            </w:r>
          </w:p>
        </w:tc>
        <w:tc>
          <w:tcPr>
            <w:tcW w:w="885" w:type="dxa"/>
            <w:tcBorders>
              <w:right w:val="single" w:color="auto" w:sz="12" w:space="0"/>
            </w:tcBorders>
            <w:vAlign w:val="center"/>
          </w:tcPr>
          <w:p>
            <w:pPr>
              <w:pStyle w:val="15"/>
              <w:widowControl w:val="0"/>
              <w:rPr>
                <w:rFonts w:hint="default" w:eastAsia="宋体"/>
                <w:lang w:val="en-US" w:eastAsia="zh-CN"/>
              </w:rPr>
            </w:pPr>
            <w:r>
              <w:rPr>
                <w:rFonts w:hint="eastAsia"/>
                <w:lang w:val="en-US" w:eastAsia="zh-CN"/>
              </w:rPr>
              <w:t>30</w:t>
            </w:r>
          </w:p>
        </w:tc>
        <w:tc>
          <w:tcPr>
            <w:tcW w:w="1006"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000000"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6" w:type="dxa"/>
            <w:tcBorders>
              <w:left w:val="single" w:color="auto" w:sz="12" w:space="0"/>
            </w:tcBorders>
            <w:vAlign w:val="top"/>
          </w:tcPr>
          <w:p>
            <w:pPr>
              <w:widowControl w:val="0"/>
              <w:snapToGrid w:val="0"/>
              <w:spacing w:beforeLines="50" w:afterLines="50"/>
              <w:jc w:val="center"/>
              <w:rPr>
                <w:rFonts w:hint="eastAsia" w:ascii="Arial" w:hAnsi="Arial" w:eastAsia="黑体" w:cs="Arial"/>
                <w:bCs/>
                <w:sz w:val="21"/>
                <w:szCs w:val="21"/>
                <w:lang w:val="en-US" w:eastAsia="zh-CN"/>
              </w:rPr>
            </w:pPr>
            <w:r>
              <w:rPr>
                <w:rFonts w:hint="eastAsia" w:ascii="宋体" w:hAnsi="宋体" w:eastAsiaTheme="minorEastAsia"/>
                <w:bCs/>
                <w:color w:val="000000"/>
                <w:szCs w:val="20"/>
              </w:rPr>
              <w:t>X</w:t>
            </w:r>
            <w:r>
              <w:rPr>
                <w:rFonts w:ascii="宋体" w:hAnsi="宋体" w:eastAsiaTheme="minorEastAsia"/>
                <w:bCs/>
                <w:color w:val="000000"/>
                <w:szCs w:val="20"/>
              </w:rPr>
              <w:t>4</w:t>
            </w:r>
          </w:p>
        </w:tc>
        <w:tc>
          <w:tcPr>
            <w:tcW w:w="700" w:type="dxa"/>
            <w:vAlign w:val="top"/>
          </w:tcPr>
          <w:p>
            <w:pPr>
              <w:widowControl w:val="0"/>
              <w:snapToGrid w:val="0"/>
              <w:spacing w:beforeLines="50" w:afterLines="50"/>
              <w:jc w:val="center"/>
              <w:rPr>
                <w:rFonts w:ascii="宋体" w:hAnsi="宋体" w:eastAsia="宋体" w:cs="宋体"/>
                <w:b/>
                <w:color w:val="000000"/>
                <w:sz w:val="24"/>
                <w:szCs w:val="20"/>
                <w:lang w:val="en-US" w:eastAsia="zh-CN" w:bidi="ar-SA"/>
              </w:rPr>
            </w:pPr>
            <w:r>
              <w:rPr>
                <w:rFonts w:ascii="宋体" w:hAnsi="宋体" w:eastAsiaTheme="minorEastAsia"/>
                <w:bCs/>
                <w:color w:val="000000"/>
                <w:szCs w:val="20"/>
                <w:highlight w:val="none"/>
              </w:rPr>
              <w:t>2</w:t>
            </w:r>
            <w:r>
              <w:rPr>
                <w:rFonts w:hint="eastAsia" w:ascii="宋体" w:hAnsi="宋体" w:eastAsiaTheme="minorEastAsia"/>
                <w:bCs/>
                <w:color w:val="000000"/>
                <w:szCs w:val="20"/>
                <w:highlight w:val="none"/>
                <w:lang w:val="en-US" w:eastAsia="zh-CN"/>
              </w:rPr>
              <w:t>5</w:t>
            </w:r>
            <w:r>
              <w:rPr>
                <w:rFonts w:ascii="宋体" w:hAnsi="宋体" w:eastAsiaTheme="minorEastAsia"/>
                <w:bCs/>
                <w:color w:val="000000"/>
                <w:szCs w:val="20"/>
                <w:highlight w:val="none"/>
              </w:rPr>
              <w:t>%</w:t>
            </w:r>
          </w:p>
        </w:tc>
        <w:tc>
          <w:tcPr>
            <w:tcW w:w="2177" w:type="dxa"/>
            <w:tcBorders>
              <w:right w:val="double" w:color="auto" w:sz="4" w:space="0"/>
            </w:tcBorders>
            <w:vAlign w:val="top"/>
          </w:tcPr>
          <w:p>
            <w:pPr>
              <w:widowControl w:val="0"/>
              <w:snapToGrid w:val="0"/>
              <w:spacing w:beforeLines="50" w:afterLines="50"/>
              <w:jc w:val="center"/>
              <w:rPr>
                <w:rFonts w:hint="default" w:ascii="宋体" w:hAnsi="宋体" w:eastAsia="宋体" w:cs="宋体"/>
                <w:bCs/>
                <w:sz w:val="21"/>
                <w:szCs w:val="21"/>
                <w:lang w:val="en-US" w:eastAsia="zh-CN" w:bidi="ar-SA"/>
              </w:rPr>
            </w:pPr>
            <w:r>
              <w:rPr>
                <w:rFonts w:hint="eastAsia" w:asciiTheme="minorEastAsia" w:hAnsiTheme="minorEastAsia" w:eastAsiaTheme="minorEastAsia"/>
                <w:bCs/>
                <w:color w:val="000000"/>
                <w:szCs w:val="20"/>
              </w:rPr>
              <w:t>课堂展示</w:t>
            </w:r>
          </w:p>
        </w:tc>
        <w:tc>
          <w:tcPr>
            <w:tcW w:w="1042" w:type="dxa"/>
            <w:tcBorders>
              <w:left w:val="double" w:color="auto" w:sz="4" w:space="0"/>
            </w:tcBorders>
            <w:vAlign w:val="center"/>
          </w:tcPr>
          <w:p>
            <w:pPr>
              <w:pStyle w:val="15"/>
              <w:widowControl w:val="0"/>
              <w:rPr>
                <w:rFonts w:hint="default" w:eastAsia="宋体"/>
                <w:lang w:val="en-US" w:eastAsia="zh-CN"/>
              </w:rPr>
            </w:pPr>
            <w:r>
              <w:rPr>
                <w:rFonts w:hint="eastAsia"/>
                <w:lang w:val="en-US" w:eastAsia="zh-CN"/>
              </w:rPr>
              <w:t>40</w:t>
            </w:r>
          </w:p>
        </w:tc>
        <w:tc>
          <w:tcPr>
            <w:tcW w:w="812" w:type="dxa"/>
            <w:vAlign w:val="center"/>
          </w:tcPr>
          <w:p>
            <w:pPr>
              <w:pStyle w:val="15"/>
              <w:widowControl w:val="0"/>
              <w:rPr>
                <w:rFonts w:hint="default" w:eastAsia="宋体"/>
                <w:lang w:val="en-US" w:eastAsia="zh-CN"/>
              </w:rPr>
            </w:pPr>
            <w:r>
              <w:rPr>
                <w:rFonts w:hint="eastAsia"/>
                <w:lang w:val="en-US" w:eastAsia="zh-CN"/>
              </w:rPr>
              <w:t>20</w:t>
            </w:r>
          </w:p>
        </w:tc>
        <w:tc>
          <w:tcPr>
            <w:tcW w:w="870" w:type="dxa"/>
            <w:vAlign w:val="center"/>
          </w:tcPr>
          <w:p>
            <w:pPr>
              <w:pStyle w:val="15"/>
              <w:widowControl w:val="0"/>
              <w:rPr>
                <w:rFonts w:hint="default" w:eastAsia="宋体"/>
                <w:lang w:val="en-US" w:eastAsia="zh-CN"/>
              </w:rPr>
            </w:pPr>
            <w:r>
              <w:rPr>
                <w:rFonts w:hint="eastAsia"/>
                <w:lang w:val="en-US" w:eastAsia="zh-CN"/>
              </w:rPr>
              <w:t>20</w:t>
            </w:r>
          </w:p>
        </w:tc>
        <w:tc>
          <w:tcPr>
            <w:tcW w:w="885" w:type="dxa"/>
            <w:tcBorders>
              <w:right w:val="single" w:color="auto" w:sz="12" w:space="0"/>
            </w:tcBorders>
            <w:vAlign w:val="center"/>
          </w:tcPr>
          <w:p>
            <w:pPr>
              <w:pStyle w:val="15"/>
              <w:widowControl w:val="0"/>
              <w:rPr>
                <w:rFonts w:hint="default" w:eastAsia="宋体"/>
                <w:lang w:val="en-US" w:eastAsia="zh-CN"/>
              </w:rPr>
            </w:pPr>
            <w:r>
              <w:rPr>
                <w:rFonts w:hint="eastAsia"/>
                <w:lang w:val="en-US" w:eastAsia="zh-CN"/>
              </w:rPr>
              <w:t>20</w:t>
            </w:r>
          </w:p>
        </w:tc>
        <w:tc>
          <w:tcPr>
            <w:tcW w:w="1006" w:type="dxa"/>
            <w:tcBorders>
              <w:right w:val="single" w:color="auto" w:sz="12" w:space="0"/>
            </w:tcBorders>
            <w:vAlign w:val="center"/>
          </w:tcPr>
          <w:p>
            <w:pPr>
              <w:pStyle w:val="15"/>
              <w:widowControl w:val="0"/>
            </w:pPr>
            <w:r>
              <w:rPr>
                <w:rFonts w:hint="eastAsia"/>
              </w:rPr>
              <w:t>1</w:t>
            </w:r>
            <w:r>
              <w:t>00</w:t>
            </w:r>
          </w:p>
        </w:tc>
      </w:tr>
    </w:tbl>
    <w:p>
      <w:pPr>
        <w:pStyle w:val="18"/>
        <w:spacing w:before="326" w:beforeLines="100" w:after="163"/>
        <w:jc w:val="center"/>
        <w:rPr>
          <w:rFonts w:hint="eastAsia"/>
        </w:rPr>
      </w:pPr>
    </w:p>
    <w:p>
      <w:pPr>
        <w:pStyle w:val="18"/>
        <w:spacing w:before="326" w:beforeLines="100" w:after="163"/>
        <w:jc w:val="center"/>
        <w:rPr>
          <w:rFonts w:hint="eastAsia"/>
        </w:rPr>
      </w:pPr>
    </w:p>
    <w:p>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7"/>
              <w:widowControl w:val="0"/>
              <w:jc w:val="both"/>
              <w:rPr>
                <w:rFonts w:ascii="黑体" w:hAnsi="黑体"/>
                <w:bCs/>
                <w:sz w:val="21"/>
                <w:szCs w:val="21"/>
              </w:rPr>
            </w:pPr>
          </w:p>
        </w:tc>
        <w:tc>
          <w:tcPr>
            <w:tcW w:w="1403" w:type="dxa"/>
            <w:vMerge w:val="continue"/>
          </w:tcPr>
          <w:p>
            <w:pPr>
              <w:pStyle w:val="17"/>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5"/>
              <w:widowControl w:val="0"/>
              <w:jc w:val="both"/>
            </w:pPr>
          </w:p>
        </w:tc>
        <w:tc>
          <w:tcPr>
            <w:tcW w:w="1403" w:type="dxa"/>
          </w:tcPr>
          <w:p>
            <w:pPr>
              <w:pStyle w:val="15"/>
              <w:widowControl w:val="0"/>
              <w:jc w:val="both"/>
            </w:pPr>
          </w:p>
        </w:tc>
        <w:tc>
          <w:tcPr>
            <w:tcW w:w="1403" w:type="dxa"/>
          </w:tcPr>
          <w:p>
            <w:pPr>
              <w:pStyle w:val="15"/>
              <w:widowControl w:val="0"/>
              <w:jc w:val="both"/>
            </w:pPr>
          </w:p>
        </w:tc>
        <w:tc>
          <w:tcPr>
            <w:tcW w:w="1403" w:type="dxa"/>
          </w:tcPr>
          <w:p>
            <w:pPr>
              <w:pStyle w:val="7"/>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5"/>
              <w:widowControl w:val="0"/>
              <w:jc w:val="left"/>
              <w:rPr>
                <w:rFonts w:ascii="仿宋" w:hAnsi="仿宋" w:eastAsia="仿宋" w:cs="仿宋"/>
              </w:rPr>
            </w:pPr>
          </w:p>
          <w:p>
            <w:pPr>
              <w:pStyle w:val="15"/>
              <w:widowControl w:val="0"/>
              <w:jc w:val="left"/>
              <w:rPr>
                <w:rFonts w:hint="eastAsia" w:ascii="宋体" w:hAnsi="宋体" w:eastAsia="宋体"/>
                <w:bCs/>
                <w:lang w:val="en-US" w:eastAsia="zh-CN"/>
              </w:rPr>
            </w:pPr>
            <w:r>
              <w:rPr>
                <w:rFonts w:hint="eastAsia" w:ascii="宋体" w:hAnsi="宋体"/>
                <w:bCs/>
                <w:lang w:val="en-US" w:eastAsia="zh-CN"/>
              </w:rPr>
              <w:t>无</w:t>
            </w:r>
          </w:p>
          <w:p>
            <w:pPr>
              <w:pStyle w:val="15"/>
              <w:widowControl w:val="0"/>
              <w:jc w:val="left"/>
              <w:rPr>
                <w:rFonts w:ascii="黑体"/>
              </w:rPr>
            </w:pPr>
          </w:p>
        </w:tc>
      </w:tr>
      <w:bookmarkEnd w:id="0"/>
      <w:bookmarkEnd w:id="1"/>
    </w:tbl>
    <w:p>
      <w:pPr>
        <w:pStyle w:val="18"/>
        <w:spacing w:before="326" w:beforeLines="100" w:after="163"/>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2000019F" w:csb1="4F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w:t>
                          </w:r>
                          <w:r>
                            <w:rPr>
                              <w:rFonts w:hint="eastAsia" w:ascii="Times New Roman" w:hAnsi="Times New Roman"/>
                              <w:lang w:val="en-US" w:eastAsia="zh-CN"/>
                            </w:rPr>
                            <w:t>5</w:t>
                          </w:r>
                          <w:r>
                            <w:rPr>
                              <w:rFonts w:ascii="Times New Roman" w:hAnsi="Times New Roman"/>
                            </w:rPr>
                            <w:t>（A0）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w:t>
                    </w:r>
                    <w:r>
                      <w:rPr>
                        <w:rFonts w:hint="eastAsia" w:ascii="Times New Roman" w:hAnsi="Times New Roman"/>
                        <w:lang w:val="en-US" w:eastAsia="zh-CN"/>
                      </w:rPr>
                      <w:t>5</w:t>
                    </w:r>
                    <w:r>
                      <w:rPr>
                        <w:rFonts w:ascii="Times New Roman" w:hAnsi="Times New Roman"/>
                      </w:rPr>
                      <w:t>（A0）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900D5"/>
    <w:multiLevelType w:val="singleLevel"/>
    <w:tmpl w:val="EAF900D5"/>
    <w:lvl w:ilvl="0" w:tentative="0">
      <w:start w:val="5"/>
      <w:numFmt w:val="chineseCounting"/>
      <w:suff w:val="nothing"/>
      <w:lvlText w:val="%1、"/>
      <w:lvlJc w:val="left"/>
      <w:rPr>
        <w:rFonts w:hint="eastAsia"/>
      </w:rPr>
    </w:lvl>
  </w:abstractNum>
  <w:abstractNum w:abstractNumId="1">
    <w:nsid w:val="377EFE4A"/>
    <w:multiLevelType w:val="singleLevel"/>
    <w:tmpl w:val="377EFE4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kNTY0YWI0ODE4OWE5ZGE1NTZkODA3MDk3MzViYzE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1BF5A4A"/>
    <w:rsid w:val="024B0C39"/>
    <w:rsid w:val="0A8128A6"/>
    <w:rsid w:val="0BF32A1B"/>
    <w:rsid w:val="10BD2C22"/>
    <w:rsid w:val="1E9FA892"/>
    <w:rsid w:val="22987C80"/>
    <w:rsid w:val="24192CCC"/>
    <w:rsid w:val="27013D2B"/>
    <w:rsid w:val="2CC656C4"/>
    <w:rsid w:val="2DFFD3EF"/>
    <w:rsid w:val="2FD79AB2"/>
    <w:rsid w:val="39A66CD4"/>
    <w:rsid w:val="3C6B1615"/>
    <w:rsid w:val="3CD52CE1"/>
    <w:rsid w:val="3FAFB391"/>
    <w:rsid w:val="410F2E6A"/>
    <w:rsid w:val="4430136C"/>
    <w:rsid w:val="4AB0382B"/>
    <w:rsid w:val="569868B5"/>
    <w:rsid w:val="5B7EC92F"/>
    <w:rsid w:val="5CB78EC5"/>
    <w:rsid w:val="611F6817"/>
    <w:rsid w:val="653410C2"/>
    <w:rsid w:val="66CA1754"/>
    <w:rsid w:val="6A4D3DDC"/>
    <w:rsid w:val="6DFF36D7"/>
    <w:rsid w:val="6F1E65D4"/>
    <w:rsid w:val="6F266C86"/>
    <w:rsid w:val="6F5042C2"/>
    <w:rsid w:val="6FDB4631"/>
    <w:rsid w:val="74316312"/>
    <w:rsid w:val="763D3D5A"/>
    <w:rsid w:val="780F13C8"/>
    <w:rsid w:val="7C385448"/>
    <w:rsid w:val="7CB3663D"/>
    <w:rsid w:val="7D17352E"/>
    <w:rsid w:val="7DFA9A2D"/>
    <w:rsid w:val="7FB79751"/>
    <w:rsid w:val="7FFEBD2F"/>
    <w:rsid w:val="AFC9C020"/>
    <w:rsid w:val="BB4D7E7E"/>
    <w:rsid w:val="EFF90104"/>
    <w:rsid w:val="F0FF0B1A"/>
    <w:rsid w:val="F7877F84"/>
    <w:rsid w:val="F7FF3A69"/>
    <w:rsid w:val="F96FB385"/>
    <w:rsid w:val="FEEF3FFC"/>
    <w:rsid w:val="FEF3BCA9"/>
    <w:rsid w:val="FF77ED3A"/>
    <w:rsid w:val="FF7F2C90"/>
    <w:rsid w:val="FFF98D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ody Text"/>
    <w:basedOn w:val="1"/>
    <w:autoRedefine/>
    <w:qFormat/>
    <w:uiPriority w:val="1"/>
    <w:rPr>
      <w:rFonts w:ascii="黑体" w:hAnsi="黑体" w:eastAsia="黑体" w:cs="黑体"/>
      <w:sz w:val="36"/>
      <w:szCs w:val="36"/>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139</Words>
  <Characters>793</Characters>
  <Lines>6</Lines>
  <Paragraphs>1</Paragraphs>
  <TotalTime>10</TotalTime>
  <ScaleCrop>false</ScaleCrop>
  <LinksUpToDate>false</LinksUpToDate>
  <CharactersWithSpaces>931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2023-10-23T17:09:00Z</dcterms:created>
  <dc:creator>juvg</dc:creator>
  <cp:lastModifiedBy>欣欣</cp:lastModifiedBy>
  <cp:lastPrinted>2024-03-05T09:25:00Z</cp:lastPrinted>
  <dcterms:modified xsi:type="dcterms:W3CDTF">2024-03-07T08:39:34Z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826037EB40374649918728DE81B4459F_13</vt:lpwstr>
  </property>
</Properties>
</file>