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老年心理学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老年心理学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Gerontological Psychology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2170053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养老服务管理 2022级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widowControl w:val="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老年心理学概论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张伟新、王港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、ISBN9787305214301、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南京大学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版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jc w:val="both"/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老年人健康评估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2170050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rFonts w:hint="default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29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>
            <w:pPr>
              <w:widowControl w:val="0"/>
              <w:snapToGrid w:val="0"/>
              <w:spacing w:line="240" w:lineRule="auto"/>
              <w:ind w:firstLine="420" w:firstLineChars="20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  <w:lang w:val="en-US" w:eastAsia="zh-Hans"/>
              </w:rPr>
              <w:t>老年心理学</w:t>
            </w:r>
            <w:r>
              <w:rPr>
                <w:rFonts w:hint="eastAsia"/>
                <w:color w:val="000000"/>
                <w:sz w:val="21"/>
                <w:szCs w:val="21"/>
              </w:rPr>
              <w:t>》是</w:t>
            </w:r>
            <w:r>
              <w:rPr>
                <w:rFonts w:hint="eastAsia"/>
                <w:color w:val="000000"/>
                <w:sz w:val="21"/>
                <w:szCs w:val="21"/>
                <w:lang w:val="en-US" w:eastAsia="zh-Hans"/>
              </w:rPr>
              <w:t>养老服务管理专业</w:t>
            </w:r>
            <w:r>
              <w:rPr>
                <w:rFonts w:hint="eastAsia"/>
                <w:color w:val="000000"/>
                <w:sz w:val="21"/>
                <w:szCs w:val="21"/>
              </w:rPr>
              <w:t>课程体系中最基本、最重要的课程之一，</w:t>
            </w:r>
            <w:r>
              <w:rPr>
                <w:rFonts w:hint="eastAsia"/>
                <w:color w:val="000000"/>
                <w:sz w:val="21"/>
                <w:szCs w:val="21"/>
                <w:lang w:val="en-US" w:eastAsia="zh-Hans"/>
              </w:rPr>
              <w:t>它是</w:t>
            </w:r>
            <w:r>
              <w:rPr>
                <w:rFonts w:hint="eastAsia"/>
                <w:color w:val="000000"/>
                <w:sz w:val="21"/>
                <w:szCs w:val="21"/>
              </w:rPr>
              <w:t>研究老年期个体的心理特征及其变化规律的发展心理学分支，又称老化心理学。它也是新兴的老年学的组成部分。</w:t>
            </w:r>
          </w:p>
          <w:p>
            <w:pPr>
              <w:widowControl w:val="0"/>
              <w:snapToGrid w:val="0"/>
              <w:spacing w:line="240" w:lineRule="auto"/>
              <w:ind w:firstLine="420" w:firstLineChars="200"/>
              <w:jc w:val="left"/>
            </w:pPr>
            <w:r>
              <w:rPr>
                <w:rFonts w:hint="eastAsia"/>
                <w:color w:val="000000"/>
                <w:sz w:val="21"/>
                <w:szCs w:val="21"/>
              </w:rPr>
              <w:t>通过本课程的学习，让学生掌握老年阶段心理发展的基本规律和年龄特征，使学生对老年心理学基本理论有一个较为全面、系统地认识，尤其是老年心理发展的主要矛盾，学习运用基本理论分析实际问题，初步掌握矫正老年心理偏差、障碍的方法和技能技巧，为进一步实践工作打下良好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70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>
            <w:pPr>
              <w:pStyle w:val="14"/>
              <w:widowControl w:val="0"/>
              <w:ind w:firstLine="420" w:firstLineChars="200"/>
              <w:jc w:val="both"/>
            </w:pPr>
            <w:r>
              <w:t>该课程适合</w:t>
            </w:r>
            <w:r>
              <w:rPr>
                <w:rFonts w:hint="eastAsia"/>
              </w:rPr>
              <w:t>于</w:t>
            </w:r>
            <w:r>
              <w:rPr>
                <w:rFonts w:hint="eastAsia"/>
                <w:lang w:val="en-US" w:eastAsia="zh-Hans"/>
              </w:rPr>
              <w:t>养老服务管理</w:t>
            </w:r>
            <w:r>
              <w:rPr>
                <w:rFonts w:hint="eastAsia"/>
              </w:rPr>
              <w:t>本科</w:t>
            </w:r>
            <w:r>
              <w:t>专业、</w:t>
            </w:r>
            <w:r>
              <w:rPr>
                <w:rFonts w:hint="eastAsia"/>
              </w:rPr>
              <w:t>二</w:t>
            </w:r>
            <w:r>
              <w:t>年级</w:t>
            </w:r>
            <w:r>
              <w:rPr>
                <w:rFonts w:hint="eastAsia"/>
              </w:rPr>
              <w:t>下学期开设</w:t>
            </w:r>
            <w:r>
              <w:t>、</w:t>
            </w:r>
            <w:r>
              <w:rPr>
                <w:rFonts w:hint="eastAsia"/>
              </w:rPr>
              <w:t>学生需要对专业有一定的认识，并初步具有一定的职业情感</w:t>
            </w:r>
            <w:r>
              <w:t>。</w:t>
            </w:r>
          </w:p>
          <w:p>
            <w:pPr>
              <w:pStyle w:val="14"/>
              <w:widowControl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8"/>
                <w:szCs w:val="28"/>
              </w:rPr>
              <w:drawing>
                <wp:inline distT="0" distB="0" distL="114300" distR="114300">
                  <wp:extent cx="578485" cy="360045"/>
                  <wp:effectExtent l="0" t="0" r="5715" b="0"/>
                  <wp:docPr id="1" name="图片 1" descr="9486cad61670744d01888dfd8c5b2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486cad61670744d01888dfd8c5b2a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48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93725" cy="248285"/>
                  <wp:effectExtent l="0" t="0" r="3175" b="5715"/>
                  <wp:docPr id="2" name="图片 2" descr="7026d8e4d24357876f265dea2466ff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026d8e4d24357876f265dea2466ff0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8454" t="23591" r="15714" b="21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>
      <w:pPr>
        <w:spacing w:line="100" w:lineRule="exact"/>
        <w:rPr>
          <w:rFonts w:ascii="Arial" w:hAnsi="Arial" w:eastAsia="黑体"/>
        </w:rPr>
      </w:pPr>
      <w:r>
        <w:br w:type="page"/>
      </w:r>
      <w:bookmarkStart w:id="4" w:name="_GoBack"/>
      <w:bookmarkEnd w:id="4"/>
    </w:p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>
      <w:pPr>
        <w:pStyle w:val="17"/>
        <w:spacing w:before="163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64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掌握老年人的感知觉、记忆、语言和思维、智力与创造力、动机与意志、情绪情感、性格等发展的阶段性特征，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了解相应的有效关爱方法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2</w:t>
            </w:r>
          </w:p>
        </w:tc>
        <w:tc>
          <w:tcPr>
            <w:tcW w:w="6459" w:type="dxa"/>
            <w:vAlign w:val="center"/>
          </w:tcPr>
          <w:p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CN" w:bidi="ar-SA"/>
              </w:rPr>
              <w:t>能结合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Hans" w:bidi="ar-SA"/>
              </w:rPr>
              <w:t>老年服务管理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CN" w:bidi="ar-SA"/>
              </w:rPr>
              <w:t>工作熟练运用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Hans" w:bidi="ar-SA"/>
              </w:rPr>
              <w:t>老年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CN" w:bidi="ar-SA"/>
              </w:rPr>
              <w:t>心理学的基本理论、方法和技术，掌握应用能力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3</w:t>
            </w:r>
          </w:p>
        </w:tc>
        <w:tc>
          <w:tcPr>
            <w:tcW w:w="6459" w:type="dxa"/>
            <w:vAlign w:val="center"/>
          </w:tcPr>
          <w:p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CN" w:bidi="ar-SA"/>
              </w:rPr>
              <w:t>能向个体、家庭、社区开展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Hans" w:bidi="ar-SA"/>
              </w:rPr>
              <w:t>老年人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CN" w:bidi="ar-SA"/>
              </w:rPr>
              <w:t>心理卫生和心理健康教育工作，运用相关知识和实用技术指导社会实践，培养社会工作能力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4</w:t>
            </w:r>
          </w:p>
        </w:tc>
        <w:tc>
          <w:tcPr>
            <w:tcW w:w="6459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Cs w:val="21"/>
                <w:lang w:val="en-US" w:eastAsia="zh-CN" w:bidi="ar-SA"/>
              </w:rPr>
              <w:t>关爱老年人、关注老年人的心理健康</w:t>
            </w:r>
            <w:r>
              <w:rPr>
                <w:rFonts w:hint="eastAsia" w:ascii="宋体" w:hAnsi="宋体" w:cs="宋体"/>
                <w:snapToGrid/>
                <w:color w:val="000000"/>
                <w:kern w:val="2"/>
                <w:szCs w:val="21"/>
                <w:lang w:val="en-US" w:eastAsia="zh-CN" w:bidi="ar-SA"/>
              </w:rPr>
              <w:t>，能</w:t>
            </w:r>
            <w:r>
              <w:rPr>
                <w:rFonts w:hint="eastAsia" w:ascii="宋体" w:hAnsi="宋体"/>
                <w:bCs/>
                <w:lang w:val="en-US" w:eastAsia="zh-CN"/>
              </w:rPr>
              <w:t>对老年患者更加耐心、对老年患者更加认真负责。</w:t>
            </w:r>
            <w:r>
              <w:rPr>
                <w:rFonts w:hint="eastAsia" w:asciiTheme="minorEastAsia" w:hAnsiTheme="minorEastAsia" w:eastAsiaTheme="minorEastAsia" w:cstheme="minorEastAsia"/>
              </w:rPr>
              <w:t>熟悉本专业相关的法律法规，在实习实践中自觉遵守职业规范，具备职业道德操守。</w:t>
            </w:r>
          </w:p>
        </w:tc>
      </w:tr>
    </w:tbl>
    <w:p>
      <w:pPr>
        <w:pStyle w:val="17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L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</w:rPr>
              <w:t>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②遵纪守法，增强法律意识，培养法律思维，自觉遵守法律法规、校纪校规。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LO2专业能力：</w:t>
            </w:r>
            <w:r>
              <w:rPr>
                <w:rFonts w:hint="eastAsia" w:ascii="宋体" w:hAnsi="宋体"/>
                <w:bCs/>
              </w:rPr>
              <w:t>掌握管理学、社会学、护理学等学科基础理论和专门知识，能够熟练运用养老机构经营管理、老年健康管理、老年照护等专业技能，具备现代养老服务管理的理念和素养。</w:t>
            </w:r>
          </w:p>
          <w:p>
            <w:pPr>
              <w:pStyle w:val="14"/>
              <w:widowControl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②健康评估能力：能全面评估老年人的身心、社会及精神方面的健康状态，具有健康监测、健康风险评估能力。</w:t>
            </w:r>
          </w:p>
          <w:p>
            <w:pPr>
              <w:pStyle w:val="14"/>
              <w:widowControl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⑥协调管理能力：能协调工作中的各种人际关系,进行老年活动策划、组织老年事务管理。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LO3表达沟通：理解他人的观点，尊重他人的价值观，能在不同场合用书面或口头形式进行有效沟通。</w:t>
            </w:r>
          </w:p>
          <w:p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  <w:r>
              <w:rPr>
                <w:rFonts w:ascii="宋体" w:hAnsi="宋体"/>
                <w:bCs/>
              </w:rPr>
              <w:t>倾听他人意见、尊重他人观点、分析他人需求。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LO5健康发展：懂得审美、热爱劳动、为人热忱、身心健康、耐挫折，具有可持续发展的能力。</w:t>
            </w:r>
          </w:p>
          <w:p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③懂得审美，有发现美、感受美、鉴赏美、评价美、创造美的能力。</w:t>
            </w:r>
          </w:p>
        </w:tc>
      </w:tr>
    </w:tbl>
    <w:p>
      <w:pPr>
        <w:pStyle w:val="17"/>
        <w:numPr>
          <w:ilvl w:val="0"/>
          <w:numId w:val="1"/>
        </w:numPr>
        <w:spacing w:before="163" w:after="163"/>
      </w:pPr>
      <w:r>
        <w:rPr>
          <w:rFonts w:hint="eastAsia"/>
        </w:rPr>
        <w:t>毕业要求与课程目标的关系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388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cs="Times New Roman"/>
                <w:b/>
              </w:rPr>
              <w:t>LO1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2"/>
                <w:szCs w:val="21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Cs w:val="21"/>
                <w:lang w:val="en-US" w:eastAsia="zh-CN" w:bidi="ar-SA"/>
              </w:rPr>
              <w:t>关爱老年人、关注老年人的心理健康</w:t>
            </w:r>
            <w:r>
              <w:rPr>
                <w:rFonts w:hint="eastAsia" w:ascii="宋体" w:hAnsi="宋体" w:cs="宋体"/>
                <w:snapToGrid/>
                <w:color w:val="000000"/>
                <w:kern w:val="2"/>
                <w:szCs w:val="21"/>
                <w:lang w:val="en-US" w:eastAsia="zh-CN" w:bidi="ar-SA"/>
              </w:rPr>
              <w:t>，能</w:t>
            </w:r>
            <w:r>
              <w:rPr>
                <w:rFonts w:hint="eastAsia" w:ascii="宋体" w:hAnsi="宋体"/>
                <w:bCs/>
                <w:lang w:val="en-US" w:eastAsia="zh-CN"/>
              </w:rPr>
              <w:t>对老年患者更加耐心、对老年患者更加认真负责。</w:t>
            </w:r>
            <w:r>
              <w:rPr>
                <w:rFonts w:hint="eastAsia" w:asciiTheme="minorEastAsia" w:hAnsiTheme="minorEastAsia" w:eastAsiaTheme="minorEastAsia" w:cstheme="minorEastAsia"/>
              </w:rPr>
              <w:t>熟悉本专业相关的法律法规，在实习实践中自觉遵守职业规范，具备职业道德操守。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332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cs="Times New Roman"/>
                <w:b/>
              </w:rPr>
              <w:t>LO</w:t>
            </w:r>
            <w:r>
              <w:rPr>
                <w:rFonts w:hint="eastAsia" w:cs="Times New Roman"/>
                <w:b/>
                <w:lang w:val="en-US" w:eastAsia="zh-CN"/>
              </w:rPr>
              <w:t>2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1.掌握老年人的感知觉、记忆、语言和思维、智力与创造力、动机与意志、情绪情感、性格等发展的阶段性特征，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了解相应的有效关爱方法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332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</w:t>
            </w:r>
            <w:r>
              <w:rPr>
                <w:rFonts w:hint="eastAsia" w:cs="Times New Roman"/>
                <w:b/>
                <w:lang w:val="en-US" w:eastAsia="zh-CN"/>
              </w:rPr>
              <w:t>2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hint="default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③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>
            <w:pPr>
              <w:pStyle w:val="14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kern w:val="2"/>
                <w:szCs w:val="21"/>
                <w:lang w:val="en-US" w:eastAsia="zh-CN" w:bidi="ar-SA"/>
              </w:rPr>
              <w:t>2.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CN" w:bidi="ar-SA"/>
              </w:rPr>
              <w:t>能结合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Hans" w:bidi="ar-SA"/>
              </w:rPr>
              <w:t>老年服务管理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CN" w:bidi="ar-SA"/>
              </w:rPr>
              <w:t>工作熟练运用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Hans" w:bidi="ar-SA"/>
              </w:rPr>
              <w:t>老年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CN" w:bidi="ar-SA"/>
              </w:rPr>
              <w:t>心理学的基本理论、方法和技术，掌握应用能力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Times New Roman"/>
                <w:b/>
              </w:rPr>
              <w:t>LO</w:t>
            </w:r>
            <w:r>
              <w:rPr>
                <w:rFonts w:hint="eastAsia" w:cs="Times New Roman"/>
                <w:b/>
                <w:lang w:val="en-US" w:eastAsia="zh-CN"/>
              </w:rPr>
              <w:t>3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①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kern w:val="2"/>
                <w:szCs w:val="21"/>
                <w:lang w:val="en-US" w:eastAsia="zh-CN" w:bidi="ar-SA"/>
              </w:rPr>
              <w:t>2.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CN" w:bidi="ar-SA"/>
              </w:rPr>
              <w:t>能结合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Hans" w:bidi="ar-SA"/>
              </w:rPr>
              <w:t>老年服务管理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CN" w:bidi="ar-SA"/>
              </w:rPr>
              <w:t>工作熟练运用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Hans" w:bidi="ar-SA"/>
              </w:rPr>
              <w:t>老年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CN" w:bidi="ar-SA"/>
              </w:rPr>
              <w:t>心理学的基本理论、方法和技术，掌握应用能力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hint="eastAsia" w:eastAsia="宋体" w:cs="Times New Roman"/>
                <w:b/>
                <w:lang w:val="en-US" w:eastAsia="zh-CN"/>
              </w:rPr>
            </w:pPr>
            <w:r>
              <w:rPr>
                <w:rFonts w:cs="Times New Roman"/>
                <w:b/>
              </w:rPr>
              <w:t>LO</w:t>
            </w:r>
            <w:r>
              <w:rPr>
                <w:rFonts w:hint="eastAsia" w:cs="Times New Roman"/>
                <w:b/>
                <w:lang w:val="en-US" w:eastAsia="zh-CN"/>
              </w:rPr>
              <w:t>5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hint="default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③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>
            <w:pPr>
              <w:pStyle w:val="14"/>
              <w:jc w:val="left"/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Cs w:val="21"/>
                <w:lang w:val="en-US" w:eastAsia="zh-CN" w:bidi="ar-SA"/>
              </w:rPr>
              <w:t>3.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CN" w:bidi="ar-SA"/>
              </w:rPr>
              <w:t>能向个体、家庭、社区开展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Hans" w:bidi="ar-SA"/>
              </w:rPr>
              <w:t>老年人</w:t>
            </w:r>
            <w:r>
              <w:rPr>
                <w:rFonts w:hint="eastAsia" w:ascii="Calibri" w:hAnsi="Calibri" w:eastAsia="宋体" w:cs="Times New Roman"/>
                <w:snapToGrid/>
                <w:color w:val="000000"/>
                <w:kern w:val="2"/>
                <w:szCs w:val="21"/>
                <w:lang w:val="en-US" w:eastAsia="zh-CN" w:bidi="ar-SA"/>
              </w:rPr>
              <w:t>心理卫生和心理健康教育工作，运用相关知识和实用技术指导社会实践，培养社会工作能力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rPr>
                <w:rFonts w:cs="Times New Roman"/>
                <w:b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4"/>
              <w:rPr>
                <w:rFonts w:hint="eastAsia" w:cs="Times New Roman"/>
                <w:bCs/>
                <w:lang w:val="en-US" w:eastAsia="zh-CN"/>
              </w:rPr>
            </w:pPr>
          </w:p>
        </w:tc>
        <w:tc>
          <w:tcPr>
            <w:tcW w:w="794" w:type="dxa"/>
            <w:vMerge w:val="continue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jc w:val="left"/>
              <w:rPr>
                <w:rFonts w:hint="eastAsia" w:ascii="宋体" w:hAnsi="宋体" w:eastAsia="宋体" w:cs="宋体"/>
                <w:snapToGrid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2"/>
                <w:szCs w:val="21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Cs w:val="21"/>
                <w:lang w:val="en-US" w:eastAsia="zh-CN" w:bidi="ar-SA"/>
              </w:rPr>
              <w:t>关爱老年人、关注老年人的心理健康</w:t>
            </w:r>
            <w:r>
              <w:rPr>
                <w:rFonts w:hint="eastAsia" w:ascii="宋体" w:hAnsi="宋体" w:cs="宋体"/>
                <w:snapToGrid/>
                <w:color w:val="000000"/>
                <w:kern w:val="2"/>
                <w:szCs w:val="21"/>
                <w:lang w:val="en-US" w:eastAsia="zh-CN" w:bidi="ar-SA"/>
              </w:rPr>
              <w:t>，能</w:t>
            </w:r>
            <w:r>
              <w:rPr>
                <w:rFonts w:hint="eastAsia" w:ascii="宋体" w:hAnsi="宋体"/>
                <w:bCs/>
                <w:lang w:val="en-US" w:eastAsia="zh-CN"/>
              </w:rPr>
              <w:t>对老年患者更加耐心、对老年患者更加认真负责。</w:t>
            </w:r>
            <w:r>
              <w:rPr>
                <w:rFonts w:hint="eastAsia" w:asciiTheme="minorEastAsia" w:hAnsiTheme="minorEastAsia" w:eastAsiaTheme="minorEastAsia" w:cstheme="minorEastAsia"/>
              </w:rPr>
              <w:t>熟悉本专业相关的法律法规，在实习实践中自觉遵守职业规范，具备职业道德操守。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70%</w:t>
            </w:r>
          </w:p>
        </w:tc>
      </w:tr>
    </w:tbl>
    <w:p>
      <w:pPr>
        <w:pStyle w:val="17"/>
        <w:numPr>
          <w:ilvl w:val="0"/>
          <w:numId w:val="0"/>
        </w:numPr>
        <w:spacing w:before="163" w:after="163"/>
      </w:pPr>
      <w:r>
        <w:rPr>
          <w:rFonts w:hint="eastAsia"/>
        </w:rPr>
        <w:t xml:space="preserve"> </w:t>
      </w:r>
    </w:p>
    <w:p>
      <w:pPr>
        <w:pStyle w:val="13"/>
      </w:pPr>
    </w:p>
    <w:p>
      <w:pPr>
        <w:pStyle w:val="16"/>
        <w:spacing w:before="326" w:beforeLines="100" w:line="360" w:lineRule="auto"/>
        <w:rPr>
          <w:rFonts w:ascii="黑体" w:hAnsi="宋体"/>
        </w:rPr>
      </w:pPr>
      <w:bookmarkStart w:id="0" w:name="OLE_LINK2"/>
      <w:bookmarkStart w:id="1" w:name="OLE_LINK1"/>
      <w:r>
        <w:rPr>
          <w:rFonts w:hint="eastAsia" w:ascii="黑体" w:hAnsi="宋体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>
      <w:pPr>
        <w:pStyle w:val="17"/>
        <w:spacing w:before="163" w:after="163"/>
      </w:pPr>
      <w:r>
        <w:rPr>
          <w:rFonts w:hint="eastAsia"/>
        </w:rPr>
        <w:t>（一）各实验项目的基本信息</w:t>
      </w:r>
    </w:p>
    <w:tbl>
      <w:tblPr>
        <w:tblStyle w:val="7"/>
        <w:tblW w:w="488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09"/>
        <w:gridCol w:w="3512"/>
        <w:gridCol w:w="1272"/>
        <w:gridCol w:w="849"/>
        <w:gridCol w:w="848"/>
        <w:gridCol w:w="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09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12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272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483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</w:p>
        </w:tc>
        <w:tc>
          <w:tcPr>
            <w:tcW w:w="351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理论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实践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小计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老年心理学概述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④综合型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3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老年人的感知觉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④综合型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3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老年人的记忆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④综合型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老年人的语言和思维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④综合型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老年人的智力与创造力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④综合型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3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老年人的情绪情感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④综合型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3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老年人的性格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④综合型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3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心理健康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④综合型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1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3"/>
            </w:pPr>
            <w:r>
              <w:rPr>
                <w:rFonts w:hint="eastAsia"/>
                <w:szCs w:val="16"/>
              </w:rPr>
              <w:t xml:space="preserve">实验类型：①演示型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②验证型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③设计型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>
      <w:pPr>
        <w:pStyle w:val="17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</w:tcPr>
          <w:p>
            <w:pPr>
              <w:widowControl w:val="0"/>
              <w:spacing w:line="440" w:lineRule="exact"/>
              <w:jc w:val="both"/>
              <w:rPr>
                <w:rFonts w:hint="default" w:eastAsia="宋体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/>
                <w:bCs/>
                <w:color w:val="000000"/>
                <w:szCs w:val="21"/>
              </w:rPr>
              <w:t>实验1：</w:t>
            </w:r>
            <w:r>
              <w:rPr>
                <w:rFonts w:hint="eastAsia" w:cs="仿宋"/>
                <w:bCs/>
                <w:color w:val="000000"/>
                <w:szCs w:val="21"/>
                <w:lang w:val="en-US" w:eastAsia="zh-CN"/>
              </w:rPr>
              <w:t>老年心理学概述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教学目标：理解老化的概念和理论；明确老年心理学的对象和内容；掌握老年心理学的研究方法；了解中西方老年心理学研究的历史；明辨老年心理学与相关学科的关系；探索老年心理学研究的新动向。</w:t>
            </w:r>
          </w:p>
          <w:p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教学内容：</w:t>
            </w:r>
          </w:p>
          <w:p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第一节 老化的概念与理论</w:t>
            </w:r>
          </w:p>
          <w:p>
            <w:pPr>
              <w:pStyle w:val="14"/>
              <w:widowControl w:val="0"/>
              <w:jc w:val="left"/>
              <w:rPr>
                <w:rFonts w:hint="eastAsia" w:cs="仿宋"/>
                <w:bCs/>
                <w:lang w:val="en-US" w:eastAsia="zh-CN"/>
              </w:rPr>
            </w:pPr>
            <w:r>
              <w:rPr>
                <w:rFonts w:hint="eastAsia" w:cs="仿宋"/>
                <w:bCs/>
                <w:lang w:val="en-US" w:eastAsia="zh-CN"/>
              </w:rPr>
              <w:t>第二节 老年心理学研究的对象与内容</w:t>
            </w:r>
          </w:p>
          <w:p>
            <w:pPr>
              <w:pStyle w:val="14"/>
              <w:widowControl w:val="0"/>
              <w:jc w:val="left"/>
              <w:rPr>
                <w:rFonts w:hint="eastAsia" w:cs="仿宋"/>
                <w:bCs/>
                <w:lang w:val="en-US" w:eastAsia="zh-CN"/>
              </w:rPr>
            </w:pPr>
            <w:r>
              <w:rPr>
                <w:rFonts w:hint="eastAsia" w:cs="仿宋"/>
                <w:bCs/>
                <w:lang w:val="en-US" w:eastAsia="zh-CN"/>
              </w:rPr>
              <w:t>第三节 老年心理学的研究方法</w:t>
            </w:r>
          </w:p>
          <w:p>
            <w:pPr>
              <w:pStyle w:val="14"/>
              <w:widowControl w:val="0"/>
              <w:jc w:val="left"/>
              <w:rPr>
                <w:rFonts w:hint="eastAsia" w:cs="仿宋"/>
                <w:bCs/>
                <w:lang w:val="en-US" w:eastAsia="zh-CN"/>
              </w:rPr>
            </w:pPr>
            <w:r>
              <w:rPr>
                <w:rFonts w:hint="eastAsia" w:cs="仿宋"/>
                <w:bCs/>
                <w:lang w:val="en-US" w:eastAsia="zh-CN"/>
              </w:rPr>
              <w:t>第四节 老年心理学的研究历史</w:t>
            </w:r>
          </w:p>
          <w:p>
            <w:pPr>
              <w:pStyle w:val="14"/>
              <w:widowControl w:val="0"/>
              <w:jc w:val="left"/>
              <w:rPr>
                <w:rFonts w:hint="eastAsia" w:cs="仿宋"/>
                <w:bCs/>
                <w:lang w:val="en-US" w:eastAsia="zh-CN"/>
              </w:rPr>
            </w:pPr>
            <w:r>
              <w:rPr>
                <w:rFonts w:hint="eastAsia" w:cs="仿宋"/>
                <w:bCs/>
                <w:lang w:val="en-US" w:eastAsia="zh-CN"/>
              </w:rPr>
              <w:t>第五节 老年心理学的学科归属</w:t>
            </w:r>
          </w:p>
          <w:p>
            <w:pPr>
              <w:pStyle w:val="14"/>
              <w:widowControl w:val="0"/>
              <w:jc w:val="left"/>
              <w:rPr>
                <w:rFonts w:hint="eastAsia" w:cs="仿宋"/>
                <w:bCs/>
                <w:lang w:val="en-US" w:eastAsia="zh-CN"/>
              </w:rPr>
            </w:pPr>
            <w:r>
              <w:rPr>
                <w:rFonts w:hint="eastAsia" w:cs="仿宋"/>
                <w:bCs/>
                <w:lang w:val="en-US" w:eastAsia="zh-CN"/>
              </w:rPr>
              <w:t>第六节 老年心理学的新发展</w:t>
            </w:r>
          </w:p>
          <w:p>
            <w:pPr>
              <w:pStyle w:val="14"/>
              <w:widowControl w:val="0"/>
              <w:jc w:val="left"/>
              <w:rPr>
                <w:rFonts w:hint="default" w:cs="仿宋"/>
                <w:bCs/>
                <w:lang w:val="en-US" w:eastAsia="zh-CN"/>
              </w:rPr>
            </w:pPr>
            <w:r>
              <w:rPr>
                <w:rFonts w:hint="eastAsia" w:cs="仿宋"/>
                <w:bCs/>
                <w:lang w:val="en-US" w:eastAsia="zh-CN"/>
              </w:rPr>
              <w:t>教学要求：按教学大纲的规定，全面地把握好课程深度、广度、教学进度和教学内容的重点、难点；关注学生的积极性和适应性。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spacing w:line="440" w:lineRule="exact"/>
              <w:jc w:val="both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hint="eastAsia" w:cs="仿宋"/>
                <w:bCs/>
                <w:color w:val="000000"/>
                <w:szCs w:val="21"/>
              </w:rPr>
              <w:t>实验2：</w:t>
            </w:r>
            <w:r>
              <w:rPr>
                <w:rFonts w:hint="eastAsia" w:cs="仿宋"/>
                <w:bCs/>
                <w:color w:val="000000"/>
                <w:szCs w:val="21"/>
                <w:lang w:val="en-US" w:eastAsia="zh-Hans"/>
              </w:rPr>
              <w:t>老年人的感知觉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教学目标：了解感知觉概念和理论；掌握老年人感知觉变化的特点；掌握针对老年人的有效的关爱方法。</w:t>
            </w:r>
          </w:p>
          <w:p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教学内容：</w:t>
            </w:r>
          </w:p>
          <w:p>
            <w:pPr>
              <w:pStyle w:val="14"/>
              <w:widowControl w:val="0"/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感觉的基础理论</w:t>
            </w:r>
          </w:p>
          <w:p>
            <w:pPr>
              <w:pStyle w:val="14"/>
              <w:widowControl w:val="0"/>
              <w:numPr>
                <w:ilvl w:val="0"/>
                <w:numId w:val="2"/>
              </w:numPr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知觉的基础理论</w:t>
            </w:r>
          </w:p>
          <w:p>
            <w:pPr>
              <w:pStyle w:val="14"/>
              <w:widowControl w:val="0"/>
              <w:numPr>
                <w:ilvl w:val="0"/>
                <w:numId w:val="2"/>
              </w:numPr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老年人感知觉的特点</w:t>
            </w:r>
          </w:p>
          <w:p>
            <w:pPr>
              <w:pStyle w:val="14"/>
              <w:widowControl w:val="0"/>
              <w:numPr>
                <w:ilvl w:val="0"/>
                <w:numId w:val="2"/>
              </w:numPr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心理关爱的方法</w:t>
            </w:r>
          </w:p>
          <w:p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cs="仿宋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教学要求：</w:t>
            </w:r>
            <w:r>
              <w:rPr>
                <w:rFonts w:hint="eastAsia" w:cs="仿宋"/>
                <w:bCs/>
                <w:lang w:val="en-US" w:eastAsia="zh-CN"/>
              </w:rPr>
              <w:t>按教学大纲的规定，全面地把握好课程深度、广度、教学进度和教学内容的重点、难点；关注学生的积极性和适应性。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实验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Hans"/>
              </w:rPr>
              <w:t>老年人的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记忆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教学目标：了解记忆相关的概念和基本理论；掌握老年人记忆与学习的特点及变化规律；运用心理学研究的成果，提高老年人的记忆。</w:t>
            </w:r>
          </w:p>
          <w:p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教学内容：</w:t>
            </w:r>
          </w:p>
          <w:p>
            <w:pPr>
              <w:pStyle w:val="14"/>
              <w:widowControl w:val="0"/>
              <w:numPr>
                <w:ilvl w:val="0"/>
                <w:numId w:val="3"/>
              </w:numPr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记忆的基础理论</w:t>
            </w:r>
          </w:p>
          <w:p>
            <w:pPr>
              <w:pStyle w:val="14"/>
              <w:widowControl w:val="0"/>
              <w:numPr>
                <w:ilvl w:val="0"/>
                <w:numId w:val="3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老年人记忆的特点</w:t>
            </w:r>
          </w:p>
          <w:p>
            <w:pPr>
              <w:pStyle w:val="14"/>
              <w:widowControl w:val="0"/>
              <w:numPr>
                <w:ilvl w:val="0"/>
                <w:numId w:val="3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记忆老化的主要理论</w:t>
            </w:r>
          </w:p>
          <w:p>
            <w:pPr>
              <w:pStyle w:val="14"/>
              <w:widowControl w:val="0"/>
              <w:numPr>
                <w:ilvl w:val="0"/>
                <w:numId w:val="3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心理关爱的方法</w:t>
            </w:r>
          </w:p>
          <w:p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教学要求：</w:t>
            </w:r>
            <w:r>
              <w:rPr>
                <w:rFonts w:hint="eastAsia" w:cs="仿宋"/>
                <w:bCs/>
                <w:lang w:val="en-US" w:eastAsia="zh-CN"/>
              </w:rPr>
              <w:t>按教学大纲的规定，全面地把握好课程深度、广度、教学进度和教学内容的重点、难点；关注学生的积极性和适应性。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实验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Hans"/>
              </w:rPr>
              <w:t>老年人的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语言和思维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教学目标：掌握语言和思维的基本概念、特征及分类；重点把握老年人的语言特点、唠叨的本质；了解老年人的语言障碍及预防措施；重点把握老年人的思维特点、思维衰退的表现；关注并警惕老年痴呆症，给予他们特别的关爱。</w:t>
            </w:r>
          </w:p>
          <w:p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教学内容：</w:t>
            </w:r>
          </w:p>
          <w:p>
            <w:pPr>
              <w:pStyle w:val="14"/>
              <w:widowControl w:val="0"/>
              <w:numPr>
                <w:ilvl w:val="0"/>
                <w:numId w:val="4"/>
              </w:numPr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语言的基础理论</w:t>
            </w:r>
          </w:p>
          <w:p>
            <w:pPr>
              <w:pStyle w:val="14"/>
              <w:widowControl w:val="0"/>
              <w:numPr>
                <w:ilvl w:val="0"/>
                <w:numId w:val="4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老年人的语言特征</w:t>
            </w:r>
          </w:p>
          <w:p>
            <w:pPr>
              <w:pStyle w:val="14"/>
              <w:widowControl w:val="0"/>
              <w:numPr>
                <w:ilvl w:val="0"/>
                <w:numId w:val="4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思维的基础理论</w:t>
            </w:r>
          </w:p>
          <w:p>
            <w:pPr>
              <w:pStyle w:val="14"/>
              <w:widowControl w:val="0"/>
              <w:numPr>
                <w:ilvl w:val="0"/>
                <w:numId w:val="4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老年人的思维特征</w:t>
            </w:r>
          </w:p>
          <w:p>
            <w:pPr>
              <w:pStyle w:val="14"/>
              <w:widowControl w:val="0"/>
              <w:numPr>
                <w:ilvl w:val="0"/>
                <w:numId w:val="4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老年痴呆病及关爱策略</w:t>
            </w:r>
          </w:p>
          <w:p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教学要求：</w:t>
            </w:r>
            <w:r>
              <w:rPr>
                <w:rFonts w:hint="eastAsia" w:cs="仿宋"/>
                <w:bCs/>
                <w:lang w:val="en-US" w:eastAsia="zh-CN"/>
              </w:rPr>
              <w:t>按教学大纲的规定，全面地把握好课程深度、广度、教学进度和教学内容的重点、难点；关注学生的积极性和适应性。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实验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Hans"/>
              </w:rPr>
              <w:t>老年人的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智力与创造力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教学目标：了解智力、创造力的概念，以及智力与创造力的关系；理解老年智力的相关理论；掌握老年人智力发展的特点及影响因素；掌握老年人创造力发展的特点及影响因素；了解老年人智力的开发和创造力的培养。</w:t>
            </w:r>
          </w:p>
          <w:p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教学内容：</w:t>
            </w:r>
          </w:p>
          <w:p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第一节 智力的基础理论</w:t>
            </w:r>
          </w:p>
          <w:p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第二节 老年人智力发展特点及影响因素</w:t>
            </w:r>
          </w:p>
          <w:p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第三节 老年人的创造力</w:t>
            </w:r>
          </w:p>
          <w:p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第四节 老年人智力的开发和创造力培养</w:t>
            </w:r>
          </w:p>
          <w:p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教学要求：</w:t>
            </w:r>
            <w:r>
              <w:rPr>
                <w:rFonts w:hint="eastAsia" w:cs="仿宋"/>
                <w:bCs/>
                <w:lang w:val="en-US" w:eastAsia="zh-CN"/>
              </w:rPr>
              <w:t>按教学大纲的规定，全面地把握好课程深度、广度、教学进度和教学内容的重点、难点；关注学生的积极性和适应性。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实验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Hans"/>
              </w:rPr>
              <w:t>老年人的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情绪情感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教学目标：了解情绪、情感的概念以及情绪与情感的关系；理解情绪的相关理论；掌握老年人情绪情感的特点及影响因素；掌握老年人的情绪管理的措施。</w:t>
            </w:r>
          </w:p>
          <w:p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教学内容：</w:t>
            </w:r>
          </w:p>
          <w:p>
            <w:pPr>
              <w:pStyle w:val="14"/>
              <w:widowControl w:val="0"/>
              <w:numPr>
                <w:ilvl w:val="0"/>
                <w:numId w:val="5"/>
              </w:numPr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情绪情感的基础理论</w:t>
            </w:r>
          </w:p>
          <w:p>
            <w:pPr>
              <w:pStyle w:val="14"/>
              <w:widowControl w:val="0"/>
              <w:numPr>
                <w:ilvl w:val="0"/>
                <w:numId w:val="5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老年人情绪情感的变化规律</w:t>
            </w:r>
          </w:p>
          <w:p>
            <w:pPr>
              <w:pStyle w:val="14"/>
              <w:widowControl w:val="0"/>
              <w:numPr>
                <w:ilvl w:val="0"/>
                <w:numId w:val="5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老年人的健康与情绪管理</w:t>
            </w:r>
          </w:p>
          <w:p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教学要求：</w:t>
            </w:r>
            <w:r>
              <w:rPr>
                <w:rFonts w:hint="eastAsia" w:cs="仿宋"/>
                <w:bCs/>
                <w:lang w:val="en-US" w:eastAsia="zh-CN"/>
              </w:rPr>
              <w:t>按教学大纲的规定，全面地把握好课程深度、广度、教学进度和教学内容的重点、难点；关注学生的积极性和适应性。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实验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Hans"/>
              </w:rPr>
              <w:t>老年人的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性格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教学目标：掌握性格的基本概念、特征及分类；重点把握性格和老年人心理健康的关系；了解老年人的性格特征；重点把握老年人的性格变化及应对策略；关注并关爱空巢老人。</w:t>
            </w:r>
          </w:p>
          <w:p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教学内容：</w:t>
            </w:r>
          </w:p>
          <w:p>
            <w:pPr>
              <w:pStyle w:val="14"/>
              <w:widowControl w:val="0"/>
              <w:numPr>
                <w:ilvl w:val="0"/>
                <w:numId w:val="6"/>
              </w:numPr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性格的基础理论</w:t>
            </w:r>
          </w:p>
          <w:p>
            <w:pPr>
              <w:pStyle w:val="14"/>
              <w:widowControl w:val="0"/>
              <w:numPr>
                <w:ilvl w:val="0"/>
                <w:numId w:val="6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老年人的性格特点</w:t>
            </w:r>
          </w:p>
          <w:p>
            <w:pPr>
              <w:pStyle w:val="14"/>
              <w:widowControl w:val="0"/>
              <w:numPr>
                <w:ilvl w:val="0"/>
                <w:numId w:val="6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如何应对老年人的性格变化</w:t>
            </w:r>
          </w:p>
          <w:p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教学要求：</w:t>
            </w:r>
            <w:r>
              <w:rPr>
                <w:rFonts w:hint="eastAsia" w:cs="仿宋"/>
                <w:bCs/>
                <w:lang w:val="en-US" w:eastAsia="zh-CN"/>
              </w:rPr>
              <w:t>按教学大纲的规定，全面地把握好课程深度、广度、教学进度和教学内容的重点、难点；关注学生的积极性和适应性。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实验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Hans"/>
              </w:rPr>
              <w:t>老年人的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教学目标：了解健康与心理健康的概念，以及两者间的区别和联系；了解老年心理健康的意义；掌握老年人主要生活经历对心理健康的影响；掌握社会及生态环境对老年人心理健康的影响；掌握老年人心理失调及调适；掌握老年人心理障碍与治疗。</w:t>
            </w:r>
          </w:p>
          <w:p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教学内容：</w:t>
            </w:r>
          </w:p>
          <w:p>
            <w:pPr>
              <w:pStyle w:val="14"/>
              <w:widowControl w:val="0"/>
              <w:numPr>
                <w:ilvl w:val="0"/>
                <w:numId w:val="7"/>
              </w:numPr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健康心理学概述</w:t>
            </w:r>
          </w:p>
          <w:p>
            <w:pPr>
              <w:pStyle w:val="14"/>
              <w:widowControl w:val="0"/>
              <w:numPr>
                <w:ilvl w:val="0"/>
                <w:numId w:val="7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生活与心理健康</w:t>
            </w:r>
          </w:p>
          <w:p>
            <w:pPr>
              <w:pStyle w:val="14"/>
              <w:widowControl w:val="0"/>
              <w:numPr>
                <w:ilvl w:val="0"/>
                <w:numId w:val="7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环境与心理健康</w:t>
            </w:r>
          </w:p>
          <w:p>
            <w:pPr>
              <w:pStyle w:val="14"/>
              <w:widowControl w:val="0"/>
              <w:numPr>
                <w:ilvl w:val="0"/>
                <w:numId w:val="7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心理偏差与疏导保健</w:t>
            </w:r>
          </w:p>
          <w:p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教学要求：</w:t>
            </w:r>
            <w:r>
              <w:rPr>
                <w:rFonts w:hint="eastAsia" w:cs="仿宋"/>
                <w:bCs/>
                <w:lang w:val="en-US" w:eastAsia="zh-CN"/>
              </w:rPr>
              <w:t>按教学大纲的规定，全面地把握好课程深度、广度、教学进度和教学内容的重点、难点；关注学生的积极性和适应性。</w:t>
            </w:r>
          </w:p>
        </w:tc>
      </w:tr>
    </w:tbl>
    <w:p>
      <w:pPr>
        <w:pStyle w:val="17"/>
        <w:spacing w:before="163" w:after="163"/>
      </w:pPr>
      <w:r>
        <w:rPr>
          <w:rFonts w:hint="eastAsia"/>
        </w:rPr>
        <w:t>（三）各实验项目对课程目标的支撑关系</w:t>
      </w:r>
    </w:p>
    <w:tbl>
      <w:tblPr>
        <w:tblStyle w:val="7"/>
        <w:tblW w:w="48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539"/>
        <w:gridCol w:w="1473"/>
        <w:gridCol w:w="1419"/>
        <w:gridCol w:w="1404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</w:trPr>
        <w:tc>
          <w:tcPr>
            <w:tcW w:w="2539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473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419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404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432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tcBorders>
              <w:left w:val="single" w:color="auto" w:sz="12" w:space="0"/>
            </w:tcBorders>
            <w:vAlign w:val="center"/>
          </w:tcPr>
          <w:p>
            <w:pPr>
              <w:pStyle w:val="14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老年心理学概述</w:t>
            </w:r>
          </w:p>
        </w:tc>
        <w:tc>
          <w:tcPr>
            <w:tcW w:w="1473" w:type="dxa"/>
            <w:vAlign w:val="center"/>
          </w:tcPr>
          <w:p>
            <w:pPr>
              <w:pStyle w:val="14"/>
            </w:pPr>
          </w:p>
        </w:tc>
        <w:tc>
          <w:tcPr>
            <w:tcW w:w="1419" w:type="dxa"/>
            <w:vAlign w:val="center"/>
          </w:tcPr>
          <w:p>
            <w:pPr>
              <w:pStyle w:val="14"/>
            </w:pPr>
          </w:p>
        </w:tc>
        <w:tc>
          <w:tcPr>
            <w:tcW w:w="1404" w:type="dxa"/>
            <w:vAlign w:val="center"/>
          </w:tcPr>
          <w:p>
            <w:pPr>
              <w:pStyle w:val="14"/>
            </w:pPr>
          </w:p>
        </w:tc>
        <w:tc>
          <w:tcPr>
            <w:tcW w:w="1432" w:type="dxa"/>
            <w:vAlign w:val="center"/>
          </w:tcPr>
          <w:p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老年人的感知觉</w:t>
            </w:r>
          </w:p>
        </w:tc>
        <w:tc>
          <w:tcPr>
            <w:tcW w:w="1473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9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04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老年人的记忆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Hans" w:bidi="ar-SA"/>
              </w:rPr>
            </w:pPr>
            <w:bookmarkStart w:id="2" w:name="OLE_LINK4"/>
            <w:bookmarkStart w:id="3" w:name="OLE_LINK3"/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老年人的语言和思维</w:t>
            </w:r>
          </w:p>
        </w:tc>
        <w:tc>
          <w:tcPr>
            <w:tcW w:w="1473" w:type="dxa"/>
            <w:tcBorders>
              <w:top w:val="single" w:color="auto" w:sz="4" w:space="0"/>
            </w:tcBorders>
          </w:tcPr>
          <w:p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9" w:type="dxa"/>
            <w:tcBorders>
              <w:top w:val="single" w:color="auto" w:sz="4" w:space="0"/>
            </w:tcBorders>
            <w:vAlign w:val="top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04" w:type="dxa"/>
            <w:tcBorders>
              <w:top w:val="single" w:color="auto" w:sz="4" w:space="0"/>
            </w:tcBorders>
            <w:vAlign w:val="top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  <w:tcBorders>
              <w:top w:val="single" w:color="auto" w:sz="4" w:space="0"/>
            </w:tcBorders>
            <w:vAlign w:val="top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0" w:type="auto"/>
            <w:vAlign w:val="center"/>
          </w:tcPr>
          <w:p>
            <w:pPr>
              <w:pStyle w:val="14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老年人的智力与创造力</w:t>
            </w:r>
          </w:p>
        </w:tc>
        <w:tc>
          <w:tcPr>
            <w:tcW w:w="1473" w:type="dxa"/>
          </w:tcPr>
          <w:p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9" w:type="dxa"/>
            <w:vAlign w:val="top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04" w:type="dxa"/>
            <w:vAlign w:val="top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  <w:vAlign w:val="top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0" w:type="auto"/>
            <w:vAlign w:val="center"/>
          </w:tcPr>
          <w:p>
            <w:pPr>
              <w:pStyle w:val="14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老年人的情绪情感</w:t>
            </w:r>
          </w:p>
        </w:tc>
        <w:tc>
          <w:tcPr>
            <w:tcW w:w="1473" w:type="dxa"/>
          </w:tcPr>
          <w:p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9" w:type="dxa"/>
            <w:vAlign w:val="top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04" w:type="dxa"/>
            <w:vAlign w:val="top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  <w:vAlign w:val="top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0" w:type="auto"/>
            <w:vAlign w:val="center"/>
          </w:tcPr>
          <w:p>
            <w:pPr>
              <w:pStyle w:val="14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老年人的性格</w:t>
            </w:r>
          </w:p>
        </w:tc>
        <w:tc>
          <w:tcPr>
            <w:tcW w:w="1473" w:type="dxa"/>
          </w:tcPr>
          <w:p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9" w:type="dxa"/>
            <w:vAlign w:val="top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04" w:type="dxa"/>
            <w:vAlign w:val="top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  <w:vAlign w:val="top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0" w:type="auto"/>
            <w:vAlign w:val="center"/>
          </w:tcPr>
          <w:p>
            <w:pPr>
              <w:pStyle w:val="14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心理健康</w:t>
            </w:r>
          </w:p>
        </w:tc>
        <w:tc>
          <w:tcPr>
            <w:tcW w:w="1473" w:type="dxa"/>
          </w:tcPr>
          <w:p>
            <w:pPr>
              <w:pStyle w:val="14"/>
            </w:pPr>
          </w:p>
        </w:tc>
        <w:tc>
          <w:tcPr>
            <w:tcW w:w="1419" w:type="dxa"/>
          </w:tcPr>
          <w:p>
            <w:pPr>
              <w:pStyle w:val="14"/>
            </w:pPr>
          </w:p>
        </w:tc>
        <w:tc>
          <w:tcPr>
            <w:tcW w:w="1404" w:type="dxa"/>
          </w:tcPr>
          <w:p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</w:tcPr>
          <w:p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  <w:highlight w:val="green"/>
        </w:rPr>
      </w:pPr>
      <w:r>
        <w:rPr>
          <w:rFonts w:hint="eastAsia" w:ascii="黑体" w:hAnsi="宋体"/>
        </w:rPr>
        <w:t>四、课程思政教学设计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widowControl w:val="0"/>
              <w:numPr>
                <w:ilvl w:val="0"/>
                <w:numId w:val="0"/>
              </w:numPr>
              <w:spacing w:before="193" w:line="240" w:lineRule="auto"/>
              <w:ind w:leftChars="0"/>
              <w:jc w:val="both"/>
              <w:outlineLvl w:val="2"/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按照教学内容将教材内容优化为 4 个基本模块: 老年人的生理变化、老年人的心理变化、老年人的社会关系变化、老年人的健康标准。根据 4 个基本模块，对每一模块中的章节进行思政元素的挖掘，最终通过多种教学方法将人文关怀 ( 关爱老年人、关注老年人的心理健康、让老年人摆脱孤独) 、社会主义核心价值观 ( 民主、平等、友善) 、职业精神、奉献精神 ( 对老年患者更加耐心、与老年患者的沟通技巧、对老年患者更加认真负责) 等内容融入教学过程中。以下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Hans"/>
              </w:rPr>
              <w:t>为部分章节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 xml:space="preserve">思政切入点的选择及案例摸索，见表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spacing w:before="193" w:line="240" w:lineRule="auto"/>
              <w:ind w:leftChars="0" w:firstLine="424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Hans"/>
              </w:rPr>
              <w:t>表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eastAsia="zh-Hans"/>
              </w:rPr>
              <w:t xml:space="preserve">1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Hans"/>
              </w:rPr>
              <w:t>思政元素的挖掘及切入点的选择</w:t>
            </w:r>
          </w:p>
          <w:tbl>
            <w:tblPr>
              <w:tblStyle w:val="8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32"/>
              <w:gridCol w:w="2226"/>
              <w:gridCol w:w="46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课程章节</w:t>
                  </w:r>
                </w:p>
              </w:tc>
              <w:tc>
                <w:tcPr>
                  <w:tcW w:w="222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思政元素</w:t>
                  </w:r>
                </w:p>
              </w:tc>
              <w:tc>
                <w:tcPr>
                  <w:tcW w:w="463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切入点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2" w:hRule="atLeast"/>
                <w:jc w:val="center"/>
              </w:trPr>
              <w:tc>
                <w:tcPr>
                  <w:tcW w:w="0" w:type="auto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default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CN"/>
                    </w:rPr>
                    <w:t>老年心理学概述</w:t>
                  </w:r>
                </w:p>
              </w:tc>
              <w:tc>
                <w:tcPr>
                  <w:tcW w:w="222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敬爱老年人、奉献精神</w:t>
                  </w:r>
                </w:p>
              </w:tc>
              <w:tc>
                <w:tcPr>
                  <w:tcW w:w="463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白发人群、老年人、机能年龄、老年与老化等概念。案例：“杂交水稻之父”袁隆平院士 81 岁高龄仍在水稻试验田工作; 2020 年在新型冠状病毒性肺炎疫情暴发时 84 岁高龄的钟南山院士前往武汉一线工作。通过上述案例的讲述让学生明确老年人辛勤工作一辈子，在老年仍然为社会做出贡献，是值得尊敬、爱戴的，他们身上的奉献精神是值得后辈学习的。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老年人的感知觉特点</w:t>
                  </w:r>
                </w:p>
              </w:tc>
              <w:tc>
                <w:tcPr>
                  <w:tcW w:w="222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克服自身生理衰退，刻苦奋斗，自强不息</w:t>
                  </w:r>
                </w:p>
              </w:tc>
              <w:tc>
                <w:tcPr>
                  <w:tcW w:w="463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老年人视觉、味觉、嗅觉、皮肤感觉等变化。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案例: 我国伟大哲学家冯友兰在 85 岁时无法书写，仍靠口述编写了 《中国哲学史新编》，完成著作时他已近 95 岁。通过案例的讲述，让学生认识到老年人虽然各项生理功能大幅下降，甚至是有身体残疾的老年人，在晚年仍然继续创作，使学生学习到艰苦奋斗、自强不息的精神。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老年人的认知特点</w:t>
                  </w:r>
                </w:p>
              </w:tc>
              <w:tc>
                <w:tcPr>
                  <w:tcW w:w="222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理解与关爱老年人，无私奉献</w:t>
                  </w:r>
                </w:p>
              </w:tc>
              <w:tc>
                <w:tcPr>
                  <w:tcW w:w="463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老年人的认知改变，老年人的情绪特点。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案例: 西安市卫生学院的学生无私照顾一对无儿无女的老年夫妻; 毛主席回韶山老家宴请老年人的尊老、爱老事迹。 通过案例的学习，使学生了解到老年人的需要，关爱老年人的理念，以及对老年人的生活给予帮助、无私奉献的精神。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老年人的情绪</w:t>
                  </w:r>
                </w:p>
              </w:tc>
              <w:tc>
                <w:tcPr>
                  <w:tcW w:w="222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了解老年人的需求，使老年人保持积极、乐 观的情绪，增加与老年人沟通的技巧</w:t>
                  </w:r>
                </w:p>
              </w:tc>
              <w:tc>
                <w:tcPr>
                  <w:tcW w:w="463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老年人的需求，老年人的情绪特点，老年人的主观幸福感。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案例: 某肿瘤患者的子女善待老年人，细心照顾老年人的例子; 播放尊老动画片《抢枕头》视频; 临床工作中医生细心并有技巧地与老年患者沟通的例子，医生对老年患者不耐心，导致耽误病情的案例等。通过案例的展示，使学生理解老年人不仅需要物质上的满足，也需要精神上的支持; 也使学生掌握了使老年人保持乐观情绪的方法;临床上也需要掌握与老年患者沟通的技巧，避免老年人情绪激动或者误解，以取得更好的沟通效果。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老年人的</w:t>
                  </w:r>
                  <w:r>
                    <w:rPr>
                      <w:rFonts w:hint="eastAsia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CN"/>
                    </w:rPr>
                    <w:t>性格</w:t>
                  </w:r>
                </w:p>
              </w:tc>
              <w:tc>
                <w:tcPr>
                  <w:tcW w:w="222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 xml:space="preserve">耐心倾听，尊重老年人，促进老年人的心理 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健康</w:t>
                  </w:r>
                </w:p>
              </w:tc>
              <w:tc>
                <w:tcPr>
                  <w:tcW w:w="463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老年人的人格特征。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反面例子: 保姆殴打老年人，导致老年人心灵伤害，造成不良社会影响; 正面例子: 陈毅元帅不辞辛苦侍奉瘫痪母亲的事迹; 晋朝王祥卧冰求鲤，全心全意照顾继母的故事; 黄香寒夜里给父亲用体温取暖的故事; 通过案例的讲解与展示，使学生认识到人到老年，每个人的人格特征虽总体趋于稳定， 但往往存在着固执、冷漠、焦虑、厌烦、倒退等人 格障碍，这就需要子女、社会各界人士多付出耐心， 与老年人坦诚交谈，耐心倾听，尊重老人的人格，在力所能及的范围内给老年人提供帮助以及一个稳定的、安全的、充满爱心的社会环境。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老年人的心理健康</w:t>
                  </w:r>
                </w:p>
              </w:tc>
              <w:tc>
                <w:tcPr>
                  <w:tcW w:w="222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呵护老年人的心理健康，打造尊老的社会风气</w:t>
                  </w:r>
                </w:p>
              </w:tc>
              <w:tc>
                <w:tcPr>
                  <w:tcW w:w="463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老年人的心理健康标准。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  <w:t>案例: 门诊遇见的老年患者，总怀疑己患有癌症，反复全身检查。学员学习到上述案例后，会有身临其境的感觉，学习到除了关爱老年人的躯体健康外，老年人的心理健康也是十分重要的;老年患者更需要大家积极地、耐心地对待。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spacing w:before="193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pacing w:val="1"/>
                      <w:sz w:val="21"/>
                      <w:szCs w:val="21"/>
                      <w:vertAlign w:val="baseline"/>
                      <w:lang w:val="en-US" w:eastAsia="zh-Hans"/>
                    </w:rPr>
                  </w:pPr>
                </w:p>
              </w:tc>
            </w:tr>
          </w:tbl>
          <w:p>
            <w:pPr>
              <w:pStyle w:val="14"/>
              <w:widowControl w:val="0"/>
              <w:jc w:val="left"/>
              <w:rPr>
                <w:rFonts w:hint="eastAsia" w:cs="仿宋"/>
                <w:bCs/>
              </w:rPr>
            </w:pPr>
          </w:p>
        </w:tc>
      </w:tr>
      <w:bookmarkEnd w:id="2"/>
      <w:bookmarkEnd w:id="3"/>
    </w:tbl>
    <w:p>
      <w:pPr>
        <w:pStyle w:val="16"/>
        <w:numPr>
          <w:ilvl w:val="0"/>
          <w:numId w:val="8"/>
        </w:numPr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课程考核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672"/>
        <w:gridCol w:w="2232"/>
        <w:gridCol w:w="1232"/>
        <w:gridCol w:w="1091"/>
        <w:gridCol w:w="1016"/>
        <w:gridCol w:w="813"/>
        <w:gridCol w:w="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672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232" w:type="dxa"/>
            <w:vMerge w:val="restart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4152" w:type="dxa"/>
            <w:gridSpan w:val="4"/>
            <w:tcBorders>
              <w:top w:val="single" w:color="auto" w:sz="12" w:space="0"/>
              <w:left w:val="doub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669" w:type="dxa"/>
            <w:vMerge w:val="restart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vMerge w:val="continue"/>
            <w:tcBorders>
              <w:left w:val="single" w:color="auto" w:sz="12" w:space="0"/>
            </w:tcBorders>
            <w:shd w:val="clear" w:color="auto" w:fill="auto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72" w:type="dxa"/>
            <w:vMerge w:val="continue"/>
            <w:shd w:val="clear" w:color="auto" w:fill="auto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232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23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Merge w:val="continue"/>
            <w:tcBorders>
              <w:right w:val="single" w:color="auto" w:sz="12" w:space="0"/>
            </w:tcBorders>
            <w:shd w:val="clear" w:color="auto" w:fill="auto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1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pStyle w:val="14"/>
              <w:widowControl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0%</w:t>
            </w:r>
          </w:p>
        </w:tc>
        <w:tc>
          <w:tcPr>
            <w:tcW w:w="2232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期终闭卷考</w:t>
            </w:r>
          </w:p>
        </w:tc>
        <w:tc>
          <w:tcPr>
            <w:tcW w:w="123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0%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2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813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69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72" w:type="dxa"/>
            <w:shd w:val="clear" w:color="auto" w:fill="auto"/>
          </w:tcPr>
          <w:p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0%</w:t>
            </w:r>
          </w:p>
        </w:tc>
        <w:tc>
          <w:tcPr>
            <w:tcW w:w="2232" w:type="dxa"/>
            <w:tcBorders>
              <w:right w:val="double" w:color="auto" w:sz="4" w:space="0"/>
            </w:tcBorders>
            <w:shd w:val="clear" w:color="auto" w:fill="auto"/>
          </w:tcPr>
          <w:p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课堂表现</w:t>
            </w:r>
          </w:p>
        </w:tc>
        <w:tc>
          <w:tcPr>
            <w:tcW w:w="123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0%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0%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30%</w:t>
            </w:r>
          </w:p>
        </w:tc>
        <w:tc>
          <w:tcPr>
            <w:tcW w:w="813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69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2</w:t>
            </w:r>
          </w:p>
        </w:tc>
        <w:tc>
          <w:tcPr>
            <w:tcW w:w="672" w:type="dxa"/>
            <w:shd w:val="clear" w:color="auto" w:fill="auto"/>
          </w:tcPr>
          <w:p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%</w:t>
            </w:r>
          </w:p>
        </w:tc>
        <w:tc>
          <w:tcPr>
            <w:tcW w:w="2232" w:type="dxa"/>
            <w:tcBorders>
              <w:right w:val="double" w:color="auto" w:sz="4" w:space="0"/>
            </w:tcBorders>
            <w:shd w:val="clear" w:color="auto" w:fill="auto"/>
          </w:tcPr>
          <w:p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小组汇报</w:t>
            </w:r>
          </w:p>
        </w:tc>
        <w:tc>
          <w:tcPr>
            <w:tcW w:w="123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20%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0%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0%</w:t>
            </w:r>
          </w:p>
        </w:tc>
        <w:tc>
          <w:tcPr>
            <w:tcW w:w="813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0%</w:t>
            </w:r>
          </w:p>
        </w:tc>
        <w:tc>
          <w:tcPr>
            <w:tcW w:w="669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72" w:type="dxa"/>
            <w:shd w:val="clear" w:color="auto" w:fill="auto"/>
          </w:tcPr>
          <w:p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%</w:t>
            </w:r>
          </w:p>
        </w:tc>
        <w:tc>
          <w:tcPr>
            <w:tcW w:w="2232" w:type="dxa"/>
            <w:tcBorders>
              <w:right w:val="double" w:color="auto" w:sz="4" w:space="0"/>
            </w:tcBorders>
            <w:shd w:val="clear" w:color="auto" w:fill="auto"/>
          </w:tcPr>
          <w:p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课后作业</w:t>
            </w:r>
          </w:p>
        </w:tc>
        <w:tc>
          <w:tcPr>
            <w:tcW w:w="123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0%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0%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%</w:t>
            </w:r>
          </w:p>
        </w:tc>
        <w:tc>
          <w:tcPr>
            <w:tcW w:w="813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%</w:t>
            </w:r>
          </w:p>
        </w:tc>
        <w:tc>
          <w:tcPr>
            <w:tcW w:w="669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>
      <w:pPr>
        <w:pStyle w:val="16"/>
        <w:numPr>
          <w:ilvl w:val="0"/>
          <w:numId w:val="0"/>
        </w:numPr>
        <w:spacing w:before="326" w:beforeLines="100" w:line="360" w:lineRule="auto"/>
        <w:rPr>
          <w:rFonts w:hint="eastAsia" w:ascii="黑体" w:hAnsi="宋体"/>
        </w:rPr>
      </w:pPr>
    </w:p>
    <w:p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>
            <w:pPr>
              <w:pStyle w:val="6"/>
              <w:widowControl/>
              <w:shd w:val="clear" w:color="auto" w:fill="FFFFFF"/>
              <w:jc w:val="both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>
      <w:pPr>
        <w:pStyle w:val="17"/>
        <w:spacing w:before="326" w:beforeLines="100" w:after="163"/>
        <w:rPr>
          <w:rFonts w:hint="eastAsia"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EB47FE"/>
    <w:multiLevelType w:val="singleLevel"/>
    <w:tmpl w:val="99EB47FE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1">
    <w:nsid w:val="DFE53C1F"/>
    <w:multiLevelType w:val="singleLevel"/>
    <w:tmpl w:val="DFE53C1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3EEBC71"/>
    <w:multiLevelType w:val="singleLevel"/>
    <w:tmpl w:val="F3EEBC71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3">
    <w:nsid w:val="F8AEA276"/>
    <w:multiLevelType w:val="singleLevel"/>
    <w:tmpl w:val="F8AEA27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FEEE9E58"/>
    <w:multiLevelType w:val="singleLevel"/>
    <w:tmpl w:val="FEEE9E58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5">
    <w:nsid w:val="FFFD8E10"/>
    <w:multiLevelType w:val="singleLevel"/>
    <w:tmpl w:val="FFFD8E10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6">
    <w:nsid w:val="2FFF6ABE"/>
    <w:multiLevelType w:val="singleLevel"/>
    <w:tmpl w:val="2FFF6ABE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7">
    <w:nsid w:val="777754DC"/>
    <w:multiLevelType w:val="singleLevel"/>
    <w:tmpl w:val="777754DC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kYzljYmIzZTIxMmY2NDFiNDUxMTEzZjYwZGZkMzQifQ=="/>
  </w:docVars>
  <w:rsids>
    <w:rsidRoot w:val="00B7651F"/>
    <w:rsid w:val="00010438"/>
    <w:rsid w:val="000203E0"/>
    <w:rsid w:val="000210E0"/>
    <w:rsid w:val="00033082"/>
    <w:rsid w:val="0006001D"/>
    <w:rsid w:val="000634A6"/>
    <w:rsid w:val="00066041"/>
    <w:rsid w:val="0007448A"/>
    <w:rsid w:val="00075686"/>
    <w:rsid w:val="0008122A"/>
    <w:rsid w:val="0008748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4BD6"/>
    <w:rsid w:val="00130F6D"/>
    <w:rsid w:val="00142C42"/>
    <w:rsid w:val="00144082"/>
    <w:rsid w:val="00163A48"/>
    <w:rsid w:val="00164E36"/>
    <w:rsid w:val="00183AA1"/>
    <w:rsid w:val="00190E3F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2056AB"/>
    <w:rsid w:val="002125E7"/>
    <w:rsid w:val="00217861"/>
    <w:rsid w:val="002204E4"/>
    <w:rsid w:val="002211BF"/>
    <w:rsid w:val="002339E7"/>
    <w:rsid w:val="00233F15"/>
    <w:rsid w:val="002420F1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D0E86"/>
    <w:rsid w:val="002D7C47"/>
    <w:rsid w:val="002E33CE"/>
    <w:rsid w:val="002E3721"/>
    <w:rsid w:val="002E5EA0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D72"/>
    <w:rsid w:val="003F3923"/>
    <w:rsid w:val="003F43F6"/>
    <w:rsid w:val="0040433E"/>
    <w:rsid w:val="0040726A"/>
    <w:rsid w:val="004100B0"/>
    <w:rsid w:val="0041267F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58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9045B"/>
    <w:rsid w:val="005A13AB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248F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2324C"/>
    <w:rsid w:val="00823D71"/>
    <w:rsid w:val="008245AF"/>
    <w:rsid w:val="0083705D"/>
    <w:rsid w:val="0084242F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70E8C"/>
    <w:rsid w:val="00971671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D1085"/>
    <w:rsid w:val="00AD5B40"/>
    <w:rsid w:val="00AD71BD"/>
    <w:rsid w:val="00AE69E9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4A16"/>
    <w:rsid w:val="00BA6044"/>
    <w:rsid w:val="00BC2625"/>
    <w:rsid w:val="00BC3200"/>
    <w:rsid w:val="00BC338A"/>
    <w:rsid w:val="00BD7AB0"/>
    <w:rsid w:val="00BD7E8C"/>
    <w:rsid w:val="00BE00E7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F096B"/>
    <w:rsid w:val="00CF10F7"/>
    <w:rsid w:val="00CF5EE3"/>
    <w:rsid w:val="00CF691F"/>
    <w:rsid w:val="00D026DC"/>
    <w:rsid w:val="00D15595"/>
    <w:rsid w:val="00D25F66"/>
    <w:rsid w:val="00D3328B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C4A84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1DB42D70"/>
    <w:rsid w:val="1E9FA892"/>
    <w:rsid w:val="22987C80"/>
    <w:rsid w:val="24192CCC"/>
    <w:rsid w:val="39A66CD4"/>
    <w:rsid w:val="3CD52CE1"/>
    <w:rsid w:val="3FAFB391"/>
    <w:rsid w:val="410F2E6A"/>
    <w:rsid w:val="4430136C"/>
    <w:rsid w:val="4AB0382B"/>
    <w:rsid w:val="569868B5"/>
    <w:rsid w:val="611F6817"/>
    <w:rsid w:val="66B1142C"/>
    <w:rsid w:val="66CA1754"/>
    <w:rsid w:val="6F1E65D4"/>
    <w:rsid w:val="6F266C86"/>
    <w:rsid w:val="6F5042C2"/>
    <w:rsid w:val="74316312"/>
    <w:rsid w:val="780F13C8"/>
    <w:rsid w:val="7C385448"/>
    <w:rsid w:val="7CB3663D"/>
    <w:rsid w:val="7DFFC849"/>
    <w:rsid w:val="AFC9C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50" w:beforeLines="50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</Words>
  <Characters>793</Characters>
  <Lines>6</Lines>
  <Paragraphs>1</Paragraphs>
  <TotalTime>1</TotalTime>
  <ScaleCrop>false</ScaleCrop>
  <LinksUpToDate>false</LinksUpToDate>
  <CharactersWithSpaces>931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2023-10-23T09:09:00Z</dcterms:created>
  <dc:creator>juvg</dc:creator>
  <cp:lastModifiedBy>培培</cp:lastModifiedBy>
  <cp:lastPrinted>2023-09-18T07:48:00Z</cp:lastPrinted>
  <dcterms:modified xsi:type="dcterms:W3CDTF">2024-03-11T01:33:11Z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B679165E7B6B7F221356B565ABEF34AC_42</vt:lpwstr>
  </property>
</Properties>
</file>