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ABC46">
      <w:pPr>
        <w:jc w:val="center"/>
        <w:rPr>
          <w:rFonts w:hint="eastAsia" w:ascii="黑体" w:hAnsi="黑体" w:eastAsia="黑体"/>
          <w:bCs/>
          <w:sz w:val="32"/>
          <w:szCs w:val="32"/>
          <w:lang w:eastAsia="zh-CN"/>
        </w:rPr>
      </w:pPr>
      <w:r>
        <w:rPr>
          <w:rFonts w:hint="eastAsia" w:ascii="黑体" w:hAnsi="黑体" w:eastAsia="黑体"/>
          <w:bCs/>
          <w:sz w:val="32"/>
          <w:szCs w:val="32"/>
        </w:rPr>
        <w:t>专科课程教学大纲</w:t>
      </w:r>
      <w:r>
        <w:rPr>
          <w:rFonts w:hint="eastAsia" w:ascii="黑体" w:hAnsi="黑体" w:eastAsia="黑体"/>
          <w:bCs/>
          <w:sz w:val="32"/>
          <w:szCs w:val="32"/>
          <w:lang w:eastAsia="zh-CN"/>
        </w:rPr>
        <w:t>（</w:t>
      </w:r>
      <w:r>
        <w:rPr>
          <w:rFonts w:hint="eastAsia" w:ascii="黑体" w:hAnsi="黑体" w:eastAsia="黑体"/>
          <w:bCs/>
          <w:sz w:val="32"/>
          <w:szCs w:val="32"/>
          <w:lang w:val="en-US" w:eastAsia="zh-CN"/>
        </w:rPr>
        <w:t>理论课</w:t>
      </w:r>
      <w:r>
        <w:rPr>
          <w:rFonts w:hint="eastAsia" w:ascii="黑体" w:hAnsi="黑体" w:eastAsia="黑体"/>
          <w:bCs/>
          <w:sz w:val="32"/>
          <w:szCs w:val="32"/>
          <w:lang w:eastAsia="zh-CN"/>
        </w:rPr>
        <w:t>）</w:t>
      </w:r>
    </w:p>
    <w:p w14:paraId="455DFC52">
      <w:pPr>
        <w:pStyle w:val="19"/>
        <w:numPr>
          <w:ilvl w:val="0"/>
          <w:numId w:val="2"/>
        </w:numPr>
        <w:spacing w:before="326" w:beforeLines="100" w:line="360" w:lineRule="auto"/>
        <w:rPr>
          <w:rFonts w:ascii="黑体" w:hAnsi="宋体"/>
        </w:rPr>
      </w:pPr>
      <w:r>
        <w:rPr>
          <w:rFonts w:hint="eastAsia" w:ascii="黑体" w:hAnsi="宋体"/>
        </w:rPr>
        <w:t>课程</w:t>
      </w:r>
      <w:r>
        <w:rPr>
          <w:rFonts w:ascii="黑体" w:hAnsi="宋体"/>
        </w:rPr>
        <w:t>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ADA3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vMerge w:val="restart"/>
            <w:tcBorders>
              <w:top w:val="single" w:color="auto" w:sz="12" w:space="0"/>
              <w:left w:val="single" w:color="auto" w:sz="12" w:space="0"/>
            </w:tcBorders>
            <w:shd w:val="clear" w:color="auto" w:fill="auto"/>
            <w:vAlign w:val="center"/>
          </w:tcPr>
          <w:p w14:paraId="121341B2">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07CC11F9">
            <w:pPr>
              <w:widowControl w:val="0"/>
              <w:jc w:val="left"/>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正常人体学基础1</w:t>
            </w:r>
          </w:p>
        </w:tc>
      </w:tr>
      <w:tr w14:paraId="59E1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6134DFBE">
            <w:pPr>
              <w:widowControl w:val="0"/>
              <w:jc w:val="center"/>
              <w:rPr>
                <w:rFonts w:hint="eastAsia"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447865AC">
            <w:pPr>
              <w:widowControl w:val="0"/>
              <w:jc w:val="left"/>
              <w:rPr>
                <w:rFonts w:hint="eastAsia"/>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Structure Of Normal Human</w:t>
            </w:r>
          </w:p>
        </w:tc>
      </w:tr>
      <w:tr w14:paraId="4B42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4A06753">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08A8ABB4">
            <w:pPr>
              <w:widowControl w:val="0"/>
              <w:jc w:val="center"/>
              <w:rPr>
                <w:rFonts w:hint="eastAsia" w:ascii="黑体" w:hAnsi="黑体" w:eastAsia="黑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0070038</w:t>
            </w:r>
          </w:p>
        </w:tc>
        <w:tc>
          <w:tcPr>
            <w:tcW w:w="2126" w:type="dxa"/>
            <w:gridSpan w:val="2"/>
            <w:vAlign w:val="center"/>
          </w:tcPr>
          <w:p w14:paraId="49CFD5FB">
            <w:pPr>
              <w:widowControl w:val="0"/>
              <w:jc w:val="center"/>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4550E3DC">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6.0</w:t>
            </w:r>
          </w:p>
        </w:tc>
      </w:tr>
      <w:tr w14:paraId="1996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BB9F24F">
            <w:pPr>
              <w:widowControl w:val="0"/>
              <w:jc w:val="center"/>
              <w:rPr>
                <w:rFonts w:hint="eastAsia"/>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791A3C1">
            <w:pPr>
              <w:widowControl w:val="0"/>
              <w:jc w:val="center"/>
              <w:rPr>
                <w:rFonts w:ascii="Times New Roman" w:hAnsi="Times New Roman"/>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96</w:t>
            </w:r>
          </w:p>
        </w:tc>
        <w:tc>
          <w:tcPr>
            <w:tcW w:w="1272" w:type="dxa"/>
            <w:vAlign w:val="center"/>
          </w:tcPr>
          <w:p w14:paraId="694401E5">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109A5C6">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68</w:t>
            </w:r>
          </w:p>
        </w:tc>
        <w:tc>
          <w:tcPr>
            <w:tcW w:w="1413" w:type="dxa"/>
            <w:gridSpan w:val="2"/>
            <w:vAlign w:val="center"/>
          </w:tcPr>
          <w:p w14:paraId="1A29993D">
            <w:pPr>
              <w:widowControl w:val="0"/>
              <w:jc w:val="center"/>
              <w:rPr>
                <w:rFonts w:hint="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8E879D3">
            <w:pPr>
              <w:widowControl w:val="0"/>
              <w:jc w:val="center"/>
              <w:rPr>
                <w:rFonts w:hint="eastAsia"/>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28</w:t>
            </w:r>
          </w:p>
        </w:tc>
      </w:tr>
      <w:tr w14:paraId="15BD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98BFC9D">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4A66D678">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健康管理学院</w:t>
            </w:r>
          </w:p>
        </w:tc>
        <w:tc>
          <w:tcPr>
            <w:tcW w:w="2126" w:type="dxa"/>
            <w:gridSpan w:val="2"/>
            <w:vAlign w:val="center"/>
          </w:tcPr>
          <w:p w14:paraId="663EA5B7">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C683B72">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护理2</w:t>
            </w:r>
            <w:r>
              <w:rPr>
                <w:color w:val="000000" w:themeColor="text1"/>
                <w:sz w:val="21"/>
                <w:szCs w:val="21"/>
                <w14:textFill>
                  <w14:solidFill>
                    <w14:schemeClr w14:val="tx1"/>
                  </w14:solidFill>
                </w14:textFill>
              </w:rPr>
              <w:t>02</w:t>
            </w:r>
            <w:r>
              <w:rPr>
                <w:rFonts w:hint="eastAsia"/>
                <w:color w:val="000000" w:themeColor="text1"/>
                <w:sz w:val="21"/>
                <w:szCs w:val="21"/>
                <w:lang w:val="en-US" w:eastAsia="zh-CN"/>
                <w14:textFill>
                  <w14:solidFill>
                    <w14:schemeClr w14:val="tx1"/>
                  </w14:solidFill>
                </w14:textFill>
              </w:rPr>
              <w:t>6</w:t>
            </w:r>
            <w:r>
              <w:rPr>
                <w:rFonts w:hint="eastAsia"/>
                <w:color w:val="000000" w:themeColor="text1"/>
                <w:sz w:val="21"/>
                <w:szCs w:val="21"/>
                <w14:textFill>
                  <w14:solidFill>
                    <w14:schemeClr w14:val="tx1"/>
                  </w14:solidFill>
                </w14:textFill>
              </w:rPr>
              <w:t>级专科</w:t>
            </w:r>
            <w:r>
              <w:rPr>
                <w:rFonts w:hint="eastAsia"/>
                <w:color w:val="000000" w:themeColor="text1"/>
                <w:sz w:val="21"/>
                <w:szCs w:val="21"/>
                <w:lang w:val="en-US" w:eastAsia="zh-CN"/>
                <w14:textFill>
                  <w14:solidFill>
                    <w14:schemeClr w14:val="tx1"/>
                  </w14:solidFill>
                </w14:textFill>
              </w:rPr>
              <w:t>一年级</w:t>
            </w:r>
          </w:p>
        </w:tc>
      </w:tr>
      <w:tr w14:paraId="1602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5CE463F">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5699B5B">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专业必修课</w:t>
            </w:r>
          </w:p>
        </w:tc>
        <w:tc>
          <w:tcPr>
            <w:tcW w:w="2126" w:type="dxa"/>
            <w:gridSpan w:val="2"/>
            <w:vAlign w:val="center"/>
          </w:tcPr>
          <w:p w14:paraId="5F79BBF0">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5C2BC3C6">
            <w:pPr>
              <w:widowControl w:val="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w:t>
            </w:r>
          </w:p>
        </w:tc>
      </w:tr>
      <w:tr w14:paraId="3BF7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2ED2BE6">
            <w:pPr>
              <w:widowControl w:val="0"/>
              <w:jc w:val="center"/>
              <w:rPr>
                <w:rFonts w:hint="eastAsia"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FBA1DE1">
            <w:pPr>
              <w:widowControl w:val="0"/>
              <w:jc w:val="left"/>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《正常人体结构》</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高洪泉、何世洪</w:t>
            </w:r>
            <w:r>
              <w:rPr>
                <w:rFonts w:hint="eastAsia"/>
                <w:color w:val="000000" w:themeColor="text1"/>
                <w:sz w:val="21"/>
                <w:szCs w:val="21"/>
                <w14:textFill>
                  <w14:solidFill>
                    <w14:schemeClr w14:val="tx1"/>
                  </w14:solidFill>
                </w14:textFill>
              </w:rPr>
              <w:t>主编，人民卫生出版社</w:t>
            </w:r>
            <w:r>
              <w:rPr>
                <w:rFonts w:hint="eastAsia"/>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ISBN：978-7-117-36734-9，2024</w:t>
            </w:r>
            <w:r>
              <w:rPr>
                <w:rFonts w:hint="eastAsia"/>
                <w:color w:val="000000" w:themeColor="text1"/>
                <w:sz w:val="21"/>
                <w:szCs w:val="21"/>
                <w14:textFill>
                  <w14:solidFill>
                    <w14:schemeClr w14:val="tx1"/>
                  </w14:solidFill>
                </w14:textFill>
              </w:rPr>
              <w:t>年</w:t>
            </w:r>
            <w:r>
              <w:rPr>
                <w:rFonts w:hint="eastAsia"/>
                <w:color w:val="000000" w:themeColor="text1"/>
                <w:sz w:val="21"/>
                <w:szCs w:val="21"/>
                <w:lang w:val="en-US" w:eastAsia="zh-CN"/>
                <w14:textFill>
                  <w14:solidFill>
                    <w14:schemeClr w14:val="tx1"/>
                  </w14:solidFill>
                </w14:textFill>
              </w:rPr>
              <w:t>11</w:t>
            </w:r>
            <w:r>
              <w:rPr>
                <w:rFonts w:hint="eastAsia"/>
                <w:color w:val="000000" w:themeColor="text1"/>
                <w:sz w:val="21"/>
                <w:szCs w:val="21"/>
                <w14:textFill>
                  <w14:solidFill>
                    <w14:schemeClr w14:val="tx1"/>
                  </w14:solidFill>
                </w14:textFill>
              </w:rPr>
              <w:t>月</w:t>
            </w:r>
            <w:r>
              <w:rPr>
                <w:rFonts w:hint="eastAsia"/>
                <w:color w:val="000000" w:themeColor="text1"/>
                <w:sz w:val="21"/>
                <w:szCs w:val="21"/>
                <w:lang w:val="en-US" w:eastAsia="zh-CN"/>
                <w14:textFill>
                  <w14:solidFill>
                    <w14:schemeClr w14:val="tx1"/>
                  </w14:solidFill>
                </w14:textFill>
              </w:rPr>
              <w:t>第5版</w:t>
            </w:r>
          </w:p>
        </w:tc>
        <w:tc>
          <w:tcPr>
            <w:tcW w:w="1413" w:type="dxa"/>
            <w:gridSpan w:val="2"/>
            <w:vAlign w:val="center"/>
          </w:tcPr>
          <w:p w14:paraId="7218F602">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42A2B08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765BD495">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3F03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4" w:hRule="atLeast"/>
        </w:trPr>
        <w:tc>
          <w:tcPr>
            <w:tcW w:w="1691" w:type="dxa"/>
            <w:tcBorders>
              <w:left w:val="single" w:color="auto" w:sz="12" w:space="0"/>
            </w:tcBorders>
            <w:shd w:val="clear" w:color="auto" w:fill="auto"/>
            <w:vAlign w:val="center"/>
          </w:tcPr>
          <w:p w14:paraId="16F6D564">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166515D4">
            <w:pPr>
              <w:pStyle w:val="17"/>
              <w:widowControl w:val="0"/>
              <w:jc w:val="both"/>
            </w:pPr>
            <w:r>
              <w:rPr>
                <w:rFonts w:hint="eastAsia"/>
              </w:rPr>
              <w:t>无</w:t>
            </w:r>
          </w:p>
        </w:tc>
      </w:tr>
      <w:tr w14:paraId="6DD0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83" w:hRule="atLeast"/>
        </w:trPr>
        <w:tc>
          <w:tcPr>
            <w:tcW w:w="1691" w:type="dxa"/>
            <w:tcBorders>
              <w:left w:val="single" w:color="auto" w:sz="12" w:space="0"/>
            </w:tcBorders>
            <w:shd w:val="clear" w:color="auto" w:fill="auto"/>
            <w:vAlign w:val="center"/>
          </w:tcPr>
          <w:p w14:paraId="74B68B4A">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0113C09B">
            <w:pPr>
              <w:keepNext w:val="0"/>
              <w:keepLines w:val="0"/>
              <w:pageBreakBefore w:val="0"/>
              <w:widowControl w:val="0"/>
              <w:kinsoku/>
              <w:wordWrap/>
              <w:overflowPunct/>
              <w:topLinePunct w:val="0"/>
              <w:autoSpaceDE/>
              <w:autoSpaceDN/>
              <w:bidi w:val="0"/>
              <w:adjustRightInd/>
              <w:spacing w:line="300" w:lineRule="auto"/>
              <w:ind w:firstLine="420" w:firstLineChars="200"/>
              <w:jc w:val="left"/>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人体学基础1》是面向护理专业大学专科一年级学生开设的一门重要医学基础课程，旨在帮助学生系统学习和掌握人体的正常结构与功能，理解各系统器官的基本形态、位置及其相互关系，为后续基础医学和临床医学课程的学习奠定坚实的知识与能力基础。课程目标包括：在知识方面，要求学生掌握骨骼系统、肌肉系统、循环系统、呼吸系统等主要人体系统的结构与功能特点，了解人体胚胎发育的基本过程及出生后的生长发育规律，并结合医工融合理念，初步认识如何利用工程技术手段监测和分析患者生理数据，开发适合患者的医疗设备与健康产品；在技能方面，培养学生进行基本解剖观察和实验操作的能力，提升其运用现代科技手段（如传感器、可穿戴设备）监测健康状况的技术素养，并激发创新思维，鼓励参与辅助医疗设备的设计与改进；在素养方面，注重</w:t>
            </w:r>
            <w:r>
              <w:rPr>
                <w:rFonts w:hint="eastAsia"/>
                <w:color w:val="000000" w:themeColor="text1"/>
                <w:sz w:val="21"/>
                <w:szCs w:val="21"/>
                <w:lang w:eastAsia="zh-CN"/>
                <w14:textFill>
                  <w14:solidFill>
                    <w14:schemeClr w14:val="tx1"/>
                  </w14:solidFill>
                </w14:textFill>
              </w:rPr>
              <w:t>科学的世界观和方法论</w:t>
            </w:r>
            <w:r>
              <w:rPr>
                <w:rFonts w:hint="eastAsia"/>
                <w:color w:val="000000" w:themeColor="text1"/>
                <w:sz w:val="21"/>
                <w:szCs w:val="21"/>
                <w14:textFill>
                  <w14:solidFill>
                    <w14:schemeClr w14:val="tx1"/>
                  </w14:solidFill>
                </w14:textFill>
              </w:rPr>
              <w:t>培养，树立严谨求实的学术态度，增强对护理专业的热爱与敬业精神，强化服务人类健康事业的责任感和使命感。课程内容分为理论教学与实践教学两大部分，理论部分涵盖人体解剖学、组织学与胚胎学基础知识，通过多媒体、虚拟仿真实验等多种教学形式，帮助学生深入理解复杂的人体结构与功能机制；实践部分则通过大体解剖实验、显微镜观察组织切片以及虚拟仿真操作等方式，提升学生的动手能力和综合分析能力。本课程具有鲜明的教学特色，包括“医工融合”的跨学科导向、“案例驱动”的教学模式以及“多元化”的评价体系，不仅关注学生期末考试成绩，更重视课堂参与、实验报告、阶段性测验等过程性评价，全面反映学生的学习成效与发展潜力。建议学生积极参与课堂教学互动，认真完成实验任务，并充分利用在线学习资源进行自主学习。通过本课程的学习，学生将不仅具备扎实的正常人体学知识基础，还将全面提升职业素养与社会责任意识，为其成长为高素质、应用型护理专业人才打下坚实基础。</w:t>
            </w:r>
          </w:p>
        </w:tc>
      </w:tr>
      <w:tr w14:paraId="61EB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6855010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s="宋体"/>
                <w:color w:val="000000" w:themeColor="text1"/>
                <w:sz w:val="21"/>
                <w:szCs w:val="18"/>
                <w14:textFill>
                  <w14:solidFill>
                    <w14:schemeClr w14:val="tx1"/>
                  </w14:solidFill>
                </w14:textFill>
              </w:rPr>
              <w:t>课程性质</w:t>
            </w:r>
          </w:p>
        </w:tc>
        <w:tc>
          <w:tcPr>
            <w:tcW w:w="6585" w:type="dxa"/>
            <w:gridSpan w:val="6"/>
            <w:tcBorders>
              <w:bottom w:val="double" w:color="auto" w:sz="4" w:space="0"/>
              <w:right w:val="single" w:color="auto" w:sz="12" w:space="0"/>
            </w:tcBorders>
          </w:tcPr>
          <w:p w14:paraId="710A0B0A">
            <w:pPr>
              <w:keepNext w:val="0"/>
              <w:keepLines w:val="0"/>
              <w:pageBreakBefore w:val="0"/>
              <w:widowControl w:val="0"/>
              <w:kinsoku/>
              <w:wordWrap/>
              <w:overflowPunct/>
              <w:topLinePunct w:val="0"/>
              <w:autoSpaceDE/>
              <w:autoSpaceDN/>
              <w:bidi w:val="0"/>
              <w:adjustRightInd/>
              <w:snapToGrid w:val="0"/>
              <w:spacing w:line="300" w:lineRule="auto"/>
              <w:ind w:firstLine="420" w:firstLineChars="20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人体结构》研究正常人体形态结构及其发生发展规律的科学，是一门重要的医学基础课程。本课程由大体解剖学、组织学和胚胎学概要三部分组成。根据培养目标，本大纲以系统解剖学为主，组织学主要讲授基本组织及主要器官的微细结构，胚胎学概要简要介绍人胚的早期发育。</w:t>
            </w:r>
          </w:p>
          <w:p w14:paraId="35FAA848">
            <w:pPr>
              <w:keepNext w:val="0"/>
              <w:keepLines w:val="0"/>
              <w:pageBreakBefore w:val="0"/>
              <w:widowControl w:val="0"/>
              <w:kinsoku/>
              <w:wordWrap/>
              <w:overflowPunct/>
              <w:topLinePunct w:val="0"/>
              <w:autoSpaceDE/>
              <w:autoSpaceDN/>
              <w:bidi w:val="0"/>
              <w:adjustRightInd/>
              <w:snapToGrid w:val="0"/>
              <w:spacing w:line="300" w:lineRule="auto"/>
              <w:ind w:firstLine="420" w:firstLineChars="20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本课程的任务是通过教学，使学生获得本专业必须具备的正常人体形态结构的基础理论、基本知识和基本技能，为学习其他基础医学和临床医学奠定基础。本课程是形态科学，理论联系实际的方法是学习解剖学的主要方法。教学活动的主要形式为课堂讲授、实验室观察，同时配合电化教学和课堂讨论等。在教学过程中应尽可能地结合模型、标本和活体，验证和巩固理论。教学效果的评价，应理论与实践并举，尽可能地采用实物考查的方法评价教学效果，使理论更好地联系实际。</w:t>
            </w:r>
          </w:p>
        </w:tc>
      </w:tr>
      <w:tr w14:paraId="79E6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09" w:hRule="atLeast"/>
        </w:trPr>
        <w:tc>
          <w:tcPr>
            <w:tcW w:w="1691" w:type="dxa"/>
            <w:tcBorders>
              <w:left w:val="single" w:color="auto" w:sz="12" w:space="0"/>
              <w:bottom w:val="double" w:color="auto" w:sz="4" w:space="0"/>
            </w:tcBorders>
            <w:shd w:val="clear" w:color="auto" w:fill="auto"/>
            <w:vAlign w:val="center"/>
          </w:tcPr>
          <w:p w14:paraId="7A5A01AC">
            <w:pPr>
              <w:widowControl w:val="0"/>
              <w:jc w:val="center"/>
              <w:rPr>
                <w:rFonts w:hint="eastAsia"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9FF1573">
            <w:pPr>
              <w:keepNext w:val="0"/>
              <w:keepLines w:val="0"/>
              <w:pageBreakBefore w:val="0"/>
              <w:widowControl w:val="0"/>
              <w:kinsoku/>
              <w:wordWrap/>
              <w:overflowPunct/>
              <w:topLinePunct w:val="0"/>
              <w:autoSpaceDE/>
              <w:autoSpaceDN/>
              <w:bidi w:val="0"/>
              <w:adjustRightInd/>
              <w:snapToGrid w:val="0"/>
              <w:spacing w:line="300" w:lineRule="auto"/>
              <w:ind w:firstLine="420" w:firstLineChars="200"/>
              <w:jc w:val="both"/>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正常人体学基础1》是护理专业大学专科一年级学生必修的核心课程，旨在帮助学生系统掌握人体的正常结构与功能，理解各系统器官的基本形态、位置及其相互关系，为后续医学课程如病理学与病理生理学、健康评估等打下坚实的基础。本课程不仅适用于刚入学的护理专业新生，也适合对医学领域有兴趣、希望深入了解人体运作机制的学生，以及计划未来从事医疗保健相关工作的学习者。为了确保学生能够高效地完成本课程的学习任务并实现教学目标，要求学生具备一定的生物学和化学基础知识，建议在入学前已完成高中阶段的相关课程。在学习过程中，学生应保持良好的出勤率，积极参与课堂讲授、小组讨论及互动教学环节，主动提问、分享观点，提升学习深度；同时需认真完成实验教学任务，包括大体解剖观察、显微镜组织切片分析以及虚拟仿真实验，并撰写规范详实的实验报告，以强化实践技能和科学素养。此外，学生应充分利用学校提供的自主学习平台（如</w:t>
            </w:r>
            <w:r>
              <w:rPr>
                <w:rFonts w:hint="eastAsia"/>
                <w:color w:val="000000" w:themeColor="text1"/>
                <w:sz w:val="21"/>
                <w:szCs w:val="21"/>
                <w:lang w:val="en-US" w:eastAsia="zh-CN"/>
                <w14:textFill>
                  <w14:solidFill>
                    <w14:schemeClr w14:val="tx1"/>
                  </w14:solidFill>
                </w14:textFill>
              </w:rPr>
              <w:t>超星学习通</w:t>
            </w:r>
            <w:r>
              <w:rPr>
                <w:rFonts w:hint="eastAsia"/>
                <w:color w:val="000000" w:themeColor="text1"/>
                <w:sz w:val="21"/>
                <w:szCs w:val="21"/>
                <w14:textFill>
                  <w14:solidFill>
                    <w14:schemeClr w14:val="tx1"/>
                  </w14:solidFill>
                </w14:textFill>
              </w:rPr>
              <w:t>）进行预习、复习和在线测试，拓展学习资源，阅读推荐的学术期刊、案例资料及相关文献，提升综合理解能力。在学术规范方面，学生必须严格遵守诚信原则，杜绝抄袭、作弊等不良行为，正确引用他人研究成果，维护良好的学术环境。课程还鼓励学生结合“医工融合”理念，关注现代科技在医疗健康中的应用，如智能监测设备、可穿戴技术等，培养跨学科思维和创新能力。同时，积极参加各类课外活动，如健康讲座、科研竞赛、志愿服务等，全面提升职业素养和社会责任感。通过系统学习与实践训练，学生将不仅掌握扎实的人体解剖与生理学知识，还将形成严谨的科学态度和良好的职业道德，为其成长为高素质、复合型护理专业人才奠定坚实基础。</w:t>
            </w:r>
          </w:p>
        </w:tc>
      </w:tr>
      <w:tr w14:paraId="0C2C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73" w:hRule="atLeast"/>
        </w:trPr>
        <w:tc>
          <w:tcPr>
            <w:tcW w:w="1691" w:type="dxa"/>
            <w:tcBorders>
              <w:top w:val="double" w:color="auto" w:sz="4" w:space="0"/>
              <w:left w:val="single" w:color="auto" w:sz="12" w:space="0"/>
            </w:tcBorders>
            <w:shd w:val="clear" w:color="auto" w:fill="auto"/>
            <w:vAlign w:val="center"/>
          </w:tcPr>
          <w:p w14:paraId="2490CAB5">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61BD5167">
            <w:pPr>
              <w:widowControl w:val="0"/>
              <w:ind w:right="840" w:firstLine="210" w:firstLineChars="100"/>
              <w:jc w:val="left"/>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drawing>
                <wp:inline distT="0" distB="0" distL="114300" distR="114300">
                  <wp:extent cx="664210" cy="390525"/>
                  <wp:effectExtent l="0" t="0" r="2540" b="9525"/>
                  <wp:docPr id="1" name="图片 1" descr="个人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个人签名"/>
                          <pic:cNvPicPr>
                            <a:picLocks noChangeAspect="1"/>
                          </pic:cNvPicPr>
                        </pic:nvPicPr>
                        <pic:blipFill>
                          <a:blip r:embed="rId6"/>
                          <a:stretch>
                            <a:fillRect/>
                          </a:stretch>
                        </pic:blipFill>
                        <pic:spPr>
                          <a:xfrm>
                            <a:off x="0" y="0"/>
                            <a:ext cx="664210" cy="390525"/>
                          </a:xfrm>
                          <a:prstGeom prst="rect">
                            <a:avLst/>
                          </a:prstGeom>
                        </pic:spPr>
                      </pic:pic>
                    </a:graphicData>
                  </a:graphic>
                </wp:inline>
              </w:drawing>
            </w:r>
          </w:p>
        </w:tc>
        <w:tc>
          <w:tcPr>
            <w:tcW w:w="1425" w:type="dxa"/>
            <w:gridSpan w:val="2"/>
            <w:tcBorders>
              <w:top w:val="double" w:color="auto" w:sz="4" w:space="0"/>
            </w:tcBorders>
            <w:vAlign w:val="center"/>
          </w:tcPr>
          <w:p w14:paraId="36E8B97B">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9206E17">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79E7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1553D39C">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4BE9D572">
            <w:pPr>
              <w:widowControl w:val="0"/>
              <w:jc w:val="right"/>
              <w:rPr>
                <w:rFonts w:hint="eastAsia" w:ascii="黑体" w:hAnsi="黑体" w:eastAsia="黑体"/>
                <w:color w:val="000000" w:themeColor="text1"/>
                <w:sz w:val="21"/>
                <w:szCs w:val="21"/>
                <w14:textFill>
                  <w14:solidFill>
                    <w14:schemeClr w14:val="tx1"/>
                  </w14:solidFill>
                </w14:textFill>
              </w:rPr>
            </w:pPr>
            <w:r>
              <w:rPr>
                <w:rFonts w:ascii="黑体" w:hAnsi="黑体" w:eastAsia="黑体"/>
                <w:color w:val="000000"/>
                <w:sz w:val="21"/>
                <w:szCs w:val="21"/>
              </w:rPr>
              <w:drawing>
                <wp:anchor distT="0" distB="0" distL="114300" distR="114300" simplePos="0" relativeHeight="251659264" behindDoc="1" locked="0" layoutInCell="1" allowOverlap="1">
                  <wp:simplePos x="0" y="0"/>
                  <wp:positionH relativeFrom="column">
                    <wp:posOffset>-590550</wp:posOffset>
                  </wp:positionH>
                  <wp:positionV relativeFrom="paragraph">
                    <wp:posOffset>-24130</wp:posOffset>
                  </wp:positionV>
                  <wp:extent cx="668020" cy="266065"/>
                  <wp:effectExtent l="0" t="0" r="17780" b="635"/>
                  <wp:wrapTight wrapText="bothSides">
                    <wp:wrapPolygon>
                      <wp:start x="0" y="0"/>
                      <wp:lineTo x="0" y="20105"/>
                      <wp:lineTo x="20943" y="20105"/>
                      <wp:lineTo x="20943" y="0"/>
                      <wp:lineTo x="0" y="0"/>
                    </wp:wrapPolygon>
                  </wp:wrapTight>
                  <wp:docPr id="6362762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76247"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68020" cy="266065"/>
                          </a:xfrm>
                          <a:prstGeom prst="rect">
                            <a:avLst/>
                          </a:prstGeom>
                          <a:noFill/>
                          <a:ln>
                            <a:noFill/>
                          </a:ln>
                        </pic:spPr>
                      </pic:pic>
                    </a:graphicData>
                  </a:graphic>
                </wp:anchor>
              </w:drawing>
            </w:r>
            <w:r>
              <w:rPr>
                <w:rFonts w:hint="eastAsia"/>
                <w:sz w:val="21"/>
                <w:szCs w:val="21"/>
              </w:rPr>
              <w:t>（签名）</w:t>
            </w:r>
          </w:p>
        </w:tc>
        <w:tc>
          <w:tcPr>
            <w:tcW w:w="1425" w:type="dxa"/>
            <w:gridSpan w:val="2"/>
            <w:vAlign w:val="center"/>
          </w:tcPr>
          <w:p w14:paraId="64AE6515">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1168BB56">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r w14:paraId="7A1F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2B9AD3D">
            <w:pPr>
              <w:widowControl w:val="0"/>
              <w:jc w:val="center"/>
              <w:rPr>
                <w:rFonts w:hint="eastAsia"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6837DB7E">
            <w:pPr>
              <w:widowControl w:val="0"/>
              <w:jc w:val="right"/>
              <w:rPr>
                <w:rFonts w:hint="eastAsia"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695325" cy="473075"/>
                  <wp:effectExtent l="0" t="0" r="9525" b="3175"/>
                  <wp:docPr id="2" name="图片 2" descr="0a0bab8e19f0aaa7519689d0b0eb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a0bab8e19f0aaa7519689d0b0eba21"/>
                          <pic:cNvPicPr>
                            <a:picLocks noChangeAspect="1"/>
                          </pic:cNvPicPr>
                        </pic:nvPicPr>
                        <pic:blipFill>
                          <a:blip r:embed="rId8"/>
                          <a:stretch>
                            <a:fillRect/>
                          </a:stretch>
                        </pic:blipFill>
                        <pic:spPr>
                          <a:xfrm>
                            <a:off x="0" y="0"/>
                            <a:ext cx="695325" cy="473075"/>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41EC64EA">
            <w:pPr>
              <w:widowControl w:val="0"/>
              <w:jc w:val="center"/>
              <w:rPr>
                <w:rFonts w:hint="eastAsia"/>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4E82D51">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年</w:t>
            </w:r>
            <w:r>
              <w:rPr>
                <w:rFonts w:hint="eastAsia" w:ascii="Times New Roman" w:hAnsi="Times New Roman"/>
                <w:color w:val="000000"/>
                <w:sz w:val="21"/>
                <w:szCs w:val="21"/>
                <w:lang w:val="en-US" w:eastAsia="zh-CN"/>
              </w:rPr>
              <w:t>9</w:t>
            </w:r>
            <w:r>
              <w:rPr>
                <w:rFonts w:hint="eastAsia" w:ascii="Times New Roman" w:hAnsi="Times New Roman"/>
                <w:color w:val="000000"/>
                <w:sz w:val="21"/>
                <w:szCs w:val="21"/>
              </w:rPr>
              <w:t>月</w:t>
            </w:r>
          </w:p>
        </w:tc>
      </w:tr>
    </w:tbl>
    <w:p w14:paraId="405C662E">
      <w:pPr>
        <w:spacing w:line="100" w:lineRule="exact"/>
        <w:rPr>
          <w:rFonts w:ascii="Arial" w:hAnsi="Arial" w:eastAsia="黑体"/>
        </w:rPr>
      </w:pPr>
    </w:p>
    <w:p w14:paraId="32E7CFDF">
      <w:pPr>
        <w:pStyle w:val="19"/>
        <w:numPr>
          <w:ilvl w:val="0"/>
          <w:numId w:val="2"/>
        </w:numPr>
        <w:tabs>
          <w:tab w:val="right" w:pos="8306"/>
        </w:tabs>
        <w:spacing w:before="326" w:beforeLines="100" w:line="360" w:lineRule="auto"/>
        <w:ind w:left="0" w:leftChars="0" w:firstLine="0" w:firstLineChars="0"/>
        <w:rPr>
          <w:rFonts w:hint="eastAsia" w:ascii="黑体" w:hAnsi="宋体"/>
        </w:rPr>
      </w:pPr>
      <w:r>
        <w:rPr>
          <w:rFonts w:hint="eastAsia" w:ascii="黑体" w:hAnsi="宋体"/>
        </w:rPr>
        <w:t>课程目标</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7"/>
      </w:tblGrid>
      <w:tr w14:paraId="43A739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27D0C1D6">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0EA8E73E">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00BBE75B">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17BA3E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01566449">
            <w:pPr>
              <w:snapToGrid w:val="0"/>
              <w:jc w:val="center"/>
              <w:rPr>
                <w:rFonts w:hint="eastAsia"/>
              </w:rPr>
            </w:pPr>
            <w:r>
              <w:rPr>
                <w:rFonts w:hint="eastAsia" w:ascii="黑体" w:hAnsi="黑体" w:eastAsia="黑体"/>
                <w:bCs/>
                <w:color w:val="000000"/>
                <w:sz w:val="21"/>
                <w:szCs w:val="18"/>
              </w:rPr>
              <w:t>知识目标</w:t>
            </w:r>
          </w:p>
        </w:tc>
        <w:tc>
          <w:tcPr>
            <w:tcW w:w="764" w:type="dxa"/>
            <w:shd w:val="clear" w:color="auto" w:fill="auto"/>
            <w:vAlign w:val="center"/>
          </w:tcPr>
          <w:p w14:paraId="6A51EF9A">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0B713DAA">
            <w:pPr>
              <w:pStyle w:val="17"/>
              <w:jc w:val="left"/>
              <w:rPr>
                <w:rFonts w:hint="eastAsia" w:ascii="宋体" w:hAnsi="宋体"/>
                <w:bCs/>
              </w:rPr>
            </w:pPr>
            <w:r>
              <w:rPr>
                <w:rFonts w:hint="eastAsia" w:ascii="宋体" w:hAnsi="宋体"/>
                <w:bCs/>
              </w:rPr>
              <w:t>掌握人体的组成和细胞、组织、器官、系统的概念和人体各系统的器官组成。掌握人体主要器官的位置、形态、结构。</w:t>
            </w:r>
          </w:p>
        </w:tc>
      </w:tr>
      <w:tr w14:paraId="4FDB16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F080115">
            <w:pPr>
              <w:pStyle w:val="17"/>
              <w:rPr>
                <w:bCs/>
              </w:rPr>
            </w:pPr>
          </w:p>
        </w:tc>
        <w:tc>
          <w:tcPr>
            <w:tcW w:w="764" w:type="dxa"/>
            <w:shd w:val="clear" w:color="auto" w:fill="auto"/>
            <w:vAlign w:val="center"/>
          </w:tcPr>
          <w:p w14:paraId="511E6ED3">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5C90C4A6">
            <w:pPr>
              <w:pStyle w:val="17"/>
              <w:jc w:val="left"/>
              <w:rPr>
                <w:rFonts w:hint="eastAsia" w:ascii="宋体" w:hAnsi="宋体"/>
                <w:bCs/>
              </w:rPr>
            </w:pPr>
            <w:r>
              <w:rPr>
                <w:rFonts w:hint="eastAsia" w:ascii="宋体" w:hAnsi="宋体"/>
                <w:bCs/>
              </w:rPr>
              <w:t>掌握人体主要器官的微细结构。熟悉人体各系统和人体主要器官的功能。了解人体发生发育过程的规律。</w:t>
            </w:r>
          </w:p>
        </w:tc>
      </w:tr>
      <w:tr w14:paraId="381F7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2F38BA0">
            <w:pPr>
              <w:snapToGrid w:val="0"/>
              <w:jc w:val="center"/>
              <w:rPr>
                <w:rFonts w:hint="eastAsia"/>
              </w:rPr>
            </w:pPr>
            <w:r>
              <w:rPr>
                <w:rFonts w:hint="eastAsia" w:ascii="黑体" w:hAnsi="黑体" w:eastAsia="黑体"/>
                <w:bCs/>
                <w:color w:val="000000"/>
                <w:sz w:val="21"/>
                <w:szCs w:val="18"/>
              </w:rPr>
              <w:t>技能目标</w:t>
            </w:r>
          </w:p>
        </w:tc>
        <w:tc>
          <w:tcPr>
            <w:tcW w:w="764" w:type="dxa"/>
            <w:shd w:val="clear" w:color="auto" w:fill="auto"/>
            <w:vAlign w:val="center"/>
          </w:tcPr>
          <w:p w14:paraId="74403211">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5FDD3193">
            <w:pPr>
              <w:pStyle w:val="17"/>
              <w:jc w:val="left"/>
              <w:rPr>
                <w:rFonts w:hint="eastAsia" w:ascii="宋体" w:hAnsi="宋体"/>
                <w:bCs/>
              </w:rPr>
            </w:pPr>
            <w:r>
              <w:rPr>
                <w:rFonts w:hint="eastAsia" w:ascii="宋体" w:hAnsi="宋体"/>
                <w:bCs/>
              </w:rPr>
              <w:t>熟悉掌握人体器官的观察方法，确认主要器官的位置、形态、结构和毗邻关系。熟练掌握某些主要器官的体表投影；熟练掌握与专业有关的骨性、肌性标志。能用显微镜观察的方法和多媒体教学手段观察并理解主要器官的微细结构。</w:t>
            </w:r>
          </w:p>
        </w:tc>
      </w:tr>
      <w:tr w14:paraId="2DE22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29FA2948">
            <w:pPr>
              <w:pStyle w:val="17"/>
              <w:rPr>
                <w:rFonts w:hint="eastAsia" w:ascii="宋体" w:hAnsi="宋体"/>
              </w:rPr>
            </w:pPr>
          </w:p>
        </w:tc>
        <w:tc>
          <w:tcPr>
            <w:tcW w:w="764" w:type="dxa"/>
            <w:shd w:val="clear" w:color="auto" w:fill="auto"/>
            <w:vAlign w:val="center"/>
          </w:tcPr>
          <w:p w14:paraId="7D0E824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30A7BBF3">
            <w:pPr>
              <w:pStyle w:val="17"/>
              <w:jc w:val="left"/>
              <w:rPr>
                <w:rFonts w:hint="eastAsia" w:ascii="宋体" w:hAnsi="宋体"/>
                <w:bCs/>
              </w:rPr>
            </w:pPr>
            <w:r>
              <w:rPr>
                <w:rFonts w:hint="eastAsia" w:ascii="宋体" w:hAnsi="宋体"/>
                <w:bCs/>
                <w:lang w:val="en-US" w:eastAsia="zh-CN"/>
              </w:rPr>
              <w:t>具备跨专业进行有效沟通与合作的能力，</w:t>
            </w:r>
            <w:r>
              <w:rPr>
                <w:rFonts w:hint="eastAsia" w:ascii="宋体" w:hAnsi="宋体"/>
                <w:bCs/>
              </w:rPr>
              <w:t>能够理解并应用医学知识与工程技术</w:t>
            </w:r>
            <w:r>
              <w:rPr>
                <w:rFonts w:hint="eastAsia" w:ascii="宋体" w:hAnsi="宋体"/>
                <w:bCs/>
                <w:lang w:val="en-US" w:eastAsia="zh-CN"/>
              </w:rPr>
              <w:t>相</w:t>
            </w:r>
            <w:r>
              <w:rPr>
                <w:rFonts w:hint="eastAsia" w:ascii="宋体" w:hAnsi="宋体"/>
                <w:bCs/>
              </w:rPr>
              <w:t>结合，</w:t>
            </w:r>
            <w:r>
              <w:rPr>
                <w:rFonts w:hint="eastAsia" w:ascii="宋体" w:hAnsi="宋体"/>
                <w:bCs/>
                <w:lang w:val="en-US" w:eastAsia="zh-CN"/>
              </w:rPr>
              <w:t>并且</w:t>
            </w:r>
            <w:r>
              <w:rPr>
                <w:rFonts w:hint="eastAsia" w:ascii="宋体" w:hAnsi="宋体"/>
                <w:bCs/>
              </w:rPr>
              <w:t>应具备</w:t>
            </w:r>
            <w:r>
              <w:rPr>
                <w:rFonts w:hint="eastAsia" w:ascii="宋体" w:hAnsi="宋体"/>
                <w:bCs/>
                <w:lang w:val="en-US" w:eastAsia="zh-CN"/>
              </w:rPr>
              <w:t>自主学习和创新发展的基本能力</w:t>
            </w:r>
            <w:r>
              <w:rPr>
                <w:rFonts w:hint="eastAsia" w:ascii="宋体" w:hAnsi="宋体"/>
                <w:bCs/>
              </w:rPr>
              <w:t>，能够利用医工融合的理念，设计和开发适合病人的医疗设备和产品。</w:t>
            </w:r>
          </w:p>
        </w:tc>
      </w:tr>
      <w:tr w14:paraId="0B655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68" w:hRule="atLeast"/>
          <w:jc w:val="center"/>
        </w:trPr>
        <w:tc>
          <w:tcPr>
            <w:tcW w:w="1206" w:type="dxa"/>
            <w:vMerge w:val="restart"/>
            <w:vAlign w:val="center"/>
          </w:tcPr>
          <w:p w14:paraId="57D5EE5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52508AC">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38CA878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428AEB90">
            <w:pPr>
              <w:pStyle w:val="17"/>
              <w:jc w:val="left"/>
              <w:rPr>
                <w:rFonts w:hint="eastAsia" w:ascii="宋体" w:hAnsi="宋体"/>
                <w:bCs/>
              </w:rPr>
            </w:pPr>
            <w:r>
              <w:rPr>
                <w:rFonts w:hint="eastAsia" w:ascii="宋体" w:hAnsi="宋体"/>
                <w:bCs/>
              </w:rPr>
              <w:t>树立辩证唯物主义的世界观。培养实事求是的科学态度和一丝不苟的工作作风。运用理论联系实际的学习方法，具有较强的动手能力。树立牢固的职业理想，具有良好的医德医风。</w:t>
            </w:r>
          </w:p>
        </w:tc>
      </w:tr>
      <w:tr w14:paraId="73988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8C44AFE">
            <w:pPr>
              <w:pStyle w:val="17"/>
              <w:rPr>
                <w:rFonts w:hint="eastAsia" w:ascii="宋体" w:hAnsi="宋体"/>
              </w:rPr>
            </w:pPr>
          </w:p>
        </w:tc>
        <w:tc>
          <w:tcPr>
            <w:tcW w:w="764" w:type="dxa"/>
            <w:shd w:val="clear" w:color="auto" w:fill="auto"/>
            <w:vAlign w:val="center"/>
          </w:tcPr>
          <w:p w14:paraId="2D7DBE67">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595ADAFC">
            <w:pPr>
              <w:pStyle w:val="17"/>
              <w:jc w:val="left"/>
              <w:rPr>
                <w:rFonts w:hint="eastAsia" w:ascii="宋体" w:hAnsi="宋体"/>
                <w:bCs/>
              </w:rPr>
            </w:pPr>
            <w:r>
              <w:rPr>
                <w:rFonts w:hint="eastAsia" w:ascii="宋体" w:hAnsi="宋体"/>
                <w:bCs/>
              </w:rPr>
              <w:t>落实“立德树人”根本任务，全面推进课程思政建设，培育和践行社会主义核心价值观。坚定理想信念，培养学生“敬佑生命、救死扶伤、甘于奉献、大爱无疆”的职业精神。培养学生家国情怀和担当意识，培育学生精益求精的工匠精神和创新意识，培养学生</w:t>
            </w:r>
            <w:r>
              <w:rPr>
                <w:rFonts w:hint="eastAsia" w:ascii="宋体" w:hAnsi="宋体"/>
                <w:bCs/>
                <w:lang w:val="en-US" w:eastAsia="zh-CN"/>
              </w:rPr>
              <w:t>爱岗敬业的劳动精神。</w:t>
            </w:r>
          </w:p>
        </w:tc>
      </w:tr>
    </w:tbl>
    <w:p w14:paraId="44A50F21">
      <w:pPr>
        <w:pStyle w:val="19"/>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D7B73E1">
      <w:pPr>
        <w:pStyle w:val="20"/>
        <w:spacing w:before="81" w:after="163"/>
        <w:rPr>
          <w:rFonts w:hint="eastAsia"/>
        </w:rPr>
      </w:pPr>
      <w:r>
        <w:rPr>
          <w:rFonts w:hint="eastAsia"/>
        </w:rPr>
        <w:t>（一）各教学单元预期学习成果与教学内容</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3403AB9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E750193">
            <w:pPr>
              <w:keepNext w:val="0"/>
              <w:keepLines w:val="0"/>
              <w:pageBreakBefore w:val="0"/>
              <w:widowControl w:val="0"/>
              <w:kinsoku/>
              <w:wordWrap/>
              <w:overflowPunct/>
              <w:topLinePunct w:val="0"/>
              <w:autoSpaceDE/>
              <w:autoSpaceDN/>
              <w:bidi w:val="0"/>
              <w:adjustRightInd/>
              <w:snapToGrid w:val="0"/>
              <w:spacing w:line="300" w:lineRule="auto"/>
              <w:jc w:val="left"/>
              <w:textAlignment w:val="auto"/>
              <w:rPr>
                <w:rFonts w:hint="eastAsia"/>
                <w:bCs/>
                <w:color w:val="000000"/>
                <w:sz w:val="21"/>
                <w:szCs w:val="21"/>
              </w:rPr>
            </w:pPr>
            <w:r>
              <w:rPr>
                <w:rFonts w:hint="eastAsia"/>
                <w:bCs/>
                <w:color w:val="000000"/>
                <w:sz w:val="21"/>
                <w:szCs w:val="21"/>
              </w:rPr>
              <w:t>第1单元</w:t>
            </w:r>
            <w:r>
              <w:rPr>
                <w:rFonts w:hint="eastAsia"/>
                <w:bCs/>
                <w:color w:val="000000"/>
                <w:sz w:val="21"/>
                <w:szCs w:val="21"/>
              </w:rPr>
              <w:tab/>
            </w:r>
            <w:r>
              <w:rPr>
                <w:rFonts w:hint="eastAsia"/>
                <w:bCs/>
                <w:color w:val="000000"/>
                <w:sz w:val="21"/>
                <w:szCs w:val="21"/>
              </w:rPr>
              <w:t>绪论</w:t>
            </w:r>
          </w:p>
          <w:p w14:paraId="49CA3C11">
            <w:pPr>
              <w:keepNext w:val="0"/>
              <w:keepLines w:val="0"/>
              <w:pageBreakBefore w:val="0"/>
              <w:widowControl w:val="0"/>
              <w:kinsoku/>
              <w:wordWrap/>
              <w:overflowPunct/>
              <w:topLinePunct w:val="0"/>
              <w:autoSpaceDE/>
              <w:autoSpaceDN/>
              <w:bidi w:val="0"/>
              <w:adjustRightInd/>
              <w:snapToGrid w:val="0"/>
              <w:spacing w:line="300" w:lineRule="auto"/>
              <w:jc w:val="left"/>
              <w:textAlignment w:val="auto"/>
              <w:rPr>
                <w:rFonts w:hint="eastAsia"/>
                <w:bCs/>
                <w:color w:val="000000"/>
                <w:sz w:val="21"/>
                <w:szCs w:val="21"/>
              </w:rPr>
            </w:pPr>
            <w:r>
              <w:rPr>
                <w:rFonts w:hint="eastAsia"/>
                <w:bCs/>
                <w:color w:val="000000"/>
                <w:sz w:val="21"/>
                <w:szCs w:val="21"/>
              </w:rPr>
              <w:t>1核心知识点：知道正常人体结构的方位、术语、人体的构成。知道正常人体结构的定义、分科。知道学习正常人体结构的基本观点、方法。</w:t>
            </w:r>
          </w:p>
          <w:p w14:paraId="6E6F45F1">
            <w:pPr>
              <w:keepNext w:val="0"/>
              <w:keepLines w:val="0"/>
              <w:pageBreakBefore w:val="0"/>
              <w:widowControl w:val="0"/>
              <w:kinsoku/>
              <w:wordWrap/>
              <w:overflowPunct/>
              <w:topLinePunct w:val="0"/>
              <w:autoSpaceDE/>
              <w:autoSpaceDN/>
              <w:bidi w:val="0"/>
              <w:adjustRightInd/>
              <w:snapToGrid w:val="0"/>
              <w:spacing w:line="300" w:lineRule="auto"/>
              <w:jc w:val="left"/>
              <w:textAlignment w:val="auto"/>
              <w:rPr>
                <w:rFonts w:hint="eastAsia"/>
                <w:bCs/>
                <w:color w:val="000000"/>
                <w:sz w:val="21"/>
                <w:szCs w:val="21"/>
              </w:rPr>
            </w:pPr>
            <w:r>
              <w:rPr>
                <w:rFonts w:hint="eastAsia"/>
                <w:bCs/>
                <w:color w:val="000000"/>
                <w:sz w:val="21"/>
                <w:szCs w:val="21"/>
              </w:rPr>
              <w:t>2 能力</w:t>
            </w:r>
            <w:r>
              <w:rPr>
                <w:rFonts w:hint="eastAsia"/>
                <w:bCs/>
                <w:sz w:val="21"/>
                <w:szCs w:val="21"/>
              </w:rPr>
              <w:t>要求</w:t>
            </w:r>
            <w:r>
              <w:rPr>
                <w:rFonts w:hint="eastAsia"/>
                <w:bCs/>
                <w:color w:val="000000"/>
                <w:sz w:val="21"/>
                <w:szCs w:val="21"/>
              </w:rPr>
              <w:t>：能说出人体组成；细胞、组织、器官、系统、内脏的概念。能说出正常人体结构的常用术语。</w:t>
            </w:r>
          </w:p>
          <w:p w14:paraId="3DDB32BA">
            <w:pPr>
              <w:keepNext w:val="0"/>
              <w:keepLines w:val="0"/>
              <w:pageBreakBefore w:val="0"/>
              <w:widowControl w:val="0"/>
              <w:kinsoku/>
              <w:wordWrap/>
              <w:overflowPunct/>
              <w:topLinePunct w:val="0"/>
              <w:autoSpaceDE/>
              <w:autoSpaceDN/>
              <w:bidi w:val="0"/>
              <w:adjustRightInd/>
              <w:snapToGrid w:val="0"/>
              <w:spacing w:line="300" w:lineRule="auto"/>
              <w:jc w:val="left"/>
              <w:textAlignment w:val="auto"/>
              <w:rPr>
                <w:rFonts w:hint="eastAsia"/>
                <w:bCs/>
                <w:color w:val="000000"/>
                <w:sz w:val="21"/>
                <w:szCs w:val="21"/>
              </w:rPr>
            </w:pPr>
            <w:r>
              <w:rPr>
                <w:rFonts w:hint="eastAsia"/>
                <w:bCs/>
                <w:color w:val="000000"/>
                <w:sz w:val="21"/>
                <w:szCs w:val="21"/>
              </w:rPr>
              <w:t>3 预期学习成果：具有认真学好正常人体结构的科学态度和为患者服务的基本素质。</w:t>
            </w:r>
            <w:r>
              <w:rPr>
                <w:rFonts w:hint="eastAsia"/>
                <w:bCs/>
                <w:color w:val="000000"/>
                <w:sz w:val="21"/>
                <w:szCs w:val="21"/>
              </w:rPr>
              <w:tab/>
            </w:r>
          </w:p>
          <w:p w14:paraId="1D35CCEF">
            <w:pPr>
              <w:keepNext w:val="0"/>
              <w:keepLines w:val="0"/>
              <w:pageBreakBefore w:val="0"/>
              <w:widowControl w:val="0"/>
              <w:kinsoku/>
              <w:wordWrap/>
              <w:overflowPunct/>
              <w:topLinePunct w:val="0"/>
              <w:autoSpaceDE/>
              <w:autoSpaceDN/>
              <w:bidi w:val="0"/>
              <w:adjustRightInd/>
              <w:snapToGrid w:val="0"/>
              <w:spacing w:line="300" w:lineRule="auto"/>
              <w:jc w:val="left"/>
              <w:textAlignment w:val="auto"/>
              <w:rPr>
                <w:rFonts w:hint="eastAsia"/>
                <w:bCs/>
                <w:color w:val="000000"/>
                <w:sz w:val="21"/>
                <w:szCs w:val="21"/>
              </w:rPr>
            </w:pPr>
            <w:r>
              <w:rPr>
                <w:rFonts w:hint="eastAsia"/>
                <w:bCs/>
                <w:color w:val="000000"/>
                <w:sz w:val="21"/>
                <w:szCs w:val="21"/>
              </w:rPr>
              <w:t>4 教学难点：运用解剖学方位术语描述人体器官的位置关系。</w:t>
            </w:r>
          </w:p>
        </w:tc>
      </w:tr>
      <w:tr w14:paraId="71BE5F2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5A477D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w:t>
            </w:r>
            <w:r>
              <w:rPr>
                <w:rFonts w:hint="eastAsia" w:ascii="宋体" w:hAnsi="宋体" w:eastAsia="宋体" w:cs="宋体"/>
                <w:bCs/>
                <w:lang w:val="en-US" w:eastAsia="zh-CN"/>
              </w:rPr>
              <w:t>2</w:t>
            </w:r>
            <w:r>
              <w:rPr>
                <w:rFonts w:hint="eastAsia" w:ascii="宋体" w:hAnsi="宋体" w:eastAsia="宋体" w:cs="宋体"/>
                <w:bCs/>
              </w:rPr>
              <w:t>单元</w:t>
            </w:r>
            <w:r>
              <w:rPr>
                <w:rFonts w:hint="eastAsia" w:ascii="宋体" w:hAnsi="宋体" w:eastAsia="宋体" w:cs="宋体"/>
                <w:bCs/>
              </w:rPr>
              <w:tab/>
            </w:r>
            <w:r>
              <w:rPr>
                <w:rFonts w:hint="eastAsia" w:ascii="宋体" w:hAnsi="宋体" w:eastAsia="宋体" w:cs="宋体"/>
                <w:bCs/>
              </w:rPr>
              <w:t>基本组织</w:t>
            </w:r>
            <w:r>
              <w:rPr>
                <w:rFonts w:hint="eastAsia" w:ascii="宋体" w:hAnsi="宋体" w:eastAsia="宋体" w:cs="宋体"/>
                <w:bCs/>
              </w:rPr>
              <w:tab/>
            </w:r>
          </w:p>
          <w:p w14:paraId="5311391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1核心知识点；知道上皮组织的特点及分布；疏松结缔组织的构成；血细胞的分类及正常值。知道</w:t>
            </w:r>
            <w:r>
              <w:rPr>
                <w:rFonts w:hint="eastAsia" w:ascii="宋体" w:hAnsi="宋体" w:eastAsia="宋体" w:cs="宋体"/>
                <w:bCs/>
                <w:lang w:eastAsia="zh-CN"/>
              </w:rPr>
              <w:t>骨骼肌</w:t>
            </w:r>
            <w:r>
              <w:rPr>
                <w:rFonts w:hint="eastAsia" w:ascii="宋体" w:hAnsi="宋体" w:eastAsia="宋体" w:cs="宋体"/>
                <w:bCs/>
              </w:rPr>
              <w:t>细胞的镜下结构、三种肌组织的特点和分布</w:t>
            </w:r>
            <w:r>
              <w:rPr>
                <w:rFonts w:hint="eastAsia" w:ascii="宋体" w:hAnsi="宋体" w:eastAsia="宋体" w:cs="宋体"/>
                <w:bCs/>
                <w:lang w:eastAsia="zh-CN"/>
              </w:rPr>
              <w:t>范围</w:t>
            </w:r>
            <w:r>
              <w:rPr>
                <w:rFonts w:hint="eastAsia" w:ascii="宋体" w:hAnsi="宋体" w:eastAsia="宋体" w:cs="宋体"/>
                <w:bCs/>
              </w:rPr>
              <w:t>、神经组织的组成和特点。知道腺上皮和腺的概念，上皮组织的特殊结构；骨组织、软骨组织的结构。</w:t>
            </w:r>
          </w:p>
          <w:p w14:paraId="50FCDFB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 能力要求：能说出巨噬细胞、肥大细胞光、电镜下的形态结构特点与功能。能说出红细胞的形态、结构与功能。能说出白细胞的分类、正常值、功能。能说出终池、三联体的概念、作用。能说出突触的概念、类型；化学性突触的结构。</w:t>
            </w:r>
          </w:p>
          <w:p w14:paraId="5DF57B5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 预期学习成果：具有综合运用理论知识和实验技术的能力，培养工作创新意识。</w:t>
            </w:r>
            <w:r>
              <w:rPr>
                <w:rFonts w:hint="eastAsia" w:ascii="宋体" w:hAnsi="宋体" w:eastAsia="宋体" w:cs="宋体"/>
                <w:bCs/>
              </w:rPr>
              <w:tab/>
            </w:r>
          </w:p>
          <w:p w14:paraId="43B138E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4教学难点：认识和理解四种基本组织的结构特点、分布及功能，同时能</w:t>
            </w:r>
            <w:r>
              <w:rPr>
                <w:rFonts w:hint="eastAsia" w:ascii="宋体" w:hAnsi="宋体" w:eastAsia="宋体" w:cs="宋体"/>
                <w:bCs/>
                <w:lang w:eastAsia="zh-CN"/>
              </w:rPr>
              <w:t>熟练</w:t>
            </w:r>
            <w:r>
              <w:rPr>
                <w:rFonts w:hint="eastAsia" w:ascii="宋体" w:hAnsi="宋体" w:eastAsia="宋体" w:cs="宋体"/>
                <w:bCs/>
              </w:rPr>
              <w:t>运用</w:t>
            </w:r>
          </w:p>
          <w:p w14:paraId="285CBA5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bCs/>
                <w:color w:val="000000"/>
                <w:sz w:val="21"/>
                <w:szCs w:val="21"/>
              </w:rPr>
            </w:pPr>
            <w:r>
              <w:rPr>
                <w:rFonts w:hint="eastAsia" w:ascii="宋体" w:hAnsi="宋体" w:eastAsia="宋体" w:cs="宋体"/>
                <w:bCs/>
                <w:lang w:eastAsia="zh-CN"/>
              </w:rPr>
              <w:t>操作显微镜</w:t>
            </w:r>
            <w:r>
              <w:rPr>
                <w:rFonts w:hint="eastAsia" w:ascii="宋体" w:hAnsi="宋体" w:eastAsia="宋体" w:cs="宋体"/>
                <w:bCs/>
              </w:rPr>
              <w:t>观察细胞和组织。</w:t>
            </w:r>
          </w:p>
        </w:tc>
      </w:tr>
      <w:tr w14:paraId="04FC661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308C07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第</w:t>
            </w:r>
            <w:r>
              <w:rPr>
                <w:rFonts w:hint="eastAsia" w:ascii="宋体" w:hAnsi="宋体"/>
                <w:bCs/>
                <w:lang w:val="en-US" w:eastAsia="zh-CN"/>
              </w:rPr>
              <w:t>3</w:t>
            </w:r>
            <w:r>
              <w:rPr>
                <w:rFonts w:hint="eastAsia" w:ascii="宋体" w:hAnsi="宋体"/>
                <w:bCs/>
              </w:rPr>
              <w:t>单元 运动系统</w:t>
            </w:r>
          </w:p>
          <w:p w14:paraId="57143A2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1.核心知识点：</w:t>
            </w:r>
          </w:p>
          <w:p w14:paraId="3100073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①知道全身主要体表标志。</w:t>
            </w:r>
          </w:p>
          <w:p w14:paraId="7312E1C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②知道全身各部位骨的名称、位置和形态；重要关节的组成及结构特点；与临床相关肌肉的位置和功能。</w:t>
            </w:r>
          </w:p>
          <w:p w14:paraId="7EFF933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③理解腹股沟管、腹股沟韧带、腹沟三角、腹直肌鞘的位置和结构。</w:t>
            </w:r>
          </w:p>
          <w:p w14:paraId="1595BDF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2.能力要求：</w:t>
            </w:r>
          </w:p>
          <w:p w14:paraId="4EE8EE3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①能说出躯干骨、颅骨、上肢骨、下肢骨的组成、排列。</w:t>
            </w:r>
          </w:p>
          <w:p w14:paraId="2D1397F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②能说出关节的基本结构、辅助结构、运动。</w:t>
            </w:r>
          </w:p>
          <w:p w14:paraId="6843353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③能说出肩关节的组成、特点、运动；膝关节的组成、特点和运动。</w:t>
            </w:r>
          </w:p>
          <w:p w14:paraId="7A87462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④能说出竖脊肌的位置、作用，股三角的位置、境界及内容的毗邻关系。</w:t>
            </w:r>
          </w:p>
          <w:p w14:paraId="5D7D931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3.</w:t>
            </w:r>
            <w:r>
              <w:rPr>
                <w:rFonts w:hint="eastAsia"/>
                <w:bCs/>
              </w:rPr>
              <w:t>预期学习成果</w:t>
            </w:r>
            <w:r>
              <w:rPr>
                <w:rFonts w:hint="eastAsia" w:ascii="宋体" w:hAnsi="宋体"/>
                <w:bCs/>
              </w:rPr>
              <w:t>：</w:t>
            </w:r>
          </w:p>
          <w:p w14:paraId="47106AC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具有对运动系统相关疾病的医学素养，救死扶伤。</w:t>
            </w:r>
          </w:p>
          <w:p w14:paraId="4B282265">
            <w:pPr>
              <w:keepNext w:val="0"/>
              <w:keepLines w:val="0"/>
              <w:pageBreakBefore w:val="0"/>
              <w:widowControl w:val="0"/>
              <w:kinsoku/>
              <w:wordWrap/>
              <w:overflowPunct/>
              <w:topLinePunct w:val="0"/>
              <w:autoSpaceDE/>
              <w:autoSpaceDN/>
              <w:bidi w:val="0"/>
              <w:adjustRightInd/>
              <w:snapToGrid w:val="0"/>
              <w:spacing w:line="25" w:lineRule="atLeast"/>
              <w:jc w:val="left"/>
              <w:textAlignment w:val="auto"/>
              <w:rPr>
                <w:rFonts w:hint="eastAsia"/>
                <w:bCs/>
                <w:color w:val="000000"/>
                <w:sz w:val="21"/>
                <w:szCs w:val="21"/>
              </w:rPr>
            </w:pPr>
            <w:r>
              <w:rPr>
                <w:rFonts w:hint="eastAsia"/>
                <w:bCs/>
                <w:color w:val="000000"/>
                <w:sz w:val="21"/>
                <w:szCs w:val="21"/>
              </w:rPr>
              <w:t>4.教学难点：</w:t>
            </w:r>
          </w:p>
          <w:p w14:paraId="57EF3736">
            <w:pPr>
              <w:keepNext w:val="0"/>
              <w:keepLines w:val="0"/>
              <w:pageBreakBefore w:val="0"/>
              <w:widowControl w:val="0"/>
              <w:kinsoku/>
              <w:wordWrap/>
              <w:overflowPunct/>
              <w:topLinePunct w:val="0"/>
              <w:autoSpaceDE/>
              <w:autoSpaceDN/>
              <w:bidi w:val="0"/>
              <w:adjustRightInd/>
              <w:snapToGrid w:val="0"/>
              <w:spacing w:line="25" w:lineRule="atLeast"/>
              <w:jc w:val="left"/>
              <w:textAlignment w:val="auto"/>
              <w:rPr>
                <w:rFonts w:hint="eastAsia"/>
                <w:bCs/>
                <w:color w:val="000000"/>
                <w:sz w:val="21"/>
                <w:szCs w:val="21"/>
              </w:rPr>
            </w:pPr>
            <w:r>
              <w:rPr>
                <w:rFonts w:hint="eastAsia"/>
                <w:bCs/>
                <w:color w:val="000000"/>
                <w:sz w:val="21"/>
                <w:szCs w:val="21"/>
              </w:rPr>
              <w:t>学会利用所学体表标志熟练应用在临床各种操作中。</w:t>
            </w:r>
          </w:p>
        </w:tc>
      </w:tr>
      <w:tr w14:paraId="7758701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9C2887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第</w:t>
            </w:r>
            <w:r>
              <w:rPr>
                <w:rFonts w:hint="eastAsia" w:ascii="宋体" w:hAnsi="宋体"/>
                <w:bCs/>
                <w:lang w:val="en-US" w:eastAsia="zh-CN"/>
              </w:rPr>
              <w:t>4</w:t>
            </w:r>
            <w:r>
              <w:rPr>
                <w:rFonts w:hint="eastAsia" w:ascii="宋体" w:hAnsi="宋体"/>
                <w:bCs/>
              </w:rPr>
              <w:t>单元 消化系统</w:t>
            </w:r>
          </w:p>
          <w:p w14:paraId="40497A7D">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1.核心知识点：</w:t>
            </w:r>
          </w:p>
          <w:p w14:paraId="0326305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①知道胃底腺、小肠、肝的结构及输胆管道；阑尾根部体表投影。</w:t>
            </w:r>
          </w:p>
          <w:p w14:paraId="5841486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②知道各器官的位置、形态。</w:t>
            </w:r>
          </w:p>
          <w:p w14:paraId="1D0ECB6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③理解胸腹部标志线和腹部分区。</w:t>
            </w:r>
          </w:p>
          <w:p w14:paraId="2E00228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2.能力要求：</w:t>
            </w:r>
          </w:p>
          <w:p w14:paraId="0A4B1AF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①能说出消化系统的组成；上、下消化管的概念。</w:t>
            </w:r>
          </w:p>
          <w:p w14:paraId="3476B34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②能说出胃的形态、位置、</w:t>
            </w:r>
            <w:r>
              <w:rPr>
                <w:rFonts w:hint="eastAsia" w:ascii="宋体" w:hAnsi="宋体"/>
                <w:bCs/>
                <w:lang w:eastAsia="zh-CN"/>
              </w:rPr>
              <w:t>分布</w:t>
            </w:r>
            <w:r>
              <w:rPr>
                <w:rFonts w:hint="eastAsia" w:ascii="宋体" w:hAnsi="宋体"/>
                <w:bCs/>
              </w:rPr>
              <w:t>。</w:t>
            </w:r>
          </w:p>
          <w:p w14:paraId="666E7A8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③能说出小肠与大肠的分部；阑尾根部的体表投影。</w:t>
            </w:r>
          </w:p>
          <w:p w14:paraId="4BEC2C4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 xml:space="preserve">④能说出肝的位置、形态、分叶；上下界的体表投影。⑤能说出胰的形态、位置。                                                                                                                                                                                                                                                        </w:t>
            </w:r>
          </w:p>
          <w:p w14:paraId="64C0D4D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3.预期学习成果：</w:t>
            </w:r>
          </w:p>
          <w:p w14:paraId="0338DF4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养成良好的饮食、卫生习惯，确立积极、健康的生活态度。</w:t>
            </w:r>
          </w:p>
          <w:p w14:paraId="5EF9286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4.教学难点：</w:t>
            </w:r>
          </w:p>
          <w:p w14:paraId="0A01FC4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bCs/>
                <w:color w:val="000000"/>
                <w:sz w:val="21"/>
                <w:szCs w:val="21"/>
              </w:rPr>
            </w:pPr>
            <w:r>
              <w:rPr>
                <w:rFonts w:hint="eastAsia" w:ascii="宋体" w:hAnsi="宋体"/>
                <w:bCs/>
              </w:rPr>
              <w:t>学会利用所学消化道知识，与临床中插管、洗胃、鼻饲等操作相结合。</w:t>
            </w:r>
          </w:p>
        </w:tc>
      </w:tr>
      <w:tr w14:paraId="5E3334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2FFF19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第</w:t>
            </w:r>
            <w:r>
              <w:rPr>
                <w:rFonts w:hint="eastAsia" w:ascii="宋体" w:hAnsi="宋体"/>
                <w:bCs/>
                <w:lang w:val="en-US" w:eastAsia="zh-CN"/>
              </w:rPr>
              <w:t>5</w:t>
            </w:r>
            <w:r>
              <w:rPr>
                <w:rFonts w:hint="eastAsia" w:ascii="宋体" w:hAnsi="宋体"/>
                <w:bCs/>
              </w:rPr>
              <w:t>单元 呼吸系统</w:t>
            </w:r>
          </w:p>
          <w:p w14:paraId="64F8F87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1.核心知识点：</w:t>
            </w:r>
          </w:p>
          <w:p w14:paraId="414E557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①知道喉腔分部；左、右主支气管的形态特点；肺的微细结构。</w:t>
            </w:r>
          </w:p>
          <w:p w14:paraId="1E7B8C2D">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②知道鼻旁窦的开口；胸膜和胸膜腔的概念。</w:t>
            </w:r>
          </w:p>
          <w:p w14:paraId="1780E4F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③理解纵隔的概念、分区和</w:t>
            </w:r>
            <w:r>
              <w:rPr>
                <w:rFonts w:hint="eastAsia" w:ascii="宋体" w:hAnsi="宋体"/>
                <w:bCs/>
                <w:lang w:eastAsia="zh-CN"/>
              </w:rPr>
              <w:t>内容</w:t>
            </w:r>
            <w:r>
              <w:rPr>
                <w:rFonts w:hint="eastAsia" w:ascii="宋体" w:hAnsi="宋体"/>
                <w:bCs/>
              </w:rPr>
              <w:t>；胸膜和肺的体表投影。</w:t>
            </w:r>
          </w:p>
          <w:p w14:paraId="3B5C176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 xml:space="preserve">④能说出呼吸系统的组成和功能。 </w:t>
            </w:r>
          </w:p>
          <w:p w14:paraId="4E0A97B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2.能力要求：</w:t>
            </w:r>
          </w:p>
          <w:p w14:paraId="31D066C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①能说出气管的位置形态，气管切开的部位；左右主支气管的区别及临床意义。</w:t>
            </w:r>
          </w:p>
          <w:p w14:paraId="3C5AA1D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②能说出肺的位置和形态，分叶，左右肺的差异。</w:t>
            </w:r>
          </w:p>
          <w:p w14:paraId="11AD37F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3.预期学习成果：</w:t>
            </w:r>
          </w:p>
          <w:p w14:paraId="08E78D4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具备处理呼吸系统常见疾病的护理能力，养成良好的生活习惯，做好宣教工作。</w:t>
            </w:r>
          </w:p>
          <w:p w14:paraId="58CD60D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4.教学难点：</w:t>
            </w:r>
          </w:p>
          <w:p w14:paraId="62BB4C3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学会运用解剖学来分析排</w:t>
            </w:r>
            <w:r>
              <w:rPr>
                <w:rFonts w:hint="eastAsia" w:ascii="宋体" w:hAnsi="宋体"/>
                <w:bCs/>
                <w:lang w:val="en-US" w:eastAsia="zh-CN"/>
              </w:rPr>
              <w:t>痰</w:t>
            </w:r>
            <w:r>
              <w:rPr>
                <w:rFonts w:hint="eastAsia" w:ascii="宋体" w:hAnsi="宋体"/>
                <w:bCs/>
              </w:rPr>
              <w:t>、吸氧、气管切开术等操作过程及注意事项。</w:t>
            </w:r>
          </w:p>
        </w:tc>
      </w:tr>
      <w:tr w14:paraId="3B79B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F9C341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第</w:t>
            </w:r>
            <w:r>
              <w:rPr>
                <w:rFonts w:hint="eastAsia" w:ascii="宋体" w:hAnsi="宋体"/>
                <w:bCs/>
                <w:lang w:val="en-US" w:eastAsia="zh-CN"/>
              </w:rPr>
              <w:t>6</w:t>
            </w:r>
            <w:r>
              <w:rPr>
                <w:rFonts w:hint="eastAsia" w:ascii="宋体" w:hAnsi="宋体"/>
                <w:bCs/>
              </w:rPr>
              <w:t>单元 泌尿系统</w:t>
            </w:r>
          </w:p>
          <w:p w14:paraId="363DF96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1.核心知识点：</w:t>
            </w:r>
          </w:p>
          <w:p w14:paraId="3006918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①知道肾单位的结构；膀胱三角的概念；输尿管的三处狭窄。</w:t>
            </w:r>
          </w:p>
          <w:p w14:paraId="572E87E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②知道肾的位置；女性尿道的特点。</w:t>
            </w:r>
          </w:p>
          <w:p w14:paraId="1189CD9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 xml:space="preserve">③理解肾的被膜。 </w:t>
            </w:r>
          </w:p>
          <w:p w14:paraId="7E57FC4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2.能力要求：</w:t>
            </w:r>
          </w:p>
          <w:p w14:paraId="2017773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①能说出泌尿系统的组成与功能。</w:t>
            </w:r>
          </w:p>
          <w:p w14:paraId="2E527F29">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②能说出肾的位置、肾门概念及通过的内容。</w:t>
            </w:r>
          </w:p>
          <w:p w14:paraId="4FEC7F8D">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③能说出膀胱三角位置及形态特点和临床意义。</w:t>
            </w:r>
          </w:p>
          <w:p w14:paraId="7EA3DD6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3.预期学习成果：</w:t>
            </w:r>
          </w:p>
          <w:p w14:paraId="72046E2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具备处理泌尿系统常见疾病的护理能力，养成良好的生活习惯，做好宣教工作。</w:t>
            </w:r>
          </w:p>
          <w:p w14:paraId="2208496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4.教学难点：</w:t>
            </w:r>
          </w:p>
          <w:p w14:paraId="4D9F16B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①能在标本或模型上认泌尿系统各器官。</w:t>
            </w:r>
          </w:p>
          <w:p w14:paraId="57A3ECF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bCs/>
              </w:rPr>
              <w:t>②能运用泌尿系统知识初步解释尿液形成的过程。</w:t>
            </w:r>
          </w:p>
        </w:tc>
      </w:tr>
      <w:tr w14:paraId="4400020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40B814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w:t>
            </w:r>
            <w:r>
              <w:rPr>
                <w:rFonts w:hint="eastAsia" w:ascii="宋体" w:hAnsi="宋体" w:eastAsia="宋体" w:cs="宋体"/>
                <w:bCs/>
                <w:lang w:val="en-US" w:eastAsia="zh-CN"/>
              </w:rPr>
              <w:t>7</w:t>
            </w:r>
            <w:r>
              <w:rPr>
                <w:rFonts w:hint="eastAsia" w:ascii="宋体" w:hAnsi="宋体" w:eastAsia="宋体" w:cs="宋体"/>
                <w:bCs/>
              </w:rPr>
              <w:t>单元 生殖系统</w:t>
            </w:r>
          </w:p>
          <w:p w14:paraId="1DD48D0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w:t>
            </w:r>
          </w:p>
          <w:p w14:paraId="6F8BAC19">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①知道生殖系统的组成；男性尿道的形态特点；子宫的形态、位置和结构。</w:t>
            </w:r>
          </w:p>
          <w:p w14:paraId="4E82432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②知道输送管道的形态；子宫</w:t>
            </w:r>
            <w:r>
              <w:rPr>
                <w:rFonts w:hint="eastAsia" w:ascii="宋体" w:hAnsi="宋体" w:eastAsia="宋体" w:cs="宋体"/>
                <w:bCs/>
                <w:lang w:eastAsia="zh-CN"/>
              </w:rPr>
              <w:t>的稳</w:t>
            </w:r>
            <w:r>
              <w:rPr>
                <w:rFonts w:hint="eastAsia" w:ascii="宋体" w:hAnsi="宋体" w:eastAsia="宋体" w:cs="宋体"/>
                <w:bCs/>
              </w:rPr>
              <w:t>定装置；前列腺的位置和毗邻。</w:t>
            </w:r>
          </w:p>
          <w:p w14:paraId="70F07F8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③理解乳房的结构。</w:t>
            </w:r>
          </w:p>
          <w:p w14:paraId="6DF0BFC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2.能力要求：</w:t>
            </w:r>
          </w:p>
          <w:p w14:paraId="15A9505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①能在标本上辨认生殖系统各器官。</w:t>
            </w:r>
          </w:p>
          <w:p w14:paraId="535E7A3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②能说出男性生殖系统的组成和功能；内外生殖器的组成。</w:t>
            </w:r>
          </w:p>
          <w:p w14:paraId="44968FF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③能说出男性尿道的长度、分部、前后尿道概念、三狭窄、两个弯曲及临床意义。</w:t>
            </w:r>
          </w:p>
          <w:p w14:paraId="1138FF9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④能说出女性生殖器的组成和功能；内外生殖器的组成。</w:t>
            </w:r>
          </w:p>
          <w:p w14:paraId="690C5D1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⑤能说出卵巢分泌激素。</w:t>
            </w:r>
          </w:p>
          <w:p w14:paraId="69CEFC8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⑥能说出子宫位置、形态、内腔。</w:t>
            </w:r>
          </w:p>
          <w:p w14:paraId="389BC0E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3.预期学习成果：</w:t>
            </w:r>
          </w:p>
          <w:p w14:paraId="51E2FB3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具有尊重服务对象，并保护其隐私的意识。</w:t>
            </w:r>
          </w:p>
          <w:p w14:paraId="2C4DB42D">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w:t>
            </w:r>
          </w:p>
          <w:p w14:paraId="0B08311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eastAsia="宋体" w:cs="宋体"/>
                <w:bCs/>
              </w:rPr>
              <w:t>能初步运用学过的知识进行计划生育宣教，解释前列腺肥大、月经周期、不孕、不育等临床现象。</w:t>
            </w:r>
          </w:p>
        </w:tc>
      </w:tr>
      <w:tr w14:paraId="476779F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D2E3CE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w:t>
            </w:r>
            <w:r>
              <w:rPr>
                <w:rFonts w:hint="eastAsia" w:ascii="宋体" w:hAnsi="宋体" w:eastAsia="宋体" w:cs="宋体"/>
                <w:bCs/>
                <w:lang w:val="en-US" w:eastAsia="zh-CN"/>
              </w:rPr>
              <w:t>8</w:t>
            </w:r>
            <w:r>
              <w:rPr>
                <w:rFonts w:hint="eastAsia" w:ascii="宋体" w:hAnsi="宋体" w:eastAsia="宋体" w:cs="宋体"/>
                <w:bCs/>
              </w:rPr>
              <w:t>单元 脉管系统</w:t>
            </w:r>
          </w:p>
          <w:p w14:paraId="419B9D3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w:t>
            </w:r>
          </w:p>
          <w:p w14:paraId="7D7441B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①知道血液循环途径、心腔的结构及主干血管；淋巴系统的组成。</w:t>
            </w:r>
          </w:p>
          <w:p w14:paraId="17FECE0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②知道心的位置、心包的组成：淋巴干的名称及其收纳</w:t>
            </w:r>
            <w:r>
              <w:rPr>
                <w:rFonts w:hint="eastAsia" w:ascii="宋体" w:hAnsi="宋体" w:eastAsia="宋体" w:cs="宋体"/>
                <w:bCs/>
                <w:lang w:eastAsia="zh-CN"/>
              </w:rPr>
              <w:t>范围</w:t>
            </w:r>
            <w:r>
              <w:rPr>
                <w:rFonts w:hint="eastAsia" w:ascii="宋体" w:hAnsi="宋体" w:eastAsia="宋体" w:cs="宋体"/>
                <w:bCs/>
              </w:rPr>
              <w:t>；胸导管的起止、主要行程和收纳范围。</w:t>
            </w:r>
          </w:p>
          <w:p w14:paraId="1159203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③理解微循环、血管的微细结构；淋巴结的形态，全身各部淋巴结群的名称、位置；脾的功能。</w:t>
            </w:r>
          </w:p>
          <w:p w14:paraId="78FC767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2.能力要求：</w:t>
            </w:r>
          </w:p>
          <w:p w14:paraId="0B89C89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①能说出脉管系统的组成和功能。</w:t>
            </w:r>
          </w:p>
          <w:p w14:paraId="6CBAF4B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②能说心的位置、外形、内腔结构、交通。</w:t>
            </w:r>
          </w:p>
          <w:p w14:paraId="68F689F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③能大小循环的途径；</w:t>
            </w:r>
          </w:p>
          <w:p w14:paraId="470B2C8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④能说出主动脉的起始、走行、分部；腹主动脉起始、位置及主要分支。</w:t>
            </w:r>
          </w:p>
          <w:p w14:paraId="6E2184F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 xml:space="preserve">⑤能说出上腔静脉的组成、起始、行程、收集范围；下腔静脉起始、行径、收集范围。⑥能说出淋巴系统的组成、功能。 </w:t>
            </w:r>
          </w:p>
          <w:p w14:paraId="5AAEDFF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3.预期学习成果：</w:t>
            </w:r>
          </w:p>
          <w:p w14:paraId="2CFF64E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具有对脉管系统相关疾病的诊疗意识和以人为本、救死扶伤、争分夺秒抢救生命的职业道德素质。</w:t>
            </w:r>
          </w:p>
          <w:p w14:paraId="40D987B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w:t>
            </w:r>
          </w:p>
          <w:p w14:paraId="1E3EB3A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eastAsia="宋体" w:cs="宋体"/>
                <w:bCs/>
              </w:rPr>
              <w:t>能运用心血管系统知识进行胸外心脏按压术。</w:t>
            </w:r>
          </w:p>
        </w:tc>
      </w:tr>
      <w:tr w14:paraId="028888E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AC3634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w:t>
            </w:r>
            <w:r>
              <w:rPr>
                <w:rFonts w:hint="eastAsia" w:ascii="宋体" w:hAnsi="宋体" w:eastAsia="宋体" w:cs="宋体"/>
                <w:bCs/>
                <w:lang w:val="en-US" w:eastAsia="zh-CN"/>
              </w:rPr>
              <w:t>9</w:t>
            </w:r>
            <w:r>
              <w:rPr>
                <w:rFonts w:hint="eastAsia" w:ascii="宋体" w:hAnsi="宋体" w:eastAsia="宋体" w:cs="宋体"/>
                <w:bCs/>
              </w:rPr>
              <w:t>单元 感觉器</w:t>
            </w:r>
          </w:p>
          <w:p w14:paraId="418D7008">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w:t>
            </w:r>
          </w:p>
          <w:p w14:paraId="42DA72F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①知道眼球壁及眼球内容物的结构，前庭蜗器的组成，房水的产生及循环途径。</w:t>
            </w:r>
          </w:p>
          <w:p w14:paraId="2814D7D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②知道眼副器和皮肤的结构。</w:t>
            </w:r>
          </w:p>
          <w:p w14:paraId="33C0F33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③理解视器的血管、皮肤的附属器。</w:t>
            </w:r>
          </w:p>
          <w:p w14:paraId="1207170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2.能力要求：</w:t>
            </w:r>
          </w:p>
          <w:p w14:paraId="434A0E2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①能说出视器的组成；眼球的折光装置组成、功能。</w:t>
            </w:r>
          </w:p>
          <w:p w14:paraId="55828F87">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②能说出前庭蜗器组成、功能；中耳的组成；内耳的组成；听觉、味觉感受器的名称、位置、作用。</w:t>
            </w:r>
          </w:p>
          <w:p w14:paraId="291DE6D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③能说出表皮的结构和角质化过程。</w:t>
            </w:r>
          </w:p>
          <w:p w14:paraId="173AE68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3.预期学习成果：</w:t>
            </w:r>
          </w:p>
          <w:p w14:paraId="34F29E7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具有在日常生活中对眼和耳的保健意识。</w:t>
            </w:r>
          </w:p>
          <w:p w14:paraId="208FD48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w:t>
            </w:r>
          </w:p>
          <w:p w14:paraId="597C45F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eastAsia="宋体" w:cs="宋体"/>
                <w:bCs/>
                <w:lang w:eastAsia="zh-CN"/>
              </w:rPr>
              <w:t>学会</w:t>
            </w:r>
            <w:r>
              <w:rPr>
                <w:rFonts w:hint="eastAsia" w:ascii="宋体" w:hAnsi="宋体" w:eastAsia="宋体" w:cs="宋体"/>
                <w:bCs/>
              </w:rPr>
              <w:t>运用所学分析眼、耳部疾病的临床表现。</w:t>
            </w:r>
          </w:p>
        </w:tc>
      </w:tr>
      <w:tr w14:paraId="6ED6118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877FAB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第1</w:t>
            </w:r>
            <w:r>
              <w:rPr>
                <w:rFonts w:hint="eastAsia" w:ascii="宋体" w:hAnsi="宋体" w:eastAsia="宋体" w:cs="宋体"/>
                <w:bCs/>
                <w:lang w:val="en-US" w:eastAsia="zh-CN"/>
              </w:rPr>
              <w:t>0</w:t>
            </w:r>
            <w:r>
              <w:rPr>
                <w:rFonts w:hint="eastAsia" w:ascii="宋体" w:hAnsi="宋体" w:eastAsia="宋体" w:cs="宋体"/>
                <w:bCs/>
              </w:rPr>
              <w:t>单元 内分泌系统</w:t>
            </w:r>
          </w:p>
          <w:p w14:paraId="55842B63">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w:t>
            </w:r>
          </w:p>
          <w:p w14:paraId="662B2C2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①知道甲状腺的形态和位置、微细结构及功能；肾上腺的形态和位置、微细结构及功能；垂体的形态和位置、微细结构及功能</w:t>
            </w:r>
          </w:p>
          <w:p w14:paraId="25416E1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②知道内分泌系统的组成。</w:t>
            </w:r>
          </w:p>
          <w:p w14:paraId="7637380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③理解甲状旁腺的形态和位置、微细结构及功能。</w:t>
            </w:r>
          </w:p>
          <w:p w14:paraId="26CC3E0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2.能力要求：</w:t>
            </w:r>
          </w:p>
          <w:p w14:paraId="7D01E35B">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①能说出甲状腺的位置、形态；甲状腺素、降钙素作用。</w:t>
            </w:r>
          </w:p>
          <w:p w14:paraId="6F4AE7B1">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②能说出肾上腺的位置、形态、分泌的激素及作用。</w:t>
            </w:r>
          </w:p>
          <w:p w14:paraId="7C4CDC8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③能说出垂体的位置、</w:t>
            </w:r>
            <w:r>
              <w:rPr>
                <w:rFonts w:hint="eastAsia" w:ascii="宋体" w:hAnsi="宋体" w:eastAsia="宋体" w:cs="宋体"/>
                <w:bCs/>
                <w:lang w:eastAsia="zh-CN"/>
              </w:rPr>
              <w:t>分布</w:t>
            </w:r>
            <w:r>
              <w:rPr>
                <w:rFonts w:hint="eastAsia" w:ascii="宋体" w:hAnsi="宋体" w:eastAsia="宋体" w:cs="宋体"/>
                <w:bCs/>
              </w:rPr>
              <w:t>；腺垂体各细胞分泌的激素和作用。</w:t>
            </w:r>
          </w:p>
          <w:p w14:paraId="5AF2F24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3.预期学习成果：</w:t>
            </w:r>
          </w:p>
          <w:p w14:paraId="234A381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建立日常良好的饮食习惯，增强预防内分泌系统疾病的保健意识。</w:t>
            </w:r>
          </w:p>
          <w:p w14:paraId="5E49D05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w:t>
            </w:r>
          </w:p>
          <w:p w14:paraId="12AC7CE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sz w:val="21"/>
                <w:szCs w:val="21"/>
              </w:rPr>
            </w:pPr>
            <w:r>
              <w:rPr>
                <w:rFonts w:hint="eastAsia" w:ascii="宋体" w:hAnsi="宋体" w:eastAsia="宋体" w:cs="宋体"/>
                <w:bCs/>
              </w:rPr>
              <w:t>运用所学知识分析内分泌疾病的临床表现。</w:t>
            </w:r>
          </w:p>
        </w:tc>
      </w:tr>
      <w:tr w14:paraId="2D5DD64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61DD8E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第1</w:t>
            </w:r>
            <w:r>
              <w:rPr>
                <w:rFonts w:hint="eastAsia" w:ascii="宋体" w:hAnsi="宋体" w:eastAsia="宋体" w:cs="宋体"/>
                <w:bCs/>
                <w:lang w:val="en-US" w:eastAsia="zh-CN"/>
              </w:rPr>
              <w:t>1</w:t>
            </w:r>
            <w:r>
              <w:rPr>
                <w:rFonts w:hint="eastAsia" w:ascii="宋体" w:hAnsi="宋体" w:eastAsia="宋体" w:cs="宋体"/>
                <w:bCs/>
              </w:rPr>
              <w:t>单元 神经系统</w:t>
            </w:r>
          </w:p>
          <w:p w14:paraId="3DB5DFD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w:t>
            </w:r>
          </w:p>
          <w:p w14:paraId="0DD2B6E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①知道神经系统的组成；</w:t>
            </w:r>
            <w:r>
              <w:rPr>
                <w:rFonts w:hint="eastAsia" w:ascii="宋体" w:hAnsi="宋体" w:eastAsia="宋体" w:cs="宋体"/>
                <w:bCs/>
                <w:lang w:val="en-US" w:eastAsia="zh-CN"/>
              </w:rPr>
              <w:t>脑</w:t>
            </w:r>
            <w:r>
              <w:rPr>
                <w:rFonts w:hint="eastAsia" w:ascii="宋体" w:hAnsi="宋体" w:eastAsia="宋体" w:cs="宋体"/>
                <w:bCs/>
              </w:rPr>
              <w:t>的位置、分部及临床意义；脑液循环；颈、臂、腰、骶4丛的主要分支及分布；胸神经前支节段性分布的特点。</w:t>
            </w:r>
          </w:p>
          <w:p w14:paraId="4D5FDFCC">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②知道神经系统常用术语；脊髓的位置和外形、内部结构与功能；大脑皮质的功能定位；Ⅲ、M、X、X、Ⅻ对脑神经的分布；脑和脊髓的主要传导通路。</w:t>
            </w:r>
          </w:p>
          <w:p w14:paraId="11FB32E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③理解内脏神经的特点；脑和脊被膜、血管。</w:t>
            </w:r>
          </w:p>
          <w:p w14:paraId="42C855FE">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2.能力要求：</w:t>
            </w:r>
          </w:p>
          <w:p w14:paraId="02FD018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①.能说出神经系统的组成、功能。</w:t>
            </w:r>
          </w:p>
          <w:p w14:paraId="141F6FD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②能说出脑的组成；脑干的组成、位置；坐骨神经行程、分布；三叉神经、面神经的分支及分布。</w:t>
            </w:r>
          </w:p>
          <w:p w14:paraId="7DF9051A">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3.预期学习成果：</w:t>
            </w:r>
          </w:p>
          <w:p w14:paraId="55D4FC80">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关注神经系统功能的保健知识，养成科学的用脑习惯。</w:t>
            </w:r>
          </w:p>
          <w:p w14:paraId="4397862F">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4.教学难点：</w:t>
            </w:r>
          </w:p>
          <w:p w14:paraId="288CBCE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sz w:val="21"/>
                <w:szCs w:val="21"/>
              </w:rPr>
            </w:pPr>
            <w:r>
              <w:rPr>
                <w:rFonts w:hint="eastAsia" w:ascii="宋体" w:hAnsi="宋体" w:eastAsia="宋体" w:cs="宋体"/>
                <w:bCs/>
              </w:rPr>
              <w:t>培养学生对神经系统标本和模型的观察能力和对常见疾病的分析能力。</w:t>
            </w:r>
          </w:p>
        </w:tc>
      </w:tr>
      <w:tr w14:paraId="50E7BC8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F9A5276">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第1</w:t>
            </w:r>
            <w:r>
              <w:rPr>
                <w:rFonts w:hint="eastAsia" w:ascii="宋体" w:hAnsi="宋体" w:eastAsia="宋体" w:cs="宋体"/>
                <w:bCs/>
                <w:lang w:val="en-US" w:eastAsia="zh-CN"/>
              </w:rPr>
              <w:t>2</w:t>
            </w:r>
            <w:r>
              <w:rPr>
                <w:rFonts w:hint="eastAsia" w:ascii="宋体" w:hAnsi="宋体" w:eastAsia="宋体" w:cs="宋体"/>
                <w:bCs/>
              </w:rPr>
              <w:t>单元</w:t>
            </w:r>
            <w:r>
              <w:rPr>
                <w:rFonts w:hint="eastAsia" w:ascii="宋体" w:hAnsi="宋体" w:eastAsia="宋体" w:cs="宋体"/>
                <w:bCs/>
              </w:rPr>
              <w:tab/>
            </w:r>
            <w:r>
              <w:rPr>
                <w:rFonts w:hint="eastAsia" w:ascii="宋体" w:hAnsi="宋体" w:eastAsia="宋体" w:cs="宋体"/>
                <w:bCs/>
              </w:rPr>
              <w:t>人体胚胎学概论</w:t>
            </w:r>
          </w:p>
          <w:p w14:paraId="259D622D">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1核心知识点：知道受精、卵裂、植入、膜的概念，胎儿血液循环的特点及变化。知道受精部位、胎儿的附属结构、胎盘构成、致</w:t>
            </w:r>
            <w:r>
              <w:rPr>
                <w:rFonts w:hint="eastAsia" w:ascii="宋体" w:hAnsi="宋体" w:eastAsia="宋体" w:cs="宋体"/>
                <w:bCs/>
                <w:lang w:val="en-US" w:eastAsia="zh-CN"/>
              </w:rPr>
              <w:t>畸</w:t>
            </w:r>
            <w:r>
              <w:rPr>
                <w:rFonts w:hint="eastAsia" w:ascii="宋体" w:hAnsi="宋体" w:eastAsia="宋体" w:cs="宋体"/>
                <w:bCs/>
              </w:rPr>
              <w:t>敏感期。知道三胚层形成与分化、双胎与多胎、先天畸形的原因。</w:t>
            </w:r>
            <w:r>
              <w:rPr>
                <w:rFonts w:hint="eastAsia" w:ascii="宋体" w:hAnsi="宋体" w:eastAsia="宋体" w:cs="宋体"/>
                <w:bCs/>
              </w:rPr>
              <w:tab/>
            </w:r>
          </w:p>
          <w:p w14:paraId="477F96B2">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2 能力目标：能说出胚泡的结构及意义。能说出植入的概念、时间、部位、条件。能说出二胚层胚盘的概念、结构、意义。能说出胎盘的组成、结构、功能。能说出胎盘屏障的结构与功能。</w:t>
            </w:r>
          </w:p>
          <w:p w14:paraId="2D9213D5">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eastAsia="宋体" w:cs="宋体"/>
                <w:bCs/>
              </w:rPr>
            </w:pPr>
            <w:r>
              <w:rPr>
                <w:rFonts w:hint="eastAsia" w:ascii="宋体" w:hAnsi="宋体" w:eastAsia="宋体" w:cs="宋体"/>
                <w:bCs/>
              </w:rPr>
              <w:t>3 预期学习成果：本着科学的态度，认真理解胚胎学人体早期发育内容，为优生、优育的宣教工作打好基础。</w:t>
            </w:r>
            <w:r>
              <w:rPr>
                <w:rFonts w:hint="eastAsia" w:ascii="宋体" w:hAnsi="宋体" w:eastAsia="宋体" w:cs="宋体"/>
                <w:bCs/>
              </w:rPr>
              <w:tab/>
            </w:r>
          </w:p>
          <w:p w14:paraId="0D517C14">
            <w:pPr>
              <w:pStyle w:val="17"/>
              <w:keepNext w:val="0"/>
              <w:keepLines w:val="0"/>
              <w:pageBreakBefore w:val="0"/>
              <w:widowControl w:val="0"/>
              <w:kinsoku/>
              <w:wordWrap/>
              <w:overflowPunct/>
              <w:topLinePunct w:val="0"/>
              <w:autoSpaceDE/>
              <w:autoSpaceDN/>
              <w:bidi w:val="0"/>
              <w:adjustRightInd/>
              <w:spacing w:line="25" w:lineRule="atLeast"/>
              <w:jc w:val="left"/>
              <w:textAlignment w:val="auto"/>
              <w:rPr>
                <w:rFonts w:hint="eastAsia" w:ascii="宋体" w:hAnsi="宋体"/>
                <w:bCs/>
              </w:rPr>
            </w:pPr>
            <w:r>
              <w:rPr>
                <w:rFonts w:hint="eastAsia" w:ascii="宋体" w:hAnsi="宋体" w:eastAsia="宋体" w:cs="宋体"/>
                <w:bCs/>
              </w:rPr>
              <w:t>4 教学难点：根据胎儿血液循环出生后的变化，学会分析先天性心脏病出现的症状。</w:t>
            </w:r>
          </w:p>
        </w:tc>
      </w:tr>
    </w:tbl>
    <w:p w14:paraId="7ECEEE68">
      <w:pPr>
        <w:pStyle w:val="20"/>
        <w:numPr>
          <w:ilvl w:val="0"/>
          <w:numId w:val="3"/>
        </w:numPr>
        <w:spacing w:before="81" w:after="163"/>
        <w:rPr>
          <w:rFonts w:hint="eastAsia"/>
        </w:rPr>
      </w:pPr>
      <w:r>
        <w:rPr>
          <w:rFonts w:hint="eastAsia"/>
        </w:rPr>
        <w:t>教学单元对课程目标的支撑关系</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972"/>
        <w:gridCol w:w="942"/>
        <w:gridCol w:w="1077"/>
        <w:gridCol w:w="1077"/>
        <w:gridCol w:w="1076"/>
        <w:gridCol w:w="1076"/>
        <w:gridCol w:w="1077"/>
      </w:tblGrid>
      <w:tr w14:paraId="7A1B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016" w:type="dxa"/>
            <w:tcBorders>
              <w:top w:val="single" w:color="auto" w:sz="12" w:space="0"/>
              <w:left w:val="single" w:color="auto" w:sz="12" w:space="0"/>
              <w:tl2br w:val="single" w:color="auto" w:sz="4" w:space="0"/>
            </w:tcBorders>
          </w:tcPr>
          <w:p w14:paraId="40FBE508">
            <w:pPr>
              <w:pStyle w:val="16"/>
              <w:ind w:firstLine="489"/>
              <w:jc w:val="right"/>
              <w:rPr>
                <w:szCs w:val="16"/>
              </w:rPr>
            </w:pPr>
            <w:r>
              <w:rPr>
                <w:rFonts w:hint="eastAsia"/>
                <w:szCs w:val="16"/>
              </w:rPr>
              <w:t>课程目标</w:t>
            </w:r>
          </w:p>
          <w:p w14:paraId="1A8E286E">
            <w:pPr>
              <w:pStyle w:val="16"/>
              <w:ind w:right="210"/>
              <w:jc w:val="left"/>
              <w:rPr>
                <w:szCs w:val="16"/>
              </w:rPr>
            </w:pPr>
          </w:p>
          <w:p w14:paraId="5AB1CEE3">
            <w:pPr>
              <w:pStyle w:val="16"/>
              <w:ind w:right="210"/>
              <w:jc w:val="left"/>
              <w:rPr>
                <w:szCs w:val="16"/>
              </w:rPr>
            </w:pPr>
            <w:r>
              <w:rPr>
                <w:rFonts w:hint="eastAsia"/>
                <w:szCs w:val="16"/>
              </w:rPr>
              <w:t>教学单元</w:t>
            </w:r>
          </w:p>
        </w:tc>
        <w:tc>
          <w:tcPr>
            <w:tcW w:w="963" w:type="dxa"/>
            <w:tcBorders>
              <w:top w:val="single" w:color="auto" w:sz="12" w:space="0"/>
            </w:tcBorders>
            <w:vAlign w:val="center"/>
          </w:tcPr>
          <w:p w14:paraId="725ACCE1">
            <w:pPr>
              <w:pStyle w:val="16"/>
              <w:rPr>
                <w:szCs w:val="16"/>
              </w:rPr>
            </w:pPr>
            <w:r>
              <w:rPr>
                <w:rFonts w:hint="eastAsia"/>
                <w:szCs w:val="16"/>
              </w:rPr>
              <w:t>1</w:t>
            </w:r>
          </w:p>
        </w:tc>
        <w:tc>
          <w:tcPr>
            <w:tcW w:w="1100" w:type="dxa"/>
            <w:tcBorders>
              <w:top w:val="single" w:color="auto" w:sz="12" w:space="0"/>
            </w:tcBorders>
            <w:vAlign w:val="center"/>
          </w:tcPr>
          <w:p w14:paraId="2072BB97">
            <w:pPr>
              <w:pStyle w:val="16"/>
              <w:rPr>
                <w:szCs w:val="16"/>
              </w:rPr>
            </w:pPr>
            <w:r>
              <w:rPr>
                <w:rFonts w:hint="eastAsia"/>
                <w:szCs w:val="16"/>
              </w:rPr>
              <w:t>2</w:t>
            </w:r>
          </w:p>
        </w:tc>
        <w:tc>
          <w:tcPr>
            <w:tcW w:w="1100" w:type="dxa"/>
            <w:tcBorders>
              <w:top w:val="single" w:color="auto" w:sz="12" w:space="0"/>
            </w:tcBorders>
            <w:vAlign w:val="center"/>
          </w:tcPr>
          <w:p w14:paraId="6C936067">
            <w:pPr>
              <w:pStyle w:val="16"/>
              <w:rPr>
                <w:szCs w:val="16"/>
              </w:rPr>
            </w:pPr>
            <w:r>
              <w:rPr>
                <w:rFonts w:hint="eastAsia"/>
                <w:szCs w:val="16"/>
              </w:rPr>
              <w:t>3</w:t>
            </w:r>
          </w:p>
        </w:tc>
        <w:tc>
          <w:tcPr>
            <w:tcW w:w="1099" w:type="dxa"/>
            <w:tcBorders>
              <w:top w:val="single" w:color="auto" w:sz="12" w:space="0"/>
            </w:tcBorders>
            <w:vAlign w:val="center"/>
          </w:tcPr>
          <w:p w14:paraId="6CE6335F">
            <w:pPr>
              <w:pStyle w:val="16"/>
              <w:rPr>
                <w:szCs w:val="16"/>
              </w:rPr>
            </w:pPr>
            <w:r>
              <w:rPr>
                <w:rFonts w:hint="eastAsia"/>
                <w:szCs w:val="16"/>
              </w:rPr>
              <w:t>4</w:t>
            </w:r>
          </w:p>
        </w:tc>
        <w:tc>
          <w:tcPr>
            <w:tcW w:w="1099" w:type="dxa"/>
            <w:tcBorders>
              <w:top w:val="single" w:color="auto" w:sz="12" w:space="0"/>
            </w:tcBorders>
            <w:vAlign w:val="center"/>
          </w:tcPr>
          <w:p w14:paraId="564DA957">
            <w:pPr>
              <w:pStyle w:val="16"/>
              <w:rPr>
                <w:szCs w:val="16"/>
              </w:rPr>
            </w:pPr>
            <w:r>
              <w:rPr>
                <w:rFonts w:hint="eastAsia"/>
                <w:szCs w:val="16"/>
              </w:rPr>
              <w:t>5</w:t>
            </w:r>
          </w:p>
        </w:tc>
        <w:tc>
          <w:tcPr>
            <w:tcW w:w="1100" w:type="dxa"/>
            <w:tcBorders>
              <w:top w:val="single" w:color="auto" w:sz="12" w:space="0"/>
              <w:right w:val="single" w:color="auto" w:sz="12" w:space="0"/>
            </w:tcBorders>
            <w:vAlign w:val="center"/>
          </w:tcPr>
          <w:p w14:paraId="7C6642BF">
            <w:pPr>
              <w:pStyle w:val="16"/>
              <w:rPr>
                <w:szCs w:val="16"/>
              </w:rPr>
            </w:pPr>
            <w:r>
              <w:rPr>
                <w:rFonts w:hint="eastAsia"/>
                <w:szCs w:val="16"/>
              </w:rPr>
              <w:t>6</w:t>
            </w:r>
          </w:p>
        </w:tc>
      </w:tr>
      <w:tr w14:paraId="676F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0FC628D8">
            <w:pPr>
              <w:widowControl w:val="0"/>
              <w:snapToGrid w:val="0"/>
              <w:spacing w:line="288" w:lineRule="auto"/>
              <w:jc w:val="both"/>
              <w:rPr>
                <w:rFonts w:hint="eastAsia"/>
                <w:sz w:val="21"/>
                <w:szCs w:val="21"/>
              </w:rPr>
            </w:pPr>
            <w:r>
              <w:rPr>
                <w:rFonts w:hint="eastAsia"/>
                <w:bCs/>
                <w:color w:val="000000"/>
                <w:sz w:val="21"/>
                <w:szCs w:val="21"/>
              </w:rPr>
              <w:t>第1单元 绪论</w:t>
            </w:r>
          </w:p>
        </w:tc>
        <w:tc>
          <w:tcPr>
            <w:tcW w:w="963" w:type="dxa"/>
            <w:vAlign w:val="center"/>
          </w:tcPr>
          <w:p w14:paraId="4019A63C">
            <w:pPr>
              <w:pStyle w:val="17"/>
            </w:pPr>
          </w:p>
        </w:tc>
        <w:tc>
          <w:tcPr>
            <w:tcW w:w="1100" w:type="dxa"/>
            <w:vAlign w:val="center"/>
          </w:tcPr>
          <w:p w14:paraId="330B1561">
            <w:pPr>
              <w:pStyle w:val="17"/>
            </w:pPr>
            <w:r>
              <w:rPr>
                <w:rFonts w:hint="eastAsia"/>
              </w:rPr>
              <w:t>√</w:t>
            </w:r>
          </w:p>
        </w:tc>
        <w:tc>
          <w:tcPr>
            <w:tcW w:w="1100" w:type="dxa"/>
            <w:vAlign w:val="center"/>
          </w:tcPr>
          <w:p w14:paraId="4B3FEBF3">
            <w:pPr>
              <w:pStyle w:val="17"/>
            </w:pPr>
          </w:p>
        </w:tc>
        <w:tc>
          <w:tcPr>
            <w:tcW w:w="1099" w:type="dxa"/>
            <w:vAlign w:val="center"/>
          </w:tcPr>
          <w:p w14:paraId="6E4BAE94">
            <w:pPr>
              <w:pStyle w:val="17"/>
            </w:pPr>
          </w:p>
        </w:tc>
        <w:tc>
          <w:tcPr>
            <w:tcW w:w="1099" w:type="dxa"/>
            <w:vAlign w:val="center"/>
          </w:tcPr>
          <w:p w14:paraId="687553C8">
            <w:pPr>
              <w:pStyle w:val="17"/>
            </w:pPr>
          </w:p>
        </w:tc>
        <w:tc>
          <w:tcPr>
            <w:tcW w:w="1100" w:type="dxa"/>
            <w:tcBorders>
              <w:right w:val="single" w:color="auto" w:sz="12" w:space="0"/>
            </w:tcBorders>
            <w:vAlign w:val="center"/>
          </w:tcPr>
          <w:p w14:paraId="781C0EC6">
            <w:pPr>
              <w:pStyle w:val="17"/>
            </w:pPr>
            <w:r>
              <w:rPr>
                <w:rFonts w:hint="eastAsia"/>
              </w:rPr>
              <w:t>√</w:t>
            </w:r>
          </w:p>
        </w:tc>
      </w:tr>
      <w:tr w14:paraId="6C95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41DCADB0">
            <w:pPr>
              <w:widowControl w:val="0"/>
              <w:snapToGrid w:val="0"/>
              <w:spacing w:line="288" w:lineRule="auto"/>
              <w:jc w:val="both"/>
              <w:rPr>
                <w:rFonts w:hint="eastAsia" w:ascii="宋体" w:hAnsi="宋体"/>
              </w:rPr>
            </w:pPr>
            <w:r>
              <w:rPr>
                <w:rFonts w:hint="eastAsia"/>
                <w:bCs/>
                <w:color w:val="000000"/>
                <w:sz w:val="21"/>
                <w:szCs w:val="21"/>
              </w:rPr>
              <w:t>第</w:t>
            </w:r>
            <w:r>
              <w:rPr>
                <w:rFonts w:hint="eastAsia"/>
                <w:bCs/>
                <w:color w:val="000000"/>
                <w:sz w:val="21"/>
                <w:szCs w:val="21"/>
                <w:lang w:val="en-US" w:eastAsia="zh-CN"/>
              </w:rPr>
              <w:t>2</w:t>
            </w:r>
            <w:r>
              <w:rPr>
                <w:rFonts w:hint="eastAsia"/>
                <w:bCs/>
                <w:color w:val="000000"/>
                <w:sz w:val="21"/>
                <w:szCs w:val="21"/>
              </w:rPr>
              <w:t>单元 基本组织</w:t>
            </w:r>
          </w:p>
        </w:tc>
        <w:tc>
          <w:tcPr>
            <w:tcW w:w="963" w:type="dxa"/>
            <w:vAlign w:val="center"/>
          </w:tcPr>
          <w:p w14:paraId="4A000C68">
            <w:pPr>
              <w:widowControl w:val="0"/>
              <w:snapToGrid w:val="0"/>
              <w:spacing w:line="288" w:lineRule="auto"/>
              <w:jc w:val="center"/>
            </w:pPr>
            <w:r>
              <w:rPr>
                <w:rFonts w:hint="eastAsia"/>
              </w:rPr>
              <w:t>√</w:t>
            </w:r>
          </w:p>
        </w:tc>
        <w:tc>
          <w:tcPr>
            <w:tcW w:w="1100" w:type="dxa"/>
            <w:vAlign w:val="center"/>
          </w:tcPr>
          <w:p w14:paraId="7EE8D8F4">
            <w:pPr>
              <w:widowControl w:val="0"/>
              <w:snapToGrid w:val="0"/>
              <w:spacing w:line="288" w:lineRule="auto"/>
              <w:jc w:val="center"/>
            </w:pPr>
            <w:r>
              <w:rPr>
                <w:rFonts w:hint="eastAsia"/>
              </w:rPr>
              <w:t>√</w:t>
            </w:r>
          </w:p>
        </w:tc>
        <w:tc>
          <w:tcPr>
            <w:tcW w:w="1100" w:type="dxa"/>
            <w:vAlign w:val="center"/>
          </w:tcPr>
          <w:p w14:paraId="45D80D6A">
            <w:pPr>
              <w:widowControl w:val="0"/>
              <w:snapToGrid w:val="0"/>
              <w:spacing w:line="288" w:lineRule="auto"/>
              <w:jc w:val="center"/>
            </w:pPr>
            <w:r>
              <w:rPr>
                <w:rFonts w:hint="eastAsia"/>
              </w:rPr>
              <w:t>√</w:t>
            </w:r>
          </w:p>
        </w:tc>
        <w:tc>
          <w:tcPr>
            <w:tcW w:w="1099" w:type="dxa"/>
            <w:vAlign w:val="center"/>
          </w:tcPr>
          <w:p w14:paraId="0C877041">
            <w:pPr>
              <w:widowControl w:val="0"/>
              <w:snapToGrid w:val="0"/>
              <w:spacing w:line="288" w:lineRule="auto"/>
              <w:jc w:val="center"/>
            </w:pPr>
          </w:p>
        </w:tc>
        <w:tc>
          <w:tcPr>
            <w:tcW w:w="1099" w:type="dxa"/>
            <w:vAlign w:val="center"/>
          </w:tcPr>
          <w:p w14:paraId="42EA31CC">
            <w:pPr>
              <w:widowControl w:val="0"/>
              <w:snapToGrid w:val="0"/>
              <w:spacing w:line="288" w:lineRule="auto"/>
              <w:jc w:val="center"/>
            </w:pPr>
          </w:p>
        </w:tc>
        <w:tc>
          <w:tcPr>
            <w:tcW w:w="1100" w:type="dxa"/>
            <w:tcBorders>
              <w:right w:val="single" w:color="auto" w:sz="12" w:space="0"/>
            </w:tcBorders>
            <w:vAlign w:val="center"/>
          </w:tcPr>
          <w:p w14:paraId="2D854430">
            <w:pPr>
              <w:widowControl w:val="0"/>
              <w:snapToGrid w:val="0"/>
              <w:spacing w:line="288" w:lineRule="auto"/>
              <w:jc w:val="center"/>
            </w:pPr>
            <w:r>
              <w:rPr>
                <w:rFonts w:hint="eastAsia"/>
              </w:rPr>
              <w:t>√</w:t>
            </w:r>
          </w:p>
        </w:tc>
      </w:tr>
      <w:tr w14:paraId="438A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4808B644">
            <w:pPr>
              <w:pStyle w:val="17"/>
              <w:jc w:val="both"/>
              <w:rPr>
                <w:rFonts w:hint="eastAsia"/>
                <w:sz w:val="21"/>
                <w:szCs w:val="21"/>
              </w:rPr>
            </w:pPr>
            <w:r>
              <w:rPr>
                <w:rFonts w:hint="eastAsia" w:ascii="宋体" w:hAnsi="宋体"/>
              </w:rPr>
              <w:t>第</w:t>
            </w:r>
            <w:r>
              <w:rPr>
                <w:rFonts w:hint="eastAsia" w:ascii="宋体" w:hAnsi="宋体"/>
                <w:lang w:val="en-US" w:eastAsia="zh-CN"/>
              </w:rPr>
              <w:t>3</w:t>
            </w:r>
            <w:r>
              <w:rPr>
                <w:rFonts w:hint="eastAsia" w:ascii="宋体" w:hAnsi="宋体"/>
                <w:bCs/>
              </w:rPr>
              <w:t>单元</w:t>
            </w:r>
            <w:r>
              <w:rPr>
                <w:rFonts w:hint="eastAsia" w:ascii="宋体" w:hAnsi="宋体"/>
              </w:rPr>
              <w:t xml:space="preserve"> 运动系统</w:t>
            </w:r>
          </w:p>
        </w:tc>
        <w:tc>
          <w:tcPr>
            <w:tcW w:w="963" w:type="dxa"/>
            <w:vAlign w:val="center"/>
          </w:tcPr>
          <w:p w14:paraId="11452ED7">
            <w:pPr>
              <w:pStyle w:val="17"/>
              <w:rPr>
                <w:rFonts w:hint="eastAsia"/>
              </w:rPr>
            </w:pPr>
            <w:r>
              <w:rPr>
                <w:rFonts w:hint="eastAsia"/>
              </w:rPr>
              <w:t>√</w:t>
            </w:r>
          </w:p>
        </w:tc>
        <w:tc>
          <w:tcPr>
            <w:tcW w:w="1100" w:type="dxa"/>
            <w:vAlign w:val="center"/>
          </w:tcPr>
          <w:p w14:paraId="2622A34E">
            <w:pPr>
              <w:pStyle w:val="17"/>
              <w:rPr>
                <w:rFonts w:hint="eastAsia"/>
              </w:rPr>
            </w:pPr>
            <w:r>
              <w:rPr>
                <w:rFonts w:hint="eastAsia"/>
              </w:rPr>
              <w:t>√</w:t>
            </w:r>
          </w:p>
        </w:tc>
        <w:tc>
          <w:tcPr>
            <w:tcW w:w="1100" w:type="dxa"/>
            <w:vAlign w:val="center"/>
          </w:tcPr>
          <w:p w14:paraId="19DFBFD4">
            <w:pPr>
              <w:pStyle w:val="17"/>
              <w:rPr>
                <w:rFonts w:hint="eastAsia"/>
              </w:rPr>
            </w:pPr>
            <w:r>
              <w:rPr>
                <w:rFonts w:hint="eastAsia"/>
              </w:rPr>
              <w:t>√</w:t>
            </w:r>
          </w:p>
        </w:tc>
        <w:tc>
          <w:tcPr>
            <w:tcW w:w="1099" w:type="dxa"/>
            <w:vAlign w:val="center"/>
          </w:tcPr>
          <w:p w14:paraId="37CEEF59">
            <w:pPr>
              <w:pStyle w:val="17"/>
              <w:rPr>
                <w:rFonts w:hint="eastAsia"/>
              </w:rPr>
            </w:pPr>
            <w:r>
              <w:rPr>
                <w:rFonts w:hint="eastAsia"/>
              </w:rPr>
              <w:t>√</w:t>
            </w:r>
          </w:p>
        </w:tc>
        <w:tc>
          <w:tcPr>
            <w:tcW w:w="1099" w:type="dxa"/>
            <w:vAlign w:val="center"/>
          </w:tcPr>
          <w:p w14:paraId="18C1002D">
            <w:pPr>
              <w:pStyle w:val="17"/>
              <w:rPr>
                <w:rFonts w:hint="eastAsia"/>
              </w:rPr>
            </w:pPr>
            <w:r>
              <w:rPr>
                <w:rFonts w:hint="eastAsia"/>
              </w:rPr>
              <w:t>√</w:t>
            </w:r>
          </w:p>
        </w:tc>
        <w:tc>
          <w:tcPr>
            <w:tcW w:w="1100" w:type="dxa"/>
            <w:tcBorders>
              <w:right w:val="single" w:color="auto" w:sz="12" w:space="0"/>
            </w:tcBorders>
            <w:vAlign w:val="center"/>
          </w:tcPr>
          <w:p w14:paraId="3F3085D4">
            <w:pPr>
              <w:pStyle w:val="17"/>
              <w:rPr>
                <w:rFonts w:hint="eastAsia"/>
              </w:rPr>
            </w:pPr>
            <w:r>
              <w:rPr>
                <w:rFonts w:hint="eastAsia"/>
              </w:rPr>
              <w:t>√</w:t>
            </w:r>
          </w:p>
        </w:tc>
      </w:tr>
      <w:tr w14:paraId="6FEA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45C42359">
            <w:pPr>
              <w:pStyle w:val="17"/>
              <w:jc w:val="both"/>
              <w:rPr>
                <w:rFonts w:hint="eastAsia" w:ascii="宋体" w:hAnsi="宋体"/>
              </w:rPr>
            </w:pPr>
            <w:r>
              <w:rPr>
                <w:rFonts w:hint="eastAsia" w:ascii="宋体" w:hAnsi="宋体"/>
              </w:rPr>
              <w:t>第</w:t>
            </w:r>
            <w:r>
              <w:rPr>
                <w:rFonts w:hint="eastAsia" w:ascii="宋体" w:hAnsi="宋体"/>
                <w:lang w:val="en-US" w:eastAsia="zh-CN"/>
              </w:rPr>
              <w:t>4</w:t>
            </w:r>
            <w:r>
              <w:rPr>
                <w:rFonts w:hint="eastAsia" w:ascii="宋体" w:hAnsi="宋体"/>
                <w:bCs/>
              </w:rPr>
              <w:t>单元</w:t>
            </w:r>
            <w:r>
              <w:rPr>
                <w:rFonts w:hint="eastAsia" w:ascii="宋体" w:hAnsi="宋体"/>
              </w:rPr>
              <w:t xml:space="preserve"> 消化系统</w:t>
            </w:r>
          </w:p>
        </w:tc>
        <w:tc>
          <w:tcPr>
            <w:tcW w:w="963" w:type="dxa"/>
            <w:vAlign w:val="center"/>
          </w:tcPr>
          <w:p w14:paraId="108CF2DD">
            <w:pPr>
              <w:pStyle w:val="17"/>
            </w:pPr>
            <w:r>
              <w:rPr>
                <w:rFonts w:hint="eastAsia"/>
              </w:rPr>
              <w:t>√</w:t>
            </w:r>
          </w:p>
        </w:tc>
        <w:tc>
          <w:tcPr>
            <w:tcW w:w="1100" w:type="dxa"/>
            <w:vAlign w:val="center"/>
          </w:tcPr>
          <w:p w14:paraId="0A4DC07C">
            <w:pPr>
              <w:pStyle w:val="17"/>
              <w:rPr>
                <w:rFonts w:hint="eastAsia" w:eastAsia="宋体" w:cs="宋体"/>
              </w:rPr>
            </w:pPr>
            <w:r>
              <w:rPr>
                <w:rFonts w:hint="eastAsia" w:eastAsia="宋体" w:cs="宋体"/>
              </w:rPr>
              <w:t>√</w:t>
            </w:r>
          </w:p>
        </w:tc>
        <w:tc>
          <w:tcPr>
            <w:tcW w:w="1100" w:type="dxa"/>
            <w:vAlign w:val="center"/>
          </w:tcPr>
          <w:p w14:paraId="63DE115D">
            <w:pPr>
              <w:pStyle w:val="17"/>
            </w:pPr>
            <w:r>
              <w:rPr>
                <w:rFonts w:hint="eastAsia"/>
              </w:rPr>
              <w:t>√</w:t>
            </w:r>
          </w:p>
        </w:tc>
        <w:tc>
          <w:tcPr>
            <w:tcW w:w="1099" w:type="dxa"/>
            <w:vAlign w:val="center"/>
          </w:tcPr>
          <w:p w14:paraId="594CFF17">
            <w:pPr>
              <w:pStyle w:val="17"/>
            </w:pPr>
          </w:p>
        </w:tc>
        <w:tc>
          <w:tcPr>
            <w:tcW w:w="1099" w:type="dxa"/>
            <w:vAlign w:val="center"/>
          </w:tcPr>
          <w:p w14:paraId="79E2FB2E">
            <w:pPr>
              <w:pStyle w:val="17"/>
            </w:pPr>
            <w:r>
              <w:rPr>
                <w:rFonts w:hint="eastAsia"/>
              </w:rPr>
              <w:t>√</w:t>
            </w:r>
          </w:p>
        </w:tc>
        <w:tc>
          <w:tcPr>
            <w:tcW w:w="1100" w:type="dxa"/>
            <w:tcBorders>
              <w:right w:val="single" w:color="auto" w:sz="12" w:space="0"/>
            </w:tcBorders>
            <w:vAlign w:val="center"/>
          </w:tcPr>
          <w:p w14:paraId="13CB0E26">
            <w:pPr>
              <w:pStyle w:val="17"/>
            </w:pPr>
          </w:p>
        </w:tc>
      </w:tr>
      <w:tr w14:paraId="2E71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1068D7C4">
            <w:pPr>
              <w:pStyle w:val="17"/>
              <w:jc w:val="both"/>
              <w:rPr>
                <w:rFonts w:hint="eastAsia" w:ascii="宋体" w:hAnsi="宋体"/>
              </w:rPr>
            </w:pPr>
            <w:r>
              <w:rPr>
                <w:rFonts w:hint="eastAsia" w:ascii="宋体" w:hAnsi="宋体"/>
              </w:rPr>
              <w:t>第</w:t>
            </w:r>
            <w:r>
              <w:rPr>
                <w:rFonts w:hint="eastAsia" w:ascii="宋体" w:hAnsi="宋体"/>
                <w:lang w:val="en-US" w:eastAsia="zh-CN"/>
              </w:rPr>
              <w:t>5</w:t>
            </w:r>
            <w:r>
              <w:rPr>
                <w:rFonts w:hint="eastAsia" w:ascii="宋体" w:hAnsi="宋体"/>
                <w:bCs/>
              </w:rPr>
              <w:t>单元</w:t>
            </w:r>
            <w:r>
              <w:rPr>
                <w:rFonts w:hint="eastAsia" w:ascii="宋体" w:hAnsi="宋体"/>
              </w:rPr>
              <w:t xml:space="preserve"> 呼吸系统</w:t>
            </w:r>
          </w:p>
        </w:tc>
        <w:tc>
          <w:tcPr>
            <w:tcW w:w="963" w:type="dxa"/>
            <w:vAlign w:val="center"/>
          </w:tcPr>
          <w:p w14:paraId="212A237E">
            <w:pPr>
              <w:pStyle w:val="17"/>
            </w:pPr>
            <w:r>
              <w:rPr>
                <w:rFonts w:hint="eastAsia"/>
              </w:rPr>
              <w:t>√</w:t>
            </w:r>
          </w:p>
        </w:tc>
        <w:tc>
          <w:tcPr>
            <w:tcW w:w="1100" w:type="dxa"/>
            <w:vAlign w:val="center"/>
          </w:tcPr>
          <w:p w14:paraId="68A04F78">
            <w:pPr>
              <w:pStyle w:val="17"/>
              <w:rPr>
                <w:rFonts w:hint="eastAsia" w:eastAsia="宋体" w:cs="宋体"/>
              </w:rPr>
            </w:pPr>
            <w:r>
              <w:rPr>
                <w:rFonts w:hint="eastAsia" w:eastAsia="宋体" w:cs="宋体"/>
              </w:rPr>
              <w:t>√</w:t>
            </w:r>
          </w:p>
        </w:tc>
        <w:tc>
          <w:tcPr>
            <w:tcW w:w="1100" w:type="dxa"/>
            <w:vAlign w:val="center"/>
          </w:tcPr>
          <w:p w14:paraId="69159F5C">
            <w:pPr>
              <w:pStyle w:val="17"/>
            </w:pPr>
            <w:r>
              <w:rPr>
                <w:rFonts w:hint="eastAsia"/>
              </w:rPr>
              <w:t>√</w:t>
            </w:r>
          </w:p>
        </w:tc>
        <w:tc>
          <w:tcPr>
            <w:tcW w:w="1099" w:type="dxa"/>
            <w:vAlign w:val="center"/>
          </w:tcPr>
          <w:p w14:paraId="7D8F746B">
            <w:pPr>
              <w:pStyle w:val="17"/>
            </w:pPr>
            <w:r>
              <w:rPr>
                <w:rFonts w:hint="eastAsia"/>
              </w:rPr>
              <w:t>√</w:t>
            </w:r>
          </w:p>
        </w:tc>
        <w:tc>
          <w:tcPr>
            <w:tcW w:w="1099" w:type="dxa"/>
            <w:vAlign w:val="center"/>
          </w:tcPr>
          <w:p w14:paraId="03723193">
            <w:pPr>
              <w:pStyle w:val="17"/>
            </w:pPr>
            <w:r>
              <w:rPr>
                <w:rFonts w:hint="eastAsia"/>
              </w:rPr>
              <w:t>√</w:t>
            </w:r>
          </w:p>
        </w:tc>
        <w:tc>
          <w:tcPr>
            <w:tcW w:w="1100" w:type="dxa"/>
            <w:tcBorders>
              <w:right w:val="single" w:color="auto" w:sz="12" w:space="0"/>
            </w:tcBorders>
            <w:vAlign w:val="center"/>
          </w:tcPr>
          <w:p w14:paraId="4EE47BE4">
            <w:pPr>
              <w:pStyle w:val="17"/>
            </w:pPr>
          </w:p>
        </w:tc>
      </w:tr>
      <w:tr w14:paraId="41B3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59712B07">
            <w:pPr>
              <w:pStyle w:val="17"/>
              <w:jc w:val="both"/>
              <w:rPr>
                <w:rFonts w:hint="eastAsia" w:ascii="宋体" w:hAnsi="宋体"/>
              </w:rPr>
            </w:pPr>
            <w:r>
              <w:rPr>
                <w:rFonts w:hint="eastAsia" w:ascii="宋体" w:hAnsi="宋体"/>
              </w:rPr>
              <w:t>第</w:t>
            </w:r>
            <w:r>
              <w:rPr>
                <w:rFonts w:hint="eastAsia" w:ascii="宋体" w:hAnsi="宋体"/>
                <w:lang w:val="en-US" w:eastAsia="zh-CN"/>
              </w:rPr>
              <w:t>6</w:t>
            </w:r>
            <w:r>
              <w:rPr>
                <w:rFonts w:hint="eastAsia" w:ascii="宋体" w:hAnsi="宋体"/>
                <w:bCs/>
              </w:rPr>
              <w:t>单元</w:t>
            </w:r>
            <w:r>
              <w:rPr>
                <w:rFonts w:hint="eastAsia" w:ascii="宋体" w:hAnsi="宋体"/>
              </w:rPr>
              <w:t xml:space="preserve"> 泌尿系统</w:t>
            </w:r>
          </w:p>
        </w:tc>
        <w:tc>
          <w:tcPr>
            <w:tcW w:w="963" w:type="dxa"/>
            <w:vAlign w:val="center"/>
          </w:tcPr>
          <w:p w14:paraId="658C8A8D">
            <w:pPr>
              <w:pStyle w:val="17"/>
            </w:pPr>
            <w:r>
              <w:rPr>
                <w:rFonts w:hint="eastAsia"/>
              </w:rPr>
              <w:t>√</w:t>
            </w:r>
          </w:p>
        </w:tc>
        <w:tc>
          <w:tcPr>
            <w:tcW w:w="1100" w:type="dxa"/>
            <w:vAlign w:val="center"/>
          </w:tcPr>
          <w:p w14:paraId="5BAC2959">
            <w:pPr>
              <w:pStyle w:val="17"/>
            </w:pPr>
            <w:r>
              <w:rPr>
                <w:rFonts w:hint="eastAsia"/>
              </w:rPr>
              <w:t>√</w:t>
            </w:r>
          </w:p>
        </w:tc>
        <w:tc>
          <w:tcPr>
            <w:tcW w:w="1100" w:type="dxa"/>
            <w:vAlign w:val="center"/>
          </w:tcPr>
          <w:p w14:paraId="76BB2B46">
            <w:pPr>
              <w:pStyle w:val="17"/>
            </w:pPr>
            <w:r>
              <w:rPr>
                <w:rFonts w:hint="eastAsia"/>
              </w:rPr>
              <w:t>√</w:t>
            </w:r>
          </w:p>
        </w:tc>
        <w:tc>
          <w:tcPr>
            <w:tcW w:w="1099" w:type="dxa"/>
            <w:vAlign w:val="center"/>
          </w:tcPr>
          <w:p w14:paraId="05780482">
            <w:pPr>
              <w:pStyle w:val="17"/>
            </w:pPr>
          </w:p>
        </w:tc>
        <w:tc>
          <w:tcPr>
            <w:tcW w:w="1099" w:type="dxa"/>
            <w:vAlign w:val="center"/>
          </w:tcPr>
          <w:p w14:paraId="6851AE3D">
            <w:pPr>
              <w:pStyle w:val="17"/>
            </w:pPr>
            <w:r>
              <w:rPr>
                <w:rFonts w:hint="eastAsia"/>
              </w:rPr>
              <w:t>√</w:t>
            </w:r>
          </w:p>
        </w:tc>
        <w:tc>
          <w:tcPr>
            <w:tcW w:w="1100" w:type="dxa"/>
            <w:tcBorders>
              <w:right w:val="single" w:color="auto" w:sz="12" w:space="0"/>
            </w:tcBorders>
            <w:vAlign w:val="center"/>
          </w:tcPr>
          <w:p w14:paraId="20965126">
            <w:pPr>
              <w:pStyle w:val="17"/>
            </w:pPr>
            <w:r>
              <w:rPr>
                <w:rFonts w:hint="eastAsia"/>
              </w:rPr>
              <w:t>√</w:t>
            </w:r>
          </w:p>
        </w:tc>
      </w:tr>
      <w:tr w14:paraId="7F56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2D264858">
            <w:pPr>
              <w:pStyle w:val="17"/>
              <w:jc w:val="both"/>
              <w:rPr>
                <w:rFonts w:hint="eastAsia" w:ascii="宋体" w:hAnsi="宋体"/>
              </w:rPr>
            </w:pPr>
            <w:r>
              <w:rPr>
                <w:rFonts w:hint="eastAsia" w:ascii="宋体" w:hAnsi="宋体"/>
              </w:rPr>
              <w:t>第</w:t>
            </w:r>
            <w:r>
              <w:rPr>
                <w:rFonts w:hint="eastAsia" w:ascii="宋体" w:hAnsi="宋体"/>
                <w:lang w:val="en-US" w:eastAsia="zh-CN"/>
              </w:rPr>
              <w:t>7</w:t>
            </w:r>
            <w:r>
              <w:rPr>
                <w:rFonts w:hint="eastAsia" w:ascii="宋体" w:hAnsi="宋体"/>
                <w:bCs/>
              </w:rPr>
              <w:t>单元</w:t>
            </w:r>
            <w:r>
              <w:rPr>
                <w:rFonts w:hint="eastAsia" w:ascii="宋体" w:hAnsi="宋体"/>
              </w:rPr>
              <w:t xml:space="preserve"> 生殖系统</w:t>
            </w:r>
          </w:p>
        </w:tc>
        <w:tc>
          <w:tcPr>
            <w:tcW w:w="963" w:type="dxa"/>
            <w:vAlign w:val="center"/>
          </w:tcPr>
          <w:p w14:paraId="30B21E7A">
            <w:pPr>
              <w:pStyle w:val="17"/>
            </w:pPr>
            <w:r>
              <w:rPr>
                <w:rFonts w:hint="eastAsia"/>
              </w:rPr>
              <w:t>√</w:t>
            </w:r>
          </w:p>
        </w:tc>
        <w:tc>
          <w:tcPr>
            <w:tcW w:w="1100" w:type="dxa"/>
            <w:vAlign w:val="center"/>
          </w:tcPr>
          <w:p w14:paraId="3C48053D">
            <w:pPr>
              <w:pStyle w:val="17"/>
            </w:pPr>
            <w:r>
              <w:rPr>
                <w:rFonts w:hint="eastAsia"/>
              </w:rPr>
              <w:t>√</w:t>
            </w:r>
          </w:p>
        </w:tc>
        <w:tc>
          <w:tcPr>
            <w:tcW w:w="1100" w:type="dxa"/>
            <w:vAlign w:val="center"/>
          </w:tcPr>
          <w:p w14:paraId="31FDC39C">
            <w:pPr>
              <w:pStyle w:val="17"/>
            </w:pPr>
            <w:r>
              <w:rPr>
                <w:rFonts w:hint="eastAsia"/>
              </w:rPr>
              <w:t>√</w:t>
            </w:r>
          </w:p>
        </w:tc>
        <w:tc>
          <w:tcPr>
            <w:tcW w:w="1099" w:type="dxa"/>
            <w:vAlign w:val="center"/>
          </w:tcPr>
          <w:p w14:paraId="6F461854">
            <w:pPr>
              <w:pStyle w:val="17"/>
            </w:pPr>
          </w:p>
        </w:tc>
        <w:tc>
          <w:tcPr>
            <w:tcW w:w="1099" w:type="dxa"/>
            <w:vAlign w:val="center"/>
          </w:tcPr>
          <w:p w14:paraId="6F20347E">
            <w:pPr>
              <w:pStyle w:val="17"/>
            </w:pPr>
            <w:r>
              <w:rPr>
                <w:rFonts w:hint="eastAsia"/>
              </w:rPr>
              <w:t>√</w:t>
            </w:r>
          </w:p>
        </w:tc>
        <w:tc>
          <w:tcPr>
            <w:tcW w:w="1100" w:type="dxa"/>
            <w:tcBorders>
              <w:right w:val="single" w:color="auto" w:sz="12" w:space="0"/>
            </w:tcBorders>
            <w:vAlign w:val="center"/>
          </w:tcPr>
          <w:p w14:paraId="418AA7DB">
            <w:pPr>
              <w:pStyle w:val="17"/>
            </w:pPr>
            <w:r>
              <w:rPr>
                <w:rFonts w:hint="eastAsia"/>
              </w:rPr>
              <w:t>√</w:t>
            </w:r>
          </w:p>
        </w:tc>
      </w:tr>
      <w:tr w14:paraId="04E1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2CEA27FD">
            <w:pPr>
              <w:pStyle w:val="17"/>
              <w:jc w:val="both"/>
              <w:rPr>
                <w:rFonts w:hint="eastAsia" w:ascii="宋体" w:hAnsi="宋体"/>
              </w:rPr>
            </w:pPr>
            <w:r>
              <w:rPr>
                <w:rFonts w:hint="eastAsia" w:ascii="宋体" w:hAnsi="宋体"/>
              </w:rPr>
              <w:t>第</w:t>
            </w:r>
            <w:r>
              <w:rPr>
                <w:rFonts w:hint="eastAsia" w:ascii="宋体" w:hAnsi="宋体"/>
                <w:lang w:val="en-US" w:eastAsia="zh-CN"/>
              </w:rPr>
              <w:t>8</w:t>
            </w:r>
            <w:r>
              <w:rPr>
                <w:rFonts w:hint="eastAsia" w:ascii="宋体" w:hAnsi="宋体"/>
                <w:bCs/>
              </w:rPr>
              <w:t>单元</w:t>
            </w:r>
            <w:r>
              <w:rPr>
                <w:rFonts w:hint="eastAsia" w:ascii="宋体" w:hAnsi="宋体"/>
              </w:rPr>
              <w:t xml:space="preserve"> 脉管系统</w:t>
            </w:r>
          </w:p>
        </w:tc>
        <w:tc>
          <w:tcPr>
            <w:tcW w:w="963" w:type="dxa"/>
            <w:vAlign w:val="center"/>
          </w:tcPr>
          <w:p w14:paraId="2E0CE1DD">
            <w:pPr>
              <w:pStyle w:val="17"/>
            </w:pPr>
            <w:r>
              <w:rPr>
                <w:rFonts w:hint="eastAsia"/>
              </w:rPr>
              <w:t>√</w:t>
            </w:r>
          </w:p>
        </w:tc>
        <w:tc>
          <w:tcPr>
            <w:tcW w:w="1100" w:type="dxa"/>
            <w:vAlign w:val="center"/>
          </w:tcPr>
          <w:p w14:paraId="3F41A3AB">
            <w:pPr>
              <w:pStyle w:val="17"/>
            </w:pPr>
            <w:r>
              <w:rPr>
                <w:rFonts w:hint="eastAsia"/>
              </w:rPr>
              <w:t>√</w:t>
            </w:r>
          </w:p>
        </w:tc>
        <w:tc>
          <w:tcPr>
            <w:tcW w:w="1100" w:type="dxa"/>
            <w:vAlign w:val="center"/>
          </w:tcPr>
          <w:p w14:paraId="54309C6E">
            <w:pPr>
              <w:pStyle w:val="17"/>
            </w:pPr>
            <w:r>
              <w:rPr>
                <w:rFonts w:hint="eastAsia"/>
              </w:rPr>
              <w:t>√</w:t>
            </w:r>
          </w:p>
        </w:tc>
        <w:tc>
          <w:tcPr>
            <w:tcW w:w="1099" w:type="dxa"/>
            <w:vAlign w:val="center"/>
          </w:tcPr>
          <w:p w14:paraId="67EE0279">
            <w:pPr>
              <w:pStyle w:val="17"/>
            </w:pPr>
            <w:r>
              <w:rPr>
                <w:rFonts w:hint="eastAsia"/>
              </w:rPr>
              <w:t>√</w:t>
            </w:r>
          </w:p>
        </w:tc>
        <w:tc>
          <w:tcPr>
            <w:tcW w:w="1099" w:type="dxa"/>
            <w:vAlign w:val="center"/>
          </w:tcPr>
          <w:p w14:paraId="30E1C5FB">
            <w:pPr>
              <w:pStyle w:val="17"/>
            </w:pPr>
            <w:r>
              <w:rPr>
                <w:rFonts w:hint="eastAsia"/>
              </w:rPr>
              <w:t>√</w:t>
            </w:r>
          </w:p>
        </w:tc>
        <w:tc>
          <w:tcPr>
            <w:tcW w:w="1100" w:type="dxa"/>
            <w:tcBorders>
              <w:right w:val="single" w:color="auto" w:sz="12" w:space="0"/>
            </w:tcBorders>
            <w:vAlign w:val="center"/>
          </w:tcPr>
          <w:p w14:paraId="607508D8">
            <w:pPr>
              <w:pStyle w:val="17"/>
            </w:pPr>
            <w:r>
              <w:rPr>
                <w:rFonts w:hint="eastAsia"/>
              </w:rPr>
              <w:t>√</w:t>
            </w:r>
          </w:p>
        </w:tc>
      </w:tr>
      <w:tr w14:paraId="013D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5024D462">
            <w:pPr>
              <w:pStyle w:val="17"/>
              <w:jc w:val="both"/>
              <w:rPr>
                <w:rFonts w:hint="eastAsia" w:ascii="宋体" w:hAnsi="宋体"/>
              </w:rPr>
            </w:pPr>
            <w:r>
              <w:rPr>
                <w:rFonts w:hint="eastAsia" w:ascii="宋体" w:hAnsi="宋体"/>
              </w:rPr>
              <w:t>第</w:t>
            </w:r>
            <w:r>
              <w:rPr>
                <w:rFonts w:hint="eastAsia" w:ascii="宋体" w:hAnsi="宋体"/>
                <w:lang w:val="en-US" w:eastAsia="zh-CN"/>
              </w:rPr>
              <w:t>9</w:t>
            </w:r>
            <w:r>
              <w:rPr>
                <w:rFonts w:hint="eastAsia" w:ascii="宋体" w:hAnsi="宋体"/>
                <w:bCs/>
              </w:rPr>
              <w:t>单元</w:t>
            </w:r>
            <w:r>
              <w:rPr>
                <w:rFonts w:hint="eastAsia" w:ascii="宋体" w:hAnsi="宋体"/>
              </w:rPr>
              <w:t xml:space="preserve"> 内分泌系统</w:t>
            </w:r>
          </w:p>
        </w:tc>
        <w:tc>
          <w:tcPr>
            <w:tcW w:w="963" w:type="dxa"/>
            <w:vAlign w:val="center"/>
          </w:tcPr>
          <w:p w14:paraId="2FF485F3">
            <w:pPr>
              <w:pStyle w:val="17"/>
            </w:pPr>
            <w:r>
              <w:rPr>
                <w:rFonts w:hint="eastAsia"/>
              </w:rPr>
              <w:t>√</w:t>
            </w:r>
          </w:p>
        </w:tc>
        <w:tc>
          <w:tcPr>
            <w:tcW w:w="1100" w:type="dxa"/>
            <w:vAlign w:val="center"/>
          </w:tcPr>
          <w:p w14:paraId="52C386A8">
            <w:pPr>
              <w:pStyle w:val="17"/>
            </w:pPr>
            <w:r>
              <w:rPr>
                <w:rFonts w:hint="eastAsia"/>
              </w:rPr>
              <w:t>√</w:t>
            </w:r>
          </w:p>
        </w:tc>
        <w:tc>
          <w:tcPr>
            <w:tcW w:w="1100" w:type="dxa"/>
            <w:vAlign w:val="center"/>
          </w:tcPr>
          <w:p w14:paraId="3211AA88">
            <w:pPr>
              <w:pStyle w:val="17"/>
            </w:pPr>
            <w:r>
              <w:rPr>
                <w:rFonts w:hint="eastAsia"/>
              </w:rPr>
              <w:t>√</w:t>
            </w:r>
          </w:p>
        </w:tc>
        <w:tc>
          <w:tcPr>
            <w:tcW w:w="1099" w:type="dxa"/>
            <w:vAlign w:val="center"/>
          </w:tcPr>
          <w:p w14:paraId="6AC7F287">
            <w:pPr>
              <w:pStyle w:val="17"/>
            </w:pPr>
            <w:r>
              <w:rPr>
                <w:rFonts w:hint="eastAsia"/>
              </w:rPr>
              <w:t>√</w:t>
            </w:r>
          </w:p>
        </w:tc>
        <w:tc>
          <w:tcPr>
            <w:tcW w:w="1099" w:type="dxa"/>
            <w:vAlign w:val="center"/>
          </w:tcPr>
          <w:p w14:paraId="13B01E0E">
            <w:pPr>
              <w:pStyle w:val="17"/>
            </w:pPr>
          </w:p>
        </w:tc>
        <w:tc>
          <w:tcPr>
            <w:tcW w:w="1100" w:type="dxa"/>
            <w:tcBorders>
              <w:right w:val="single" w:color="auto" w:sz="12" w:space="0"/>
            </w:tcBorders>
            <w:vAlign w:val="center"/>
          </w:tcPr>
          <w:p w14:paraId="667DC00C">
            <w:pPr>
              <w:pStyle w:val="17"/>
            </w:pPr>
            <w:r>
              <w:rPr>
                <w:rFonts w:hint="eastAsia"/>
              </w:rPr>
              <w:t>√</w:t>
            </w:r>
          </w:p>
        </w:tc>
      </w:tr>
      <w:tr w14:paraId="26E1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tcBorders>
          </w:tcPr>
          <w:p w14:paraId="2E4C8442">
            <w:pPr>
              <w:pStyle w:val="17"/>
              <w:jc w:val="both"/>
              <w:rPr>
                <w:rFonts w:hint="eastAsia" w:ascii="宋体" w:hAnsi="宋体"/>
              </w:rPr>
            </w:pPr>
            <w:r>
              <w:rPr>
                <w:rFonts w:hint="eastAsia" w:ascii="宋体" w:hAnsi="宋体"/>
              </w:rPr>
              <w:t>第1</w:t>
            </w:r>
            <w:r>
              <w:rPr>
                <w:rFonts w:hint="eastAsia" w:ascii="宋体" w:hAnsi="宋体"/>
                <w:lang w:val="en-US" w:eastAsia="zh-CN"/>
              </w:rPr>
              <w:t>0</w:t>
            </w:r>
            <w:r>
              <w:rPr>
                <w:rFonts w:hint="eastAsia" w:ascii="宋体" w:hAnsi="宋体"/>
                <w:bCs/>
              </w:rPr>
              <w:t>单元</w:t>
            </w:r>
            <w:r>
              <w:rPr>
                <w:rFonts w:hint="eastAsia" w:ascii="宋体" w:hAnsi="宋体"/>
              </w:rPr>
              <w:t xml:space="preserve"> 感觉器</w:t>
            </w:r>
          </w:p>
        </w:tc>
        <w:tc>
          <w:tcPr>
            <w:tcW w:w="963" w:type="dxa"/>
            <w:vAlign w:val="center"/>
          </w:tcPr>
          <w:p w14:paraId="487A9CE9">
            <w:pPr>
              <w:pStyle w:val="17"/>
            </w:pPr>
            <w:r>
              <w:rPr>
                <w:rFonts w:hint="eastAsia"/>
              </w:rPr>
              <w:t>√</w:t>
            </w:r>
          </w:p>
        </w:tc>
        <w:tc>
          <w:tcPr>
            <w:tcW w:w="1100" w:type="dxa"/>
            <w:vAlign w:val="center"/>
          </w:tcPr>
          <w:p w14:paraId="22E2802F">
            <w:pPr>
              <w:pStyle w:val="17"/>
            </w:pPr>
          </w:p>
        </w:tc>
        <w:tc>
          <w:tcPr>
            <w:tcW w:w="1100" w:type="dxa"/>
            <w:vAlign w:val="center"/>
          </w:tcPr>
          <w:p w14:paraId="665C4BA9">
            <w:pPr>
              <w:pStyle w:val="17"/>
            </w:pPr>
            <w:r>
              <w:rPr>
                <w:rFonts w:hint="eastAsia"/>
              </w:rPr>
              <w:t>√</w:t>
            </w:r>
          </w:p>
        </w:tc>
        <w:tc>
          <w:tcPr>
            <w:tcW w:w="1099" w:type="dxa"/>
            <w:vAlign w:val="center"/>
          </w:tcPr>
          <w:p w14:paraId="7DCF8242">
            <w:pPr>
              <w:pStyle w:val="17"/>
            </w:pPr>
            <w:r>
              <w:rPr>
                <w:rFonts w:hint="eastAsia"/>
              </w:rPr>
              <w:t>√</w:t>
            </w:r>
          </w:p>
        </w:tc>
        <w:tc>
          <w:tcPr>
            <w:tcW w:w="1099" w:type="dxa"/>
            <w:vAlign w:val="center"/>
          </w:tcPr>
          <w:p w14:paraId="1CC52573">
            <w:pPr>
              <w:pStyle w:val="17"/>
            </w:pPr>
          </w:p>
        </w:tc>
        <w:tc>
          <w:tcPr>
            <w:tcW w:w="1100" w:type="dxa"/>
            <w:tcBorders>
              <w:right w:val="single" w:color="auto" w:sz="12" w:space="0"/>
            </w:tcBorders>
            <w:vAlign w:val="center"/>
          </w:tcPr>
          <w:p w14:paraId="523A6FD6">
            <w:pPr>
              <w:pStyle w:val="17"/>
            </w:pPr>
            <w:r>
              <w:rPr>
                <w:rFonts w:hint="eastAsia"/>
              </w:rPr>
              <w:t>√</w:t>
            </w:r>
          </w:p>
        </w:tc>
      </w:tr>
      <w:tr w14:paraId="6CE7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58" w:hRule="atLeast"/>
          <w:jc w:val="center"/>
        </w:trPr>
        <w:tc>
          <w:tcPr>
            <w:tcW w:w="2016" w:type="dxa"/>
            <w:tcBorders>
              <w:left w:val="single" w:color="auto" w:sz="12" w:space="0"/>
            </w:tcBorders>
          </w:tcPr>
          <w:p w14:paraId="2D6F262B">
            <w:pPr>
              <w:pStyle w:val="17"/>
              <w:jc w:val="both"/>
              <w:rPr>
                <w:rFonts w:hint="eastAsia" w:ascii="宋体" w:hAnsi="宋体"/>
              </w:rPr>
            </w:pPr>
            <w:r>
              <w:rPr>
                <w:rFonts w:hint="eastAsia" w:ascii="宋体" w:hAnsi="宋体"/>
              </w:rPr>
              <w:t>第1</w:t>
            </w:r>
            <w:r>
              <w:rPr>
                <w:rFonts w:hint="eastAsia" w:ascii="宋体" w:hAnsi="宋体"/>
                <w:lang w:val="en-US" w:eastAsia="zh-CN"/>
              </w:rPr>
              <w:t>1</w:t>
            </w:r>
            <w:r>
              <w:rPr>
                <w:rFonts w:hint="eastAsia" w:ascii="宋体" w:hAnsi="宋体"/>
                <w:bCs/>
              </w:rPr>
              <w:t>单元</w:t>
            </w:r>
            <w:r>
              <w:rPr>
                <w:rFonts w:hint="eastAsia" w:ascii="宋体" w:hAnsi="宋体"/>
              </w:rPr>
              <w:t xml:space="preserve"> 神经系统</w:t>
            </w:r>
          </w:p>
        </w:tc>
        <w:tc>
          <w:tcPr>
            <w:tcW w:w="963" w:type="dxa"/>
            <w:vAlign w:val="center"/>
          </w:tcPr>
          <w:p w14:paraId="1C180F0C">
            <w:pPr>
              <w:pStyle w:val="17"/>
            </w:pPr>
            <w:r>
              <w:rPr>
                <w:rFonts w:hint="eastAsia"/>
              </w:rPr>
              <w:t>√</w:t>
            </w:r>
          </w:p>
        </w:tc>
        <w:tc>
          <w:tcPr>
            <w:tcW w:w="1100" w:type="dxa"/>
            <w:vAlign w:val="center"/>
          </w:tcPr>
          <w:p w14:paraId="62060783">
            <w:pPr>
              <w:pStyle w:val="17"/>
            </w:pPr>
            <w:r>
              <w:rPr>
                <w:rFonts w:hint="eastAsia"/>
              </w:rPr>
              <w:t>√</w:t>
            </w:r>
          </w:p>
        </w:tc>
        <w:tc>
          <w:tcPr>
            <w:tcW w:w="1100" w:type="dxa"/>
            <w:vAlign w:val="center"/>
          </w:tcPr>
          <w:p w14:paraId="1C5B29B9">
            <w:pPr>
              <w:pStyle w:val="17"/>
            </w:pPr>
            <w:r>
              <w:rPr>
                <w:rFonts w:hint="eastAsia"/>
              </w:rPr>
              <w:t>√</w:t>
            </w:r>
          </w:p>
        </w:tc>
        <w:tc>
          <w:tcPr>
            <w:tcW w:w="1099" w:type="dxa"/>
            <w:vAlign w:val="center"/>
          </w:tcPr>
          <w:p w14:paraId="705C5EB8">
            <w:pPr>
              <w:pStyle w:val="17"/>
            </w:pPr>
          </w:p>
        </w:tc>
        <w:tc>
          <w:tcPr>
            <w:tcW w:w="1099" w:type="dxa"/>
            <w:vAlign w:val="center"/>
          </w:tcPr>
          <w:p w14:paraId="22AAA1BF">
            <w:pPr>
              <w:pStyle w:val="17"/>
            </w:pPr>
            <w:r>
              <w:rPr>
                <w:rFonts w:hint="eastAsia"/>
              </w:rPr>
              <w:t>√</w:t>
            </w:r>
          </w:p>
        </w:tc>
        <w:tc>
          <w:tcPr>
            <w:tcW w:w="1100" w:type="dxa"/>
            <w:tcBorders>
              <w:right w:val="single" w:color="auto" w:sz="12" w:space="0"/>
            </w:tcBorders>
            <w:vAlign w:val="center"/>
          </w:tcPr>
          <w:p w14:paraId="070BDB41">
            <w:pPr>
              <w:pStyle w:val="17"/>
            </w:pPr>
          </w:p>
        </w:tc>
      </w:tr>
      <w:tr w14:paraId="3989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016" w:type="dxa"/>
            <w:tcBorders>
              <w:left w:val="single" w:color="auto" w:sz="12" w:space="0"/>
              <w:bottom w:val="single" w:color="auto" w:sz="12" w:space="0"/>
            </w:tcBorders>
          </w:tcPr>
          <w:p w14:paraId="7742C9C5">
            <w:pPr>
              <w:pStyle w:val="17"/>
              <w:jc w:val="both"/>
              <w:rPr>
                <w:rFonts w:hint="eastAsia" w:ascii="宋体" w:hAnsi="宋体"/>
              </w:rPr>
            </w:pPr>
            <w:r>
              <w:rPr>
                <w:rFonts w:hint="eastAsia" w:ascii="宋体" w:hAnsi="宋体"/>
              </w:rPr>
              <w:t>第1</w:t>
            </w:r>
            <w:r>
              <w:rPr>
                <w:rFonts w:hint="eastAsia" w:ascii="宋体" w:hAnsi="宋体"/>
                <w:lang w:val="en-US" w:eastAsia="zh-CN"/>
              </w:rPr>
              <w:t>2</w:t>
            </w:r>
            <w:r>
              <w:rPr>
                <w:rFonts w:hint="eastAsia" w:ascii="宋体" w:hAnsi="宋体"/>
              </w:rPr>
              <w:t>单元 人体胚胎学概论</w:t>
            </w:r>
          </w:p>
        </w:tc>
        <w:tc>
          <w:tcPr>
            <w:tcW w:w="963" w:type="dxa"/>
            <w:tcBorders>
              <w:bottom w:val="single" w:color="auto" w:sz="12" w:space="0"/>
            </w:tcBorders>
            <w:vAlign w:val="center"/>
          </w:tcPr>
          <w:p w14:paraId="584391D0">
            <w:pPr>
              <w:pStyle w:val="17"/>
            </w:pPr>
          </w:p>
        </w:tc>
        <w:tc>
          <w:tcPr>
            <w:tcW w:w="1100" w:type="dxa"/>
            <w:tcBorders>
              <w:bottom w:val="single" w:color="auto" w:sz="12" w:space="0"/>
            </w:tcBorders>
            <w:vAlign w:val="center"/>
          </w:tcPr>
          <w:p w14:paraId="333DAD28">
            <w:pPr>
              <w:pStyle w:val="17"/>
            </w:pPr>
            <w:r>
              <w:rPr>
                <w:rFonts w:hint="eastAsia"/>
              </w:rPr>
              <w:t>√</w:t>
            </w:r>
          </w:p>
        </w:tc>
        <w:tc>
          <w:tcPr>
            <w:tcW w:w="1100" w:type="dxa"/>
            <w:tcBorders>
              <w:bottom w:val="single" w:color="auto" w:sz="12" w:space="0"/>
            </w:tcBorders>
            <w:vAlign w:val="center"/>
          </w:tcPr>
          <w:p w14:paraId="6028B424">
            <w:pPr>
              <w:pStyle w:val="17"/>
            </w:pPr>
            <w:r>
              <w:rPr>
                <w:rFonts w:hint="eastAsia"/>
              </w:rPr>
              <w:t>√</w:t>
            </w:r>
          </w:p>
        </w:tc>
        <w:tc>
          <w:tcPr>
            <w:tcW w:w="1099" w:type="dxa"/>
            <w:tcBorders>
              <w:bottom w:val="single" w:color="auto" w:sz="12" w:space="0"/>
            </w:tcBorders>
            <w:vAlign w:val="center"/>
          </w:tcPr>
          <w:p w14:paraId="1493B667">
            <w:pPr>
              <w:pStyle w:val="17"/>
            </w:pPr>
          </w:p>
        </w:tc>
        <w:tc>
          <w:tcPr>
            <w:tcW w:w="1099" w:type="dxa"/>
            <w:tcBorders>
              <w:bottom w:val="single" w:color="auto" w:sz="12" w:space="0"/>
            </w:tcBorders>
            <w:vAlign w:val="center"/>
          </w:tcPr>
          <w:p w14:paraId="01C9416C">
            <w:pPr>
              <w:pStyle w:val="17"/>
            </w:pPr>
            <w:r>
              <w:rPr>
                <w:rFonts w:hint="eastAsia"/>
              </w:rPr>
              <w:t>√</w:t>
            </w:r>
          </w:p>
        </w:tc>
        <w:tc>
          <w:tcPr>
            <w:tcW w:w="1100" w:type="dxa"/>
            <w:tcBorders>
              <w:bottom w:val="single" w:color="auto" w:sz="12" w:space="0"/>
              <w:right w:val="single" w:color="auto" w:sz="12" w:space="0"/>
            </w:tcBorders>
            <w:vAlign w:val="center"/>
          </w:tcPr>
          <w:p w14:paraId="20DF81F6">
            <w:pPr>
              <w:pStyle w:val="17"/>
            </w:pPr>
            <w:r>
              <w:rPr>
                <w:rFonts w:hint="eastAsia"/>
              </w:rPr>
              <w:t>√</w:t>
            </w:r>
          </w:p>
        </w:tc>
      </w:tr>
    </w:tbl>
    <w:p w14:paraId="073A7646">
      <w:pPr>
        <w:pStyle w:val="20"/>
        <w:numPr>
          <w:ilvl w:val="0"/>
          <w:numId w:val="3"/>
        </w:numPr>
        <w:spacing w:before="326" w:beforeLines="100" w:after="163"/>
        <w:ind w:left="0" w:leftChars="0" w:firstLine="0" w:firstLineChars="0"/>
        <w:rPr>
          <w:rFonts w:hint="eastAsia"/>
        </w:rPr>
      </w:pPr>
      <w:r>
        <w:rPr>
          <w:rFonts w:hint="eastAsia"/>
        </w:rPr>
        <w:t>课程教学方法与学时分配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969"/>
        <w:gridCol w:w="2545"/>
        <w:gridCol w:w="1699"/>
        <w:gridCol w:w="715"/>
        <w:gridCol w:w="661"/>
        <w:gridCol w:w="707"/>
      </w:tblGrid>
      <w:tr w14:paraId="4546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017" w:type="dxa"/>
            <w:vMerge w:val="restart"/>
            <w:tcBorders>
              <w:top w:val="single" w:color="auto" w:sz="12" w:space="0"/>
              <w:left w:val="single" w:color="auto" w:sz="12" w:space="0"/>
            </w:tcBorders>
            <w:vAlign w:val="center"/>
          </w:tcPr>
          <w:p w14:paraId="1160A847">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2610" w:type="dxa"/>
            <w:vMerge w:val="restart"/>
            <w:tcBorders>
              <w:top w:val="single" w:color="auto" w:sz="12" w:space="0"/>
            </w:tcBorders>
            <w:vAlign w:val="center"/>
          </w:tcPr>
          <w:p w14:paraId="44246796">
            <w:pPr>
              <w:pStyle w:val="16"/>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43A6BD62">
            <w:pPr>
              <w:pStyle w:val="16"/>
              <w:widowControl w:val="0"/>
              <w:rPr>
                <w:rFonts w:hint="eastAsia"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6EBC34E9">
            <w:pPr>
              <w:pStyle w:val="16"/>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344D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017" w:type="dxa"/>
            <w:vMerge w:val="continue"/>
            <w:tcBorders>
              <w:left w:val="single" w:color="auto" w:sz="12" w:space="0"/>
            </w:tcBorders>
          </w:tcPr>
          <w:p w14:paraId="47383B10">
            <w:pPr>
              <w:widowControl w:val="0"/>
              <w:snapToGrid w:val="0"/>
              <w:jc w:val="center"/>
              <w:rPr>
                <w:rFonts w:hint="eastAsia" w:ascii="黑体" w:hAnsi="黑体" w:eastAsia="黑体"/>
                <w:bCs/>
                <w:sz w:val="21"/>
                <w:szCs w:val="21"/>
              </w:rPr>
            </w:pPr>
          </w:p>
        </w:tc>
        <w:tc>
          <w:tcPr>
            <w:tcW w:w="2610" w:type="dxa"/>
            <w:vMerge w:val="continue"/>
          </w:tcPr>
          <w:p w14:paraId="533EB65E">
            <w:pPr>
              <w:widowControl w:val="0"/>
              <w:snapToGrid w:val="0"/>
              <w:jc w:val="center"/>
              <w:rPr>
                <w:rFonts w:hint="eastAsia" w:ascii="黑体" w:hAnsi="黑体" w:eastAsia="黑体"/>
                <w:bCs/>
                <w:sz w:val="21"/>
                <w:szCs w:val="21"/>
              </w:rPr>
            </w:pPr>
          </w:p>
        </w:tc>
        <w:tc>
          <w:tcPr>
            <w:tcW w:w="1738" w:type="dxa"/>
            <w:vMerge w:val="continue"/>
          </w:tcPr>
          <w:p w14:paraId="27E72105">
            <w:pPr>
              <w:widowControl w:val="0"/>
              <w:snapToGrid w:val="0"/>
              <w:jc w:val="center"/>
              <w:rPr>
                <w:rFonts w:hint="eastAsia" w:ascii="黑体" w:hAnsi="黑体" w:eastAsia="黑体"/>
                <w:bCs/>
                <w:sz w:val="21"/>
                <w:szCs w:val="21"/>
              </w:rPr>
            </w:pPr>
          </w:p>
        </w:tc>
        <w:tc>
          <w:tcPr>
            <w:tcW w:w="725" w:type="dxa"/>
            <w:vAlign w:val="center"/>
          </w:tcPr>
          <w:p w14:paraId="68EA93BB">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69" w:type="dxa"/>
            <w:vAlign w:val="center"/>
          </w:tcPr>
          <w:p w14:paraId="0A3261C0">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49DCBD0B">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7435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10F61677">
            <w:pPr>
              <w:widowControl w:val="0"/>
              <w:snapToGrid w:val="0"/>
              <w:spacing w:line="288" w:lineRule="auto"/>
              <w:jc w:val="left"/>
              <w:rPr>
                <w:rFonts w:hint="eastAsia"/>
                <w:sz w:val="21"/>
                <w:szCs w:val="21"/>
              </w:rPr>
            </w:pPr>
            <w:r>
              <w:rPr>
                <w:rFonts w:hint="eastAsia"/>
                <w:bCs/>
                <w:color w:val="000000"/>
                <w:sz w:val="21"/>
                <w:szCs w:val="21"/>
              </w:rPr>
              <w:t>第1单元 绪论</w:t>
            </w:r>
          </w:p>
        </w:tc>
        <w:tc>
          <w:tcPr>
            <w:tcW w:w="2610" w:type="dxa"/>
            <w:vAlign w:val="center"/>
          </w:tcPr>
          <w:p w14:paraId="6A42F8A0">
            <w:pPr>
              <w:widowControl w:val="0"/>
              <w:snapToGrid w:val="0"/>
              <w:spacing w:line="288" w:lineRule="auto"/>
              <w:jc w:val="center"/>
              <w:rPr>
                <w:rFonts w:hint="eastAsia"/>
                <w:sz w:val="21"/>
                <w:szCs w:val="21"/>
              </w:rPr>
            </w:pPr>
            <w:r>
              <w:rPr>
                <w:rFonts w:hint="eastAsia"/>
                <w:sz w:val="21"/>
                <w:szCs w:val="21"/>
              </w:rPr>
              <w:t>直接教学法</w:t>
            </w:r>
          </w:p>
        </w:tc>
        <w:tc>
          <w:tcPr>
            <w:tcW w:w="1738" w:type="dxa"/>
            <w:vAlign w:val="center"/>
          </w:tcPr>
          <w:p w14:paraId="26490930">
            <w:pPr>
              <w:widowControl w:val="0"/>
              <w:snapToGrid w:val="0"/>
              <w:spacing w:line="288" w:lineRule="auto"/>
              <w:jc w:val="center"/>
              <w:rPr>
                <w:rFonts w:hint="eastAsia"/>
                <w:sz w:val="21"/>
                <w:szCs w:val="21"/>
              </w:rPr>
            </w:pPr>
            <w:r>
              <w:rPr>
                <w:rFonts w:hint="eastAsia"/>
                <w:sz w:val="21"/>
                <w:szCs w:val="21"/>
              </w:rPr>
              <w:t>期末闭卷考试</w:t>
            </w:r>
          </w:p>
        </w:tc>
        <w:tc>
          <w:tcPr>
            <w:tcW w:w="725" w:type="dxa"/>
            <w:vAlign w:val="center"/>
          </w:tcPr>
          <w:p w14:paraId="5AF241F7">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2</w:t>
            </w:r>
          </w:p>
        </w:tc>
        <w:tc>
          <w:tcPr>
            <w:tcW w:w="669" w:type="dxa"/>
            <w:vAlign w:val="center"/>
          </w:tcPr>
          <w:p w14:paraId="1AD97E2B">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0</w:t>
            </w:r>
          </w:p>
        </w:tc>
        <w:tc>
          <w:tcPr>
            <w:tcW w:w="717" w:type="dxa"/>
            <w:tcBorders>
              <w:right w:val="single" w:color="auto" w:sz="12" w:space="0"/>
            </w:tcBorders>
            <w:vAlign w:val="center"/>
          </w:tcPr>
          <w:p w14:paraId="24C9FE81">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2</w:t>
            </w:r>
          </w:p>
        </w:tc>
      </w:tr>
      <w:tr w14:paraId="1071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3C687FAF">
            <w:pPr>
              <w:widowControl w:val="0"/>
              <w:snapToGrid w:val="0"/>
              <w:spacing w:line="288" w:lineRule="auto"/>
              <w:jc w:val="left"/>
              <w:rPr>
                <w:rFonts w:hint="eastAsia"/>
                <w:sz w:val="21"/>
                <w:szCs w:val="21"/>
              </w:rPr>
            </w:pPr>
            <w:r>
              <w:rPr>
                <w:rFonts w:hint="eastAsia"/>
                <w:bCs/>
                <w:color w:val="000000"/>
                <w:sz w:val="21"/>
                <w:szCs w:val="21"/>
              </w:rPr>
              <w:t>第</w:t>
            </w:r>
            <w:r>
              <w:rPr>
                <w:rFonts w:hint="eastAsia"/>
                <w:bCs/>
                <w:color w:val="000000"/>
                <w:sz w:val="21"/>
                <w:szCs w:val="21"/>
                <w:lang w:val="en-US" w:eastAsia="zh-CN"/>
              </w:rPr>
              <w:t>2</w:t>
            </w:r>
            <w:r>
              <w:rPr>
                <w:rFonts w:hint="eastAsia"/>
                <w:bCs/>
                <w:color w:val="000000"/>
                <w:sz w:val="21"/>
                <w:szCs w:val="21"/>
              </w:rPr>
              <w:t>单元 基本组织</w:t>
            </w:r>
          </w:p>
        </w:tc>
        <w:tc>
          <w:tcPr>
            <w:tcW w:w="2610" w:type="dxa"/>
            <w:vAlign w:val="center"/>
          </w:tcPr>
          <w:p w14:paraId="164BFC16">
            <w:pPr>
              <w:widowControl w:val="0"/>
              <w:snapToGrid w:val="0"/>
              <w:spacing w:line="288" w:lineRule="auto"/>
              <w:jc w:val="center"/>
              <w:rPr>
                <w:rFonts w:hint="eastAsia"/>
                <w:sz w:val="21"/>
                <w:szCs w:val="21"/>
              </w:rPr>
            </w:pPr>
            <w:r>
              <w:rPr>
                <w:rFonts w:hint="eastAsia"/>
                <w:sz w:val="21"/>
                <w:szCs w:val="21"/>
              </w:rPr>
              <w:t>直接教学法</w:t>
            </w:r>
          </w:p>
          <w:p w14:paraId="04F91431">
            <w:pPr>
              <w:widowControl w:val="0"/>
              <w:snapToGrid w:val="0"/>
              <w:spacing w:line="288" w:lineRule="auto"/>
              <w:jc w:val="center"/>
              <w:rPr>
                <w:rFonts w:hint="eastAsia"/>
                <w:sz w:val="21"/>
                <w:szCs w:val="21"/>
              </w:rPr>
            </w:pPr>
            <w:r>
              <w:rPr>
                <w:rFonts w:hint="eastAsia"/>
                <w:sz w:val="21"/>
                <w:szCs w:val="21"/>
              </w:rPr>
              <w:t>讨论教学法</w:t>
            </w:r>
          </w:p>
        </w:tc>
        <w:tc>
          <w:tcPr>
            <w:tcW w:w="1738" w:type="dxa"/>
            <w:vAlign w:val="center"/>
          </w:tcPr>
          <w:p w14:paraId="7C128386">
            <w:pPr>
              <w:widowControl w:val="0"/>
              <w:snapToGrid w:val="0"/>
              <w:spacing w:line="288" w:lineRule="auto"/>
              <w:jc w:val="center"/>
              <w:rPr>
                <w:rFonts w:hint="eastAsia"/>
                <w:sz w:val="21"/>
                <w:szCs w:val="21"/>
              </w:rPr>
            </w:pPr>
            <w:r>
              <w:rPr>
                <w:rFonts w:hint="eastAsia"/>
                <w:sz w:val="21"/>
                <w:szCs w:val="21"/>
              </w:rPr>
              <w:t>实验报告</w:t>
            </w:r>
          </w:p>
          <w:p w14:paraId="6D4C99F9">
            <w:pPr>
              <w:widowControl w:val="0"/>
              <w:snapToGrid w:val="0"/>
              <w:spacing w:line="288" w:lineRule="auto"/>
              <w:jc w:val="center"/>
              <w:rPr>
                <w:rFonts w:hint="eastAsia"/>
                <w:sz w:val="21"/>
                <w:szCs w:val="21"/>
              </w:rPr>
            </w:pPr>
            <w:r>
              <w:rPr>
                <w:rFonts w:hint="eastAsia"/>
                <w:sz w:val="21"/>
                <w:szCs w:val="21"/>
              </w:rPr>
              <w:t>期末闭卷考试</w:t>
            </w:r>
          </w:p>
          <w:p w14:paraId="40E8A074">
            <w:pPr>
              <w:widowControl w:val="0"/>
              <w:snapToGrid w:val="0"/>
              <w:spacing w:line="288" w:lineRule="auto"/>
              <w:jc w:val="center"/>
              <w:rPr>
                <w:rFonts w:hint="eastAsia"/>
                <w:sz w:val="21"/>
                <w:szCs w:val="21"/>
              </w:rPr>
            </w:pPr>
            <w:r>
              <w:rPr>
                <w:rFonts w:hint="eastAsia"/>
                <w:sz w:val="21"/>
                <w:szCs w:val="21"/>
              </w:rPr>
              <w:t>课堂小测验</w:t>
            </w:r>
          </w:p>
        </w:tc>
        <w:tc>
          <w:tcPr>
            <w:tcW w:w="725" w:type="dxa"/>
            <w:vAlign w:val="center"/>
          </w:tcPr>
          <w:p w14:paraId="2EBBCDAF">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4</w:t>
            </w:r>
          </w:p>
        </w:tc>
        <w:tc>
          <w:tcPr>
            <w:tcW w:w="669" w:type="dxa"/>
            <w:vAlign w:val="center"/>
          </w:tcPr>
          <w:p w14:paraId="75CE7F86">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4</w:t>
            </w:r>
          </w:p>
        </w:tc>
        <w:tc>
          <w:tcPr>
            <w:tcW w:w="717" w:type="dxa"/>
            <w:tcBorders>
              <w:right w:val="single" w:color="auto" w:sz="12" w:space="0"/>
            </w:tcBorders>
            <w:vAlign w:val="center"/>
          </w:tcPr>
          <w:p w14:paraId="0DFF266D">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8</w:t>
            </w:r>
          </w:p>
        </w:tc>
      </w:tr>
      <w:tr w14:paraId="79B7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7D06A688">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3</w:t>
            </w:r>
            <w:r>
              <w:rPr>
                <w:rFonts w:hint="eastAsia" w:ascii="宋体" w:hAnsi="宋体"/>
                <w:bCs/>
              </w:rPr>
              <w:t>单元</w:t>
            </w:r>
            <w:r>
              <w:rPr>
                <w:rFonts w:hint="eastAsia" w:ascii="宋体" w:hAnsi="宋体"/>
              </w:rPr>
              <w:t xml:space="preserve"> 运动系统</w:t>
            </w:r>
          </w:p>
        </w:tc>
        <w:tc>
          <w:tcPr>
            <w:tcW w:w="2610" w:type="dxa"/>
            <w:vAlign w:val="center"/>
          </w:tcPr>
          <w:p w14:paraId="032FB78E">
            <w:pPr>
              <w:widowControl w:val="0"/>
              <w:snapToGrid w:val="0"/>
              <w:spacing w:line="288" w:lineRule="auto"/>
              <w:jc w:val="center"/>
              <w:rPr>
                <w:rFonts w:hint="eastAsia"/>
                <w:sz w:val="21"/>
                <w:szCs w:val="21"/>
              </w:rPr>
            </w:pPr>
            <w:r>
              <w:rPr>
                <w:rFonts w:hint="eastAsia"/>
                <w:sz w:val="21"/>
                <w:szCs w:val="21"/>
              </w:rPr>
              <w:t>直接教学法</w:t>
            </w:r>
          </w:p>
          <w:p w14:paraId="45C78BB5">
            <w:pPr>
              <w:widowControl w:val="0"/>
              <w:snapToGrid w:val="0"/>
              <w:spacing w:line="288" w:lineRule="auto"/>
              <w:jc w:val="center"/>
              <w:rPr>
                <w:rFonts w:hint="eastAsia"/>
                <w:sz w:val="21"/>
                <w:szCs w:val="21"/>
              </w:rPr>
            </w:pPr>
            <w:r>
              <w:rPr>
                <w:rFonts w:hint="eastAsia"/>
                <w:sz w:val="21"/>
                <w:szCs w:val="21"/>
              </w:rPr>
              <w:t>项目教学法</w:t>
            </w:r>
          </w:p>
        </w:tc>
        <w:tc>
          <w:tcPr>
            <w:tcW w:w="1738" w:type="dxa"/>
            <w:vAlign w:val="center"/>
          </w:tcPr>
          <w:p w14:paraId="58A177B5">
            <w:pPr>
              <w:widowControl w:val="0"/>
              <w:snapToGrid w:val="0"/>
              <w:spacing w:line="288" w:lineRule="auto"/>
              <w:jc w:val="center"/>
              <w:rPr>
                <w:rFonts w:hint="eastAsia"/>
                <w:sz w:val="21"/>
                <w:szCs w:val="21"/>
              </w:rPr>
            </w:pPr>
            <w:r>
              <w:rPr>
                <w:rFonts w:hint="eastAsia"/>
                <w:sz w:val="21"/>
                <w:szCs w:val="21"/>
              </w:rPr>
              <w:t>实验报告</w:t>
            </w:r>
          </w:p>
          <w:p w14:paraId="05371106">
            <w:pPr>
              <w:widowControl w:val="0"/>
              <w:snapToGrid w:val="0"/>
              <w:spacing w:line="288" w:lineRule="auto"/>
              <w:jc w:val="center"/>
              <w:rPr>
                <w:rFonts w:hint="eastAsia"/>
                <w:sz w:val="21"/>
                <w:szCs w:val="21"/>
              </w:rPr>
            </w:pPr>
            <w:r>
              <w:rPr>
                <w:rFonts w:hint="eastAsia"/>
                <w:sz w:val="21"/>
                <w:szCs w:val="21"/>
              </w:rPr>
              <w:t>期末闭卷考试</w:t>
            </w:r>
          </w:p>
          <w:p w14:paraId="457A52A4">
            <w:pPr>
              <w:widowControl w:val="0"/>
              <w:snapToGrid w:val="0"/>
              <w:spacing w:line="288" w:lineRule="auto"/>
              <w:jc w:val="center"/>
              <w:rPr>
                <w:rFonts w:hint="eastAsia"/>
                <w:sz w:val="21"/>
                <w:szCs w:val="21"/>
              </w:rPr>
            </w:pPr>
            <w:r>
              <w:rPr>
                <w:rFonts w:hint="eastAsia"/>
                <w:sz w:val="21"/>
                <w:szCs w:val="21"/>
              </w:rPr>
              <w:t>课堂小测验</w:t>
            </w:r>
          </w:p>
        </w:tc>
        <w:tc>
          <w:tcPr>
            <w:tcW w:w="725" w:type="dxa"/>
            <w:vAlign w:val="center"/>
          </w:tcPr>
          <w:p w14:paraId="00C1400A">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669" w:type="dxa"/>
            <w:vAlign w:val="center"/>
          </w:tcPr>
          <w:p w14:paraId="10C266AC">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4</w:t>
            </w:r>
          </w:p>
        </w:tc>
        <w:tc>
          <w:tcPr>
            <w:tcW w:w="717" w:type="dxa"/>
            <w:tcBorders>
              <w:right w:val="single" w:color="auto" w:sz="12" w:space="0"/>
            </w:tcBorders>
            <w:vAlign w:val="center"/>
          </w:tcPr>
          <w:p w14:paraId="0CE9A051">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r>
      <w:tr w14:paraId="0FCA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223895A3">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4</w:t>
            </w:r>
            <w:r>
              <w:rPr>
                <w:rFonts w:hint="eastAsia" w:ascii="宋体" w:hAnsi="宋体"/>
                <w:bCs/>
              </w:rPr>
              <w:t>单元</w:t>
            </w:r>
            <w:r>
              <w:rPr>
                <w:rFonts w:hint="eastAsia" w:ascii="宋体" w:hAnsi="宋体"/>
              </w:rPr>
              <w:t xml:space="preserve"> 消化系统</w:t>
            </w:r>
          </w:p>
        </w:tc>
        <w:tc>
          <w:tcPr>
            <w:tcW w:w="2610" w:type="dxa"/>
            <w:vAlign w:val="center"/>
          </w:tcPr>
          <w:p w14:paraId="6FD1638E">
            <w:pPr>
              <w:widowControl w:val="0"/>
              <w:snapToGrid w:val="0"/>
              <w:spacing w:line="288" w:lineRule="auto"/>
              <w:jc w:val="center"/>
              <w:rPr>
                <w:rFonts w:hint="eastAsia"/>
                <w:sz w:val="21"/>
                <w:szCs w:val="21"/>
              </w:rPr>
            </w:pPr>
            <w:r>
              <w:rPr>
                <w:rFonts w:hint="eastAsia"/>
                <w:sz w:val="21"/>
                <w:szCs w:val="21"/>
              </w:rPr>
              <w:t>直接教学法</w:t>
            </w:r>
          </w:p>
          <w:p w14:paraId="4EE53A84">
            <w:pPr>
              <w:widowControl w:val="0"/>
              <w:snapToGrid w:val="0"/>
              <w:jc w:val="center"/>
              <w:rPr>
                <w:rFonts w:hint="eastAsia"/>
                <w:sz w:val="21"/>
                <w:szCs w:val="21"/>
              </w:rPr>
            </w:pPr>
            <w:r>
              <w:rPr>
                <w:rFonts w:hint="eastAsia"/>
                <w:sz w:val="21"/>
                <w:szCs w:val="21"/>
              </w:rPr>
              <w:t>项目教学法</w:t>
            </w:r>
          </w:p>
        </w:tc>
        <w:tc>
          <w:tcPr>
            <w:tcW w:w="1738" w:type="dxa"/>
            <w:vAlign w:val="center"/>
          </w:tcPr>
          <w:p w14:paraId="4B02C493">
            <w:pPr>
              <w:widowControl w:val="0"/>
              <w:snapToGrid w:val="0"/>
              <w:spacing w:line="288" w:lineRule="auto"/>
              <w:jc w:val="center"/>
              <w:rPr>
                <w:rFonts w:hint="eastAsia"/>
                <w:sz w:val="21"/>
                <w:szCs w:val="21"/>
              </w:rPr>
            </w:pPr>
            <w:r>
              <w:rPr>
                <w:rFonts w:hint="eastAsia"/>
                <w:sz w:val="21"/>
                <w:szCs w:val="21"/>
              </w:rPr>
              <w:t>实验报告</w:t>
            </w:r>
          </w:p>
          <w:p w14:paraId="443C2773">
            <w:pPr>
              <w:widowControl w:val="0"/>
              <w:snapToGrid w:val="0"/>
              <w:jc w:val="center"/>
              <w:rPr>
                <w:rFonts w:hint="eastAsia"/>
                <w:sz w:val="21"/>
                <w:szCs w:val="21"/>
              </w:rPr>
            </w:pPr>
            <w:r>
              <w:rPr>
                <w:rFonts w:hint="eastAsia"/>
                <w:sz w:val="21"/>
                <w:szCs w:val="21"/>
              </w:rPr>
              <w:t>期末闭卷考试</w:t>
            </w:r>
          </w:p>
          <w:p w14:paraId="52C23DC5">
            <w:pPr>
              <w:widowControl w:val="0"/>
              <w:snapToGrid w:val="0"/>
              <w:jc w:val="center"/>
              <w:rPr>
                <w:rFonts w:hint="eastAsia"/>
                <w:sz w:val="21"/>
                <w:szCs w:val="21"/>
              </w:rPr>
            </w:pPr>
            <w:r>
              <w:rPr>
                <w:rFonts w:hint="eastAsia"/>
                <w:sz w:val="21"/>
                <w:szCs w:val="21"/>
              </w:rPr>
              <w:t>课堂小测验</w:t>
            </w:r>
          </w:p>
        </w:tc>
        <w:tc>
          <w:tcPr>
            <w:tcW w:w="725" w:type="dxa"/>
            <w:vAlign w:val="center"/>
          </w:tcPr>
          <w:p w14:paraId="00C883FD">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6</w:t>
            </w:r>
          </w:p>
        </w:tc>
        <w:tc>
          <w:tcPr>
            <w:tcW w:w="669" w:type="dxa"/>
            <w:vAlign w:val="center"/>
          </w:tcPr>
          <w:p w14:paraId="277C3716">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717" w:type="dxa"/>
            <w:tcBorders>
              <w:right w:val="single" w:color="auto" w:sz="12" w:space="0"/>
            </w:tcBorders>
            <w:vAlign w:val="center"/>
          </w:tcPr>
          <w:p w14:paraId="635A06FB">
            <w:pPr>
              <w:keepNext w:val="0"/>
              <w:keepLines w:val="0"/>
              <w:widowControl/>
              <w:suppressLineNumbers w:val="0"/>
              <w:jc w:val="center"/>
              <w:textAlignment w:val="top"/>
              <w:rPr>
                <w:rFonts w:hint="eastAsia"/>
                <w:bCs/>
                <w:sz w:val="21"/>
                <w:szCs w:val="21"/>
              </w:rPr>
            </w:pPr>
            <w:r>
              <w:rPr>
                <w:rFonts w:hint="eastAsia" w:cs="宋体"/>
                <w:i w:val="0"/>
                <w:iCs w:val="0"/>
                <w:color w:val="000000"/>
                <w:kern w:val="0"/>
                <w:sz w:val="21"/>
                <w:szCs w:val="21"/>
                <w:u w:val="none"/>
                <w:lang w:val="en-US" w:eastAsia="zh-CN" w:bidi="ar"/>
              </w:rPr>
              <w:t>8</w:t>
            </w:r>
          </w:p>
        </w:tc>
      </w:tr>
      <w:tr w14:paraId="6BD9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6E951D04">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5</w:t>
            </w:r>
            <w:r>
              <w:rPr>
                <w:rFonts w:hint="eastAsia" w:ascii="宋体" w:hAnsi="宋体"/>
                <w:bCs/>
              </w:rPr>
              <w:t>单元</w:t>
            </w:r>
            <w:r>
              <w:rPr>
                <w:rFonts w:hint="eastAsia" w:ascii="宋体" w:hAnsi="宋体"/>
              </w:rPr>
              <w:t xml:space="preserve"> 呼吸系统</w:t>
            </w:r>
          </w:p>
        </w:tc>
        <w:tc>
          <w:tcPr>
            <w:tcW w:w="2610" w:type="dxa"/>
            <w:vAlign w:val="center"/>
          </w:tcPr>
          <w:p w14:paraId="69871FF5">
            <w:pPr>
              <w:widowControl w:val="0"/>
              <w:snapToGrid w:val="0"/>
              <w:spacing w:line="288" w:lineRule="auto"/>
              <w:jc w:val="center"/>
              <w:rPr>
                <w:rFonts w:hint="eastAsia"/>
                <w:sz w:val="21"/>
                <w:szCs w:val="21"/>
              </w:rPr>
            </w:pPr>
            <w:r>
              <w:rPr>
                <w:rFonts w:hint="eastAsia"/>
                <w:sz w:val="21"/>
                <w:szCs w:val="21"/>
              </w:rPr>
              <w:t>直接教学法</w:t>
            </w:r>
          </w:p>
          <w:p w14:paraId="7FE1DD6E">
            <w:pPr>
              <w:widowControl w:val="0"/>
              <w:snapToGrid w:val="0"/>
              <w:jc w:val="center"/>
              <w:rPr>
                <w:rFonts w:hint="eastAsia"/>
                <w:sz w:val="21"/>
                <w:szCs w:val="21"/>
              </w:rPr>
            </w:pPr>
            <w:r>
              <w:rPr>
                <w:rFonts w:hint="eastAsia"/>
                <w:sz w:val="21"/>
                <w:szCs w:val="21"/>
              </w:rPr>
              <w:t>讨论教学法</w:t>
            </w:r>
          </w:p>
        </w:tc>
        <w:tc>
          <w:tcPr>
            <w:tcW w:w="1738" w:type="dxa"/>
            <w:vAlign w:val="center"/>
          </w:tcPr>
          <w:p w14:paraId="16F8C697">
            <w:pPr>
              <w:widowControl w:val="0"/>
              <w:snapToGrid w:val="0"/>
              <w:spacing w:line="288" w:lineRule="auto"/>
              <w:jc w:val="center"/>
              <w:rPr>
                <w:rFonts w:hint="eastAsia"/>
                <w:sz w:val="21"/>
                <w:szCs w:val="21"/>
              </w:rPr>
            </w:pPr>
            <w:r>
              <w:rPr>
                <w:rFonts w:hint="eastAsia"/>
                <w:sz w:val="21"/>
                <w:szCs w:val="21"/>
              </w:rPr>
              <w:t>实验报告</w:t>
            </w:r>
          </w:p>
          <w:p w14:paraId="60E74B9F">
            <w:pPr>
              <w:widowControl w:val="0"/>
              <w:snapToGrid w:val="0"/>
              <w:jc w:val="center"/>
              <w:rPr>
                <w:rFonts w:hint="eastAsia"/>
                <w:sz w:val="21"/>
                <w:szCs w:val="21"/>
              </w:rPr>
            </w:pPr>
            <w:r>
              <w:rPr>
                <w:rFonts w:hint="eastAsia"/>
                <w:sz w:val="21"/>
                <w:szCs w:val="21"/>
              </w:rPr>
              <w:t>期末闭卷考试</w:t>
            </w:r>
          </w:p>
          <w:p w14:paraId="4C550179">
            <w:pPr>
              <w:widowControl w:val="0"/>
              <w:snapToGrid w:val="0"/>
              <w:jc w:val="center"/>
              <w:rPr>
                <w:rFonts w:hint="eastAsia"/>
                <w:sz w:val="21"/>
                <w:szCs w:val="21"/>
              </w:rPr>
            </w:pPr>
            <w:r>
              <w:rPr>
                <w:rFonts w:hint="eastAsia"/>
                <w:sz w:val="21"/>
                <w:szCs w:val="21"/>
              </w:rPr>
              <w:t>课堂小测验</w:t>
            </w:r>
          </w:p>
        </w:tc>
        <w:tc>
          <w:tcPr>
            <w:tcW w:w="725" w:type="dxa"/>
            <w:vAlign w:val="center"/>
          </w:tcPr>
          <w:p w14:paraId="244CF884">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c>
          <w:tcPr>
            <w:tcW w:w="669" w:type="dxa"/>
            <w:vAlign w:val="center"/>
          </w:tcPr>
          <w:p w14:paraId="37E6AD0E">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717" w:type="dxa"/>
            <w:tcBorders>
              <w:right w:val="single" w:color="auto" w:sz="12" w:space="0"/>
            </w:tcBorders>
            <w:vAlign w:val="center"/>
          </w:tcPr>
          <w:p w14:paraId="2789C868">
            <w:pPr>
              <w:keepNext w:val="0"/>
              <w:keepLines w:val="0"/>
              <w:widowControl/>
              <w:suppressLineNumbers w:val="0"/>
              <w:jc w:val="center"/>
              <w:textAlignment w:val="top"/>
              <w:rPr>
                <w:rFonts w:hint="default" w:eastAsia="宋体"/>
                <w:bCs/>
                <w:sz w:val="21"/>
                <w:szCs w:val="21"/>
                <w:lang w:val="en-US" w:eastAsia="zh-CN"/>
              </w:rPr>
            </w:pPr>
            <w:r>
              <w:rPr>
                <w:rFonts w:hint="eastAsia"/>
                <w:bCs/>
                <w:sz w:val="21"/>
                <w:szCs w:val="21"/>
                <w:lang w:val="en-US" w:eastAsia="zh-CN"/>
              </w:rPr>
              <w:t>6</w:t>
            </w:r>
          </w:p>
        </w:tc>
      </w:tr>
      <w:tr w14:paraId="2839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24793219">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6</w:t>
            </w:r>
            <w:r>
              <w:rPr>
                <w:rFonts w:hint="eastAsia" w:ascii="宋体" w:hAnsi="宋体"/>
                <w:bCs/>
              </w:rPr>
              <w:t>单元</w:t>
            </w:r>
            <w:r>
              <w:rPr>
                <w:rFonts w:hint="eastAsia" w:ascii="宋体" w:hAnsi="宋体"/>
              </w:rPr>
              <w:t xml:space="preserve"> 泌尿系统</w:t>
            </w:r>
          </w:p>
        </w:tc>
        <w:tc>
          <w:tcPr>
            <w:tcW w:w="2610" w:type="dxa"/>
            <w:vAlign w:val="center"/>
          </w:tcPr>
          <w:p w14:paraId="5883A5D9">
            <w:pPr>
              <w:widowControl w:val="0"/>
              <w:snapToGrid w:val="0"/>
              <w:spacing w:line="288" w:lineRule="auto"/>
              <w:jc w:val="center"/>
              <w:rPr>
                <w:rFonts w:hint="eastAsia"/>
                <w:sz w:val="21"/>
                <w:szCs w:val="21"/>
              </w:rPr>
            </w:pPr>
            <w:r>
              <w:rPr>
                <w:rFonts w:hint="eastAsia"/>
                <w:sz w:val="21"/>
                <w:szCs w:val="21"/>
              </w:rPr>
              <w:t>直接教学法</w:t>
            </w:r>
          </w:p>
          <w:p w14:paraId="62021539">
            <w:pPr>
              <w:widowControl w:val="0"/>
              <w:snapToGrid w:val="0"/>
              <w:spacing w:line="288" w:lineRule="auto"/>
              <w:jc w:val="center"/>
              <w:rPr>
                <w:rFonts w:hint="eastAsia"/>
                <w:sz w:val="21"/>
                <w:szCs w:val="21"/>
              </w:rPr>
            </w:pPr>
            <w:r>
              <w:rPr>
                <w:rFonts w:hint="eastAsia"/>
                <w:sz w:val="21"/>
                <w:szCs w:val="21"/>
              </w:rPr>
              <w:t>讨论教学法</w:t>
            </w:r>
          </w:p>
        </w:tc>
        <w:tc>
          <w:tcPr>
            <w:tcW w:w="1738" w:type="dxa"/>
            <w:vAlign w:val="center"/>
          </w:tcPr>
          <w:p w14:paraId="4D7E5B96">
            <w:pPr>
              <w:widowControl w:val="0"/>
              <w:snapToGrid w:val="0"/>
              <w:spacing w:line="288" w:lineRule="auto"/>
              <w:jc w:val="center"/>
              <w:rPr>
                <w:rFonts w:hint="eastAsia"/>
                <w:sz w:val="21"/>
                <w:szCs w:val="21"/>
              </w:rPr>
            </w:pPr>
            <w:r>
              <w:rPr>
                <w:rFonts w:hint="eastAsia"/>
                <w:sz w:val="21"/>
                <w:szCs w:val="21"/>
              </w:rPr>
              <w:t>实验报告</w:t>
            </w:r>
          </w:p>
          <w:p w14:paraId="038C5699">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39E2DB89">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c>
          <w:tcPr>
            <w:tcW w:w="669" w:type="dxa"/>
            <w:vAlign w:val="center"/>
          </w:tcPr>
          <w:p w14:paraId="4F0CFA33">
            <w:pPr>
              <w:keepNext w:val="0"/>
              <w:keepLines w:val="0"/>
              <w:widowControl/>
              <w:suppressLineNumbers w:val="0"/>
              <w:jc w:val="center"/>
              <w:textAlignment w:val="top"/>
              <w:rPr>
                <w:rFonts w:hint="eastAsia" w:eastAsia="宋体"/>
                <w:bCs/>
                <w:sz w:val="21"/>
                <w:szCs w:val="21"/>
                <w:lang w:val="en-US" w:eastAsia="zh-CN"/>
              </w:rPr>
            </w:pPr>
            <w:r>
              <w:rPr>
                <w:rFonts w:hint="eastAsia" w:cs="宋体"/>
                <w:i w:val="0"/>
                <w:iCs w:val="0"/>
                <w:color w:val="000000"/>
                <w:kern w:val="0"/>
                <w:sz w:val="21"/>
                <w:szCs w:val="21"/>
                <w:u w:val="none"/>
                <w:lang w:val="en-US" w:eastAsia="zh-CN" w:bidi="ar"/>
              </w:rPr>
              <w:t>1</w:t>
            </w:r>
          </w:p>
        </w:tc>
        <w:tc>
          <w:tcPr>
            <w:tcW w:w="717" w:type="dxa"/>
            <w:tcBorders>
              <w:right w:val="single" w:color="auto" w:sz="12" w:space="0"/>
            </w:tcBorders>
            <w:vAlign w:val="center"/>
          </w:tcPr>
          <w:p w14:paraId="3FE751CA">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5</w:t>
            </w:r>
          </w:p>
        </w:tc>
      </w:tr>
      <w:tr w14:paraId="0BA28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4423E89A">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7</w:t>
            </w:r>
            <w:r>
              <w:rPr>
                <w:rFonts w:hint="eastAsia" w:ascii="宋体" w:hAnsi="宋体"/>
                <w:bCs/>
              </w:rPr>
              <w:t>单元</w:t>
            </w:r>
            <w:r>
              <w:rPr>
                <w:rFonts w:hint="eastAsia" w:ascii="宋体" w:hAnsi="宋体"/>
              </w:rPr>
              <w:t xml:space="preserve"> 生殖系统</w:t>
            </w:r>
          </w:p>
        </w:tc>
        <w:tc>
          <w:tcPr>
            <w:tcW w:w="2610" w:type="dxa"/>
            <w:vAlign w:val="center"/>
          </w:tcPr>
          <w:p w14:paraId="309F314A">
            <w:pPr>
              <w:widowControl w:val="0"/>
              <w:snapToGrid w:val="0"/>
              <w:jc w:val="center"/>
              <w:rPr>
                <w:rFonts w:hint="eastAsia"/>
                <w:bCs/>
                <w:sz w:val="21"/>
                <w:szCs w:val="21"/>
              </w:rPr>
            </w:pPr>
            <w:r>
              <w:rPr>
                <w:rFonts w:hint="eastAsia"/>
                <w:sz w:val="21"/>
                <w:szCs w:val="21"/>
              </w:rPr>
              <w:t>直接教学法</w:t>
            </w:r>
          </w:p>
        </w:tc>
        <w:tc>
          <w:tcPr>
            <w:tcW w:w="1738" w:type="dxa"/>
            <w:vAlign w:val="center"/>
          </w:tcPr>
          <w:p w14:paraId="6632B973">
            <w:pPr>
              <w:widowControl w:val="0"/>
              <w:snapToGrid w:val="0"/>
              <w:spacing w:line="288" w:lineRule="auto"/>
              <w:jc w:val="center"/>
              <w:rPr>
                <w:rFonts w:hint="eastAsia"/>
                <w:sz w:val="21"/>
                <w:szCs w:val="21"/>
              </w:rPr>
            </w:pPr>
            <w:r>
              <w:rPr>
                <w:rFonts w:hint="eastAsia"/>
                <w:sz w:val="21"/>
                <w:szCs w:val="21"/>
              </w:rPr>
              <w:t>实验报告</w:t>
            </w:r>
          </w:p>
          <w:p w14:paraId="43015B40">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2616845D">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669" w:type="dxa"/>
            <w:vAlign w:val="center"/>
          </w:tcPr>
          <w:p w14:paraId="48E09CA8">
            <w:pPr>
              <w:keepNext w:val="0"/>
              <w:keepLines w:val="0"/>
              <w:widowControl/>
              <w:suppressLineNumbers w:val="0"/>
              <w:jc w:val="center"/>
              <w:textAlignment w:val="top"/>
              <w:rPr>
                <w:rFonts w:hint="eastAsia" w:eastAsia="宋体"/>
                <w:bCs/>
                <w:sz w:val="21"/>
                <w:szCs w:val="21"/>
                <w:lang w:val="en-US" w:eastAsia="zh-CN"/>
              </w:rPr>
            </w:pPr>
            <w:r>
              <w:rPr>
                <w:rFonts w:hint="eastAsia" w:cs="宋体"/>
                <w:i w:val="0"/>
                <w:iCs w:val="0"/>
                <w:color w:val="000000"/>
                <w:kern w:val="0"/>
                <w:sz w:val="21"/>
                <w:szCs w:val="21"/>
                <w:u w:val="none"/>
                <w:lang w:val="en-US" w:eastAsia="zh-CN" w:bidi="ar"/>
              </w:rPr>
              <w:t>3</w:t>
            </w:r>
          </w:p>
        </w:tc>
        <w:tc>
          <w:tcPr>
            <w:tcW w:w="717" w:type="dxa"/>
            <w:tcBorders>
              <w:right w:val="single" w:color="auto" w:sz="12" w:space="0"/>
            </w:tcBorders>
            <w:vAlign w:val="center"/>
          </w:tcPr>
          <w:p w14:paraId="6BE6ADB3">
            <w:pPr>
              <w:keepNext w:val="0"/>
              <w:keepLines w:val="0"/>
              <w:widowControl/>
              <w:suppressLineNumbers w:val="0"/>
              <w:jc w:val="center"/>
              <w:textAlignment w:val="top"/>
              <w:rPr>
                <w:rFonts w:hint="eastAsia"/>
                <w:bCs/>
                <w:sz w:val="21"/>
                <w:szCs w:val="21"/>
              </w:rPr>
            </w:pPr>
            <w:r>
              <w:rPr>
                <w:rFonts w:hint="eastAsia" w:cs="宋体"/>
                <w:i w:val="0"/>
                <w:iCs w:val="0"/>
                <w:color w:val="000000"/>
                <w:kern w:val="0"/>
                <w:sz w:val="21"/>
                <w:szCs w:val="21"/>
                <w:u w:val="none"/>
                <w:lang w:val="en-US" w:eastAsia="zh-CN" w:bidi="ar"/>
              </w:rPr>
              <w:t>9</w:t>
            </w:r>
          </w:p>
        </w:tc>
      </w:tr>
      <w:tr w14:paraId="769E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766C1694">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8</w:t>
            </w:r>
            <w:r>
              <w:rPr>
                <w:rFonts w:hint="eastAsia" w:ascii="宋体" w:hAnsi="宋体"/>
                <w:bCs/>
              </w:rPr>
              <w:t>单元</w:t>
            </w:r>
            <w:r>
              <w:rPr>
                <w:rFonts w:hint="eastAsia" w:ascii="宋体" w:hAnsi="宋体"/>
              </w:rPr>
              <w:t xml:space="preserve"> 脉管系统</w:t>
            </w:r>
          </w:p>
        </w:tc>
        <w:tc>
          <w:tcPr>
            <w:tcW w:w="2610" w:type="dxa"/>
            <w:vAlign w:val="center"/>
          </w:tcPr>
          <w:p w14:paraId="06C59604">
            <w:pPr>
              <w:widowControl w:val="0"/>
              <w:snapToGrid w:val="0"/>
              <w:jc w:val="center"/>
              <w:rPr>
                <w:rFonts w:hint="eastAsia"/>
                <w:sz w:val="21"/>
                <w:szCs w:val="21"/>
              </w:rPr>
            </w:pPr>
            <w:r>
              <w:rPr>
                <w:rFonts w:hint="eastAsia"/>
                <w:sz w:val="21"/>
                <w:szCs w:val="21"/>
              </w:rPr>
              <w:t>直接教学法</w:t>
            </w:r>
          </w:p>
          <w:p w14:paraId="50123A1C">
            <w:pPr>
              <w:widowControl w:val="0"/>
              <w:snapToGrid w:val="0"/>
              <w:jc w:val="center"/>
              <w:rPr>
                <w:rFonts w:hint="eastAsia"/>
                <w:sz w:val="21"/>
                <w:szCs w:val="21"/>
              </w:rPr>
            </w:pPr>
            <w:r>
              <w:rPr>
                <w:rFonts w:hint="eastAsia"/>
                <w:sz w:val="21"/>
                <w:szCs w:val="21"/>
              </w:rPr>
              <w:t>项目教学法</w:t>
            </w:r>
          </w:p>
          <w:p w14:paraId="2BAB33D6">
            <w:pPr>
              <w:widowControl w:val="0"/>
              <w:snapToGrid w:val="0"/>
              <w:jc w:val="center"/>
              <w:rPr>
                <w:rFonts w:hint="eastAsia"/>
                <w:sz w:val="21"/>
                <w:szCs w:val="21"/>
              </w:rPr>
            </w:pPr>
            <w:r>
              <w:rPr>
                <w:rFonts w:hint="eastAsia"/>
                <w:sz w:val="21"/>
                <w:szCs w:val="21"/>
              </w:rPr>
              <w:t>讨论教学法</w:t>
            </w:r>
          </w:p>
        </w:tc>
        <w:tc>
          <w:tcPr>
            <w:tcW w:w="1738" w:type="dxa"/>
            <w:vAlign w:val="center"/>
          </w:tcPr>
          <w:p w14:paraId="61F06D2F">
            <w:pPr>
              <w:widowControl w:val="0"/>
              <w:snapToGrid w:val="0"/>
              <w:spacing w:line="288" w:lineRule="auto"/>
              <w:jc w:val="center"/>
              <w:rPr>
                <w:rFonts w:hint="eastAsia"/>
                <w:sz w:val="21"/>
                <w:szCs w:val="21"/>
              </w:rPr>
            </w:pPr>
            <w:r>
              <w:rPr>
                <w:rFonts w:hint="eastAsia"/>
                <w:sz w:val="21"/>
                <w:szCs w:val="21"/>
              </w:rPr>
              <w:t>实验报告</w:t>
            </w:r>
          </w:p>
          <w:p w14:paraId="5F99991C">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2293BCBD">
            <w:pPr>
              <w:keepNext w:val="0"/>
              <w:keepLines w:val="0"/>
              <w:widowControl/>
              <w:suppressLineNumbers w:val="0"/>
              <w:jc w:val="center"/>
              <w:textAlignment w:val="top"/>
              <w:rPr>
                <w:rFonts w:hint="default"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669" w:type="dxa"/>
            <w:vAlign w:val="center"/>
          </w:tcPr>
          <w:p w14:paraId="18BC51EA">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17" w:type="dxa"/>
            <w:tcBorders>
              <w:right w:val="single" w:color="auto" w:sz="12" w:space="0"/>
            </w:tcBorders>
            <w:vAlign w:val="center"/>
          </w:tcPr>
          <w:p w14:paraId="0B9F3AC7">
            <w:pPr>
              <w:keepNext w:val="0"/>
              <w:keepLines w:val="0"/>
              <w:widowControl/>
              <w:suppressLineNumbers w:val="0"/>
              <w:jc w:val="center"/>
              <w:textAlignment w:val="top"/>
              <w:rPr>
                <w:rFonts w:hint="eastAsia"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r>
      <w:tr w14:paraId="1667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3EFA3DAD">
            <w:pPr>
              <w:pStyle w:val="17"/>
              <w:widowControl w:val="0"/>
              <w:jc w:val="left"/>
              <w:rPr>
                <w:rFonts w:hint="eastAsia" w:ascii="宋体" w:hAnsi="宋体"/>
              </w:rPr>
            </w:pPr>
            <w:r>
              <w:rPr>
                <w:rFonts w:hint="eastAsia" w:ascii="宋体" w:hAnsi="宋体"/>
              </w:rPr>
              <w:t>第</w:t>
            </w:r>
            <w:r>
              <w:rPr>
                <w:rFonts w:hint="eastAsia" w:ascii="宋体" w:hAnsi="宋体"/>
                <w:lang w:val="en-US" w:eastAsia="zh-CN"/>
              </w:rPr>
              <w:t>9</w:t>
            </w:r>
            <w:r>
              <w:rPr>
                <w:rFonts w:hint="eastAsia" w:ascii="宋体" w:hAnsi="宋体"/>
                <w:bCs/>
              </w:rPr>
              <w:t>单元</w:t>
            </w:r>
            <w:r>
              <w:rPr>
                <w:rFonts w:hint="eastAsia" w:ascii="宋体" w:hAnsi="宋体"/>
              </w:rPr>
              <w:t xml:space="preserve"> 内分泌系统</w:t>
            </w:r>
          </w:p>
        </w:tc>
        <w:tc>
          <w:tcPr>
            <w:tcW w:w="2610" w:type="dxa"/>
            <w:vAlign w:val="center"/>
          </w:tcPr>
          <w:p w14:paraId="211CEC3E">
            <w:pPr>
              <w:widowControl w:val="0"/>
              <w:snapToGrid w:val="0"/>
              <w:spacing w:line="288" w:lineRule="auto"/>
              <w:jc w:val="center"/>
              <w:rPr>
                <w:rFonts w:hint="eastAsia"/>
                <w:sz w:val="21"/>
                <w:szCs w:val="21"/>
              </w:rPr>
            </w:pPr>
            <w:r>
              <w:rPr>
                <w:rFonts w:hint="eastAsia"/>
                <w:sz w:val="21"/>
                <w:szCs w:val="21"/>
              </w:rPr>
              <w:t>直接教学法</w:t>
            </w:r>
          </w:p>
          <w:p w14:paraId="734B6846">
            <w:pPr>
              <w:widowControl w:val="0"/>
              <w:snapToGrid w:val="0"/>
              <w:jc w:val="center"/>
              <w:rPr>
                <w:rFonts w:hint="eastAsia"/>
                <w:sz w:val="21"/>
                <w:szCs w:val="21"/>
              </w:rPr>
            </w:pPr>
            <w:r>
              <w:rPr>
                <w:rFonts w:hint="eastAsia"/>
                <w:sz w:val="21"/>
                <w:szCs w:val="21"/>
              </w:rPr>
              <w:t>项目教学法</w:t>
            </w:r>
          </w:p>
        </w:tc>
        <w:tc>
          <w:tcPr>
            <w:tcW w:w="1738" w:type="dxa"/>
            <w:vAlign w:val="center"/>
          </w:tcPr>
          <w:p w14:paraId="6D9FCA8E">
            <w:pPr>
              <w:widowControl w:val="0"/>
              <w:snapToGrid w:val="0"/>
              <w:spacing w:line="288" w:lineRule="auto"/>
              <w:jc w:val="center"/>
              <w:rPr>
                <w:rFonts w:hint="eastAsia"/>
                <w:sz w:val="21"/>
                <w:szCs w:val="21"/>
              </w:rPr>
            </w:pPr>
            <w:r>
              <w:rPr>
                <w:rFonts w:hint="eastAsia"/>
                <w:sz w:val="21"/>
                <w:szCs w:val="21"/>
              </w:rPr>
              <w:t>实验报告</w:t>
            </w:r>
          </w:p>
          <w:p w14:paraId="262AA718">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4D5900C9">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c>
          <w:tcPr>
            <w:tcW w:w="669" w:type="dxa"/>
            <w:vAlign w:val="center"/>
          </w:tcPr>
          <w:p w14:paraId="6A7FFA48">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c>
          <w:tcPr>
            <w:tcW w:w="717" w:type="dxa"/>
            <w:tcBorders>
              <w:right w:val="single" w:color="auto" w:sz="12" w:space="0"/>
            </w:tcBorders>
            <w:vAlign w:val="center"/>
          </w:tcPr>
          <w:p w14:paraId="4AB17F23">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r>
      <w:tr w14:paraId="73C8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1116EBC1">
            <w:pPr>
              <w:pStyle w:val="17"/>
              <w:widowControl w:val="0"/>
              <w:jc w:val="left"/>
              <w:rPr>
                <w:rFonts w:hint="eastAsia" w:ascii="宋体" w:hAnsi="宋体"/>
              </w:rPr>
            </w:pPr>
            <w:r>
              <w:rPr>
                <w:rFonts w:hint="eastAsia" w:ascii="宋体" w:hAnsi="宋体"/>
              </w:rPr>
              <w:t>第1</w:t>
            </w:r>
            <w:r>
              <w:rPr>
                <w:rFonts w:hint="eastAsia" w:ascii="宋体" w:hAnsi="宋体"/>
                <w:lang w:val="en-US" w:eastAsia="zh-CN"/>
              </w:rPr>
              <w:t>0</w:t>
            </w:r>
            <w:r>
              <w:rPr>
                <w:rFonts w:hint="eastAsia" w:ascii="宋体" w:hAnsi="宋体"/>
                <w:bCs/>
              </w:rPr>
              <w:t>单元</w:t>
            </w:r>
            <w:r>
              <w:rPr>
                <w:rFonts w:hint="eastAsia" w:ascii="宋体" w:hAnsi="宋体"/>
              </w:rPr>
              <w:t xml:space="preserve"> 感觉器</w:t>
            </w:r>
          </w:p>
        </w:tc>
        <w:tc>
          <w:tcPr>
            <w:tcW w:w="2610" w:type="dxa"/>
            <w:vAlign w:val="center"/>
          </w:tcPr>
          <w:p w14:paraId="3C8B7749">
            <w:pPr>
              <w:widowControl w:val="0"/>
              <w:snapToGrid w:val="0"/>
              <w:jc w:val="center"/>
              <w:rPr>
                <w:rFonts w:hint="eastAsia"/>
                <w:sz w:val="21"/>
                <w:szCs w:val="21"/>
              </w:rPr>
            </w:pPr>
            <w:r>
              <w:rPr>
                <w:rFonts w:hint="eastAsia"/>
                <w:sz w:val="21"/>
                <w:szCs w:val="21"/>
              </w:rPr>
              <w:t>直接教学法</w:t>
            </w:r>
          </w:p>
          <w:p w14:paraId="375EFA52">
            <w:pPr>
              <w:widowControl w:val="0"/>
              <w:snapToGrid w:val="0"/>
              <w:jc w:val="center"/>
              <w:rPr>
                <w:rFonts w:hint="eastAsia"/>
                <w:bCs/>
                <w:sz w:val="21"/>
                <w:szCs w:val="21"/>
              </w:rPr>
            </w:pPr>
            <w:r>
              <w:rPr>
                <w:rFonts w:hint="eastAsia"/>
                <w:sz w:val="21"/>
                <w:szCs w:val="21"/>
              </w:rPr>
              <w:t>项目教学法</w:t>
            </w:r>
          </w:p>
        </w:tc>
        <w:tc>
          <w:tcPr>
            <w:tcW w:w="1738" w:type="dxa"/>
            <w:vAlign w:val="center"/>
          </w:tcPr>
          <w:p w14:paraId="51B5DFE6">
            <w:pPr>
              <w:widowControl w:val="0"/>
              <w:snapToGrid w:val="0"/>
              <w:spacing w:line="288" w:lineRule="auto"/>
              <w:jc w:val="center"/>
              <w:rPr>
                <w:rFonts w:hint="eastAsia"/>
                <w:sz w:val="21"/>
                <w:szCs w:val="21"/>
              </w:rPr>
            </w:pPr>
            <w:r>
              <w:rPr>
                <w:rFonts w:hint="eastAsia"/>
                <w:sz w:val="21"/>
                <w:szCs w:val="21"/>
              </w:rPr>
              <w:t>实验报告</w:t>
            </w:r>
          </w:p>
          <w:p w14:paraId="495B58AA">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506550FE">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c>
          <w:tcPr>
            <w:tcW w:w="669" w:type="dxa"/>
            <w:vAlign w:val="center"/>
          </w:tcPr>
          <w:p w14:paraId="59E0F4F1">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2</w:t>
            </w:r>
          </w:p>
        </w:tc>
        <w:tc>
          <w:tcPr>
            <w:tcW w:w="717" w:type="dxa"/>
            <w:tcBorders>
              <w:right w:val="single" w:color="auto" w:sz="12" w:space="0"/>
            </w:tcBorders>
            <w:vAlign w:val="center"/>
          </w:tcPr>
          <w:p w14:paraId="2621A522">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6</w:t>
            </w:r>
          </w:p>
        </w:tc>
      </w:tr>
      <w:tr w14:paraId="362F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794E282C">
            <w:pPr>
              <w:pStyle w:val="17"/>
              <w:widowControl w:val="0"/>
              <w:jc w:val="left"/>
              <w:rPr>
                <w:rFonts w:hint="eastAsia" w:ascii="宋体" w:hAnsi="宋体"/>
              </w:rPr>
            </w:pPr>
            <w:r>
              <w:rPr>
                <w:rFonts w:hint="eastAsia" w:ascii="宋体" w:hAnsi="宋体"/>
              </w:rPr>
              <w:t>第1</w:t>
            </w:r>
            <w:r>
              <w:rPr>
                <w:rFonts w:hint="eastAsia" w:ascii="宋体" w:hAnsi="宋体"/>
                <w:lang w:val="en-US" w:eastAsia="zh-CN"/>
              </w:rPr>
              <w:t>1</w:t>
            </w:r>
            <w:r>
              <w:rPr>
                <w:rFonts w:hint="eastAsia" w:ascii="宋体" w:hAnsi="宋体"/>
                <w:bCs/>
              </w:rPr>
              <w:t>单元</w:t>
            </w:r>
            <w:r>
              <w:rPr>
                <w:rFonts w:hint="eastAsia" w:ascii="宋体" w:hAnsi="宋体"/>
              </w:rPr>
              <w:t xml:space="preserve"> 神经系统</w:t>
            </w:r>
          </w:p>
        </w:tc>
        <w:tc>
          <w:tcPr>
            <w:tcW w:w="2610" w:type="dxa"/>
            <w:vAlign w:val="center"/>
          </w:tcPr>
          <w:p w14:paraId="4C0AF338">
            <w:pPr>
              <w:widowControl w:val="0"/>
              <w:snapToGrid w:val="0"/>
              <w:jc w:val="center"/>
              <w:rPr>
                <w:rFonts w:hint="eastAsia"/>
                <w:sz w:val="21"/>
                <w:szCs w:val="21"/>
              </w:rPr>
            </w:pPr>
            <w:r>
              <w:rPr>
                <w:rFonts w:hint="eastAsia"/>
                <w:sz w:val="21"/>
                <w:szCs w:val="21"/>
              </w:rPr>
              <w:t>直接教学法</w:t>
            </w:r>
          </w:p>
          <w:p w14:paraId="7D7C0FEA">
            <w:pPr>
              <w:widowControl w:val="0"/>
              <w:snapToGrid w:val="0"/>
              <w:jc w:val="center"/>
              <w:rPr>
                <w:rFonts w:hint="eastAsia"/>
                <w:sz w:val="21"/>
                <w:szCs w:val="21"/>
              </w:rPr>
            </w:pPr>
            <w:r>
              <w:rPr>
                <w:rFonts w:hint="eastAsia"/>
                <w:sz w:val="21"/>
                <w:szCs w:val="21"/>
              </w:rPr>
              <w:t>讨论教学法</w:t>
            </w:r>
          </w:p>
          <w:p w14:paraId="46681EFD">
            <w:pPr>
              <w:widowControl w:val="0"/>
              <w:snapToGrid w:val="0"/>
              <w:jc w:val="center"/>
              <w:rPr>
                <w:rFonts w:hint="eastAsia"/>
                <w:bCs/>
                <w:sz w:val="21"/>
                <w:szCs w:val="21"/>
              </w:rPr>
            </w:pPr>
            <w:r>
              <w:rPr>
                <w:rFonts w:hint="eastAsia"/>
                <w:sz w:val="21"/>
                <w:szCs w:val="21"/>
              </w:rPr>
              <w:t>探究教学法</w:t>
            </w:r>
          </w:p>
        </w:tc>
        <w:tc>
          <w:tcPr>
            <w:tcW w:w="1738" w:type="dxa"/>
            <w:vAlign w:val="center"/>
          </w:tcPr>
          <w:p w14:paraId="2379A541">
            <w:pPr>
              <w:widowControl w:val="0"/>
              <w:snapToGrid w:val="0"/>
              <w:spacing w:line="288" w:lineRule="auto"/>
              <w:jc w:val="center"/>
              <w:rPr>
                <w:rFonts w:hint="eastAsia"/>
                <w:sz w:val="21"/>
                <w:szCs w:val="21"/>
              </w:rPr>
            </w:pPr>
            <w:r>
              <w:rPr>
                <w:rFonts w:hint="eastAsia"/>
                <w:sz w:val="21"/>
                <w:szCs w:val="21"/>
              </w:rPr>
              <w:t>实验报告</w:t>
            </w:r>
          </w:p>
          <w:p w14:paraId="0CC5842F">
            <w:pPr>
              <w:widowControl w:val="0"/>
              <w:snapToGrid w:val="0"/>
              <w:jc w:val="center"/>
              <w:rPr>
                <w:rFonts w:hint="eastAsia"/>
                <w:bCs/>
                <w:sz w:val="21"/>
                <w:szCs w:val="21"/>
              </w:rPr>
            </w:pPr>
            <w:r>
              <w:rPr>
                <w:rFonts w:hint="eastAsia"/>
                <w:sz w:val="21"/>
                <w:szCs w:val="21"/>
              </w:rPr>
              <w:t>期末闭卷考试</w:t>
            </w:r>
          </w:p>
        </w:tc>
        <w:tc>
          <w:tcPr>
            <w:tcW w:w="725" w:type="dxa"/>
            <w:vAlign w:val="center"/>
          </w:tcPr>
          <w:p w14:paraId="106CC330">
            <w:pPr>
              <w:keepNext w:val="0"/>
              <w:keepLines w:val="0"/>
              <w:widowControl/>
              <w:suppressLineNumbers w:val="0"/>
              <w:jc w:val="center"/>
              <w:textAlignment w:val="top"/>
              <w:rPr>
                <w:rFonts w:hint="default"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669" w:type="dxa"/>
            <w:vAlign w:val="center"/>
          </w:tcPr>
          <w:p w14:paraId="3788C02F">
            <w:pPr>
              <w:keepNext w:val="0"/>
              <w:keepLines w:val="0"/>
              <w:widowControl/>
              <w:suppressLineNumbers w:val="0"/>
              <w:jc w:val="center"/>
              <w:textAlignment w:val="top"/>
              <w:rPr>
                <w:rFonts w:hint="eastAsia" w:eastAsia="宋体"/>
                <w:bCs/>
                <w:sz w:val="21"/>
                <w:szCs w:val="21"/>
                <w:lang w:eastAsia="zh-CN"/>
              </w:rPr>
            </w:pPr>
            <w:r>
              <w:rPr>
                <w:rFonts w:hint="eastAsia" w:ascii="宋体" w:hAnsi="宋体" w:eastAsia="宋体" w:cs="宋体"/>
                <w:i w:val="0"/>
                <w:iCs w:val="0"/>
                <w:color w:val="000000"/>
                <w:kern w:val="0"/>
                <w:sz w:val="21"/>
                <w:szCs w:val="21"/>
                <w:u w:val="none"/>
                <w:lang w:val="en-US" w:eastAsia="zh-CN" w:bidi="ar"/>
              </w:rPr>
              <w:t>4</w:t>
            </w:r>
          </w:p>
        </w:tc>
        <w:tc>
          <w:tcPr>
            <w:tcW w:w="717" w:type="dxa"/>
            <w:tcBorders>
              <w:right w:val="single" w:color="auto" w:sz="12" w:space="0"/>
            </w:tcBorders>
            <w:vAlign w:val="center"/>
          </w:tcPr>
          <w:p w14:paraId="1441AA50">
            <w:pPr>
              <w:keepNext w:val="0"/>
              <w:keepLines w:val="0"/>
              <w:widowControl/>
              <w:suppressLineNumbers w:val="0"/>
              <w:jc w:val="center"/>
              <w:textAlignment w:val="top"/>
              <w:rPr>
                <w:rFonts w:hint="default" w:eastAsia="宋体"/>
                <w:bCs/>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r>
      <w:tr w14:paraId="080E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017" w:type="dxa"/>
            <w:tcBorders>
              <w:left w:val="single" w:color="auto" w:sz="12" w:space="0"/>
            </w:tcBorders>
            <w:shd w:val="clear" w:color="auto" w:fill="auto"/>
          </w:tcPr>
          <w:p w14:paraId="548392BA">
            <w:pPr>
              <w:pStyle w:val="17"/>
              <w:widowControl w:val="0"/>
              <w:jc w:val="left"/>
              <w:rPr>
                <w:rFonts w:hint="eastAsia" w:ascii="宋体" w:hAnsi="宋体"/>
              </w:rPr>
            </w:pPr>
            <w:r>
              <w:rPr>
                <w:rFonts w:hint="eastAsia" w:ascii="宋体" w:hAnsi="宋体"/>
              </w:rPr>
              <w:t>第1</w:t>
            </w:r>
            <w:r>
              <w:rPr>
                <w:rFonts w:hint="eastAsia" w:ascii="宋体" w:hAnsi="宋体"/>
                <w:lang w:val="en-US" w:eastAsia="zh-CN"/>
              </w:rPr>
              <w:t>2</w:t>
            </w:r>
            <w:r>
              <w:rPr>
                <w:rFonts w:hint="eastAsia" w:ascii="宋体" w:hAnsi="宋体"/>
              </w:rPr>
              <w:t>单元 人体胚胎学概论</w:t>
            </w:r>
          </w:p>
        </w:tc>
        <w:tc>
          <w:tcPr>
            <w:tcW w:w="2610" w:type="dxa"/>
            <w:vAlign w:val="center"/>
          </w:tcPr>
          <w:p w14:paraId="56A0D2C5">
            <w:pPr>
              <w:widowControl w:val="0"/>
              <w:snapToGrid w:val="0"/>
              <w:jc w:val="center"/>
              <w:rPr>
                <w:rFonts w:hint="eastAsia"/>
                <w:sz w:val="21"/>
                <w:szCs w:val="21"/>
              </w:rPr>
            </w:pPr>
            <w:r>
              <w:rPr>
                <w:rFonts w:hint="eastAsia"/>
                <w:sz w:val="21"/>
                <w:szCs w:val="21"/>
              </w:rPr>
              <w:t>直接教学法</w:t>
            </w:r>
          </w:p>
          <w:p w14:paraId="72C2AA4D">
            <w:pPr>
              <w:widowControl w:val="0"/>
              <w:snapToGrid w:val="0"/>
              <w:jc w:val="center"/>
              <w:rPr>
                <w:rFonts w:hint="eastAsia"/>
                <w:sz w:val="21"/>
                <w:szCs w:val="21"/>
              </w:rPr>
            </w:pPr>
            <w:r>
              <w:rPr>
                <w:rFonts w:hint="eastAsia"/>
                <w:sz w:val="21"/>
                <w:szCs w:val="21"/>
              </w:rPr>
              <w:t>探究教学法</w:t>
            </w:r>
          </w:p>
        </w:tc>
        <w:tc>
          <w:tcPr>
            <w:tcW w:w="1738" w:type="dxa"/>
            <w:vAlign w:val="center"/>
          </w:tcPr>
          <w:p w14:paraId="310C4AE7">
            <w:pPr>
              <w:widowControl w:val="0"/>
              <w:snapToGrid w:val="0"/>
              <w:jc w:val="center"/>
              <w:rPr>
                <w:rFonts w:hint="eastAsia"/>
                <w:sz w:val="21"/>
                <w:szCs w:val="21"/>
              </w:rPr>
            </w:pPr>
            <w:r>
              <w:rPr>
                <w:rFonts w:hint="eastAsia"/>
                <w:sz w:val="21"/>
                <w:szCs w:val="21"/>
              </w:rPr>
              <w:t>期末闭卷考试</w:t>
            </w:r>
          </w:p>
        </w:tc>
        <w:tc>
          <w:tcPr>
            <w:tcW w:w="725" w:type="dxa"/>
            <w:vAlign w:val="center"/>
          </w:tcPr>
          <w:p w14:paraId="3FA24E5E">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4</w:t>
            </w:r>
          </w:p>
        </w:tc>
        <w:tc>
          <w:tcPr>
            <w:tcW w:w="669" w:type="dxa"/>
            <w:vAlign w:val="center"/>
          </w:tcPr>
          <w:p w14:paraId="50A54CCE">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0</w:t>
            </w:r>
          </w:p>
        </w:tc>
        <w:tc>
          <w:tcPr>
            <w:tcW w:w="717" w:type="dxa"/>
            <w:tcBorders>
              <w:right w:val="single" w:color="auto" w:sz="12" w:space="0"/>
            </w:tcBorders>
            <w:vAlign w:val="center"/>
          </w:tcPr>
          <w:p w14:paraId="708060D0">
            <w:pPr>
              <w:keepNext w:val="0"/>
              <w:keepLines w:val="0"/>
              <w:widowControl/>
              <w:suppressLineNumbers w:val="0"/>
              <w:jc w:val="center"/>
              <w:textAlignment w:val="top"/>
              <w:rPr>
                <w:rFonts w:hint="eastAsia"/>
                <w:bCs/>
                <w:sz w:val="21"/>
                <w:szCs w:val="21"/>
              </w:rPr>
            </w:pPr>
            <w:r>
              <w:rPr>
                <w:rFonts w:hint="eastAsia" w:ascii="宋体" w:hAnsi="宋体" w:eastAsia="宋体" w:cs="宋体"/>
                <w:i w:val="0"/>
                <w:iCs w:val="0"/>
                <w:color w:val="000000"/>
                <w:kern w:val="0"/>
                <w:sz w:val="21"/>
                <w:szCs w:val="21"/>
                <w:u w:val="none"/>
                <w:lang w:val="en-US" w:eastAsia="zh-CN" w:bidi="ar"/>
              </w:rPr>
              <w:t>4</w:t>
            </w:r>
          </w:p>
        </w:tc>
      </w:tr>
      <w:tr w14:paraId="2A2A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3FBCC3FE">
            <w:pPr>
              <w:pStyle w:val="16"/>
              <w:widowControl w:val="0"/>
              <w:rPr>
                <w:rFonts w:hint="eastAsia" w:ascii="宋体" w:hAnsi="宋体" w:eastAsia="宋体"/>
                <w:szCs w:val="21"/>
              </w:rPr>
            </w:pPr>
            <w:r>
              <w:rPr>
                <w:rFonts w:hint="eastAsia" w:ascii="宋体" w:hAnsi="宋体" w:eastAsia="宋体"/>
                <w:szCs w:val="21"/>
              </w:rPr>
              <w:t>合计</w:t>
            </w:r>
          </w:p>
        </w:tc>
        <w:tc>
          <w:tcPr>
            <w:tcW w:w="725" w:type="dxa"/>
            <w:tcBorders>
              <w:bottom w:val="single" w:color="auto" w:sz="12" w:space="0"/>
            </w:tcBorders>
            <w:vAlign w:val="center"/>
          </w:tcPr>
          <w:p w14:paraId="47B7CBD4">
            <w:pPr>
              <w:widowControl w:val="0"/>
              <w:snapToGrid w:val="0"/>
              <w:jc w:val="center"/>
              <w:rPr>
                <w:rFonts w:hint="eastAsia"/>
                <w:bCs/>
                <w:sz w:val="21"/>
                <w:szCs w:val="21"/>
              </w:rPr>
            </w:pPr>
            <w:r>
              <w:rPr>
                <w:rFonts w:hint="eastAsia"/>
                <w:bCs/>
                <w:sz w:val="21"/>
                <w:szCs w:val="21"/>
              </w:rPr>
              <w:t>68</w:t>
            </w:r>
          </w:p>
        </w:tc>
        <w:tc>
          <w:tcPr>
            <w:tcW w:w="669" w:type="dxa"/>
            <w:tcBorders>
              <w:bottom w:val="single" w:color="auto" w:sz="12" w:space="0"/>
            </w:tcBorders>
            <w:vAlign w:val="center"/>
          </w:tcPr>
          <w:p w14:paraId="711354B6">
            <w:pPr>
              <w:widowControl w:val="0"/>
              <w:snapToGrid w:val="0"/>
              <w:jc w:val="center"/>
              <w:rPr>
                <w:rFonts w:hint="eastAsia"/>
                <w:bCs/>
                <w:sz w:val="21"/>
                <w:szCs w:val="21"/>
              </w:rPr>
            </w:pPr>
            <w:r>
              <w:rPr>
                <w:rFonts w:hint="eastAsia"/>
                <w:bCs/>
                <w:sz w:val="21"/>
                <w:szCs w:val="21"/>
              </w:rPr>
              <w:t>28</w:t>
            </w:r>
          </w:p>
        </w:tc>
        <w:tc>
          <w:tcPr>
            <w:tcW w:w="717" w:type="dxa"/>
            <w:tcBorders>
              <w:bottom w:val="single" w:color="auto" w:sz="12" w:space="0"/>
              <w:right w:val="single" w:color="auto" w:sz="12" w:space="0"/>
            </w:tcBorders>
            <w:vAlign w:val="center"/>
          </w:tcPr>
          <w:p w14:paraId="0DA5BC03">
            <w:pPr>
              <w:widowControl w:val="0"/>
              <w:snapToGrid w:val="0"/>
              <w:jc w:val="center"/>
              <w:rPr>
                <w:rFonts w:hint="eastAsia"/>
                <w:bCs/>
                <w:sz w:val="21"/>
                <w:szCs w:val="21"/>
              </w:rPr>
            </w:pPr>
            <w:r>
              <w:rPr>
                <w:rFonts w:hint="eastAsia"/>
                <w:bCs/>
                <w:sz w:val="21"/>
                <w:szCs w:val="21"/>
              </w:rPr>
              <w:t>96</w:t>
            </w:r>
          </w:p>
        </w:tc>
      </w:tr>
    </w:tbl>
    <w:p w14:paraId="7F4CE933">
      <w:pPr>
        <w:pStyle w:val="20"/>
        <w:numPr>
          <w:ilvl w:val="0"/>
          <w:numId w:val="3"/>
        </w:numPr>
        <w:spacing w:before="326" w:beforeLines="100" w:after="163"/>
        <w:ind w:left="0" w:leftChars="0" w:firstLine="0" w:firstLineChars="0"/>
        <w:rPr>
          <w:rFonts w:hint="eastAsia"/>
        </w:rPr>
      </w:pPr>
      <w:r>
        <w:rPr>
          <w:rFonts w:hint="eastAsia"/>
        </w:rPr>
        <w:t>课内实验项目与基本要求</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8"/>
        <w:gridCol w:w="2120"/>
        <w:gridCol w:w="3688"/>
        <w:gridCol w:w="846"/>
        <w:gridCol w:w="932"/>
      </w:tblGrid>
      <w:tr w14:paraId="540F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23" w:type="dxa"/>
            <w:tcBorders>
              <w:top w:val="single" w:color="auto" w:sz="12" w:space="0"/>
              <w:left w:val="single" w:color="auto" w:sz="12" w:space="0"/>
              <w:bottom w:val="single" w:color="auto" w:sz="4" w:space="0"/>
              <w:right w:val="single" w:color="auto" w:sz="4" w:space="0"/>
            </w:tcBorders>
            <w:shd w:val="clear" w:color="auto" w:fill="auto"/>
            <w:vAlign w:val="center"/>
          </w:tcPr>
          <w:p w14:paraId="44206879">
            <w:pPr>
              <w:pStyle w:val="16"/>
              <w:rPr>
                <w:szCs w:val="16"/>
              </w:rPr>
            </w:pPr>
            <w:r>
              <w:rPr>
                <w:rFonts w:hint="eastAsia"/>
                <w:szCs w:val="16"/>
              </w:rPr>
              <w:t>序号</w:t>
            </w:r>
          </w:p>
        </w:tc>
        <w:tc>
          <w:tcPr>
            <w:tcW w:w="2166" w:type="dxa"/>
            <w:tcBorders>
              <w:top w:val="single" w:color="auto" w:sz="12" w:space="0"/>
              <w:left w:val="single" w:color="auto" w:sz="4" w:space="0"/>
              <w:bottom w:val="single" w:color="auto" w:sz="4" w:space="0"/>
              <w:right w:val="single" w:color="auto" w:sz="4" w:space="0"/>
            </w:tcBorders>
            <w:shd w:val="clear" w:color="auto" w:fill="auto"/>
            <w:vAlign w:val="center"/>
          </w:tcPr>
          <w:p w14:paraId="2A54CA2B">
            <w:pPr>
              <w:pStyle w:val="16"/>
              <w:rPr>
                <w:szCs w:val="16"/>
              </w:rPr>
            </w:pPr>
            <w:r>
              <w:rPr>
                <w:rFonts w:hint="eastAsia"/>
                <w:szCs w:val="16"/>
              </w:rPr>
              <w:t>实验项目名称</w:t>
            </w:r>
          </w:p>
        </w:tc>
        <w:tc>
          <w:tcPr>
            <w:tcW w:w="3768" w:type="dxa"/>
            <w:tcBorders>
              <w:top w:val="single" w:color="auto" w:sz="12" w:space="0"/>
              <w:left w:val="single" w:color="auto" w:sz="4" w:space="0"/>
              <w:bottom w:val="single" w:color="auto" w:sz="4" w:space="0"/>
              <w:right w:val="single" w:color="auto" w:sz="4" w:space="0"/>
            </w:tcBorders>
            <w:vAlign w:val="center"/>
          </w:tcPr>
          <w:p w14:paraId="11DC8FCB">
            <w:pPr>
              <w:pStyle w:val="16"/>
              <w:rPr>
                <w:szCs w:val="16"/>
              </w:rPr>
            </w:pPr>
            <w:r>
              <w:rPr>
                <w:rFonts w:hint="eastAsia" w:ascii="黑体" w:hAnsi="宋体"/>
                <w:szCs w:val="16"/>
              </w:rPr>
              <w:t>目标要求与</w:t>
            </w:r>
            <w:r>
              <w:rPr>
                <w:rFonts w:hint="eastAsia"/>
                <w:szCs w:val="16"/>
              </w:rPr>
              <w:t>主要内容</w:t>
            </w:r>
          </w:p>
        </w:tc>
        <w:tc>
          <w:tcPr>
            <w:tcW w:w="864" w:type="dxa"/>
            <w:tcBorders>
              <w:top w:val="single" w:color="auto" w:sz="12" w:space="0"/>
              <w:left w:val="single" w:color="auto" w:sz="4" w:space="0"/>
              <w:right w:val="single" w:color="auto" w:sz="4" w:space="0"/>
            </w:tcBorders>
            <w:shd w:val="clear" w:color="auto" w:fill="auto"/>
            <w:vAlign w:val="center"/>
          </w:tcPr>
          <w:p w14:paraId="55850CC0">
            <w:pPr>
              <w:pStyle w:val="16"/>
              <w:rPr>
                <w:szCs w:val="16"/>
              </w:rPr>
            </w:pPr>
            <w:r>
              <w:rPr>
                <w:rFonts w:hint="eastAsia"/>
                <w:szCs w:val="16"/>
              </w:rPr>
              <w:t>实验</w:t>
            </w:r>
          </w:p>
          <w:p w14:paraId="6C470FD1">
            <w:pPr>
              <w:pStyle w:val="16"/>
              <w:rPr>
                <w:szCs w:val="16"/>
              </w:rPr>
            </w:pPr>
            <w:r>
              <w:rPr>
                <w:rFonts w:hint="eastAsia"/>
                <w:szCs w:val="16"/>
              </w:rPr>
              <w:t>时数</w:t>
            </w:r>
          </w:p>
        </w:tc>
        <w:tc>
          <w:tcPr>
            <w:tcW w:w="952" w:type="dxa"/>
            <w:tcBorders>
              <w:top w:val="single" w:color="auto" w:sz="12" w:space="0"/>
              <w:left w:val="single" w:color="auto" w:sz="4" w:space="0"/>
              <w:right w:val="single" w:color="auto" w:sz="12" w:space="0"/>
            </w:tcBorders>
            <w:shd w:val="clear" w:color="auto" w:fill="auto"/>
            <w:vAlign w:val="center"/>
          </w:tcPr>
          <w:p w14:paraId="7D36BE9B">
            <w:pPr>
              <w:pStyle w:val="16"/>
              <w:rPr>
                <w:szCs w:val="16"/>
              </w:rPr>
            </w:pPr>
            <w:r>
              <w:rPr>
                <w:rFonts w:hint="eastAsia"/>
                <w:szCs w:val="16"/>
              </w:rPr>
              <w:t>实验</w:t>
            </w:r>
          </w:p>
          <w:p w14:paraId="383B3FEA">
            <w:pPr>
              <w:pStyle w:val="16"/>
              <w:rPr>
                <w:szCs w:val="16"/>
              </w:rPr>
            </w:pPr>
            <w:r>
              <w:rPr>
                <w:rFonts w:hint="eastAsia"/>
                <w:szCs w:val="16"/>
              </w:rPr>
              <w:t>类型</w:t>
            </w:r>
          </w:p>
        </w:tc>
      </w:tr>
      <w:tr w14:paraId="2218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79877B79">
            <w:pPr>
              <w:snapToGrid w:val="0"/>
              <w:spacing w:line="288" w:lineRule="auto"/>
              <w:jc w:val="both"/>
              <w:rPr>
                <w:rFonts w:hint="eastAsia"/>
                <w:sz w:val="21"/>
                <w:szCs w:val="21"/>
              </w:rPr>
            </w:pPr>
            <w:r>
              <w:rPr>
                <w:rFonts w:hint="eastAsia"/>
                <w:sz w:val="21"/>
                <w:szCs w:val="21"/>
              </w:rPr>
              <w:t>1</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5D98BE6D">
            <w:pPr>
              <w:snapToGrid w:val="0"/>
              <w:spacing w:line="288" w:lineRule="auto"/>
              <w:jc w:val="both"/>
              <w:rPr>
                <w:rFonts w:hint="eastAsia"/>
                <w:sz w:val="21"/>
                <w:szCs w:val="21"/>
              </w:rPr>
            </w:pPr>
            <w:r>
              <w:rPr>
                <w:rFonts w:hint="eastAsia"/>
                <w:sz w:val="21"/>
                <w:szCs w:val="21"/>
              </w:rPr>
              <w:t>实验一：基本组织</w:t>
            </w:r>
          </w:p>
        </w:tc>
        <w:tc>
          <w:tcPr>
            <w:tcW w:w="3768" w:type="dxa"/>
            <w:tcBorders>
              <w:top w:val="single" w:color="auto" w:sz="4" w:space="0"/>
              <w:left w:val="single" w:color="auto" w:sz="4" w:space="0"/>
              <w:bottom w:val="single" w:color="auto" w:sz="4" w:space="0"/>
              <w:right w:val="single" w:color="auto" w:sz="4" w:space="0"/>
            </w:tcBorders>
          </w:tcPr>
          <w:p w14:paraId="47CE43F9">
            <w:pPr>
              <w:snapToGrid w:val="0"/>
              <w:spacing w:line="288" w:lineRule="auto"/>
              <w:jc w:val="both"/>
              <w:rPr>
                <w:rFonts w:hint="eastAsia"/>
                <w:sz w:val="21"/>
                <w:szCs w:val="21"/>
              </w:rPr>
            </w:pPr>
            <w:r>
              <w:rPr>
                <w:rFonts w:hint="eastAsia"/>
                <w:sz w:val="21"/>
                <w:szCs w:val="21"/>
                <w:lang w:val="zh-CN"/>
              </w:rPr>
              <w:t>各组织的形态结构特点</w:t>
            </w:r>
          </w:p>
        </w:tc>
        <w:tc>
          <w:tcPr>
            <w:tcW w:w="864" w:type="dxa"/>
            <w:tcBorders>
              <w:left w:val="single" w:color="auto" w:sz="4" w:space="0"/>
              <w:right w:val="single" w:color="auto" w:sz="4" w:space="0"/>
            </w:tcBorders>
            <w:shd w:val="clear" w:color="auto" w:fill="auto"/>
            <w:vAlign w:val="center"/>
          </w:tcPr>
          <w:p w14:paraId="4F128245">
            <w:pPr>
              <w:snapToGrid w:val="0"/>
              <w:spacing w:line="288" w:lineRule="auto"/>
              <w:jc w:val="both"/>
              <w:rPr>
                <w:rFonts w:hint="eastAsia"/>
                <w:sz w:val="21"/>
                <w:szCs w:val="21"/>
              </w:rPr>
            </w:pPr>
            <w:r>
              <w:rPr>
                <w:rFonts w:hint="eastAsia"/>
                <w:sz w:val="21"/>
                <w:szCs w:val="21"/>
              </w:rPr>
              <w:t>4</w:t>
            </w:r>
          </w:p>
        </w:tc>
        <w:tc>
          <w:tcPr>
            <w:tcW w:w="952" w:type="dxa"/>
            <w:tcBorders>
              <w:left w:val="single" w:color="auto" w:sz="4" w:space="0"/>
              <w:right w:val="single" w:color="auto" w:sz="12" w:space="0"/>
            </w:tcBorders>
            <w:shd w:val="clear" w:color="auto" w:fill="auto"/>
            <w:vAlign w:val="center"/>
          </w:tcPr>
          <w:p w14:paraId="141C709A">
            <w:pPr>
              <w:snapToGrid w:val="0"/>
              <w:spacing w:line="288" w:lineRule="auto"/>
              <w:jc w:val="both"/>
              <w:rPr>
                <w:rFonts w:hint="eastAsia"/>
                <w:sz w:val="21"/>
                <w:szCs w:val="21"/>
              </w:rPr>
            </w:pPr>
            <w:r>
              <w:rPr>
                <w:rFonts w:hint="eastAsia"/>
                <w:sz w:val="21"/>
                <w:szCs w:val="21"/>
              </w:rPr>
              <w:t>综合型</w:t>
            </w:r>
          </w:p>
        </w:tc>
      </w:tr>
      <w:tr w14:paraId="29E9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231134B9">
            <w:pPr>
              <w:snapToGrid w:val="0"/>
              <w:spacing w:line="288" w:lineRule="auto"/>
              <w:jc w:val="both"/>
              <w:rPr>
                <w:rFonts w:hint="eastAsia"/>
                <w:sz w:val="21"/>
                <w:szCs w:val="21"/>
              </w:rPr>
            </w:pPr>
            <w:r>
              <w:rPr>
                <w:rFonts w:hint="eastAsia"/>
                <w:sz w:val="21"/>
                <w:szCs w:val="21"/>
              </w:rPr>
              <w:t>2</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6620618A">
            <w:pPr>
              <w:snapToGrid w:val="0"/>
              <w:spacing w:line="288" w:lineRule="auto"/>
              <w:jc w:val="both"/>
              <w:rPr>
                <w:rFonts w:hint="eastAsia"/>
                <w:sz w:val="21"/>
                <w:szCs w:val="21"/>
              </w:rPr>
            </w:pPr>
            <w:r>
              <w:rPr>
                <w:rFonts w:hint="eastAsia"/>
                <w:sz w:val="21"/>
                <w:szCs w:val="21"/>
              </w:rPr>
              <w:t>实验二：运动系统</w:t>
            </w:r>
          </w:p>
        </w:tc>
        <w:tc>
          <w:tcPr>
            <w:tcW w:w="3768" w:type="dxa"/>
            <w:tcBorders>
              <w:top w:val="single" w:color="auto" w:sz="4" w:space="0"/>
              <w:left w:val="single" w:color="auto" w:sz="4" w:space="0"/>
              <w:bottom w:val="single" w:color="auto" w:sz="4" w:space="0"/>
              <w:right w:val="single" w:color="auto" w:sz="4" w:space="0"/>
            </w:tcBorders>
          </w:tcPr>
          <w:p w14:paraId="034ADE27">
            <w:pPr>
              <w:snapToGrid w:val="0"/>
              <w:spacing w:line="288" w:lineRule="auto"/>
              <w:jc w:val="both"/>
              <w:rPr>
                <w:rFonts w:hint="eastAsia"/>
                <w:sz w:val="21"/>
                <w:szCs w:val="21"/>
              </w:rPr>
            </w:pPr>
            <w:r>
              <w:rPr>
                <w:rFonts w:hint="eastAsia"/>
                <w:sz w:val="21"/>
                <w:szCs w:val="21"/>
                <w:lang w:val="zh-CN"/>
              </w:rPr>
              <w:t>关节的结构与功能、各骨及主要肌群的名称和位置。</w:t>
            </w:r>
          </w:p>
        </w:tc>
        <w:tc>
          <w:tcPr>
            <w:tcW w:w="864" w:type="dxa"/>
            <w:tcBorders>
              <w:left w:val="single" w:color="auto" w:sz="4" w:space="0"/>
              <w:bottom w:val="single" w:color="auto" w:sz="4" w:space="0"/>
              <w:right w:val="single" w:color="auto" w:sz="4" w:space="0"/>
            </w:tcBorders>
            <w:shd w:val="clear" w:color="auto" w:fill="auto"/>
            <w:vAlign w:val="center"/>
          </w:tcPr>
          <w:p w14:paraId="6A392AAC">
            <w:pPr>
              <w:snapToGrid w:val="0"/>
              <w:spacing w:line="288" w:lineRule="auto"/>
              <w:jc w:val="both"/>
              <w:rPr>
                <w:rFonts w:hint="eastAsia"/>
                <w:sz w:val="21"/>
                <w:szCs w:val="21"/>
              </w:rPr>
            </w:pPr>
            <w:r>
              <w:rPr>
                <w:rFonts w:hint="eastAsia"/>
                <w:sz w:val="21"/>
                <w:szCs w:val="21"/>
              </w:rPr>
              <w:t>4</w:t>
            </w:r>
          </w:p>
        </w:tc>
        <w:tc>
          <w:tcPr>
            <w:tcW w:w="952" w:type="dxa"/>
            <w:tcBorders>
              <w:left w:val="single" w:color="auto" w:sz="4" w:space="0"/>
              <w:bottom w:val="single" w:color="auto" w:sz="4" w:space="0"/>
              <w:right w:val="single" w:color="auto" w:sz="12" w:space="0"/>
            </w:tcBorders>
            <w:shd w:val="clear" w:color="auto" w:fill="auto"/>
            <w:vAlign w:val="center"/>
          </w:tcPr>
          <w:p w14:paraId="2E2704A5">
            <w:pPr>
              <w:snapToGrid w:val="0"/>
              <w:spacing w:line="288" w:lineRule="auto"/>
              <w:jc w:val="both"/>
              <w:rPr>
                <w:rFonts w:hint="eastAsia"/>
                <w:sz w:val="21"/>
                <w:szCs w:val="21"/>
              </w:rPr>
            </w:pPr>
            <w:r>
              <w:rPr>
                <w:rFonts w:hint="eastAsia"/>
                <w:sz w:val="21"/>
                <w:szCs w:val="21"/>
              </w:rPr>
              <w:t>演示型</w:t>
            </w:r>
          </w:p>
        </w:tc>
      </w:tr>
      <w:tr w14:paraId="7B69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0FCC7144">
            <w:pPr>
              <w:snapToGrid w:val="0"/>
              <w:spacing w:line="288" w:lineRule="auto"/>
              <w:jc w:val="both"/>
              <w:rPr>
                <w:rFonts w:hint="eastAsia"/>
                <w:sz w:val="21"/>
                <w:szCs w:val="21"/>
              </w:rPr>
            </w:pPr>
            <w:r>
              <w:rPr>
                <w:rFonts w:hint="eastAsia"/>
                <w:sz w:val="21"/>
                <w:szCs w:val="21"/>
              </w:rPr>
              <w:t>3</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3121F886">
            <w:pPr>
              <w:snapToGrid w:val="0"/>
              <w:spacing w:line="288" w:lineRule="auto"/>
              <w:jc w:val="both"/>
              <w:rPr>
                <w:rFonts w:hint="eastAsia"/>
                <w:sz w:val="21"/>
                <w:szCs w:val="21"/>
              </w:rPr>
            </w:pPr>
            <w:r>
              <w:rPr>
                <w:rFonts w:hint="eastAsia"/>
                <w:sz w:val="21"/>
                <w:szCs w:val="21"/>
              </w:rPr>
              <w:t>实验三：消化系统</w:t>
            </w:r>
          </w:p>
        </w:tc>
        <w:tc>
          <w:tcPr>
            <w:tcW w:w="3768" w:type="dxa"/>
            <w:tcBorders>
              <w:top w:val="single" w:color="auto" w:sz="4" w:space="0"/>
              <w:left w:val="single" w:color="auto" w:sz="4" w:space="0"/>
              <w:bottom w:val="single" w:color="auto" w:sz="4" w:space="0"/>
              <w:right w:val="single" w:color="auto" w:sz="4" w:space="0"/>
            </w:tcBorders>
          </w:tcPr>
          <w:p w14:paraId="7F47F6B5">
            <w:pPr>
              <w:snapToGrid w:val="0"/>
              <w:spacing w:line="288" w:lineRule="auto"/>
              <w:jc w:val="both"/>
              <w:rPr>
                <w:rFonts w:hint="eastAsia"/>
                <w:sz w:val="21"/>
                <w:szCs w:val="21"/>
              </w:rPr>
            </w:pPr>
            <w:r>
              <w:rPr>
                <w:rFonts w:hint="eastAsia"/>
                <w:sz w:val="21"/>
                <w:szCs w:val="21"/>
              </w:rPr>
              <w:t>脏器的位置和主要毗邻关系；腹膜所形成的结构和与脏器的关系。</w:t>
            </w:r>
          </w:p>
        </w:tc>
        <w:tc>
          <w:tcPr>
            <w:tcW w:w="864" w:type="dxa"/>
            <w:tcBorders>
              <w:left w:val="single" w:color="auto" w:sz="4" w:space="0"/>
              <w:right w:val="single" w:color="auto" w:sz="4" w:space="0"/>
            </w:tcBorders>
            <w:shd w:val="clear" w:color="auto" w:fill="auto"/>
            <w:vAlign w:val="center"/>
          </w:tcPr>
          <w:p w14:paraId="06D06948">
            <w:pPr>
              <w:snapToGrid w:val="0"/>
              <w:spacing w:line="288" w:lineRule="auto"/>
              <w:jc w:val="both"/>
              <w:rPr>
                <w:rFonts w:hint="default" w:eastAsia="宋体"/>
                <w:sz w:val="21"/>
                <w:szCs w:val="21"/>
                <w:lang w:val="en-US" w:eastAsia="zh-CN"/>
              </w:rPr>
            </w:pPr>
            <w:r>
              <w:rPr>
                <w:rFonts w:hint="eastAsia"/>
                <w:sz w:val="21"/>
                <w:szCs w:val="21"/>
                <w:lang w:val="en-US" w:eastAsia="zh-CN"/>
              </w:rPr>
              <w:t>2</w:t>
            </w:r>
          </w:p>
        </w:tc>
        <w:tc>
          <w:tcPr>
            <w:tcW w:w="952" w:type="dxa"/>
            <w:tcBorders>
              <w:left w:val="single" w:color="auto" w:sz="4" w:space="0"/>
              <w:right w:val="single" w:color="auto" w:sz="12" w:space="0"/>
            </w:tcBorders>
            <w:shd w:val="clear" w:color="auto" w:fill="auto"/>
            <w:vAlign w:val="center"/>
          </w:tcPr>
          <w:p w14:paraId="04639573">
            <w:pPr>
              <w:snapToGrid w:val="0"/>
              <w:spacing w:line="288" w:lineRule="auto"/>
              <w:jc w:val="both"/>
              <w:rPr>
                <w:rFonts w:hint="eastAsia"/>
                <w:sz w:val="21"/>
                <w:szCs w:val="21"/>
              </w:rPr>
            </w:pPr>
            <w:r>
              <w:rPr>
                <w:rFonts w:hint="eastAsia"/>
                <w:sz w:val="21"/>
                <w:szCs w:val="21"/>
              </w:rPr>
              <w:t>综合型</w:t>
            </w:r>
          </w:p>
        </w:tc>
      </w:tr>
      <w:tr w14:paraId="2426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07960B51">
            <w:pPr>
              <w:snapToGrid w:val="0"/>
              <w:spacing w:line="288" w:lineRule="auto"/>
              <w:jc w:val="both"/>
              <w:rPr>
                <w:rFonts w:hint="eastAsia"/>
                <w:sz w:val="21"/>
                <w:szCs w:val="21"/>
              </w:rPr>
            </w:pPr>
            <w:r>
              <w:rPr>
                <w:rFonts w:hint="eastAsia"/>
                <w:sz w:val="21"/>
                <w:szCs w:val="21"/>
              </w:rPr>
              <w:t>4</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223CD528">
            <w:pPr>
              <w:snapToGrid w:val="0"/>
              <w:spacing w:line="288" w:lineRule="auto"/>
              <w:jc w:val="both"/>
              <w:rPr>
                <w:rFonts w:hint="eastAsia"/>
                <w:sz w:val="21"/>
                <w:szCs w:val="21"/>
              </w:rPr>
            </w:pPr>
            <w:r>
              <w:rPr>
                <w:rFonts w:hint="eastAsia"/>
                <w:sz w:val="21"/>
                <w:szCs w:val="21"/>
              </w:rPr>
              <w:t>实验四：呼吸系统</w:t>
            </w:r>
          </w:p>
        </w:tc>
        <w:tc>
          <w:tcPr>
            <w:tcW w:w="3768" w:type="dxa"/>
            <w:tcBorders>
              <w:top w:val="single" w:color="auto" w:sz="4" w:space="0"/>
              <w:left w:val="single" w:color="auto" w:sz="4" w:space="0"/>
              <w:bottom w:val="single" w:color="auto" w:sz="4" w:space="0"/>
              <w:right w:val="single" w:color="auto" w:sz="4" w:space="0"/>
            </w:tcBorders>
          </w:tcPr>
          <w:p w14:paraId="12CA11E3">
            <w:pPr>
              <w:snapToGrid w:val="0"/>
              <w:spacing w:line="288" w:lineRule="auto"/>
              <w:jc w:val="both"/>
              <w:rPr>
                <w:rFonts w:hint="eastAsia"/>
                <w:sz w:val="21"/>
                <w:szCs w:val="21"/>
              </w:rPr>
            </w:pPr>
            <w:r>
              <w:rPr>
                <w:rFonts w:hint="eastAsia"/>
                <w:sz w:val="21"/>
                <w:szCs w:val="21"/>
                <w:lang w:eastAsia="zh-CN"/>
              </w:rPr>
              <w:t>呼吸系统</w:t>
            </w:r>
            <w:r>
              <w:rPr>
                <w:rFonts w:hint="eastAsia"/>
                <w:sz w:val="21"/>
                <w:szCs w:val="21"/>
              </w:rPr>
              <w:t>组成；各器官的位置、形态、主要结构及毗邻。</w:t>
            </w:r>
          </w:p>
        </w:tc>
        <w:tc>
          <w:tcPr>
            <w:tcW w:w="864" w:type="dxa"/>
            <w:tcBorders>
              <w:left w:val="single" w:color="auto" w:sz="4" w:space="0"/>
              <w:right w:val="single" w:color="auto" w:sz="4" w:space="0"/>
            </w:tcBorders>
            <w:shd w:val="clear" w:color="auto" w:fill="auto"/>
            <w:vAlign w:val="center"/>
          </w:tcPr>
          <w:p w14:paraId="6D1CE756">
            <w:pPr>
              <w:snapToGrid w:val="0"/>
              <w:spacing w:line="288" w:lineRule="auto"/>
              <w:jc w:val="both"/>
              <w:rPr>
                <w:rFonts w:hint="default" w:eastAsia="宋体"/>
                <w:sz w:val="21"/>
                <w:szCs w:val="21"/>
                <w:lang w:val="en-US" w:eastAsia="zh-CN"/>
              </w:rPr>
            </w:pPr>
            <w:r>
              <w:rPr>
                <w:rFonts w:hint="eastAsia"/>
                <w:sz w:val="21"/>
                <w:szCs w:val="21"/>
                <w:lang w:val="en-US" w:eastAsia="zh-CN"/>
              </w:rPr>
              <w:t>2</w:t>
            </w:r>
          </w:p>
        </w:tc>
        <w:tc>
          <w:tcPr>
            <w:tcW w:w="952" w:type="dxa"/>
            <w:tcBorders>
              <w:left w:val="single" w:color="auto" w:sz="4" w:space="0"/>
              <w:right w:val="single" w:color="auto" w:sz="12" w:space="0"/>
            </w:tcBorders>
            <w:shd w:val="clear" w:color="auto" w:fill="auto"/>
            <w:vAlign w:val="center"/>
          </w:tcPr>
          <w:p w14:paraId="08E3BF17">
            <w:pPr>
              <w:snapToGrid w:val="0"/>
              <w:spacing w:line="288" w:lineRule="auto"/>
              <w:jc w:val="both"/>
              <w:rPr>
                <w:rFonts w:hint="eastAsia"/>
                <w:sz w:val="21"/>
                <w:szCs w:val="21"/>
              </w:rPr>
            </w:pPr>
            <w:r>
              <w:rPr>
                <w:rFonts w:hint="eastAsia"/>
                <w:sz w:val="21"/>
                <w:szCs w:val="21"/>
              </w:rPr>
              <w:t>综合型</w:t>
            </w:r>
          </w:p>
        </w:tc>
      </w:tr>
      <w:tr w14:paraId="3A3DA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72CCC289">
            <w:pPr>
              <w:snapToGrid w:val="0"/>
              <w:spacing w:line="288" w:lineRule="auto"/>
              <w:jc w:val="both"/>
              <w:rPr>
                <w:rFonts w:hint="eastAsia"/>
                <w:sz w:val="21"/>
                <w:szCs w:val="21"/>
              </w:rPr>
            </w:pPr>
            <w:r>
              <w:rPr>
                <w:rFonts w:hint="eastAsia"/>
                <w:sz w:val="21"/>
                <w:szCs w:val="21"/>
              </w:rPr>
              <w:t>5</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344FEE0B">
            <w:pPr>
              <w:snapToGrid w:val="0"/>
              <w:spacing w:line="288" w:lineRule="auto"/>
              <w:jc w:val="both"/>
              <w:rPr>
                <w:rFonts w:hint="eastAsia"/>
                <w:sz w:val="21"/>
                <w:szCs w:val="21"/>
              </w:rPr>
            </w:pPr>
            <w:r>
              <w:rPr>
                <w:rFonts w:hint="eastAsia"/>
                <w:sz w:val="21"/>
                <w:szCs w:val="21"/>
              </w:rPr>
              <w:t>实验五：泌尿生殖系统</w:t>
            </w:r>
          </w:p>
        </w:tc>
        <w:tc>
          <w:tcPr>
            <w:tcW w:w="3768" w:type="dxa"/>
            <w:tcBorders>
              <w:top w:val="single" w:color="auto" w:sz="4" w:space="0"/>
              <w:left w:val="single" w:color="auto" w:sz="4" w:space="0"/>
              <w:bottom w:val="single" w:color="auto" w:sz="4" w:space="0"/>
              <w:right w:val="single" w:color="auto" w:sz="4" w:space="0"/>
            </w:tcBorders>
          </w:tcPr>
          <w:p w14:paraId="796BE19A">
            <w:pPr>
              <w:snapToGrid w:val="0"/>
              <w:spacing w:line="288" w:lineRule="auto"/>
              <w:jc w:val="both"/>
              <w:rPr>
                <w:rFonts w:hint="eastAsia"/>
                <w:sz w:val="21"/>
                <w:szCs w:val="21"/>
              </w:rPr>
            </w:pPr>
            <w:r>
              <w:rPr>
                <w:rFonts w:hint="eastAsia"/>
                <w:sz w:val="21"/>
                <w:szCs w:val="21"/>
              </w:rPr>
              <w:t>泌尿系统的组成；肾、膀胱、输尿管的位置、形态、毗邻。男女生殖器的组成、位置、形态、结构特点和毗邻。</w:t>
            </w:r>
          </w:p>
        </w:tc>
        <w:tc>
          <w:tcPr>
            <w:tcW w:w="864" w:type="dxa"/>
            <w:tcBorders>
              <w:left w:val="single" w:color="auto" w:sz="4" w:space="0"/>
              <w:right w:val="single" w:color="auto" w:sz="4" w:space="0"/>
            </w:tcBorders>
            <w:shd w:val="clear" w:color="auto" w:fill="auto"/>
            <w:vAlign w:val="center"/>
          </w:tcPr>
          <w:p w14:paraId="3ABAC755">
            <w:pPr>
              <w:snapToGrid w:val="0"/>
              <w:spacing w:line="288" w:lineRule="auto"/>
              <w:jc w:val="both"/>
              <w:rPr>
                <w:rFonts w:hint="default" w:eastAsia="宋体"/>
                <w:sz w:val="21"/>
                <w:szCs w:val="21"/>
                <w:lang w:val="en-US" w:eastAsia="zh-CN"/>
              </w:rPr>
            </w:pPr>
            <w:r>
              <w:rPr>
                <w:rFonts w:hint="eastAsia"/>
                <w:sz w:val="21"/>
                <w:szCs w:val="21"/>
                <w:lang w:val="en-US" w:eastAsia="zh-CN"/>
              </w:rPr>
              <w:t>2</w:t>
            </w:r>
          </w:p>
        </w:tc>
        <w:tc>
          <w:tcPr>
            <w:tcW w:w="952" w:type="dxa"/>
            <w:tcBorders>
              <w:left w:val="single" w:color="auto" w:sz="4" w:space="0"/>
              <w:right w:val="single" w:color="auto" w:sz="12" w:space="0"/>
            </w:tcBorders>
            <w:shd w:val="clear" w:color="auto" w:fill="auto"/>
            <w:vAlign w:val="center"/>
          </w:tcPr>
          <w:p w14:paraId="2A7DE16B">
            <w:pPr>
              <w:snapToGrid w:val="0"/>
              <w:spacing w:line="288" w:lineRule="auto"/>
              <w:jc w:val="both"/>
              <w:rPr>
                <w:rFonts w:hint="eastAsia"/>
                <w:sz w:val="21"/>
                <w:szCs w:val="21"/>
              </w:rPr>
            </w:pPr>
            <w:r>
              <w:rPr>
                <w:rFonts w:hint="eastAsia"/>
                <w:sz w:val="21"/>
                <w:szCs w:val="21"/>
              </w:rPr>
              <w:t>综合型</w:t>
            </w:r>
          </w:p>
        </w:tc>
      </w:tr>
      <w:tr w14:paraId="56AC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697DF6C7">
            <w:pPr>
              <w:snapToGrid w:val="0"/>
              <w:spacing w:line="288" w:lineRule="auto"/>
              <w:jc w:val="both"/>
              <w:rPr>
                <w:rFonts w:hint="eastAsia"/>
                <w:sz w:val="21"/>
                <w:szCs w:val="21"/>
              </w:rPr>
            </w:pPr>
            <w:r>
              <w:rPr>
                <w:rFonts w:hint="eastAsia"/>
                <w:sz w:val="21"/>
                <w:szCs w:val="21"/>
              </w:rPr>
              <w:t>6</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20712363">
            <w:pPr>
              <w:snapToGrid w:val="0"/>
              <w:spacing w:line="288" w:lineRule="auto"/>
              <w:jc w:val="both"/>
              <w:rPr>
                <w:rFonts w:hint="default"/>
                <w:sz w:val="21"/>
                <w:szCs w:val="21"/>
                <w:lang w:val="en-US"/>
              </w:rPr>
            </w:pPr>
            <w:r>
              <w:rPr>
                <w:rFonts w:hint="eastAsia"/>
                <w:sz w:val="21"/>
                <w:szCs w:val="21"/>
              </w:rPr>
              <w:t>实验</w:t>
            </w:r>
            <w:r>
              <w:rPr>
                <w:rFonts w:hint="eastAsia"/>
                <w:sz w:val="21"/>
                <w:szCs w:val="21"/>
                <w:lang w:val="en-US" w:eastAsia="zh-CN"/>
              </w:rPr>
              <w:t>六</w:t>
            </w:r>
            <w:r>
              <w:rPr>
                <w:rFonts w:hint="eastAsia"/>
                <w:sz w:val="21"/>
                <w:szCs w:val="21"/>
              </w:rPr>
              <w:t>：</w:t>
            </w:r>
            <w:r>
              <w:rPr>
                <w:rFonts w:hint="eastAsia"/>
                <w:sz w:val="21"/>
                <w:szCs w:val="21"/>
                <w:lang w:val="en-US" w:eastAsia="zh-CN"/>
              </w:rPr>
              <w:t>内脏系统细微结构</w:t>
            </w:r>
          </w:p>
        </w:tc>
        <w:tc>
          <w:tcPr>
            <w:tcW w:w="3768" w:type="dxa"/>
            <w:tcBorders>
              <w:top w:val="single" w:color="auto" w:sz="4" w:space="0"/>
              <w:left w:val="single" w:color="auto" w:sz="4" w:space="0"/>
              <w:bottom w:val="single" w:color="auto" w:sz="4" w:space="0"/>
              <w:right w:val="single" w:color="auto" w:sz="4" w:space="0"/>
            </w:tcBorders>
            <w:vAlign w:val="top"/>
          </w:tcPr>
          <w:p w14:paraId="2F674071">
            <w:pPr>
              <w:snapToGrid w:val="0"/>
              <w:spacing w:line="288" w:lineRule="auto"/>
              <w:jc w:val="both"/>
              <w:rPr>
                <w:rFonts w:hint="eastAsia"/>
                <w:sz w:val="21"/>
                <w:szCs w:val="21"/>
              </w:rPr>
            </w:pPr>
            <w:r>
              <w:rPr>
                <w:rFonts w:hint="eastAsia"/>
                <w:sz w:val="21"/>
                <w:szCs w:val="21"/>
              </w:rPr>
              <w:t>胃、小肠、肝、气管、肺、肾、睾丸、卵巢</w:t>
            </w:r>
            <w:r>
              <w:rPr>
                <w:rFonts w:hint="eastAsia"/>
                <w:sz w:val="21"/>
                <w:szCs w:val="21"/>
                <w:lang w:val="en-US" w:eastAsia="zh-CN"/>
              </w:rPr>
              <w:t>等内脏系统主要器官</w:t>
            </w:r>
            <w:r>
              <w:rPr>
                <w:rFonts w:hint="eastAsia"/>
                <w:sz w:val="21"/>
                <w:szCs w:val="21"/>
              </w:rPr>
              <w:t>的微细结构特点。</w:t>
            </w:r>
          </w:p>
        </w:tc>
        <w:tc>
          <w:tcPr>
            <w:tcW w:w="864" w:type="dxa"/>
            <w:tcBorders>
              <w:left w:val="single" w:color="auto" w:sz="4" w:space="0"/>
              <w:right w:val="single" w:color="auto" w:sz="4" w:space="0"/>
            </w:tcBorders>
            <w:shd w:val="clear" w:color="auto" w:fill="auto"/>
            <w:vAlign w:val="center"/>
          </w:tcPr>
          <w:p w14:paraId="272000B9">
            <w:pPr>
              <w:snapToGrid w:val="0"/>
              <w:spacing w:line="288" w:lineRule="auto"/>
              <w:jc w:val="both"/>
              <w:rPr>
                <w:rFonts w:hint="eastAsia" w:eastAsia="宋体"/>
                <w:sz w:val="21"/>
                <w:szCs w:val="21"/>
                <w:lang w:val="en-US" w:eastAsia="zh-CN"/>
              </w:rPr>
            </w:pPr>
            <w:r>
              <w:rPr>
                <w:rFonts w:hint="eastAsia"/>
                <w:sz w:val="21"/>
                <w:szCs w:val="21"/>
              </w:rPr>
              <w:t>2</w:t>
            </w:r>
          </w:p>
        </w:tc>
        <w:tc>
          <w:tcPr>
            <w:tcW w:w="952" w:type="dxa"/>
            <w:tcBorders>
              <w:left w:val="single" w:color="auto" w:sz="4" w:space="0"/>
              <w:right w:val="single" w:color="auto" w:sz="12" w:space="0"/>
            </w:tcBorders>
            <w:shd w:val="clear" w:color="auto" w:fill="auto"/>
            <w:vAlign w:val="center"/>
          </w:tcPr>
          <w:p w14:paraId="11C8929A">
            <w:pPr>
              <w:snapToGrid w:val="0"/>
              <w:spacing w:line="288" w:lineRule="auto"/>
              <w:jc w:val="both"/>
              <w:rPr>
                <w:rFonts w:hint="eastAsia"/>
                <w:sz w:val="21"/>
                <w:szCs w:val="21"/>
              </w:rPr>
            </w:pPr>
            <w:r>
              <w:rPr>
                <w:rFonts w:hint="eastAsia"/>
                <w:sz w:val="21"/>
                <w:szCs w:val="21"/>
              </w:rPr>
              <w:t>综合型</w:t>
            </w:r>
          </w:p>
        </w:tc>
      </w:tr>
      <w:tr w14:paraId="5D63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551E8A5E">
            <w:pPr>
              <w:snapToGrid w:val="0"/>
              <w:spacing w:line="288" w:lineRule="auto"/>
              <w:jc w:val="both"/>
              <w:rPr>
                <w:rFonts w:hint="eastAsia"/>
                <w:sz w:val="21"/>
                <w:szCs w:val="21"/>
              </w:rPr>
            </w:pPr>
            <w:r>
              <w:rPr>
                <w:rFonts w:hint="eastAsia"/>
                <w:sz w:val="21"/>
                <w:szCs w:val="21"/>
              </w:rPr>
              <w:t>7</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0448AC9A">
            <w:pPr>
              <w:snapToGrid w:val="0"/>
              <w:spacing w:line="288" w:lineRule="auto"/>
              <w:jc w:val="both"/>
              <w:rPr>
                <w:rFonts w:hint="eastAsia"/>
                <w:sz w:val="21"/>
                <w:szCs w:val="21"/>
              </w:rPr>
            </w:pPr>
            <w:r>
              <w:rPr>
                <w:rFonts w:hint="eastAsia"/>
                <w:sz w:val="21"/>
                <w:szCs w:val="21"/>
              </w:rPr>
              <w:t>实验</w:t>
            </w:r>
            <w:r>
              <w:rPr>
                <w:rFonts w:hint="eastAsia"/>
                <w:sz w:val="21"/>
                <w:szCs w:val="21"/>
                <w:lang w:val="en-US" w:eastAsia="zh-CN"/>
              </w:rPr>
              <w:t>七</w:t>
            </w:r>
            <w:r>
              <w:rPr>
                <w:rFonts w:hint="eastAsia"/>
                <w:sz w:val="21"/>
                <w:szCs w:val="21"/>
              </w:rPr>
              <w:t>：</w:t>
            </w:r>
            <w:r>
              <w:rPr>
                <w:rFonts w:hint="eastAsia"/>
                <w:sz w:val="21"/>
                <w:szCs w:val="21"/>
                <w:lang w:val="en-US" w:eastAsia="zh-CN"/>
              </w:rPr>
              <w:t>脉管</w:t>
            </w:r>
            <w:r>
              <w:rPr>
                <w:rFonts w:hint="eastAsia"/>
                <w:sz w:val="21"/>
                <w:szCs w:val="21"/>
              </w:rPr>
              <w:t>系统</w:t>
            </w:r>
          </w:p>
        </w:tc>
        <w:tc>
          <w:tcPr>
            <w:tcW w:w="3768" w:type="dxa"/>
            <w:tcBorders>
              <w:top w:val="single" w:color="auto" w:sz="4" w:space="0"/>
              <w:left w:val="single" w:color="auto" w:sz="4" w:space="0"/>
              <w:bottom w:val="single" w:color="auto" w:sz="4" w:space="0"/>
              <w:right w:val="single" w:color="auto" w:sz="4" w:space="0"/>
            </w:tcBorders>
            <w:vAlign w:val="top"/>
          </w:tcPr>
          <w:p w14:paraId="3E1D3947">
            <w:pPr>
              <w:snapToGrid w:val="0"/>
              <w:spacing w:line="288" w:lineRule="auto"/>
              <w:jc w:val="both"/>
              <w:rPr>
                <w:rFonts w:hint="eastAsia"/>
                <w:sz w:val="21"/>
                <w:szCs w:val="21"/>
              </w:rPr>
            </w:pPr>
            <w:r>
              <w:rPr>
                <w:rFonts w:hint="eastAsia"/>
                <w:sz w:val="21"/>
                <w:szCs w:val="21"/>
              </w:rPr>
              <w:t>心脏的位置、外形、内部结构及毗邻，全身动、静脉的主要分支分布以及主要淋巴结群的位置，胸导管的行程。</w:t>
            </w:r>
          </w:p>
        </w:tc>
        <w:tc>
          <w:tcPr>
            <w:tcW w:w="864" w:type="dxa"/>
            <w:tcBorders>
              <w:left w:val="single" w:color="auto" w:sz="4" w:space="0"/>
              <w:right w:val="single" w:color="auto" w:sz="4" w:space="0"/>
            </w:tcBorders>
            <w:shd w:val="clear" w:color="auto" w:fill="auto"/>
            <w:vAlign w:val="center"/>
          </w:tcPr>
          <w:p w14:paraId="2987B421">
            <w:pPr>
              <w:snapToGrid w:val="0"/>
              <w:spacing w:line="288" w:lineRule="auto"/>
              <w:jc w:val="both"/>
              <w:rPr>
                <w:rFonts w:hint="eastAsia" w:eastAsia="宋体"/>
                <w:sz w:val="21"/>
                <w:szCs w:val="21"/>
                <w:lang w:val="en-US" w:eastAsia="zh-CN"/>
              </w:rPr>
            </w:pPr>
            <w:r>
              <w:rPr>
                <w:rFonts w:hint="eastAsia"/>
                <w:sz w:val="21"/>
                <w:szCs w:val="21"/>
                <w:lang w:val="en-US" w:eastAsia="zh-CN"/>
              </w:rPr>
              <w:t>4</w:t>
            </w:r>
          </w:p>
        </w:tc>
        <w:tc>
          <w:tcPr>
            <w:tcW w:w="952" w:type="dxa"/>
            <w:tcBorders>
              <w:left w:val="single" w:color="auto" w:sz="4" w:space="0"/>
              <w:right w:val="single" w:color="auto" w:sz="12" w:space="0"/>
            </w:tcBorders>
            <w:shd w:val="clear" w:color="auto" w:fill="auto"/>
            <w:vAlign w:val="center"/>
          </w:tcPr>
          <w:p w14:paraId="65753786">
            <w:pPr>
              <w:snapToGrid w:val="0"/>
              <w:spacing w:line="288" w:lineRule="auto"/>
              <w:jc w:val="both"/>
              <w:rPr>
                <w:rFonts w:hint="eastAsia"/>
                <w:sz w:val="21"/>
                <w:szCs w:val="21"/>
              </w:rPr>
            </w:pPr>
            <w:r>
              <w:rPr>
                <w:rFonts w:hint="eastAsia"/>
                <w:sz w:val="21"/>
                <w:szCs w:val="21"/>
              </w:rPr>
              <w:t>综合型</w:t>
            </w:r>
          </w:p>
        </w:tc>
      </w:tr>
      <w:tr w14:paraId="5314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5A42DC21">
            <w:pPr>
              <w:snapToGrid w:val="0"/>
              <w:spacing w:line="288" w:lineRule="auto"/>
              <w:jc w:val="both"/>
              <w:rPr>
                <w:rFonts w:hint="eastAsia"/>
                <w:sz w:val="21"/>
                <w:szCs w:val="21"/>
              </w:rPr>
            </w:pPr>
            <w:r>
              <w:rPr>
                <w:rFonts w:hint="eastAsia"/>
                <w:sz w:val="21"/>
                <w:szCs w:val="21"/>
              </w:rPr>
              <w:t>8</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5203C071">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实验</w:t>
            </w:r>
            <w:r>
              <w:rPr>
                <w:rFonts w:hint="eastAsia"/>
                <w:sz w:val="21"/>
                <w:szCs w:val="21"/>
                <w:lang w:val="en-US" w:eastAsia="zh-CN"/>
              </w:rPr>
              <w:t>八</w:t>
            </w:r>
            <w:r>
              <w:rPr>
                <w:rFonts w:hint="eastAsia"/>
                <w:sz w:val="21"/>
                <w:szCs w:val="21"/>
              </w:rPr>
              <w:t>：</w:t>
            </w:r>
            <w:r>
              <w:rPr>
                <w:rFonts w:hint="eastAsia"/>
                <w:sz w:val="21"/>
                <w:szCs w:val="21"/>
                <w:lang w:val="en-US" w:eastAsia="zh-CN"/>
              </w:rPr>
              <w:t>脉管系统和</w:t>
            </w:r>
            <w:r>
              <w:rPr>
                <w:rFonts w:hint="eastAsia"/>
                <w:sz w:val="21"/>
                <w:szCs w:val="21"/>
              </w:rPr>
              <w:t>内分泌系统</w:t>
            </w:r>
            <w:r>
              <w:rPr>
                <w:rFonts w:hint="eastAsia"/>
                <w:sz w:val="21"/>
                <w:szCs w:val="21"/>
                <w:lang w:val="en-US" w:eastAsia="zh-CN"/>
              </w:rPr>
              <w:t>的细微结构</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top"/>
          </w:tcPr>
          <w:p w14:paraId="74FAA2D0">
            <w:pPr>
              <w:snapToGrid w:val="0"/>
              <w:spacing w:line="288" w:lineRule="auto"/>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心脏和</w:t>
            </w:r>
            <w:r>
              <w:rPr>
                <w:rFonts w:hint="eastAsia" w:ascii="宋体" w:hAnsi="宋体" w:eastAsia="宋体" w:cs="宋体"/>
                <w:sz w:val="21"/>
                <w:szCs w:val="21"/>
              </w:rPr>
              <w:t>血管的微细结构</w:t>
            </w:r>
            <w:r>
              <w:rPr>
                <w:rFonts w:hint="eastAsia" w:ascii="宋体" w:hAnsi="宋体" w:eastAsia="宋体" w:cs="宋体"/>
                <w:sz w:val="21"/>
                <w:szCs w:val="21"/>
                <w:lang w:eastAsia="zh-CN"/>
              </w:rPr>
              <w:t>。</w:t>
            </w:r>
            <w:r>
              <w:rPr>
                <w:rFonts w:hint="eastAsia" w:ascii="宋体" w:hAnsi="宋体" w:eastAsia="宋体" w:cs="宋体"/>
                <w:sz w:val="21"/>
                <w:szCs w:val="21"/>
              </w:rPr>
              <w:t>脾</w:t>
            </w:r>
            <w:r>
              <w:rPr>
                <w:rFonts w:hint="eastAsia"/>
                <w:sz w:val="21"/>
                <w:szCs w:val="21"/>
              </w:rPr>
              <w:t>脏、淋巴结、胸腺的微细结构</w:t>
            </w:r>
            <w:r>
              <w:rPr>
                <w:rFonts w:hint="eastAsia"/>
                <w:sz w:val="21"/>
                <w:szCs w:val="21"/>
                <w:lang w:eastAsia="zh-CN"/>
              </w:rPr>
              <w:t>。</w:t>
            </w:r>
            <w:r>
              <w:rPr>
                <w:rFonts w:hint="eastAsia"/>
                <w:sz w:val="21"/>
                <w:szCs w:val="21"/>
              </w:rPr>
              <w:t>甲状腺、甲状旁腺、肾上腺、垂体的微细结构。</w:t>
            </w:r>
          </w:p>
        </w:tc>
        <w:tc>
          <w:tcPr>
            <w:tcW w:w="864" w:type="dxa"/>
            <w:tcBorders>
              <w:left w:val="single" w:color="auto" w:sz="4" w:space="0"/>
              <w:right w:val="single" w:color="auto" w:sz="4" w:space="0"/>
            </w:tcBorders>
            <w:shd w:val="clear" w:color="auto" w:fill="auto"/>
            <w:vAlign w:val="center"/>
          </w:tcPr>
          <w:p w14:paraId="4E44F7C1">
            <w:pPr>
              <w:snapToGrid w:val="0"/>
              <w:spacing w:line="288" w:lineRule="auto"/>
              <w:jc w:val="both"/>
              <w:rPr>
                <w:rFonts w:hint="eastAsia" w:ascii="宋体" w:hAnsi="宋体" w:eastAsia="宋体" w:cs="宋体"/>
                <w:sz w:val="21"/>
                <w:szCs w:val="21"/>
                <w:lang w:val="en-US" w:eastAsia="zh-CN" w:bidi="ar-SA"/>
              </w:rPr>
            </w:pPr>
            <w:r>
              <w:rPr>
                <w:rFonts w:hint="eastAsia"/>
                <w:sz w:val="21"/>
                <w:szCs w:val="21"/>
                <w:lang w:val="en-US" w:eastAsia="zh-CN"/>
              </w:rPr>
              <w:t>2</w:t>
            </w:r>
          </w:p>
        </w:tc>
        <w:tc>
          <w:tcPr>
            <w:tcW w:w="952" w:type="dxa"/>
            <w:tcBorders>
              <w:left w:val="single" w:color="auto" w:sz="4" w:space="0"/>
              <w:right w:val="single" w:color="auto" w:sz="12" w:space="0"/>
            </w:tcBorders>
            <w:shd w:val="clear" w:color="auto" w:fill="auto"/>
            <w:vAlign w:val="center"/>
          </w:tcPr>
          <w:p w14:paraId="46E17A0F">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综合型</w:t>
            </w:r>
          </w:p>
        </w:tc>
      </w:tr>
      <w:tr w14:paraId="43DF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51D4E283">
            <w:pPr>
              <w:snapToGrid w:val="0"/>
              <w:spacing w:line="288" w:lineRule="auto"/>
              <w:jc w:val="both"/>
              <w:rPr>
                <w:rFonts w:hint="eastAsia"/>
                <w:sz w:val="21"/>
                <w:szCs w:val="21"/>
              </w:rPr>
            </w:pPr>
            <w:r>
              <w:rPr>
                <w:rFonts w:hint="eastAsia"/>
                <w:sz w:val="21"/>
                <w:szCs w:val="21"/>
              </w:rPr>
              <w:t>9</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6F028DB5">
            <w:pPr>
              <w:snapToGrid w:val="0"/>
              <w:spacing w:line="288" w:lineRule="auto"/>
              <w:jc w:val="both"/>
              <w:rPr>
                <w:rFonts w:hint="default" w:ascii="宋体" w:hAnsi="宋体" w:eastAsia="宋体" w:cs="宋体"/>
                <w:sz w:val="21"/>
                <w:szCs w:val="21"/>
                <w:lang w:val="en-US" w:eastAsia="zh-CN" w:bidi="ar-SA"/>
              </w:rPr>
            </w:pPr>
            <w:r>
              <w:rPr>
                <w:rFonts w:hint="eastAsia"/>
                <w:sz w:val="21"/>
                <w:szCs w:val="21"/>
              </w:rPr>
              <w:t>实验</w:t>
            </w:r>
            <w:r>
              <w:rPr>
                <w:rFonts w:hint="eastAsia"/>
                <w:sz w:val="21"/>
                <w:szCs w:val="21"/>
                <w:lang w:val="en-US" w:eastAsia="zh-CN"/>
              </w:rPr>
              <w:t>九</w:t>
            </w:r>
            <w:r>
              <w:rPr>
                <w:rFonts w:hint="eastAsia"/>
                <w:sz w:val="21"/>
                <w:szCs w:val="21"/>
              </w:rPr>
              <w:t>：内分泌系统</w:t>
            </w:r>
            <w:r>
              <w:rPr>
                <w:rFonts w:hint="eastAsia"/>
                <w:sz w:val="21"/>
                <w:szCs w:val="21"/>
                <w:lang w:val="en-US" w:eastAsia="zh-CN"/>
              </w:rPr>
              <w:t>和</w:t>
            </w:r>
            <w:r>
              <w:rPr>
                <w:rFonts w:hint="eastAsia"/>
                <w:sz w:val="21"/>
                <w:szCs w:val="21"/>
              </w:rPr>
              <w:t>感觉器官</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top"/>
          </w:tcPr>
          <w:p w14:paraId="50035BF4">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甲状腺、甲状旁腺、肾上腺、垂体的位置、形态、主要结构及毗邻。感觉器的组成；视器，前庭蜗器的重要结构。</w:t>
            </w:r>
          </w:p>
        </w:tc>
        <w:tc>
          <w:tcPr>
            <w:tcW w:w="864" w:type="dxa"/>
            <w:tcBorders>
              <w:left w:val="single" w:color="auto" w:sz="4" w:space="0"/>
              <w:right w:val="single" w:color="auto" w:sz="4" w:space="0"/>
            </w:tcBorders>
            <w:shd w:val="clear" w:color="auto" w:fill="auto"/>
            <w:vAlign w:val="center"/>
          </w:tcPr>
          <w:p w14:paraId="2BEB7B94">
            <w:pPr>
              <w:snapToGrid w:val="0"/>
              <w:spacing w:line="288" w:lineRule="auto"/>
              <w:jc w:val="both"/>
              <w:rPr>
                <w:rFonts w:hint="eastAsia" w:ascii="宋体" w:hAnsi="宋体" w:eastAsia="宋体" w:cs="宋体"/>
                <w:sz w:val="21"/>
                <w:szCs w:val="21"/>
                <w:lang w:val="en-US" w:eastAsia="zh-CN" w:bidi="ar-SA"/>
              </w:rPr>
            </w:pPr>
            <w:r>
              <w:rPr>
                <w:rFonts w:hint="eastAsia"/>
                <w:sz w:val="21"/>
                <w:szCs w:val="21"/>
                <w:lang w:val="en-US" w:eastAsia="zh-CN"/>
              </w:rPr>
              <w:t>2</w:t>
            </w:r>
          </w:p>
        </w:tc>
        <w:tc>
          <w:tcPr>
            <w:tcW w:w="952" w:type="dxa"/>
            <w:tcBorders>
              <w:left w:val="single" w:color="auto" w:sz="4" w:space="0"/>
              <w:right w:val="single" w:color="auto" w:sz="12" w:space="0"/>
            </w:tcBorders>
            <w:shd w:val="clear" w:color="auto" w:fill="auto"/>
            <w:vAlign w:val="center"/>
          </w:tcPr>
          <w:p w14:paraId="03F0B1BD">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综合型</w:t>
            </w:r>
          </w:p>
        </w:tc>
      </w:tr>
      <w:tr w14:paraId="492B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3" w:type="dxa"/>
            <w:tcBorders>
              <w:top w:val="single" w:color="auto" w:sz="4" w:space="0"/>
              <w:left w:val="single" w:color="auto" w:sz="12" w:space="0"/>
              <w:bottom w:val="single" w:color="auto" w:sz="4" w:space="0"/>
              <w:right w:val="single" w:color="auto" w:sz="4" w:space="0"/>
            </w:tcBorders>
            <w:shd w:val="clear" w:color="auto" w:fill="auto"/>
            <w:vAlign w:val="center"/>
          </w:tcPr>
          <w:p w14:paraId="35DDA121">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1</w:t>
            </w:r>
            <w:r>
              <w:rPr>
                <w:rFonts w:hint="eastAsia"/>
                <w:sz w:val="21"/>
                <w:szCs w:val="21"/>
                <w:lang w:val="en-US" w:eastAsia="zh-CN"/>
              </w:rPr>
              <w:t>0</w:t>
            </w:r>
          </w:p>
        </w:tc>
        <w:tc>
          <w:tcPr>
            <w:tcW w:w="2166" w:type="dxa"/>
            <w:tcBorders>
              <w:top w:val="single" w:color="auto" w:sz="4" w:space="0"/>
              <w:left w:val="single" w:color="auto" w:sz="4" w:space="0"/>
              <w:bottom w:val="single" w:color="auto" w:sz="4" w:space="0"/>
              <w:right w:val="single" w:color="auto" w:sz="4" w:space="0"/>
            </w:tcBorders>
            <w:shd w:val="clear" w:color="auto" w:fill="auto"/>
            <w:vAlign w:val="center"/>
          </w:tcPr>
          <w:p w14:paraId="5A2E564B">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实验十：神经系统</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top"/>
          </w:tcPr>
          <w:p w14:paraId="4A762B33">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中枢神经系统的结构，周围神经系统的主要分支分布情况。</w:t>
            </w:r>
          </w:p>
        </w:tc>
        <w:tc>
          <w:tcPr>
            <w:tcW w:w="864" w:type="dxa"/>
            <w:tcBorders>
              <w:left w:val="single" w:color="auto" w:sz="4" w:space="0"/>
              <w:right w:val="single" w:color="auto" w:sz="4" w:space="0"/>
            </w:tcBorders>
            <w:shd w:val="clear" w:color="auto" w:fill="auto"/>
            <w:vAlign w:val="center"/>
          </w:tcPr>
          <w:p w14:paraId="2C23B7BD">
            <w:pPr>
              <w:snapToGrid w:val="0"/>
              <w:spacing w:line="288" w:lineRule="auto"/>
              <w:jc w:val="both"/>
              <w:rPr>
                <w:rFonts w:hint="eastAsia" w:ascii="宋体" w:hAnsi="宋体" w:eastAsia="宋体" w:cs="宋体"/>
                <w:sz w:val="21"/>
                <w:szCs w:val="21"/>
                <w:lang w:val="en-US" w:eastAsia="zh-CN" w:bidi="ar-SA"/>
              </w:rPr>
            </w:pPr>
            <w:r>
              <w:rPr>
                <w:rFonts w:hint="eastAsia"/>
                <w:sz w:val="21"/>
                <w:szCs w:val="21"/>
                <w:lang w:val="en-US" w:eastAsia="zh-CN"/>
              </w:rPr>
              <w:t>4</w:t>
            </w:r>
          </w:p>
        </w:tc>
        <w:tc>
          <w:tcPr>
            <w:tcW w:w="952" w:type="dxa"/>
            <w:tcBorders>
              <w:left w:val="single" w:color="auto" w:sz="4" w:space="0"/>
              <w:right w:val="single" w:color="auto" w:sz="12" w:space="0"/>
            </w:tcBorders>
            <w:shd w:val="clear" w:color="auto" w:fill="auto"/>
            <w:vAlign w:val="center"/>
          </w:tcPr>
          <w:p w14:paraId="1A22A7C7">
            <w:pPr>
              <w:snapToGrid w:val="0"/>
              <w:spacing w:line="288" w:lineRule="auto"/>
              <w:jc w:val="both"/>
              <w:rPr>
                <w:rFonts w:hint="eastAsia" w:ascii="宋体" w:hAnsi="宋体" w:eastAsia="宋体" w:cs="宋体"/>
                <w:sz w:val="21"/>
                <w:szCs w:val="21"/>
                <w:lang w:val="en-US" w:eastAsia="zh-CN" w:bidi="ar-SA"/>
              </w:rPr>
            </w:pPr>
            <w:r>
              <w:rPr>
                <w:rFonts w:hint="eastAsia"/>
                <w:sz w:val="21"/>
                <w:szCs w:val="21"/>
              </w:rPr>
              <w:t>综合型</w:t>
            </w:r>
          </w:p>
        </w:tc>
      </w:tr>
      <w:tr w14:paraId="0275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3" w:type="dxa"/>
            <w:gridSpan w:val="5"/>
            <w:tcBorders>
              <w:top w:val="single" w:color="auto" w:sz="12" w:space="0"/>
              <w:left w:val="nil"/>
              <w:bottom w:val="nil"/>
              <w:right w:val="nil"/>
            </w:tcBorders>
            <w:shd w:val="clear" w:color="auto" w:fill="auto"/>
            <w:vAlign w:val="center"/>
          </w:tcPr>
          <w:p w14:paraId="41F5817A">
            <w:pPr>
              <w:pStyle w:val="16"/>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4C90BA48">
      <w:pPr>
        <w:pStyle w:val="19"/>
        <w:spacing w:before="326" w:beforeLines="100" w:line="360" w:lineRule="auto"/>
        <w:ind w:firstLine="140" w:firstLineChars="50"/>
        <w:rPr>
          <w:rFonts w:ascii="黑体" w:hAnsi="宋体"/>
        </w:rPr>
      </w:pPr>
      <w:bookmarkStart w:id="0" w:name="OLE_LINK1"/>
      <w:bookmarkStart w:id="1" w:name="OLE_LINK2"/>
      <w:r>
        <w:rPr>
          <w:rFonts w:hint="eastAsia" w:ascii="黑体" w:hAnsi="宋体"/>
        </w:rPr>
        <w:t>四、课程思政教学设计</w:t>
      </w:r>
    </w:p>
    <w:bookmarkEnd w:id="0"/>
    <w:bookmarkEnd w:id="1"/>
    <w:tbl>
      <w:tblPr>
        <w:tblStyle w:val="1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502A1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277" w:hRule="atLeast"/>
        </w:trPr>
        <w:tc>
          <w:tcPr>
            <w:tcW w:w="8276" w:type="dxa"/>
          </w:tcPr>
          <w:p w14:paraId="600208FB">
            <w:pPr>
              <w:pStyle w:val="17"/>
              <w:widowControl w:val="0"/>
              <w:jc w:val="both"/>
              <w:rPr>
                <w:rFonts w:hint="eastAsia"/>
              </w:rPr>
            </w:pPr>
            <w:r>
              <w:rPr>
                <w:rFonts w:hint="eastAsia"/>
              </w:rPr>
              <w:t xml:space="preserve"> 1. 珍爱生命</w:t>
            </w:r>
          </w:p>
          <w:p w14:paraId="615EB043">
            <w:pPr>
              <w:pStyle w:val="17"/>
              <w:widowControl w:val="0"/>
              <w:jc w:val="both"/>
              <w:rPr>
                <w:rFonts w:hint="eastAsia"/>
              </w:rPr>
            </w:pPr>
            <w:r>
              <w:rPr>
                <w:rFonts w:hint="eastAsia"/>
              </w:rPr>
              <w:t xml:space="preserve"> 内容示例：通过讲解人体结构和功能，尤其是心脏、肺部等重要器官的作用，让学生认识到生命的宝贵与脆弱。</w:t>
            </w:r>
          </w:p>
          <w:p w14:paraId="536E2BC7">
            <w:pPr>
              <w:pStyle w:val="17"/>
              <w:widowControl w:val="0"/>
              <w:jc w:val="both"/>
              <w:rPr>
                <w:rFonts w:hint="eastAsia"/>
              </w:rPr>
            </w:pPr>
            <w:r>
              <w:rPr>
                <w:rFonts w:hint="eastAsia"/>
              </w:rPr>
              <w:t xml:space="preserve"> 实施方式：</w:t>
            </w:r>
          </w:p>
          <w:p w14:paraId="190FA406">
            <w:pPr>
              <w:pStyle w:val="17"/>
              <w:widowControl w:val="0"/>
              <w:jc w:val="both"/>
              <w:rPr>
                <w:rFonts w:hint="eastAsia"/>
              </w:rPr>
            </w:pPr>
            <w:r>
              <w:rPr>
                <w:rFonts w:hint="eastAsia"/>
              </w:rPr>
              <w:t xml:space="preserve">   课堂讨论：在探讨心肌梗死或肺栓塞等严重疾病时，引导学生思考如何在生活中保护这些关键器官。</w:t>
            </w:r>
          </w:p>
          <w:p w14:paraId="20C9D385">
            <w:pPr>
              <w:pStyle w:val="17"/>
              <w:widowControl w:val="0"/>
              <w:jc w:val="both"/>
              <w:rPr>
                <w:rFonts w:hint="eastAsia"/>
              </w:rPr>
            </w:pPr>
            <w:r>
              <w:rPr>
                <w:rFonts w:hint="eastAsia"/>
              </w:rPr>
              <w:t xml:space="preserve">   角色扮演：模拟胸外心脏按压急救场景，增强学生对紧急情况处理的认识，并体会生命救援的重要性。</w:t>
            </w:r>
          </w:p>
          <w:p w14:paraId="6069565C">
            <w:pPr>
              <w:pStyle w:val="17"/>
              <w:widowControl w:val="0"/>
              <w:jc w:val="both"/>
              <w:rPr>
                <w:rFonts w:hint="eastAsia"/>
              </w:rPr>
            </w:pPr>
            <w:r>
              <w:rPr>
                <w:rFonts w:hint="eastAsia"/>
              </w:rPr>
              <w:t xml:space="preserve"> 2. 关爱健康</w:t>
            </w:r>
          </w:p>
          <w:p w14:paraId="02CFF986">
            <w:pPr>
              <w:pStyle w:val="17"/>
              <w:widowControl w:val="0"/>
              <w:jc w:val="both"/>
              <w:rPr>
                <w:rFonts w:hint="eastAsia"/>
              </w:rPr>
            </w:pPr>
            <w:r>
              <w:rPr>
                <w:rFonts w:hint="eastAsia"/>
              </w:rPr>
              <w:t xml:space="preserve"> 内容示例：结合人体生理功能的学习，强调保持健康生活方式的重要性，如合理饮食、适量运动等。</w:t>
            </w:r>
          </w:p>
          <w:p w14:paraId="6A3A4C02">
            <w:pPr>
              <w:pStyle w:val="17"/>
              <w:widowControl w:val="0"/>
              <w:jc w:val="both"/>
              <w:rPr>
                <w:rFonts w:hint="eastAsia"/>
              </w:rPr>
            </w:pPr>
            <w:r>
              <w:rPr>
                <w:rFonts w:hint="eastAsia"/>
              </w:rPr>
              <w:t xml:space="preserve"> 实施方式：</w:t>
            </w:r>
          </w:p>
          <w:p w14:paraId="40624F66">
            <w:pPr>
              <w:pStyle w:val="17"/>
              <w:widowControl w:val="0"/>
              <w:jc w:val="both"/>
              <w:rPr>
                <w:rFonts w:hint="eastAsia"/>
              </w:rPr>
            </w:pPr>
            <w:r>
              <w:rPr>
                <w:rFonts w:hint="eastAsia"/>
              </w:rPr>
              <w:t xml:space="preserve">   案例分析：选择一些由于不良生活习惯导致疾病的例子，如长期吸烟导致肺癌，讨论其成因及预防措施。</w:t>
            </w:r>
          </w:p>
          <w:p w14:paraId="10E9F4DE">
            <w:pPr>
              <w:pStyle w:val="17"/>
              <w:widowControl w:val="0"/>
              <w:jc w:val="both"/>
              <w:rPr>
                <w:rFonts w:hint="eastAsia"/>
              </w:rPr>
            </w:pPr>
            <w:r>
              <w:rPr>
                <w:rFonts w:hint="eastAsia"/>
              </w:rPr>
              <w:t xml:space="preserve">   互动活动：组织关于健康生活的小型工作坊，鼓励学生分享个人健康管理的经验。</w:t>
            </w:r>
          </w:p>
          <w:p w14:paraId="5ED9FF45">
            <w:pPr>
              <w:pStyle w:val="17"/>
              <w:widowControl w:val="0"/>
              <w:jc w:val="both"/>
              <w:rPr>
                <w:rFonts w:hint="eastAsia"/>
              </w:rPr>
            </w:pPr>
            <w:r>
              <w:rPr>
                <w:rFonts w:hint="eastAsia"/>
              </w:rPr>
              <w:t xml:space="preserve"> 3. 责任感和使命感</w:t>
            </w:r>
          </w:p>
          <w:p w14:paraId="4D5F1FE3">
            <w:pPr>
              <w:pStyle w:val="17"/>
              <w:widowControl w:val="0"/>
              <w:jc w:val="both"/>
              <w:rPr>
                <w:rFonts w:hint="eastAsia"/>
              </w:rPr>
            </w:pPr>
            <w:r>
              <w:rPr>
                <w:rFonts w:hint="eastAsia"/>
              </w:rPr>
              <w:t xml:space="preserve"> 内容示例：通过对人体结构与功能关系的深入探讨，使学生意识到作为未来医护人员的责任与使命。</w:t>
            </w:r>
          </w:p>
          <w:p w14:paraId="5D983C8A">
            <w:pPr>
              <w:pStyle w:val="17"/>
              <w:widowControl w:val="0"/>
              <w:jc w:val="both"/>
              <w:rPr>
                <w:rFonts w:hint="eastAsia"/>
              </w:rPr>
            </w:pPr>
            <w:r>
              <w:rPr>
                <w:rFonts w:hint="eastAsia"/>
              </w:rPr>
              <w:t xml:space="preserve"> 实施方式：</w:t>
            </w:r>
          </w:p>
          <w:p w14:paraId="63BC1954">
            <w:pPr>
              <w:pStyle w:val="17"/>
              <w:widowControl w:val="0"/>
              <w:jc w:val="both"/>
              <w:rPr>
                <w:rFonts w:hint="eastAsia"/>
              </w:rPr>
            </w:pPr>
            <w:r>
              <w:rPr>
                <w:rFonts w:hint="eastAsia"/>
              </w:rPr>
              <w:t xml:space="preserve">   专题讲座：结合自身临床经验或邀请临床专家讲述他们在医疗前线的故事，激发学生的责任感。</w:t>
            </w:r>
          </w:p>
          <w:p w14:paraId="47DCDE5B">
            <w:pPr>
              <w:pStyle w:val="17"/>
              <w:widowControl w:val="0"/>
              <w:jc w:val="both"/>
              <w:rPr>
                <w:rFonts w:hint="eastAsia"/>
              </w:rPr>
            </w:pPr>
            <w:r>
              <w:rPr>
                <w:rFonts w:hint="eastAsia"/>
              </w:rPr>
              <w:t xml:space="preserve">   项目实践：</w:t>
            </w:r>
            <w:r>
              <w:rPr>
                <w:rFonts w:hint="eastAsia"/>
                <w:lang w:val="en-US" w:eastAsia="zh-CN"/>
              </w:rPr>
              <w:t>鼓励</w:t>
            </w:r>
            <w:r>
              <w:rPr>
                <w:rFonts w:hint="eastAsia"/>
              </w:rPr>
              <w:t>安排学生参与社区医疗服务项目</w:t>
            </w:r>
            <w:r>
              <w:rPr>
                <w:rFonts w:hint="eastAsia"/>
                <w:lang w:val="en-US" w:eastAsia="zh-CN"/>
              </w:rPr>
              <w:t>或校内外的健康管理项目</w:t>
            </w:r>
            <w:r>
              <w:rPr>
                <w:rFonts w:hint="eastAsia"/>
              </w:rPr>
              <w:t>，亲身体验服务社会的过程。</w:t>
            </w:r>
          </w:p>
          <w:p w14:paraId="30DF6A58">
            <w:pPr>
              <w:pStyle w:val="17"/>
              <w:widowControl w:val="0"/>
              <w:jc w:val="both"/>
              <w:rPr>
                <w:rFonts w:hint="eastAsia"/>
              </w:rPr>
            </w:pPr>
            <w:r>
              <w:rPr>
                <w:rFonts w:hint="eastAsia"/>
              </w:rPr>
              <w:t xml:space="preserve"> 4. 培养工匠精神</w:t>
            </w:r>
          </w:p>
          <w:p w14:paraId="0A7BF8CF">
            <w:pPr>
              <w:pStyle w:val="17"/>
              <w:widowControl w:val="0"/>
              <w:jc w:val="both"/>
              <w:rPr>
                <w:rFonts w:hint="eastAsia"/>
              </w:rPr>
            </w:pPr>
            <w:r>
              <w:rPr>
                <w:rFonts w:hint="eastAsia"/>
              </w:rPr>
              <w:t xml:space="preserve"> 内容示例：强调医工融合背景下，对于医疗设备和技术精益求精的态度。</w:t>
            </w:r>
          </w:p>
          <w:p w14:paraId="10F37DB9">
            <w:pPr>
              <w:pStyle w:val="17"/>
              <w:widowControl w:val="0"/>
              <w:jc w:val="both"/>
              <w:rPr>
                <w:rFonts w:hint="eastAsia"/>
              </w:rPr>
            </w:pPr>
            <w:r>
              <w:rPr>
                <w:rFonts w:hint="eastAsia"/>
              </w:rPr>
              <w:t xml:space="preserve"> 实施方式：</w:t>
            </w:r>
          </w:p>
          <w:p w14:paraId="3E3E9A38">
            <w:pPr>
              <w:pStyle w:val="17"/>
              <w:widowControl w:val="0"/>
              <w:jc w:val="both"/>
              <w:rPr>
                <w:rFonts w:hint="eastAsia"/>
              </w:rPr>
            </w:pPr>
            <w:r>
              <w:rPr>
                <w:rFonts w:hint="eastAsia"/>
              </w:rPr>
              <w:t xml:space="preserve">   技术展示：利用虚拟仿真实验平台，展示解剖结构的先进演示方式，提高学生的现代技术的应用能力。</w:t>
            </w:r>
          </w:p>
          <w:p w14:paraId="52AF40C6">
            <w:pPr>
              <w:pStyle w:val="17"/>
              <w:widowControl w:val="0"/>
              <w:jc w:val="both"/>
              <w:rPr>
                <w:rFonts w:hint="eastAsia"/>
              </w:rPr>
            </w:pPr>
            <w:r>
              <w:rPr>
                <w:rFonts w:hint="eastAsia"/>
              </w:rPr>
              <w:t xml:space="preserve">   创新竞赛：鼓励学生参加“智能健康监测设备”设计</w:t>
            </w:r>
            <w:r>
              <w:rPr>
                <w:rFonts w:hint="eastAsia"/>
                <w:lang w:val="en-US" w:eastAsia="zh-CN"/>
              </w:rPr>
              <w:t>等创新创业竞赛</w:t>
            </w:r>
            <w:r>
              <w:rPr>
                <w:rFonts w:hint="eastAsia"/>
              </w:rPr>
              <w:t>，培养创新能力和专业素养。</w:t>
            </w:r>
          </w:p>
          <w:p w14:paraId="4DC18786">
            <w:pPr>
              <w:pStyle w:val="17"/>
              <w:widowControl w:val="0"/>
              <w:jc w:val="both"/>
              <w:rPr>
                <w:rFonts w:hint="eastAsia"/>
              </w:rPr>
            </w:pPr>
            <w:r>
              <w:rPr>
                <w:rFonts w:hint="eastAsia"/>
              </w:rPr>
              <w:t xml:space="preserve"> 5. 科学精神与职业道德教育</w:t>
            </w:r>
          </w:p>
          <w:p w14:paraId="4E0E9885">
            <w:pPr>
              <w:pStyle w:val="17"/>
              <w:widowControl w:val="0"/>
              <w:jc w:val="both"/>
              <w:rPr>
                <w:rFonts w:hint="eastAsia"/>
              </w:rPr>
            </w:pPr>
            <w:r>
              <w:rPr>
                <w:rFonts w:hint="eastAsia"/>
              </w:rPr>
              <w:t xml:space="preserve"> 内容示例：介绍解剖学发展史上的重要人物及其贡献，激励学生追求真理的精神；同时，通过具体案例（如现代解剖学之父安德烈亚斯·维萨里）强化职业道德教育。</w:t>
            </w:r>
          </w:p>
          <w:p w14:paraId="64135A88">
            <w:pPr>
              <w:pStyle w:val="17"/>
              <w:widowControl w:val="0"/>
              <w:jc w:val="both"/>
              <w:rPr>
                <w:rFonts w:hint="eastAsia"/>
              </w:rPr>
            </w:pPr>
            <w:r>
              <w:rPr>
                <w:rFonts w:hint="eastAsia"/>
              </w:rPr>
              <w:t xml:space="preserve"> 实施方式：</w:t>
            </w:r>
          </w:p>
          <w:p w14:paraId="071427AD">
            <w:pPr>
              <w:pStyle w:val="17"/>
              <w:widowControl w:val="0"/>
              <w:jc w:val="both"/>
              <w:rPr>
                <w:rFonts w:hint="eastAsia"/>
              </w:rPr>
            </w:pPr>
            <w:r>
              <w:rPr>
                <w:rFonts w:hint="eastAsia"/>
              </w:rPr>
              <w:t xml:space="preserve">   历史回顾：Andreas Vesalius（1514-1564）的著作《人体的构造》（De humani corporis fabrica）是基于直接对人体进行解剖研究的结果，而不是依赖于古希腊医生盖伦的理论。这本书彻底改变了医学界对人体结构的理解。</w:t>
            </w:r>
          </w:p>
          <w:p w14:paraId="3F9AF28A">
            <w:pPr>
              <w:pStyle w:val="17"/>
              <w:widowControl w:val="0"/>
              <w:jc w:val="both"/>
              <w:rPr>
                <w:rFonts w:hint="eastAsia"/>
              </w:rPr>
            </w:pPr>
            <w:r>
              <w:rPr>
                <w:rFonts w:hint="eastAsia"/>
              </w:rPr>
              <w:t xml:space="preserve">   角色扮演：模拟医护人员与患者的互动场景，让学生体验职业伦理的重要性。</w:t>
            </w:r>
          </w:p>
          <w:p w14:paraId="15E66843">
            <w:pPr>
              <w:pStyle w:val="17"/>
              <w:widowControl w:val="0"/>
              <w:jc w:val="both"/>
              <w:rPr>
                <w:rFonts w:hint="eastAsia"/>
              </w:rPr>
            </w:pPr>
            <w:r>
              <w:rPr>
                <w:rFonts w:hint="eastAsia"/>
              </w:rPr>
              <w:t xml:space="preserve"> 6. 法律与责任意识培养</w:t>
            </w:r>
          </w:p>
          <w:p w14:paraId="67B06F42">
            <w:pPr>
              <w:pStyle w:val="17"/>
              <w:widowControl w:val="0"/>
              <w:jc w:val="both"/>
              <w:rPr>
                <w:rFonts w:hint="eastAsia"/>
              </w:rPr>
            </w:pPr>
            <w:r>
              <w:rPr>
                <w:rFonts w:hint="eastAsia"/>
              </w:rPr>
              <w:t xml:space="preserve"> 内容示例：结合医学伦理讨论（如医疗护理中的隐私保护），培养法律与责任意识。</w:t>
            </w:r>
          </w:p>
          <w:p w14:paraId="5DB1DDC9">
            <w:pPr>
              <w:pStyle w:val="17"/>
              <w:widowControl w:val="0"/>
              <w:jc w:val="both"/>
              <w:rPr>
                <w:rFonts w:hint="eastAsia"/>
              </w:rPr>
            </w:pPr>
            <w:r>
              <w:rPr>
                <w:rFonts w:hint="eastAsia"/>
              </w:rPr>
              <w:t xml:space="preserve"> 实施方式：</w:t>
            </w:r>
          </w:p>
          <w:p w14:paraId="60F05902">
            <w:pPr>
              <w:pStyle w:val="17"/>
              <w:widowControl w:val="0"/>
              <w:jc w:val="both"/>
              <w:rPr>
                <w:rFonts w:hint="eastAsia"/>
              </w:rPr>
            </w:pPr>
            <w:r>
              <w:rPr>
                <w:rFonts w:hint="eastAsia"/>
              </w:rPr>
              <w:t xml:space="preserve">   案例研究：选取典型病例，讨论如何处理患者隐私问题，确保符合法律法规要求。</w:t>
            </w:r>
          </w:p>
          <w:p w14:paraId="295E1719">
            <w:pPr>
              <w:pStyle w:val="17"/>
              <w:widowControl w:val="0"/>
              <w:jc w:val="both"/>
              <w:rPr>
                <w:rFonts w:hint="eastAsia"/>
              </w:rPr>
            </w:pPr>
          </w:p>
          <w:p w14:paraId="16B19240">
            <w:pPr>
              <w:pStyle w:val="17"/>
              <w:widowControl w:val="0"/>
              <w:ind w:firstLine="420" w:firstLineChars="200"/>
              <w:jc w:val="both"/>
              <w:rPr>
                <w:rFonts w:hint="eastAsia" w:ascii="宋体" w:hAnsi="宋体"/>
                <w:bCs/>
              </w:rPr>
            </w:pPr>
            <w:r>
              <w:rPr>
                <w:rFonts w:hint="eastAsia"/>
              </w:rPr>
              <w:t>通过上述丰富的课程思政教学设计，《正常人体学基础1》不仅能够传授专业知识，还能够全面培养学生的人文关怀和社会责任感，为他们成为具备科学素养、实践能力和高尚职业道德的高素质护理人才奠定坚实的基础。</w:t>
            </w:r>
          </w:p>
        </w:tc>
      </w:tr>
    </w:tbl>
    <w:p w14:paraId="65729828">
      <w:pPr>
        <w:pStyle w:val="19"/>
        <w:numPr>
          <w:ilvl w:val="0"/>
          <w:numId w:val="4"/>
        </w:numPr>
        <w:spacing w:before="326" w:beforeLines="100" w:line="360" w:lineRule="auto"/>
        <w:rPr>
          <w:rFonts w:hint="eastAsia" w:ascii="黑体" w:hAnsi="宋体"/>
        </w:rPr>
      </w:pPr>
      <w:r>
        <w:rPr>
          <w:rFonts w:hint="eastAsia" w:ascii="黑体" w:hAnsi="宋体"/>
        </w:rPr>
        <w:t>课程考核</w:t>
      </w:r>
      <w:bookmarkStart w:id="2" w:name="OLE_LINK4"/>
      <w:bookmarkStart w:id="3" w:name="OLE_LINK3"/>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4A24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70E23CE7">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32475D75">
            <w:pPr>
              <w:pStyle w:val="19"/>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76D92EF0">
            <w:pPr>
              <w:pStyle w:val="19"/>
              <w:widowControl w:val="0"/>
              <w:jc w:val="center"/>
              <w:rPr>
                <w:rFonts w:hint="eastAsia"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04EA9A70">
            <w:pPr>
              <w:pStyle w:val="19"/>
              <w:widowControl w:val="0"/>
              <w:spacing w:line="240" w:lineRule="auto"/>
              <w:jc w:val="center"/>
              <w:rPr>
                <w:rFonts w:hint="eastAsia"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373367DF">
            <w:pPr>
              <w:pStyle w:val="19"/>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2877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79C64F08">
            <w:pPr>
              <w:widowControl w:val="0"/>
              <w:snapToGrid w:val="0"/>
              <w:jc w:val="center"/>
              <w:rPr>
                <w:rFonts w:hint="eastAsia" w:ascii="黑体" w:hAnsi="黑体" w:eastAsia="黑体"/>
                <w:bCs/>
                <w:sz w:val="21"/>
                <w:szCs w:val="21"/>
              </w:rPr>
            </w:pPr>
          </w:p>
        </w:tc>
        <w:tc>
          <w:tcPr>
            <w:tcW w:w="709" w:type="dxa"/>
            <w:vMerge w:val="continue"/>
          </w:tcPr>
          <w:p w14:paraId="47D2E163">
            <w:pPr>
              <w:pStyle w:val="19"/>
              <w:widowControl w:val="0"/>
              <w:jc w:val="both"/>
              <w:rPr>
                <w:rFonts w:hint="eastAsia" w:ascii="黑体" w:hAnsi="黑体"/>
                <w:bCs/>
                <w:sz w:val="21"/>
                <w:szCs w:val="21"/>
              </w:rPr>
            </w:pPr>
          </w:p>
        </w:tc>
        <w:tc>
          <w:tcPr>
            <w:tcW w:w="2353" w:type="dxa"/>
            <w:vMerge w:val="continue"/>
            <w:tcBorders>
              <w:right w:val="double" w:color="auto" w:sz="4" w:space="0"/>
            </w:tcBorders>
          </w:tcPr>
          <w:p w14:paraId="001D79FF">
            <w:pPr>
              <w:pStyle w:val="19"/>
              <w:widowControl w:val="0"/>
              <w:jc w:val="both"/>
              <w:rPr>
                <w:rFonts w:hint="eastAsia" w:ascii="黑体" w:hAnsi="黑体"/>
                <w:bCs/>
                <w:sz w:val="21"/>
                <w:szCs w:val="21"/>
              </w:rPr>
            </w:pPr>
          </w:p>
        </w:tc>
        <w:tc>
          <w:tcPr>
            <w:tcW w:w="612" w:type="dxa"/>
            <w:tcBorders>
              <w:left w:val="double" w:color="auto" w:sz="4" w:space="0"/>
            </w:tcBorders>
            <w:vAlign w:val="center"/>
          </w:tcPr>
          <w:p w14:paraId="05DDD5C0">
            <w:pPr>
              <w:pStyle w:val="19"/>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612" w:type="dxa"/>
            <w:vAlign w:val="center"/>
          </w:tcPr>
          <w:p w14:paraId="2A5DDD60">
            <w:pPr>
              <w:pStyle w:val="19"/>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612" w:type="dxa"/>
            <w:vAlign w:val="center"/>
          </w:tcPr>
          <w:p w14:paraId="6E027DAE">
            <w:pPr>
              <w:pStyle w:val="19"/>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612" w:type="dxa"/>
            <w:vAlign w:val="center"/>
          </w:tcPr>
          <w:p w14:paraId="709C7302">
            <w:pPr>
              <w:pStyle w:val="19"/>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612" w:type="dxa"/>
            <w:vAlign w:val="center"/>
          </w:tcPr>
          <w:p w14:paraId="3CF50073">
            <w:pPr>
              <w:pStyle w:val="19"/>
              <w:widowControl w:val="0"/>
              <w:spacing w:line="240" w:lineRule="auto"/>
              <w:jc w:val="center"/>
              <w:rPr>
                <w:rFonts w:hint="eastAsia" w:ascii="黑体" w:hAnsi="黑体"/>
                <w:bCs/>
                <w:sz w:val="21"/>
                <w:szCs w:val="21"/>
              </w:rPr>
            </w:pPr>
            <w:r>
              <w:rPr>
                <w:rFonts w:hint="eastAsia" w:ascii="黑体" w:hAnsi="黑体"/>
                <w:bCs/>
                <w:sz w:val="21"/>
                <w:szCs w:val="21"/>
              </w:rPr>
              <w:t>5</w:t>
            </w:r>
          </w:p>
        </w:tc>
        <w:tc>
          <w:tcPr>
            <w:tcW w:w="612" w:type="dxa"/>
            <w:vAlign w:val="center"/>
          </w:tcPr>
          <w:p w14:paraId="1E1F04D6">
            <w:pPr>
              <w:pStyle w:val="19"/>
              <w:widowControl w:val="0"/>
              <w:spacing w:line="240" w:lineRule="auto"/>
              <w:jc w:val="center"/>
              <w:rPr>
                <w:rFonts w:hint="eastAsia"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27093D0B">
            <w:pPr>
              <w:pStyle w:val="19"/>
              <w:widowControl w:val="0"/>
              <w:spacing w:line="240" w:lineRule="auto"/>
              <w:jc w:val="center"/>
              <w:rPr>
                <w:rFonts w:hint="eastAsia" w:ascii="黑体" w:hAnsi="黑体"/>
                <w:bCs/>
                <w:sz w:val="21"/>
                <w:szCs w:val="21"/>
              </w:rPr>
            </w:pPr>
          </w:p>
        </w:tc>
      </w:tr>
      <w:tr w14:paraId="2283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C1FEA45">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tcPr>
          <w:p w14:paraId="3F6B1409">
            <w:pPr>
              <w:pStyle w:val="17"/>
              <w:widowControl w:val="0"/>
            </w:pPr>
            <w:r>
              <w:rPr>
                <w:rFonts w:hint="eastAsia"/>
              </w:rPr>
              <w:t>60%</w:t>
            </w:r>
          </w:p>
        </w:tc>
        <w:tc>
          <w:tcPr>
            <w:tcW w:w="2353" w:type="dxa"/>
            <w:tcBorders>
              <w:right w:val="double" w:color="auto" w:sz="4" w:space="0"/>
            </w:tcBorders>
          </w:tcPr>
          <w:p w14:paraId="09EC753D">
            <w:pPr>
              <w:pStyle w:val="17"/>
              <w:widowControl w:val="0"/>
            </w:pPr>
            <w:r>
              <w:rPr>
                <w:rFonts w:hint="eastAsia"/>
              </w:rPr>
              <w:t>期末闭卷考试</w:t>
            </w:r>
          </w:p>
        </w:tc>
        <w:tc>
          <w:tcPr>
            <w:tcW w:w="612" w:type="dxa"/>
            <w:tcBorders>
              <w:left w:val="double" w:color="auto" w:sz="4" w:space="0"/>
            </w:tcBorders>
            <w:vAlign w:val="center"/>
          </w:tcPr>
          <w:p w14:paraId="4F5A6214">
            <w:pPr>
              <w:pStyle w:val="17"/>
              <w:widowControl w:val="0"/>
            </w:pPr>
            <w:r>
              <w:rPr>
                <w:rFonts w:hint="eastAsia"/>
              </w:rPr>
              <w:t>2</w:t>
            </w:r>
            <w:r>
              <w:t>0</w:t>
            </w:r>
          </w:p>
        </w:tc>
        <w:tc>
          <w:tcPr>
            <w:tcW w:w="612" w:type="dxa"/>
            <w:vAlign w:val="center"/>
          </w:tcPr>
          <w:p w14:paraId="59716697">
            <w:pPr>
              <w:pStyle w:val="17"/>
              <w:widowControl w:val="0"/>
            </w:pPr>
            <w:r>
              <w:rPr>
                <w:rFonts w:hint="eastAsia"/>
              </w:rPr>
              <w:t>20</w:t>
            </w:r>
          </w:p>
        </w:tc>
        <w:tc>
          <w:tcPr>
            <w:tcW w:w="612" w:type="dxa"/>
            <w:vAlign w:val="center"/>
          </w:tcPr>
          <w:p w14:paraId="6E799A13">
            <w:pPr>
              <w:pStyle w:val="17"/>
              <w:widowControl w:val="0"/>
            </w:pPr>
            <w:r>
              <w:rPr>
                <w:rFonts w:hint="eastAsia"/>
                <w:lang w:val="en-US" w:eastAsia="zh-CN"/>
              </w:rPr>
              <w:t>2</w:t>
            </w:r>
            <w:r>
              <w:t>0</w:t>
            </w:r>
          </w:p>
        </w:tc>
        <w:tc>
          <w:tcPr>
            <w:tcW w:w="612" w:type="dxa"/>
            <w:vAlign w:val="center"/>
          </w:tcPr>
          <w:p w14:paraId="4A18C855">
            <w:pPr>
              <w:pStyle w:val="17"/>
              <w:widowControl w:val="0"/>
              <w:rPr>
                <w:rFonts w:hint="default" w:eastAsia="宋体"/>
                <w:lang w:val="en-US" w:eastAsia="zh-CN"/>
              </w:rPr>
            </w:pPr>
            <w:r>
              <w:rPr>
                <w:rFonts w:hint="eastAsia"/>
                <w:lang w:val="en-US" w:eastAsia="zh-CN"/>
              </w:rPr>
              <w:t>10</w:t>
            </w:r>
          </w:p>
        </w:tc>
        <w:tc>
          <w:tcPr>
            <w:tcW w:w="612" w:type="dxa"/>
            <w:vAlign w:val="center"/>
          </w:tcPr>
          <w:p w14:paraId="33CA416B">
            <w:pPr>
              <w:pStyle w:val="17"/>
              <w:widowControl w:val="0"/>
            </w:pPr>
            <w:r>
              <w:rPr>
                <w:rFonts w:hint="eastAsia"/>
                <w:lang w:val="en-US" w:eastAsia="zh-CN"/>
              </w:rPr>
              <w:t>2</w:t>
            </w:r>
            <w:r>
              <w:t>0</w:t>
            </w:r>
          </w:p>
        </w:tc>
        <w:tc>
          <w:tcPr>
            <w:tcW w:w="612" w:type="dxa"/>
            <w:vAlign w:val="center"/>
          </w:tcPr>
          <w:p w14:paraId="713C65DB">
            <w:pPr>
              <w:pStyle w:val="17"/>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351C8768">
            <w:pPr>
              <w:pStyle w:val="17"/>
              <w:widowControl w:val="0"/>
            </w:pPr>
            <w:r>
              <w:rPr>
                <w:rFonts w:hint="eastAsia"/>
              </w:rPr>
              <w:t>1</w:t>
            </w:r>
            <w:r>
              <w:t>00</w:t>
            </w:r>
          </w:p>
        </w:tc>
      </w:tr>
      <w:tr w14:paraId="189D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shd w:val="clear" w:color="auto" w:fill="auto"/>
            <w:vAlign w:val="center"/>
          </w:tcPr>
          <w:p w14:paraId="294EB413">
            <w:pPr>
              <w:widowControl w:val="0"/>
              <w:snapToGrid w:val="0"/>
              <w:jc w:val="center"/>
              <w:rPr>
                <w:rFonts w:ascii="Arial" w:hAnsi="Arial" w:eastAsia="黑体" w:cs="Arial"/>
                <w:bCs/>
                <w:sz w:val="21"/>
                <w:szCs w:val="21"/>
              </w:rPr>
            </w:pPr>
            <w:r>
              <w:rPr>
                <w:rFonts w:ascii="Arial" w:hAnsi="Arial" w:eastAsia="黑体" w:cs="Arial"/>
                <w:bCs/>
                <w:sz w:val="21"/>
                <w:szCs w:val="21"/>
              </w:rPr>
              <w:t>X</w:t>
            </w:r>
            <w:r>
              <w:rPr>
                <w:rFonts w:hint="eastAsia" w:ascii="Arial" w:hAnsi="Arial" w:eastAsia="黑体" w:cs="Arial"/>
                <w:bCs/>
                <w:sz w:val="21"/>
                <w:szCs w:val="21"/>
              </w:rPr>
              <w:t>1</w:t>
            </w:r>
          </w:p>
        </w:tc>
        <w:tc>
          <w:tcPr>
            <w:tcW w:w="709" w:type="dxa"/>
            <w:shd w:val="clear" w:color="auto" w:fill="auto"/>
          </w:tcPr>
          <w:p w14:paraId="4B5EF7DF">
            <w:pPr>
              <w:pStyle w:val="17"/>
              <w:widowControl w:val="0"/>
            </w:pPr>
            <w:r>
              <w:t>2</w:t>
            </w:r>
            <w:r>
              <w:rPr>
                <w:rFonts w:hint="eastAsia"/>
              </w:rPr>
              <w:t>0%</w:t>
            </w:r>
          </w:p>
        </w:tc>
        <w:tc>
          <w:tcPr>
            <w:tcW w:w="2353" w:type="dxa"/>
            <w:tcBorders>
              <w:right w:val="double" w:color="auto" w:sz="4" w:space="0"/>
            </w:tcBorders>
            <w:shd w:val="clear" w:color="auto" w:fill="auto"/>
          </w:tcPr>
          <w:p w14:paraId="1557FDFB">
            <w:pPr>
              <w:pStyle w:val="17"/>
              <w:widowControl w:val="0"/>
            </w:pPr>
            <w:r>
              <w:rPr>
                <w:rFonts w:hint="eastAsia"/>
              </w:rPr>
              <w:t>实验报告</w:t>
            </w:r>
          </w:p>
        </w:tc>
        <w:tc>
          <w:tcPr>
            <w:tcW w:w="612" w:type="dxa"/>
            <w:tcBorders>
              <w:left w:val="double" w:color="auto" w:sz="4" w:space="0"/>
            </w:tcBorders>
            <w:shd w:val="clear" w:color="auto" w:fill="auto"/>
            <w:vAlign w:val="center"/>
          </w:tcPr>
          <w:p w14:paraId="6BB74319">
            <w:pPr>
              <w:pStyle w:val="17"/>
              <w:widowControl w:val="0"/>
            </w:pPr>
            <w:r>
              <w:rPr>
                <w:rFonts w:hint="eastAsia"/>
              </w:rPr>
              <w:t>2</w:t>
            </w:r>
            <w:r>
              <w:t>0</w:t>
            </w:r>
          </w:p>
        </w:tc>
        <w:tc>
          <w:tcPr>
            <w:tcW w:w="612" w:type="dxa"/>
            <w:shd w:val="clear" w:color="auto" w:fill="auto"/>
            <w:vAlign w:val="center"/>
          </w:tcPr>
          <w:p w14:paraId="709609C5">
            <w:pPr>
              <w:pStyle w:val="17"/>
              <w:widowControl w:val="0"/>
            </w:pPr>
          </w:p>
        </w:tc>
        <w:tc>
          <w:tcPr>
            <w:tcW w:w="612" w:type="dxa"/>
            <w:shd w:val="clear" w:color="auto" w:fill="auto"/>
            <w:vAlign w:val="center"/>
          </w:tcPr>
          <w:p w14:paraId="4701B5CA">
            <w:pPr>
              <w:pStyle w:val="17"/>
              <w:widowControl w:val="0"/>
            </w:pPr>
            <w:r>
              <w:rPr>
                <w:rFonts w:hint="eastAsia"/>
              </w:rPr>
              <w:t>2</w:t>
            </w:r>
            <w:r>
              <w:t>0</w:t>
            </w:r>
          </w:p>
        </w:tc>
        <w:tc>
          <w:tcPr>
            <w:tcW w:w="612" w:type="dxa"/>
            <w:shd w:val="clear" w:color="auto" w:fill="auto"/>
            <w:vAlign w:val="center"/>
          </w:tcPr>
          <w:p w14:paraId="27A7DD87">
            <w:pPr>
              <w:pStyle w:val="17"/>
              <w:widowControl w:val="0"/>
            </w:pPr>
            <w:r>
              <w:rPr>
                <w:rFonts w:hint="eastAsia"/>
              </w:rPr>
              <w:t>20</w:t>
            </w:r>
          </w:p>
        </w:tc>
        <w:tc>
          <w:tcPr>
            <w:tcW w:w="612" w:type="dxa"/>
            <w:shd w:val="clear" w:color="auto" w:fill="auto"/>
            <w:vAlign w:val="center"/>
          </w:tcPr>
          <w:p w14:paraId="6DEA4108">
            <w:pPr>
              <w:pStyle w:val="17"/>
              <w:widowControl w:val="0"/>
            </w:pPr>
            <w:r>
              <w:rPr>
                <w:rFonts w:hint="eastAsia"/>
              </w:rPr>
              <w:t>4</w:t>
            </w:r>
            <w:r>
              <w:t>0</w:t>
            </w:r>
          </w:p>
        </w:tc>
        <w:tc>
          <w:tcPr>
            <w:tcW w:w="612" w:type="dxa"/>
            <w:shd w:val="clear" w:color="auto" w:fill="auto"/>
            <w:vAlign w:val="center"/>
          </w:tcPr>
          <w:p w14:paraId="4ECDCA90">
            <w:pPr>
              <w:pStyle w:val="17"/>
              <w:widowControl w:val="0"/>
            </w:pPr>
          </w:p>
        </w:tc>
        <w:tc>
          <w:tcPr>
            <w:tcW w:w="706" w:type="dxa"/>
            <w:tcBorders>
              <w:right w:val="single" w:color="auto" w:sz="12" w:space="0"/>
            </w:tcBorders>
            <w:shd w:val="clear" w:color="auto" w:fill="auto"/>
            <w:vAlign w:val="center"/>
          </w:tcPr>
          <w:p w14:paraId="47E0DD7D">
            <w:pPr>
              <w:pStyle w:val="17"/>
              <w:widowControl w:val="0"/>
            </w:pPr>
            <w:r>
              <w:rPr>
                <w:rFonts w:hint="eastAsia"/>
              </w:rPr>
              <w:t>1</w:t>
            </w:r>
            <w:r>
              <w:t>00</w:t>
            </w:r>
          </w:p>
        </w:tc>
      </w:tr>
      <w:tr w14:paraId="3670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C136708">
            <w:pPr>
              <w:widowControl w:val="0"/>
              <w:snapToGrid w:val="0"/>
              <w:jc w:val="center"/>
              <w:rPr>
                <w:rFonts w:ascii="Arial" w:hAnsi="Arial" w:eastAsia="黑体" w:cs="Arial"/>
                <w:bCs/>
                <w:sz w:val="21"/>
                <w:szCs w:val="21"/>
              </w:rPr>
            </w:pPr>
            <w:r>
              <w:rPr>
                <w:rFonts w:ascii="Arial" w:hAnsi="Arial" w:eastAsia="黑体" w:cs="Arial"/>
                <w:bCs/>
                <w:sz w:val="21"/>
                <w:szCs w:val="21"/>
              </w:rPr>
              <w:t>X</w:t>
            </w:r>
            <w:r>
              <w:rPr>
                <w:rFonts w:hint="eastAsia" w:ascii="Arial" w:hAnsi="Arial" w:eastAsia="黑体" w:cs="Arial"/>
                <w:bCs/>
                <w:sz w:val="21"/>
                <w:szCs w:val="21"/>
              </w:rPr>
              <w:t>2</w:t>
            </w:r>
          </w:p>
        </w:tc>
        <w:tc>
          <w:tcPr>
            <w:tcW w:w="709" w:type="dxa"/>
          </w:tcPr>
          <w:p w14:paraId="0F648875">
            <w:pPr>
              <w:pStyle w:val="17"/>
              <w:widowControl w:val="0"/>
            </w:pPr>
            <w:r>
              <w:t>1</w:t>
            </w:r>
            <w:r>
              <w:rPr>
                <w:rFonts w:hint="eastAsia"/>
              </w:rPr>
              <w:t>0%</w:t>
            </w:r>
          </w:p>
        </w:tc>
        <w:tc>
          <w:tcPr>
            <w:tcW w:w="2353" w:type="dxa"/>
            <w:tcBorders>
              <w:right w:val="double" w:color="auto" w:sz="4" w:space="0"/>
            </w:tcBorders>
          </w:tcPr>
          <w:p w14:paraId="1ED3AF5F">
            <w:pPr>
              <w:pStyle w:val="17"/>
              <w:widowControl w:val="0"/>
            </w:pPr>
            <w:r>
              <w:rPr>
                <w:rFonts w:hint="eastAsia"/>
              </w:rPr>
              <w:t>课堂小测验</w:t>
            </w:r>
          </w:p>
        </w:tc>
        <w:tc>
          <w:tcPr>
            <w:tcW w:w="612" w:type="dxa"/>
            <w:tcBorders>
              <w:left w:val="double" w:color="auto" w:sz="4" w:space="0"/>
            </w:tcBorders>
            <w:vAlign w:val="center"/>
          </w:tcPr>
          <w:p w14:paraId="39FB9233">
            <w:pPr>
              <w:pStyle w:val="17"/>
              <w:widowControl w:val="0"/>
            </w:pPr>
            <w:r>
              <w:rPr>
                <w:rFonts w:hint="eastAsia"/>
              </w:rPr>
              <w:t>20</w:t>
            </w:r>
          </w:p>
        </w:tc>
        <w:tc>
          <w:tcPr>
            <w:tcW w:w="612" w:type="dxa"/>
            <w:vAlign w:val="center"/>
          </w:tcPr>
          <w:p w14:paraId="03247B55">
            <w:pPr>
              <w:pStyle w:val="17"/>
              <w:widowControl w:val="0"/>
            </w:pPr>
            <w:r>
              <w:rPr>
                <w:rFonts w:hint="eastAsia"/>
              </w:rPr>
              <w:t>2</w:t>
            </w:r>
            <w:r>
              <w:t>0</w:t>
            </w:r>
          </w:p>
        </w:tc>
        <w:tc>
          <w:tcPr>
            <w:tcW w:w="612" w:type="dxa"/>
            <w:vAlign w:val="center"/>
          </w:tcPr>
          <w:p w14:paraId="299C2653">
            <w:pPr>
              <w:pStyle w:val="17"/>
              <w:widowControl w:val="0"/>
            </w:pPr>
          </w:p>
        </w:tc>
        <w:tc>
          <w:tcPr>
            <w:tcW w:w="612" w:type="dxa"/>
            <w:vAlign w:val="center"/>
          </w:tcPr>
          <w:p w14:paraId="66770BB4">
            <w:pPr>
              <w:pStyle w:val="17"/>
              <w:widowControl w:val="0"/>
            </w:pPr>
            <w:r>
              <w:t>10</w:t>
            </w:r>
          </w:p>
        </w:tc>
        <w:tc>
          <w:tcPr>
            <w:tcW w:w="612" w:type="dxa"/>
            <w:vAlign w:val="center"/>
          </w:tcPr>
          <w:p w14:paraId="0008E929">
            <w:pPr>
              <w:pStyle w:val="17"/>
              <w:widowControl w:val="0"/>
            </w:pPr>
            <w:r>
              <w:rPr>
                <w:rFonts w:hint="eastAsia"/>
              </w:rPr>
              <w:t>2</w:t>
            </w:r>
            <w:r>
              <w:t>0</w:t>
            </w:r>
          </w:p>
        </w:tc>
        <w:tc>
          <w:tcPr>
            <w:tcW w:w="612" w:type="dxa"/>
            <w:vAlign w:val="center"/>
          </w:tcPr>
          <w:p w14:paraId="70E58B87">
            <w:pPr>
              <w:pStyle w:val="17"/>
              <w:widowControl w:val="0"/>
            </w:pPr>
            <w:r>
              <w:rPr>
                <w:rFonts w:hint="eastAsia"/>
              </w:rPr>
              <w:t>3</w:t>
            </w:r>
            <w:r>
              <w:t>0</w:t>
            </w:r>
          </w:p>
        </w:tc>
        <w:tc>
          <w:tcPr>
            <w:tcW w:w="706" w:type="dxa"/>
            <w:tcBorders>
              <w:right w:val="single" w:color="auto" w:sz="12" w:space="0"/>
            </w:tcBorders>
            <w:vAlign w:val="center"/>
          </w:tcPr>
          <w:p w14:paraId="3126BEBE">
            <w:pPr>
              <w:pStyle w:val="17"/>
              <w:widowControl w:val="0"/>
            </w:pPr>
            <w:r>
              <w:rPr>
                <w:rFonts w:hint="eastAsia"/>
              </w:rPr>
              <w:t>1</w:t>
            </w:r>
            <w:r>
              <w:t>00</w:t>
            </w:r>
          </w:p>
        </w:tc>
      </w:tr>
      <w:tr w14:paraId="72DC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F4D251D">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Pr>
          <w:p w14:paraId="1D9594FE">
            <w:pPr>
              <w:pStyle w:val="17"/>
              <w:widowControl w:val="0"/>
            </w:pPr>
            <w:r>
              <w:rPr>
                <w:rFonts w:hint="eastAsia"/>
              </w:rPr>
              <w:t>10%</w:t>
            </w:r>
          </w:p>
        </w:tc>
        <w:tc>
          <w:tcPr>
            <w:tcW w:w="2353" w:type="dxa"/>
            <w:tcBorders>
              <w:right w:val="double" w:color="auto" w:sz="4" w:space="0"/>
            </w:tcBorders>
          </w:tcPr>
          <w:p w14:paraId="0E818461">
            <w:pPr>
              <w:pStyle w:val="17"/>
              <w:widowControl w:val="0"/>
            </w:pPr>
            <w:r>
              <w:rPr>
                <w:rFonts w:hint="eastAsia"/>
              </w:rPr>
              <w:t>课堂表现</w:t>
            </w:r>
          </w:p>
        </w:tc>
        <w:tc>
          <w:tcPr>
            <w:tcW w:w="612" w:type="dxa"/>
            <w:tcBorders>
              <w:left w:val="double" w:color="auto" w:sz="4" w:space="0"/>
            </w:tcBorders>
            <w:vAlign w:val="center"/>
          </w:tcPr>
          <w:p w14:paraId="19C0483F">
            <w:pPr>
              <w:pStyle w:val="17"/>
              <w:widowControl w:val="0"/>
            </w:pPr>
          </w:p>
        </w:tc>
        <w:tc>
          <w:tcPr>
            <w:tcW w:w="612" w:type="dxa"/>
            <w:vAlign w:val="center"/>
          </w:tcPr>
          <w:p w14:paraId="00A0458C">
            <w:pPr>
              <w:pStyle w:val="17"/>
              <w:widowControl w:val="0"/>
            </w:pPr>
            <w:r>
              <w:rPr>
                <w:rFonts w:hint="eastAsia"/>
              </w:rPr>
              <w:t>3</w:t>
            </w:r>
            <w:r>
              <w:t>0</w:t>
            </w:r>
          </w:p>
        </w:tc>
        <w:tc>
          <w:tcPr>
            <w:tcW w:w="612" w:type="dxa"/>
            <w:vAlign w:val="center"/>
          </w:tcPr>
          <w:p w14:paraId="1F98C93A">
            <w:pPr>
              <w:pStyle w:val="17"/>
              <w:widowControl w:val="0"/>
            </w:pPr>
          </w:p>
        </w:tc>
        <w:tc>
          <w:tcPr>
            <w:tcW w:w="612" w:type="dxa"/>
            <w:vAlign w:val="center"/>
          </w:tcPr>
          <w:p w14:paraId="436C86D8">
            <w:pPr>
              <w:pStyle w:val="17"/>
              <w:widowControl w:val="0"/>
            </w:pPr>
            <w:r>
              <w:rPr>
                <w:rFonts w:hint="eastAsia"/>
              </w:rPr>
              <w:t>3</w:t>
            </w:r>
            <w:r>
              <w:t>0</w:t>
            </w:r>
          </w:p>
        </w:tc>
        <w:tc>
          <w:tcPr>
            <w:tcW w:w="612" w:type="dxa"/>
            <w:vAlign w:val="center"/>
          </w:tcPr>
          <w:p w14:paraId="357DEA78">
            <w:pPr>
              <w:pStyle w:val="17"/>
              <w:widowControl w:val="0"/>
            </w:pPr>
            <w:r>
              <w:rPr>
                <w:rFonts w:hint="eastAsia"/>
              </w:rPr>
              <w:t>20</w:t>
            </w:r>
          </w:p>
        </w:tc>
        <w:tc>
          <w:tcPr>
            <w:tcW w:w="612" w:type="dxa"/>
            <w:vAlign w:val="center"/>
          </w:tcPr>
          <w:p w14:paraId="3A98BF3B">
            <w:pPr>
              <w:pStyle w:val="17"/>
              <w:widowControl w:val="0"/>
            </w:pPr>
            <w:r>
              <w:rPr>
                <w:rFonts w:hint="eastAsia"/>
              </w:rPr>
              <w:t>20</w:t>
            </w:r>
          </w:p>
        </w:tc>
        <w:tc>
          <w:tcPr>
            <w:tcW w:w="706" w:type="dxa"/>
            <w:tcBorders>
              <w:right w:val="single" w:color="auto" w:sz="12" w:space="0"/>
            </w:tcBorders>
            <w:vAlign w:val="center"/>
          </w:tcPr>
          <w:p w14:paraId="10ED18C6">
            <w:pPr>
              <w:pStyle w:val="17"/>
              <w:widowControl w:val="0"/>
            </w:pPr>
            <w:r>
              <w:rPr>
                <w:rFonts w:hint="eastAsia"/>
              </w:rPr>
              <w:t>1</w:t>
            </w:r>
            <w:r>
              <w:t>00</w:t>
            </w:r>
          </w:p>
        </w:tc>
      </w:tr>
    </w:tbl>
    <w:p w14:paraId="7EABF745">
      <w:pPr>
        <w:pStyle w:val="20"/>
        <w:spacing w:before="326" w:beforeLines="100" w:after="163"/>
        <w:jc w:val="center"/>
      </w:pPr>
      <w:r>
        <w:rPr>
          <w:rFonts w:hint="eastAsia"/>
        </w:rPr>
        <w:t>评价标准细则（选填）</w:t>
      </w:r>
    </w:p>
    <w:tbl>
      <w:tblPr>
        <w:tblStyle w:val="1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2"/>
        <w:gridCol w:w="648"/>
        <w:gridCol w:w="2112"/>
        <w:gridCol w:w="1199"/>
        <w:gridCol w:w="1221"/>
        <w:gridCol w:w="1210"/>
        <w:gridCol w:w="1274"/>
      </w:tblGrid>
      <w:tr w14:paraId="61DC5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0" w:type="dxa"/>
            <w:vMerge w:val="restart"/>
            <w:vAlign w:val="center"/>
          </w:tcPr>
          <w:p w14:paraId="263A1D36">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考核项目</w:t>
            </w:r>
          </w:p>
        </w:tc>
        <w:tc>
          <w:tcPr>
            <w:tcW w:w="667" w:type="dxa"/>
            <w:vMerge w:val="restart"/>
          </w:tcPr>
          <w:p w14:paraId="1E7F5FEF">
            <w:pPr>
              <w:widowControl w:val="0"/>
              <w:snapToGrid w:val="0"/>
              <w:jc w:val="center"/>
              <w:rPr>
                <w:rFonts w:hint="eastAsia" w:ascii="黑体" w:hAnsi="黑体" w:eastAsia="黑体"/>
                <w:bCs/>
                <w:sz w:val="21"/>
                <w:szCs w:val="21"/>
              </w:rPr>
            </w:pPr>
            <w:r>
              <w:rPr>
                <w:rFonts w:hint="eastAsia" w:ascii="黑体" w:hAnsi="黑体" w:eastAsia="黑体"/>
                <w:bCs/>
                <w:sz w:val="21"/>
                <w:szCs w:val="21"/>
              </w:rPr>
              <w:t>课</w:t>
            </w:r>
          </w:p>
          <w:p w14:paraId="179019F6">
            <w:pPr>
              <w:widowControl w:val="0"/>
              <w:snapToGrid w:val="0"/>
              <w:jc w:val="center"/>
              <w:rPr>
                <w:rFonts w:hint="eastAsia" w:ascii="黑体" w:hAnsi="黑体" w:eastAsia="黑体"/>
                <w:bCs/>
                <w:sz w:val="21"/>
                <w:szCs w:val="21"/>
              </w:rPr>
            </w:pPr>
            <w:r>
              <w:rPr>
                <w:rFonts w:hint="eastAsia" w:ascii="黑体" w:hAnsi="黑体" w:eastAsia="黑体"/>
                <w:bCs/>
                <w:sz w:val="21"/>
                <w:szCs w:val="21"/>
              </w:rPr>
              <w:t>程</w:t>
            </w:r>
          </w:p>
          <w:p w14:paraId="0E40A672">
            <w:pPr>
              <w:widowControl w:val="0"/>
              <w:snapToGrid w:val="0"/>
              <w:jc w:val="center"/>
              <w:rPr>
                <w:rFonts w:hint="eastAsia" w:ascii="黑体" w:hAnsi="黑体" w:eastAsia="黑体"/>
                <w:bCs/>
                <w:sz w:val="21"/>
                <w:szCs w:val="21"/>
              </w:rPr>
            </w:pPr>
            <w:r>
              <w:rPr>
                <w:rFonts w:hint="eastAsia" w:ascii="黑体" w:hAnsi="黑体" w:eastAsia="黑体"/>
                <w:bCs/>
                <w:sz w:val="21"/>
                <w:szCs w:val="21"/>
              </w:rPr>
              <w:t>目</w:t>
            </w:r>
          </w:p>
          <w:p w14:paraId="613E201B">
            <w:pPr>
              <w:widowControl w:val="0"/>
              <w:snapToGrid w:val="0"/>
              <w:jc w:val="center"/>
              <w:rPr>
                <w:rFonts w:hint="eastAsia" w:ascii="黑体" w:hAnsi="黑体" w:eastAsia="黑体"/>
                <w:bCs/>
                <w:sz w:val="21"/>
                <w:szCs w:val="21"/>
              </w:rPr>
            </w:pPr>
            <w:r>
              <w:rPr>
                <w:rFonts w:hint="eastAsia" w:ascii="黑体" w:hAnsi="黑体" w:eastAsia="黑体"/>
                <w:bCs/>
                <w:sz w:val="21"/>
                <w:szCs w:val="21"/>
              </w:rPr>
              <w:t>标</w:t>
            </w:r>
          </w:p>
        </w:tc>
        <w:tc>
          <w:tcPr>
            <w:tcW w:w="2175" w:type="dxa"/>
            <w:vMerge w:val="restart"/>
            <w:vAlign w:val="center"/>
          </w:tcPr>
          <w:p w14:paraId="27628A98">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考核要求</w:t>
            </w:r>
          </w:p>
        </w:tc>
        <w:tc>
          <w:tcPr>
            <w:tcW w:w="5050" w:type="dxa"/>
            <w:gridSpan w:val="4"/>
            <w:vAlign w:val="center"/>
          </w:tcPr>
          <w:p w14:paraId="0A6BBA72">
            <w:pPr>
              <w:pStyle w:val="19"/>
              <w:widowControl w:val="0"/>
              <w:spacing w:line="240" w:lineRule="auto"/>
              <w:jc w:val="center"/>
              <w:rPr>
                <w:rFonts w:hint="eastAsia" w:ascii="黑体" w:hAnsi="黑体"/>
                <w:bCs/>
                <w:sz w:val="21"/>
                <w:szCs w:val="21"/>
              </w:rPr>
            </w:pPr>
            <w:r>
              <w:rPr>
                <w:rFonts w:hint="eastAsia" w:ascii="黑体" w:hAnsi="黑体"/>
                <w:bCs/>
                <w:sz w:val="21"/>
                <w:szCs w:val="21"/>
              </w:rPr>
              <w:t>评价标准</w:t>
            </w:r>
          </w:p>
        </w:tc>
      </w:tr>
      <w:tr w14:paraId="64E34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30" w:type="dxa"/>
            <w:vMerge w:val="continue"/>
          </w:tcPr>
          <w:p w14:paraId="5D023539">
            <w:pPr>
              <w:widowControl w:val="0"/>
              <w:snapToGrid w:val="0"/>
              <w:jc w:val="center"/>
              <w:rPr>
                <w:rFonts w:hint="eastAsia" w:ascii="黑体" w:hAnsi="黑体" w:eastAsia="黑体"/>
                <w:bCs/>
                <w:sz w:val="21"/>
                <w:szCs w:val="21"/>
              </w:rPr>
            </w:pPr>
          </w:p>
        </w:tc>
        <w:tc>
          <w:tcPr>
            <w:tcW w:w="667" w:type="dxa"/>
            <w:vMerge w:val="continue"/>
          </w:tcPr>
          <w:p w14:paraId="38C0BB93">
            <w:pPr>
              <w:pStyle w:val="19"/>
              <w:widowControl w:val="0"/>
              <w:jc w:val="both"/>
              <w:rPr>
                <w:rFonts w:hint="eastAsia" w:ascii="黑体" w:hAnsi="黑体"/>
                <w:bCs/>
                <w:sz w:val="21"/>
                <w:szCs w:val="21"/>
              </w:rPr>
            </w:pPr>
          </w:p>
        </w:tc>
        <w:tc>
          <w:tcPr>
            <w:tcW w:w="2175" w:type="dxa"/>
            <w:vMerge w:val="continue"/>
          </w:tcPr>
          <w:p w14:paraId="54E8D782">
            <w:pPr>
              <w:pStyle w:val="19"/>
              <w:widowControl w:val="0"/>
              <w:jc w:val="both"/>
              <w:rPr>
                <w:rFonts w:hint="eastAsia" w:ascii="黑体" w:hAnsi="黑体"/>
                <w:bCs/>
                <w:sz w:val="21"/>
                <w:szCs w:val="21"/>
              </w:rPr>
            </w:pPr>
          </w:p>
        </w:tc>
        <w:tc>
          <w:tcPr>
            <w:tcW w:w="1235" w:type="dxa"/>
            <w:vAlign w:val="center"/>
          </w:tcPr>
          <w:p w14:paraId="03A07FA8">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3F4DF2F3">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257" w:type="dxa"/>
            <w:vAlign w:val="center"/>
          </w:tcPr>
          <w:p w14:paraId="2C6E207B">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17E0DE1C">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246" w:type="dxa"/>
            <w:vAlign w:val="center"/>
          </w:tcPr>
          <w:p w14:paraId="28B5A054">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5AD48D48">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312" w:type="dxa"/>
            <w:vAlign w:val="center"/>
          </w:tcPr>
          <w:p w14:paraId="273CEA09">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66EB1DCE">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2814B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0" w:type="dxa"/>
            <w:vAlign w:val="center"/>
          </w:tcPr>
          <w:p w14:paraId="7F1047DC">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67" w:type="dxa"/>
            <w:vAlign w:val="center"/>
          </w:tcPr>
          <w:p w14:paraId="2EA1B617">
            <w:pPr>
              <w:widowControl w:val="0"/>
              <w:snapToGrid w:val="0"/>
              <w:jc w:val="center"/>
              <w:rPr>
                <w:rFonts w:hint="default" w:ascii="Arial" w:hAnsi="Arial" w:eastAsia="黑体" w:cs="Arial"/>
                <w:bCs/>
                <w:sz w:val="21"/>
                <w:szCs w:val="21"/>
                <w:lang w:val="en-US" w:eastAsia="zh-CN"/>
              </w:rPr>
            </w:pPr>
          </w:p>
        </w:tc>
        <w:tc>
          <w:tcPr>
            <w:tcW w:w="2175" w:type="dxa"/>
          </w:tcPr>
          <w:p w14:paraId="0CD34A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35" w:type="dxa"/>
          </w:tcPr>
          <w:p w14:paraId="20EC47E5">
            <w:pPr>
              <w:pStyle w:val="17"/>
              <w:widowControl w:val="0"/>
              <w:jc w:val="both"/>
            </w:pPr>
          </w:p>
        </w:tc>
        <w:tc>
          <w:tcPr>
            <w:tcW w:w="1257" w:type="dxa"/>
          </w:tcPr>
          <w:p w14:paraId="238EF1D6">
            <w:pPr>
              <w:pStyle w:val="17"/>
              <w:widowControl w:val="0"/>
              <w:jc w:val="both"/>
            </w:pPr>
          </w:p>
        </w:tc>
        <w:tc>
          <w:tcPr>
            <w:tcW w:w="1246" w:type="dxa"/>
          </w:tcPr>
          <w:p w14:paraId="3DE069D2">
            <w:pPr>
              <w:pStyle w:val="17"/>
              <w:widowControl w:val="0"/>
              <w:jc w:val="both"/>
            </w:pPr>
          </w:p>
        </w:tc>
        <w:tc>
          <w:tcPr>
            <w:tcW w:w="1312" w:type="dxa"/>
          </w:tcPr>
          <w:p w14:paraId="65487747">
            <w:pPr>
              <w:pStyle w:val="9"/>
              <w:widowControl/>
              <w:shd w:val="clear" w:color="auto" w:fill="FFFFFF"/>
              <w:jc w:val="both"/>
              <w:rPr>
                <w:rFonts w:hint="eastAsia"/>
              </w:rPr>
            </w:pPr>
          </w:p>
        </w:tc>
      </w:tr>
      <w:tr w14:paraId="411EB0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0" w:type="dxa"/>
            <w:vAlign w:val="center"/>
          </w:tcPr>
          <w:p w14:paraId="3ED94691">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67" w:type="dxa"/>
            <w:vAlign w:val="center"/>
          </w:tcPr>
          <w:p w14:paraId="3074F7A7">
            <w:pPr>
              <w:widowControl w:val="0"/>
              <w:snapToGrid w:val="0"/>
              <w:jc w:val="center"/>
              <w:rPr>
                <w:rFonts w:hint="default" w:ascii="Arial" w:hAnsi="Arial" w:eastAsia="黑体" w:cs="Arial"/>
                <w:bCs/>
                <w:sz w:val="21"/>
                <w:szCs w:val="21"/>
                <w:lang w:val="en-US" w:eastAsia="zh-CN"/>
              </w:rPr>
            </w:pPr>
          </w:p>
        </w:tc>
        <w:tc>
          <w:tcPr>
            <w:tcW w:w="2175" w:type="dxa"/>
            <w:vAlign w:val="center"/>
          </w:tcPr>
          <w:p w14:paraId="124D86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35" w:type="dxa"/>
            <w:vAlign w:val="center"/>
          </w:tcPr>
          <w:p w14:paraId="432900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57" w:type="dxa"/>
            <w:vAlign w:val="center"/>
          </w:tcPr>
          <w:p w14:paraId="16FFFA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46" w:type="dxa"/>
            <w:vAlign w:val="center"/>
          </w:tcPr>
          <w:p w14:paraId="75447B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312" w:type="dxa"/>
            <w:vAlign w:val="center"/>
          </w:tcPr>
          <w:p w14:paraId="5F5453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3311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0" w:type="dxa"/>
            <w:vAlign w:val="center"/>
          </w:tcPr>
          <w:p w14:paraId="51720C41">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67" w:type="dxa"/>
            <w:vAlign w:val="center"/>
          </w:tcPr>
          <w:p w14:paraId="1F4CFAA6">
            <w:pPr>
              <w:widowControl w:val="0"/>
              <w:snapToGrid w:val="0"/>
              <w:jc w:val="center"/>
              <w:rPr>
                <w:rFonts w:ascii="Arial" w:hAnsi="Arial" w:eastAsia="黑体" w:cs="Arial"/>
                <w:bCs/>
                <w:sz w:val="21"/>
                <w:szCs w:val="21"/>
              </w:rPr>
            </w:pPr>
          </w:p>
        </w:tc>
        <w:tc>
          <w:tcPr>
            <w:tcW w:w="2175" w:type="dxa"/>
            <w:vAlign w:val="center"/>
          </w:tcPr>
          <w:p w14:paraId="67386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35" w:type="dxa"/>
            <w:vAlign w:val="center"/>
          </w:tcPr>
          <w:p w14:paraId="7AF00C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57" w:type="dxa"/>
            <w:vAlign w:val="center"/>
          </w:tcPr>
          <w:p w14:paraId="661AB0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46" w:type="dxa"/>
            <w:vAlign w:val="center"/>
          </w:tcPr>
          <w:p w14:paraId="28EB7F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312" w:type="dxa"/>
            <w:vAlign w:val="center"/>
          </w:tcPr>
          <w:p w14:paraId="6D939E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E404E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0" w:type="dxa"/>
            <w:vAlign w:val="center"/>
          </w:tcPr>
          <w:p w14:paraId="1E41CA9E">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67" w:type="dxa"/>
            <w:vAlign w:val="center"/>
          </w:tcPr>
          <w:p w14:paraId="5D06CCD7">
            <w:pPr>
              <w:widowControl w:val="0"/>
              <w:snapToGrid w:val="0"/>
              <w:jc w:val="center"/>
              <w:rPr>
                <w:rFonts w:ascii="Arial" w:hAnsi="Arial" w:eastAsia="黑体" w:cs="Arial"/>
                <w:bCs/>
                <w:sz w:val="21"/>
                <w:szCs w:val="21"/>
              </w:rPr>
            </w:pPr>
          </w:p>
        </w:tc>
        <w:tc>
          <w:tcPr>
            <w:tcW w:w="2175" w:type="dxa"/>
            <w:vAlign w:val="center"/>
          </w:tcPr>
          <w:p w14:paraId="68ED2B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35" w:type="dxa"/>
            <w:vAlign w:val="center"/>
          </w:tcPr>
          <w:p w14:paraId="6DB7F2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57" w:type="dxa"/>
            <w:vAlign w:val="center"/>
          </w:tcPr>
          <w:p w14:paraId="44D3B4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246" w:type="dxa"/>
            <w:vAlign w:val="center"/>
          </w:tcPr>
          <w:p w14:paraId="08D16B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312" w:type="dxa"/>
            <w:vAlign w:val="center"/>
          </w:tcPr>
          <w:p w14:paraId="651E80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5AF59325">
      <w:pPr>
        <w:pStyle w:val="19"/>
        <w:spacing w:before="326" w:beforeLines="100" w:line="360" w:lineRule="auto"/>
        <w:rPr>
          <w:rFonts w:hint="eastAsia" w:ascii="黑体" w:hAnsi="宋体"/>
        </w:rPr>
      </w:pPr>
      <w:r>
        <w:rPr>
          <w:rFonts w:hint="eastAsia" w:ascii="黑体" w:hAnsi="宋体"/>
        </w:rPr>
        <w:t xml:space="preserve">六、其他需要说明的问题 </w:t>
      </w:r>
    </w:p>
    <w:tbl>
      <w:tblPr>
        <w:tblStyle w:val="11"/>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6"/>
      </w:tblGrid>
      <w:tr w14:paraId="54BF1D7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A1AD3DA">
            <w:pPr>
              <w:pStyle w:val="17"/>
              <w:widowControl w:val="0"/>
              <w:spacing w:line="240" w:lineRule="auto"/>
              <w:jc w:val="both"/>
              <w:rPr>
                <w:rFonts w:hint="eastAsia" w:eastAsia="宋体"/>
                <w:b/>
                <w:bCs/>
                <w:lang w:eastAsia="zh-CN"/>
              </w:rPr>
            </w:pPr>
            <w:r>
              <w:rPr>
                <w:rFonts w:hint="eastAsia"/>
                <w:b/>
                <w:bCs/>
                <w:lang w:eastAsia="zh-CN"/>
              </w:rPr>
              <w:t>（</w:t>
            </w:r>
            <w:r>
              <w:rPr>
                <w:rFonts w:hint="eastAsia"/>
                <w:b/>
                <w:bCs/>
                <w:lang w:val="en-US" w:eastAsia="zh-CN"/>
              </w:rPr>
              <w:t>一</w:t>
            </w:r>
            <w:r>
              <w:rPr>
                <w:rFonts w:hint="eastAsia"/>
                <w:b/>
                <w:bCs/>
                <w:lang w:eastAsia="zh-CN"/>
              </w:rPr>
              <w:t>）课程实施与保障</w:t>
            </w:r>
          </w:p>
          <w:p w14:paraId="1DF7BFA2">
            <w:pPr>
              <w:pStyle w:val="17"/>
              <w:widowControl w:val="0"/>
              <w:spacing w:line="240" w:lineRule="auto"/>
              <w:ind w:firstLine="420" w:firstLineChars="200"/>
              <w:jc w:val="left"/>
              <w:rPr>
                <w:rFonts w:hint="eastAsia" w:ascii="宋体" w:hAnsi="宋体"/>
                <w:bCs/>
              </w:rPr>
            </w:pPr>
            <w:r>
              <w:rPr>
                <w:rFonts w:hint="eastAsia" w:ascii="宋体" w:hAnsi="宋体"/>
                <w:bCs/>
              </w:rPr>
              <w:t>为了确保《正常人体学基础1》课程能够有效实现教学目标，支持学生的全面发展，并为后续临床实践打下坚实基础，本课程在实施过程中采取了一系列具体措施和保障机制。以下是详细的课程实施与保障方案：</w:t>
            </w:r>
          </w:p>
          <w:p w14:paraId="0021B107">
            <w:pPr>
              <w:pStyle w:val="17"/>
              <w:widowControl w:val="0"/>
              <w:spacing w:line="240" w:lineRule="auto"/>
              <w:jc w:val="left"/>
              <w:rPr>
                <w:rFonts w:hint="eastAsia" w:ascii="宋体" w:hAnsi="宋体"/>
                <w:b/>
                <w:bCs w:val="0"/>
              </w:rPr>
            </w:pPr>
            <w:r>
              <w:rPr>
                <w:rFonts w:hint="eastAsia" w:ascii="宋体" w:hAnsi="宋体"/>
                <w:b/>
                <w:bCs w:val="0"/>
                <w:lang w:val="en-US" w:eastAsia="zh-CN"/>
              </w:rPr>
              <w:t>1</w:t>
            </w:r>
            <w:r>
              <w:rPr>
                <w:rFonts w:hint="eastAsia" w:ascii="宋体" w:hAnsi="宋体"/>
                <w:b/>
                <w:bCs w:val="0"/>
              </w:rPr>
              <w:t>、课程建设</w:t>
            </w:r>
          </w:p>
          <w:p w14:paraId="5FF974F4">
            <w:pPr>
              <w:pStyle w:val="17"/>
              <w:widowControl w:val="0"/>
              <w:numPr>
                <w:ilvl w:val="0"/>
                <w:numId w:val="5"/>
              </w:numPr>
              <w:spacing w:line="240" w:lineRule="auto"/>
              <w:ind w:left="425" w:leftChars="0" w:hanging="425" w:firstLineChars="0"/>
              <w:jc w:val="left"/>
              <w:rPr>
                <w:rFonts w:hint="eastAsia" w:ascii="宋体" w:hAnsi="宋体"/>
                <w:b/>
                <w:bCs w:val="0"/>
              </w:rPr>
            </w:pPr>
            <w:r>
              <w:rPr>
                <w:rFonts w:hint="eastAsia" w:ascii="宋体" w:hAnsi="宋体"/>
                <w:b/>
                <w:bCs w:val="0"/>
              </w:rPr>
              <w:t>教学条件</w:t>
            </w:r>
          </w:p>
          <w:p w14:paraId="0E2ECEEC">
            <w:pPr>
              <w:pStyle w:val="17"/>
              <w:widowControl w:val="0"/>
              <w:spacing w:line="240" w:lineRule="auto"/>
              <w:jc w:val="left"/>
              <w:rPr>
                <w:rFonts w:hint="eastAsia" w:ascii="宋体" w:hAnsi="宋体"/>
                <w:bCs/>
              </w:rPr>
            </w:pPr>
            <w:r>
              <w:rPr>
                <w:rFonts w:hint="eastAsia" w:ascii="宋体" w:hAnsi="宋体"/>
                <w:bCs/>
              </w:rPr>
              <w:t xml:space="preserve"> 师资力量：组建一支由具有丰富教学经验和深厚学术背景的教师团队，包括</w:t>
            </w:r>
            <w:r>
              <w:rPr>
                <w:rFonts w:hint="eastAsia" w:ascii="宋体" w:hAnsi="宋体"/>
                <w:bCs/>
                <w:lang w:val="en-US" w:eastAsia="zh-CN"/>
              </w:rPr>
              <w:t>医学</w:t>
            </w:r>
            <w:r>
              <w:rPr>
                <w:rFonts w:hint="eastAsia" w:ascii="宋体" w:hAnsi="宋体"/>
                <w:bCs/>
              </w:rPr>
              <w:t>专家（</w:t>
            </w:r>
            <w:r>
              <w:rPr>
                <w:rFonts w:hint="eastAsia" w:ascii="宋体" w:hAnsi="宋体"/>
                <w:bCs/>
                <w:lang w:val="en-US" w:eastAsia="zh-CN"/>
              </w:rPr>
              <w:t>如</w:t>
            </w:r>
            <w:r>
              <w:rPr>
                <w:rFonts w:hint="eastAsia" w:ascii="宋体" w:hAnsi="宋体"/>
                <w:bCs/>
              </w:rPr>
              <w:t>博士）、临床医生（</w:t>
            </w:r>
            <w:r>
              <w:rPr>
                <w:rFonts w:hint="eastAsia" w:ascii="宋体" w:hAnsi="宋体"/>
                <w:bCs/>
                <w:lang w:val="en-US" w:eastAsia="zh-CN"/>
              </w:rPr>
              <w:t>如</w:t>
            </w:r>
            <w:r>
              <w:rPr>
                <w:rFonts w:hint="eastAsia" w:ascii="宋体" w:hAnsi="宋体"/>
                <w:bCs/>
              </w:rPr>
              <w:t>“双师型”教师）</w:t>
            </w:r>
            <w:r>
              <w:rPr>
                <w:rFonts w:hint="eastAsia" w:ascii="宋体" w:hAnsi="宋体"/>
                <w:bCs/>
                <w:lang w:val="en-US" w:eastAsia="zh-CN"/>
              </w:rPr>
              <w:t>等</w:t>
            </w:r>
            <w:r>
              <w:rPr>
                <w:rFonts w:hint="eastAsia" w:ascii="宋体" w:hAnsi="宋体"/>
                <w:bCs/>
              </w:rPr>
              <w:t>专业人士。定期组织教师参加专业培训和国内外学术交流活动，提升教学质量。</w:t>
            </w:r>
          </w:p>
          <w:p w14:paraId="2281BE9E">
            <w:pPr>
              <w:pStyle w:val="17"/>
              <w:widowControl w:val="0"/>
              <w:spacing w:line="240" w:lineRule="auto"/>
              <w:jc w:val="left"/>
              <w:rPr>
                <w:rFonts w:hint="eastAsia" w:ascii="宋体" w:hAnsi="宋体"/>
                <w:bCs/>
              </w:rPr>
            </w:pPr>
            <w:r>
              <w:rPr>
                <w:rFonts w:hint="eastAsia" w:ascii="宋体" w:hAnsi="宋体"/>
                <w:bCs/>
              </w:rPr>
              <w:t xml:space="preserve"> 教材与参考资料：选用国内权威教材《正常人体结构学》（高洪泉</w:t>
            </w:r>
            <w:r>
              <w:rPr>
                <w:rFonts w:hint="eastAsia" w:ascii="宋体" w:hAnsi="宋体"/>
                <w:bCs/>
                <w:lang w:val="en-US" w:eastAsia="zh-CN"/>
              </w:rPr>
              <w:t>等</w:t>
            </w:r>
            <w:r>
              <w:rPr>
                <w:rFonts w:hint="eastAsia" w:ascii="宋体" w:hAnsi="宋体"/>
                <w:bCs/>
              </w:rPr>
              <w:t>主编），并结合</w:t>
            </w:r>
            <w:r>
              <w:rPr>
                <w:rFonts w:hint="eastAsia" w:ascii="宋体" w:hAnsi="宋体"/>
                <w:bCs/>
                <w:lang w:val="en-US" w:eastAsia="zh-CN"/>
              </w:rPr>
              <w:t>最新护理专科教材</w:t>
            </w:r>
            <w:r>
              <w:rPr>
                <w:rFonts w:hint="eastAsia" w:ascii="宋体" w:hAnsi="宋体"/>
                <w:bCs/>
              </w:rPr>
              <w:t>《人体解剖学与组织胚胎学》</w:t>
            </w:r>
            <w:r>
              <w:rPr>
                <w:rFonts w:hint="eastAsia" w:ascii="宋体" w:hAnsi="宋体"/>
                <w:bCs/>
                <w:lang w:eastAsia="zh-CN"/>
              </w:rPr>
              <w:t>（</w:t>
            </w:r>
            <w:r>
              <w:rPr>
                <w:rFonts w:hint="eastAsia" w:ascii="宋体" w:hAnsi="宋体"/>
                <w:bCs/>
              </w:rPr>
              <w:t>杨兴文主编</w:t>
            </w:r>
            <w:r>
              <w:rPr>
                <w:rFonts w:hint="eastAsia" w:ascii="宋体" w:hAnsi="宋体"/>
                <w:bCs/>
                <w:lang w:val="en-US" w:eastAsia="zh-CN"/>
              </w:rPr>
              <w:t>）</w:t>
            </w:r>
            <w:r>
              <w:rPr>
                <w:rFonts w:hint="eastAsia" w:ascii="宋体" w:hAnsi="宋体"/>
                <w:bCs/>
                <w:lang w:eastAsia="zh-CN"/>
              </w:rPr>
              <w:t>，</w:t>
            </w:r>
            <w:r>
              <w:rPr>
                <w:rFonts w:hint="eastAsia" w:ascii="宋体" w:hAnsi="宋体"/>
                <w:bCs/>
              </w:rPr>
              <w:t>书号：9787523216163</w:t>
            </w:r>
            <w:r>
              <w:rPr>
                <w:rFonts w:hint="eastAsia" w:ascii="宋体" w:hAnsi="宋体"/>
                <w:bCs/>
                <w:lang w:eastAsia="zh-CN"/>
              </w:rPr>
              <w:t>，</w:t>
            </w:r>
            <w:r>
              <w:rPr>
                <w:rFonts w:hint="eastAsia" w:ascii="宋体" w:hAnsi="宋体"/>
                <w:bCs/>
              </w:rPr>
              <w:t>中国出版集团世界图书出版社</w:t>
            </w:r>
            <w:r>
              <w:rPr>
                <w:rFonts w:hint="eastAsia" w:ascii="宋体" w:hAnsi="宋体"/>
                <w:bCs/>
                <w:lang w:val="en-US" w:eastAsia="zh-CN"/>
              </w:rPr>
              <w:t>出版，以及</w:t>
            </w:r>
            <w:r>
              <w:rPr>
                <w:rFonts w:hint="eastAsia" w:ascii="宋体" w:hAnsi="宋体"/>
                <w:bCs/>
              </w:rPr>
              <w:t>最新研究成果进行补充讲解。提供丰富的参考资料，如医学期刊、案例集、在线资源等，帮助学生拓展知识面。</w:t>
            </w:r>
          </w:p>
          <w:p w14:paraId="0CAFBE94">
            <w:pPr>
              <w:pStyle w:val="17"/>
              <w:widowControl w:val="0"/>
              <w:spacing w:line="240" w:lineRule="auto"/>
              <w:jc w:val="left"/>
              <w:rPr>
                <w:rFonts w:hint="eastAsia" w:ascii="宋体" w:hAnsi="宋体"/>
                <w:b/>
                <w:bCs w:val="0"/>
              </w:rPr>
            </w:pPr>
            <w:r>
              <w:rPr>
                <w:rFonts w:hint="eastAsia" w:ascii="宋体" w:hAnsi="宋体"/>
                <w:bCs/>
              </w:rPr>
              <w:t xml:space="preserve"> 教室与实验室环境：配备多媒体教室，支持PPT演示、视频播放等多种教学方式；高标准的</w:t>
            </w:r>
            <w:r>
              <w:rPr>
                <w:rFonts w:hint="eastAsia" w:ascii="宋体" w:hAnsi="宋体"/>
                <w:bCs/>
                <w:lang w:val="en-US" w:eastAsia="zh-CN"/>
              </w:rPr>
              <w:t>解剖和组织胚胎学教学</w:t>
            </w:r>
            <w:r>
              <w:rPr>
                <w:rFonts w:hint="eastAsia" w:ascii="宋体" w:hAnsi="宋体"/>
                <w:bCs/>
              </w:rPr>
              <w:t>实验室提供</w:t>
            </w:r>
            <w:r>
              <w:rPr>
                <w:rFonts w:hint="eastAsia" w:ascii="宋体" w:hAnsi="宋体"/>
                <w:bCs/>
                <w:lang w:val="en-US" w:eastAsia="zh-CN"/>
              </w:rPr>
              <w:t>解剖标本和模型、光学</w:t>
            </w:r>
            <w:r>
              <w:rPr>
                <w:rFonts w:hint="eastAsia" w:ascii="宋体" w:hAnsi="宋体"/>
                <w:bCs/>
              </w:rPr>
              <w:t>显微镜、切片标本等实验设备，满足学生动手操作的需求。</w:t>
            </w:r>
          </w:p>
          <w:p w14:paraId="6C4FD971">
            <w:pPr>
              <w:pStyle w:val="17"/>
              <w:widowControl w:val="0"/>
              <w:numPr>
                <w:ilvl w:val="0"/>
                <w:numId w:val="5"/>
              </w:numPr>
              <w:spacing w:line="240" w:lineRule="auto"/>
              <w:ind w:left="425" w:leftChars="0" w:hanging="425" w:firstLineChars="0"/>
              <w:jc w:val="left"/>
              <w:rPr>
                <w:rFonts w:hint="eastAsia" w:ascii="宋体" w:hAnsi="宋体"/>
                <w:bCs/>
              </w:rPr>
            </w:pPr>
            <w:r>
              <w:rPr>
                <w:rFonts w:hint="eastAsia" w:ascii="宋体" w:hAnsi="宋体"/>
                <w:b/>
                <w:bCs w:val="0"/>
              </w:rPr>
              <w:t>实践条件</w:t>
            </w:r>
          </w:p>
          <w:p w14:paraId="57B4097C">
            <w:pPr>
              <w:pStyle w:val="17"/>
              <w:widowControl w:val="0"/>
              <w:spacing w:line="240" w:lineRule="auto"/>
              <w:jc w:val="left"/>
              <w:rPr>
                <w:rFonts w:hint="eastAsia" w:ascii="宋体" w:hAnsi="宋体"/>
                <w:bCs/>
              </w:rPr>
            </w:pPr>
            <w:r>
              <w:rPr>
                <w:rFonts w:hint="eastAsia" w:ascii="宋体" w:hAnsi="宋体"/>
                <w:bCs/>
              </w:rPr>
              <w:t xml:space="preserve"> 虚拟仿真实验室：利用先进的3D动画技术展示复杂的解剖</w:t>
            </w:r>
            <w:r>
              <w:rPr>
                <w:rFonts w:hint="eastAsia" w:ascii="宋体" w:hAnsi="宋体"/>
                <w:bCs/>
                <w:lang w:val="en-US" w:eastAsia="zh-CN"/>
              </w:rPr>
              <w:t>结构</w:t>
            </w:r>
            <w:r>
              <w:rPr>
                <w:rFonts w:hint="eastAsia" w:ascii="宋体" w:hAnsi="宋体"/>
                <w:bCs/>
              </w:rPr>
              <w:t>，使抽象概念更加直观易懂。依托虚拟仿真实验平台，模拟</w:t>
            </w:r>
            <w:r>
              <w:rPr>
                <w:rFonts w:hint="eastAsia" w:ascii="宋体" w:hAnsi="宋体"/>
                <w:bCs/>
                <w:lang w:val="en-US" w:eastAsia="zh-CN"/>
              </w:rPr>
              <w:t>再现</w:t>
            </w:r>
            <w:r>
              <w:rPr>
                <w:rFonts w:hint="eastAsia" w:ascii="宋体" w:hAnsi="宋体"/>
                <w:bCs/>
              </w:rPr>
              <w:t>复杂</w:t>
            </w:r>
            <w:r>
              <w:rPr>
                <w:rFonts w:hint="eastAsia" w:ascii="宋体" w:hAnsi="宋体"/>
                <w:bCs/>
                <w:lang w:val="en-US" w:eastAsia="zh-CN"/>
              </w:rPr>
              <w:t>解剖结构</w:t>
            </w:r>
            <w:r>
              <w:rPr>
                <w:rFonts w:hint="eastAsia" w:ascii="宋体" w:hAnsi="宋体"/>
                <w:bCs/>
              </w:rPr>
              <w:t>，降低实体实验的风险和成本。</w:t>
            </w:r>
          </w:p>
          <w:p w14:paraId="5B638179">
            <w:pPr>
              <w:pStyle w:val="17"/>
              <w:widowControl w:val="0"/>
              <w:spacing w:line="240" w:lineRule="auto"/>
              <w:jc w:val="left"/>
              <w:rPr>
                <w:rFonts w:hint="eastAsia" w:ascii="宋体" w:hAnsi="宋体"/>
                <w:bCs/>
              </w:rPr>
            </w:pPr>
            <w:r>
              <w:rPr>
                <w:rFonts w:hint="eastAsia" w:ascii="宋体" w:hAnsi="宋体"/>
                <w:bCs/>
              </w:rPr>
              <w:t xml:space="preserve"> 临床见习基地：与多家国家级三级甲等医院建立合作关系，为学生提供临床见习机会，增强对疾病的实际认知。在见习过程中安排指导教师，帮助学生将理论知识应用于实际病例分析中，培养临床思维能力。</w:t>
            </w:r>
          </w:p>
          <w:p w14:paraId="27CD8E86">
            <w:pPr>
              <w:pStyle w:val="17"/>
              <w:widowControl w:val="0"/>
              <w:spacing w:line="240" w:lineRule="auto"/>
              <w:jc w:val="left"/>
              <w:rPr>
                <w:rFonts w:hint="eastAsia" w:ascii="宋体" w:hAnsi="宋体"/>
                <w:bCs/>
              </w:rPr>
            </w:pPr>
            <w:r>
              <w:rPr>
                <w:rFonts w:hint="eastAsia" w:ascii="宋体" w:hAnsi="宋体"/>
                <w:bCs/>
              </w:rPr>
              <w:t xml:space="preserve"> </w:t>
            </w:r>
            <w:r>
              <w:rPr>
                <w:rFonts w:hint="eastAsia" w:ascii="宋体" w:hAnsi="宋体"/>
                <w:bCs/>
                <w:lang w:val="en-US" w:eastAsia="zh-CN"/>
              </w:rPr>
              <w:t>校内或校外的</w:t>
            </w:r>
            <w:r>
              <w:rPr>
                <w:rFonts w:hint="eastAsia" w:ascii="宋体" w:hAnsi="宋体"/>
                <w:bCs/>
              </w:rPr>
              <w:t>社区健康服务中心：组织学生参与</w:t>
            </w:r>
            <w:r>
              <w:rPr>
                <w:rFonts w:hint="eastAsia" w:ascii="宋体" w:hAnsi="宋体"/>
                <w:bCs/>
                <w:lang w:val="en-US" w:eastAsia="zh-CN"/>
              </w:rPr>
              <w:t>校园或校外</w:t>
            </w:r>
            <w:r>
              <w:rPr>
                <w:rFonts w:hint="eastAsia" w:ascii="宋体" w:hAnsi="宋体"/>
                <w:bCs/>
              </w:rPr>
              <w:t>社区健康宣教活动，了解基层医疗服务需求，增强社会责任感和服务意识。</w:t>
            </w:r>
          </w:p>
          <w:p w14:paraId="5E082EFD">
            <w:pPr>
              <w:pStyle w:val="17"/>
              <w:widowControl w:val="0"/>
              <w:numPr>
                <w:ilvl w:val="0"/>
                <w:numId w:val="0"/>
              </w:numPr>
              <w:spacing w:line="240" w:lineRule="auto"/>
              <w:ind w:leftChars="0"/>
              <w:jc w:val="left"/>
              <w:rPr>
                <w:rFonts w:hint="eastAsia" w:ascii="宋体" w:hAnsi="宋体"/>
                <w:b/>
                <w:bCs w:val="0"/>
              </w:rPr>
            </w:pPr>
            <w:r>
              <w:rPr>
                <w:rFonts w:hint="eastAsia" w:ascii="宋体" w:hAnsi="宋体"/>
                <w:b/>
                <w:bCs w:val="0"/>
                <w:lang w:val="en-US" w:eastAsia="zh-CN"/>
              </w:rPr>
              <w:t>2、</w:t>
            </w:r>
            <w:r>
              <w:rPr>
                <w:rFonts w:hint="eastAsia" w:ascii="宋体" w:hAnsi="宋体"/>
                <w:b/>
                <w:bCs w:val="0"/>
              </w:rPr>
              <w:t>信息化教学手段</w:t>
            </w:r>
          </w:p>
          <w:p w14:paraId="4E5833C0">
            <w:pPr>
              <w:pStyle w:val="17"/>
              <w:widowControl w:val="0"/>
              <w:numPr>
                <w:ilvl w:val="0"/>
                <w:numId w:val="6"/>
              </w:numPr>
              <w:spacing w:line="240" w:lineRule="auto"/>
              <w:ind w:left="425" w:leftChars="0" w:hanging="425" w:firstLineChars="0"/>
              <w:jc w:val="left"/>
              <w:rPr>
                <w:rFonts w:hint="eastAsia" w:ascii="宋体" w:hAnsi="宋体"/>
                <w:bCs/>
              </w:rPr>
            </w:pPr>
            <w:r>
              <w:rPr>
                <w:rFonts w:hint="eastAsia" w:ascii="宋体" w:hAnsi="宋体"/>
                <w:b/>
                <w:bCs w:val="0"/>
              </w:rPr>
              <w:t>智慧化教学平台</w:t>
            </w:r>
          </w:p>
          <w:p w14:paraId="55A9EA97">
            <w:pPr>
              <w:pStyle w:val="17"/>
              <w:widowControl w:val="0"/>
              <w:spacing w:line="240" w:lineRule="auto"/>
              <w:jc w:val="left"/>
              <w:rPr>
                <w:rFonts w:hint="eastAsia" w:ascii="宋体" w:hAnsi="宋体"/>
                <w:bCs/>
              </w:rPr>
            </w:pPr>
            <w:r>
              <w:rPr>
                <w:rFonts w:hint="eastAsia" w:ascii="宋体" w:hAnsi="宋体"/>
                <w:bCs/>
              </w:rPr>
              <w:t xml:space="preserve"> 在线学习平台：利用</w:t>
            </w:r>
            <w:r>
              <w:rPr>
                <w:rFonts w:hint="eastAsia" w:ascii="宋体" w:hAnsi="宋体"/>
                <w:bCs/>
                <w:lang w:val="en-US" w:eastAsia="zh-CN"/>
              </w:rPr>
              <w:t>超</w:t>
            </w:r>
            <w:r>
              <w:rPr>
                <w:rFonts w:hint="eastAsia" w:ascii="宋体" w:hAnsi="宋体"/>
                <w:bCs/>
              </w:rPr>
              <w:t>星学习</w:t>
            </w:r>
            <w:r>
              <w:rPr>
                <w:rFonts w:hint="eastAsia" w:ascii="宋体" w:hAnsi="宋体"/>
                <w:bCs/>
                <w:lang w:val="en-US" w:eastAsia="zh-CN"/>
              </w:rPr>
              <w:t>通</w:t>
            </w:r>
            <w:r>
              <w:rPr>
                <w:rFonts w:hint="eastAsia" w:ascii="宋体" w:hAnsi="宋体"/>
                <w:bCs/>
              </w:rPr>
              <w:t>平台、</w:t>
            </w:r>
            <w:r>
              <w:rPr>
                <w:rFonts w:hint="eastAsia" w:ascii="宋体" w:hAnsi="宋体"/>
                <w:bCs/>
                <w:lang w:val="en-US" w:eastAsia="zh-CN"/>
              </w:rPr>
              <w:t>问</w:t>
            </w:r>
            <w:r>
              <w:rPr>
                <w:rFonts w:hint="eastAsia" w:ascii="宋体" w:hAnsi="宋体"/>
                <w:bCs/>
              </w:rPr>
              <w:t>卷星和教材e教在线网站，提供微课视频、</w:t>
            </w:r>
            <w:r>
              <w:rPr>
                <w:rFonts w:hint="eastAsia" w:ascii="宋体" w:hAnsi="宋体"/>
                <w:bCs/>
                <w:lang w:val="en-US" w:eastAsia="zh-CN"/>
              </w:rPr>
              <w:t>解剖</w:t>
            </w:r>
            <w:r>
              <w:rPr>
                <w:rFonts w:hint="eastAsia" w:ascii="宋体" w:hAnsi="宋体"/>
                <w:bCs/>
              </w:rPr>
              <w:t>图谱库等丰富的学习资源，支持学生自主学习。平台上设有讨论区，鼓励学生分享学习心得，促进师生互动和同学间的交流。</w:t>
            </w:r>
          </w:p>
          <w:p w14:paraId="431B4EE2">
            <w:pPr>
              <w:pStyle w:val="17"/>
              <w:widowControl w:val="0"/>
              <w:spacing w:line="240" w:lineRule="auto"/>
              <w:jc w:val="left"/>
              <w:rPr>
                <w:rFonts w:hint="eastAsia" w:ascii="宋体" w:hAnsi="宋体"/>
                <w:bCs/>
              </w:rPr>
            </w:pPr>
            <w:r>
              <w:rPr>
                <w:rFonts w:hint="eastAsia" w:ascii="宋体" w:hAnsi="宋体"/>
                <w:bCs/>
              </w:rPr>
              <w:t xml:space="preserve"> 移动学习应用：推广使用移动端学习应用程序，方便学生随时随地查阅资料、完成作业和进行复习。应用内嵌入智能题库，通过自测功能帮助学生巩固知识点。</w:t>
            </w:r>
          </w:p>
          <w:p w14:paraId="1722A976">
            <w:pPr>
              <w:pStyle w:val="17"/>
              <w:widowControl w:val="0"/>
              <w:numPr>
                <w:ilvl w:val="0"/>
                <w:numId w:val="6"/>
              </w:numPr>
              <w:spacing w:line="240" w:lineRule="auto"/>
              <w:ind w:left="425" w:leftChars="0" w:hanging="425" w:firstLineChars="0"/>
              <w:jc w:val="left"/>
              <w:rPr>
                <w:rFonts w:hint="eastAsia" w:ascii="宋体" w:hAnsi="宋体"/>
                <w:bCs/>
              </w:rPr>
            </w:pPr>
            <w:r>
              <w:rPr>
                <w:rFonts w:hint="eastAsia" w:ascii="宋体" w:hAnsi="宋体"/>
                <w:b/>
                <w:bCs w:val="0"/>
              </w:rPr>
              <w:t>前沿技术支持</w:t>
            </w:r>
          </w:p>
          <w:p w14:paraId="0ED1235E">
            <w:pPr>
              <w:pStyle w:val="17"/>
              <w:widowControl w:val="0"/>
              <w:spacing w:line="240" w:lineRule="auto"/>
              <w:jc w:val="left"/>
              <w:rPr>
                <w:rFonts w:hint="eastAsia" w:ascii="宋体" w:hAnsi="宋体"/>
                <w:bCs/>
              </w:rPr>
            </w:pPr>
            <w:r>
              <w:rPr>
                <w:rFonts w:hint="eastAsia" w:ascii="宋体" w:hAnsi="宋体"/>
                <w:bCs/>
              </w:rPr>
              <w:t xml:space="preserve"> AI辅助教学：引入人工智能技术，开发个性化学习路径推荐系统，根据学生的学习进度和掌握情况，动态调整学习计划。</w:t>
            </w:r>
          </w:p>
          <w:p w14:paraId="68369B9A">
            <w:pPr>
              <w:pStyle w:val="17"/>
              <w:widowControl w:val="0"/>
              <w:spacing w:line="240" w:lineRule="auto"/>
              <w:jc w:val="left"/>
              <w:rPr>
                <w:rFonts w:hint="eastAsia" w:ascii="宋体" w:hAnsi="宋体"/>
                <w:bCs/>
              </w:rPr>
            </w:pPr>
            <w:r>
              <w:rPr>
                <w:rFonts w:hint="eastAsia" w:ascii="宋体" w:hAnsi="宋体"/>
                <w:bCs/>
              </w:rPr>
              <w:t xml:space="preserve"> 大数据分析：运用大数据技术对学生的学习行为进行分析，及时发现学习难点，针对性地提供辅导和支持。根据数据分析结果优化教学内容和方法，持续改进教学质量。</w:t>
            </w:r>
          </w:p>
          <w:p w14:paraId="1166E18A">
            <w:pPr>
              <w:pStyle w:val="17"/>
              <w:widowControl w:val="0"/>
              <w:numPr>
                <w:ilvl w:val="0"/>
                <w:numId w:val="6"/>
              </w:numPr>
              <w:spacing w:line="240" w:lineRule="auto"/>
              <w:ind w:left="425" w:leftChars="0" w:hanging="425" w:firstLineChars="0"/>
              <w:jc w:val="left"/>
              <w:rPr>
                <w:rFonts w:hint="eastAsia" w:ascii="宋体" w:hAnsi="宋体"/>
                <w:bCs/>
              </w:rPr>
            </w:pPr>
            <w:r>
              <w:rPr>
                <w:rFonts w:hint="eastAsia" w:ascii="宋体" w:hAnsi="宋体"/>
                <w:b/>
                <w:bCs w:val="0"/>
              </w:rPr>
              <w:t>线上线下混合式教学</w:t>
            </w:r>
          </w:p>
          <w:p w14:paraId="59C98ECD">
            <w:pPr>
              <w:pStyle w:val="17"/>
              <w:widowControl w:val="0"/>
              <w:spacing w:line="240" w:lineRule="auto"/>
              <w:jc w:val="left"/>
              <w:rPr>
                <w:rFonts w:hint="eastAsia" w:ascii="宋体" w:hAnsi="宋体"/>
                <w:bCs/>
              </w:rPr>
            </w:pPr>
            <w:r>
              <w:rPr>
                <w:rFonts w:hint="eastAsia" w:ascii="宋体" w:hAnsi="宋体"/>
                <w:bCs/>
              </w:rPr>
              <w:t xml:space="preserve"> 翻转课堂：学生在课前通过观看在线视频、阅读资料等方式预习课程内容，课堂上主要进行案例讨论、问题解答和实践操作。翻转课堂模式有助于提高学生的主动学习能力和课堂参与度。</w:t>
            </w:r>
          </w:p>
          <w:p w14:paraId="6C7674C4">
            <w:pPr>
              <w:pStyle w:val="17"/>
              <w:widowControl w:val="0"/>
              <w:spacing w:line="240" w:lineRule="auto"/>
              <w:jc w:val="left"/>
              <w:rPr>
                <w:rFonts w:hint="eastAsia" w:ascii="宋体" w:hAnsi="宋体"/>
                <w:bCs/>
              </w:rPr>
            </w:pPr>
            <w:r>
              <w:rPr>
                <w:rFonts w:hint="eastAsia" w:ascii="宋体" w:hAnsi="宋体"/>
                <w:bCs/>
              </w:rPr>
              <w:t xml:space="preserve"> 实时反馈系统：使用在线测评工具，在课堂上即时进行小测验或提问，迅速获取学生的答题情况并给予反馈。实时反馈系统不仅提高了课堂效率，还能帮助学生及时纠正错误理解。</w:t>
            </w:r>
          </w:p>
          <w:p w14:paraId="575544D4">
            <w:pPr>
              <w:pStyle w:val="17"/>
              <w:widowControl w:val="0"/>
              <w:spacing w:line="240" w:lineRule="auto"/>
              <w:jc w:val="left"/>
              <w:rPr>
                <w:rFonts w:hint="eastAsia" w:ascii="宋体" w:hAnsi="宋体"/>
                <w:bCs/>
              </w:rPr>
            </w:pPr>
          </w:p>
          <w:p w14:paraId="43CDBC6F">
            <w:pPr>
              <w:pStyle w:val="3"/>
              <w:widowControl/>
              <w:numPr>
                <w:ilvl w:val="1"/>
                <w:numId w:val="0"/>
              </w:numPr>
              <w:topLinePunct w:val="0"/>
              <w:snapToGrid/>
              <w:spacing w:beforeAutospacing="0" w:afterAutospacing="0" w:line="240" w:lineRule="auto"/>
              <w:ind w:right="0" w:rightChars="0"/>
              <w:jc w:val="both"/>
              <w:rPr>
                <w:rFonts w:hint="eastAsia" w:ascii="黑体" w:hAnsi="黑体" w:eastAsia="黑体" w:cs="Times New Roman"/>
                <w:b/>
                <w:bCs/>
                <w:kern w:val="2"/>
                <w:sz w:val="28"/>
                <w:szCs w:val="32"/>
                <w:lang w:val="en-US" w:eastAsia="zh-CN" w:bidi="ar-SA"/>
              </w:rPr>
            </w:pPr>
            <w:r>
              <w:rPr>
                <w:rFonts w:hint="eastAsia" w:ascii="Times New Roman" w:hAnsi="Times New Roman" w:eastAsia="宋体" w:cs="宋体"/>
                <w:b/>
                <w:bCs/>
                <w:color w:val="000000"/>
                <w:kern w:val="0"/>
                <w:sz w:val="21"/>
                <w:szCs w:val="21"/>
                <w:lang w:val="en-US" w:eastAsia="zh-CN" w:bidi="ar-SA"/>
              </w:rPr>
              <w:t>（二）课程规范</w:t>
            </w:r>
            <w:r>
              <w:rPr>
                <w:rFonts w:hint="eastAsia" w:ascii="黑体" w:hAnsi="黑体" w:eastAsia="黑体" w:cs="Times New Roman"/>
                <w:b/>
                <w:bCs/>
                <w:kern w:val="2"/>
                <w:sz w:val="28"/>
                <w:szCs w:val="32"/>
                <w:lang w:val="en-US" w:eastAsia="zh-CN" w:bidi="ar-SA"/>
              </w:rPr>
              <w:t xml:space="preserve"> </w:t>
            </w:r>
          </w:p>
          <w:p w14:paraId="7D76430A">
            <w:pPr>
              <w:pStyle w:val="4"/>
              <w:widowControl/>
              <w:numPr>
                <w:ilvl w:val="0"/>
                <w:numId w:val="7"/>
              </w:numPr>
              <w:snapToGrid/>
              <w:spacing w:before="0" w:beforeAutospacing="0" w:after="0" w:afterAutospacing="0" w:line="240" w:lineRule="auto"/>
              <w:ind w:left="425" w:leftChars="0" w:right="0" w:rightChars="0" w:hanging="425" w:firstLineChars="0"/>
              <w:jc w:val="both"/>
              <w:rPr>
                <w:rFonts w:ascii="宋体" w:eastAsia="宋体"/>
                <w:b/>
                <w:sz w:val="21"/>
              </w:rPr>
            </w:pPr>
            <w:r>
              <w:rPr>
                <w:rFonts w:ascii="宋体" w:eastAsia="宋体"/>
                <w:sz w:val="21"/>
              </w:rPr>
              <w:t xml:space="preserve">课堂礼仪 </w:t>
            </w:r>
          </w:p>
          <w:p w14:paraId="27E232DE">
            <w:pPr>
              <w:pStyle w:val="6"/>
              <w:widowControl/>
              <w:numPr>
                <w:ilvl w:val="0"/>
                <w:numId w:val="8"/>
              </w:numPr>
              <w:snapToGrid/>
              <w:spacing w:before="0" w:beforeAutospacing="0" w:after="0" w:afterLines="0" w:afterAutospacing="0" w:line="240" w:lineRule="auto"/>
              <w:ind w:left="425" w:leftChars="0" w:right="0" w:rightChars="0" w:hanging="425" w:firstLineChars="0"/>
              <w:jc w:val="both"/>
              <w:rPr>
                <w:rFonts w:ascii="宋体" w:eastAsia="宋体"/>
                <w:b w:val="0"/>
                <w:color w:val="auto"/>
                <w:sz w:val="21"/>
              </w:rPr>
            </w:pPr>
            <w:r>
              <w:rPr>
                <w:rFonts w:ascii="宋体" w:eastAsia="宋体"/>
                <w:color w:val="auto"/>
                <w:sz w:val="21"/>
              </w:rPr>
              <w:t>设备管理：请同学们在上课前将手机调至静音或</w:t>
            </w:r>
            <w:r>
              <w:rPr>
                <w:rFonts w:hint="eastAsia" w:ascii="宋体"/>
                <w:color w:val="auto"/>
                <w:sz w:val="21"/>
                <w:lang w:eastAsia="zh-CN"/>
              </w:rPr>
              <w:t>振动模式</w:t>
            </w:r>
            <w:r>
              <w:rPr>
                <w:rFonts w:ascii="宋体" w:eastAsia="宋体"/>
                <w:color w:val="auto"/>
                <w:sz w:val="21"/>
              </w:rPr>
              <w:t xml:space="preserve">，确保不会干扰课堂 秩序。 </w:t>
            </w:r>
          </w:p>
          <w:p w14:paraId="36E42A57">
            <w:pPr>
              <w:pStyle w:val="6"/>
              <w:widowControl/>
              <w:numPr>
                <w:ilvl w:val="0"/>
                <w:numId w:val="8"/>
              </w:numPr>
              <w:snapToGrid/>
              <w:spacing w:before="0" w:beforeAutospacing="0" w:after="0" w:afterLines="0" w:afterAutospacing="0" w:line="240" w:lineRule="auto"/>
              <w:ind w:left="425" w:leftChars="0" w:right="0" w:rightChars="0" w:hanging="425" w:firstLineChars="0"/>
              <w:jc w:val="both"/>
              <w:rPr>
                <w:rFonts w:ascii="宋体" w:eastAsia="宋体"/>
                <w:b w:val="0"/>
                <w:color w:val="auto"/>
                <w:sz w:val="21"/>
              </w:rPr>
            </w:pPr>
            <w:r>
              <w:rPr>
                <w:rFonts w:ascii="宋体" w:eastAsia="宋体"/>
                <w:color w:val="auto"/>
                <w:sz w:val="21"/>
              </w:rPr>
              <w:t>尊重他人：全体同学应相互尊重，遵守课堂纪律，避免任何可能影响自己或他人学习的行为。</w:t>
            </w:r>
          </w:p>
          <w:p w14:paraId="47FE9B83">
            <w:pPr>
              <w:pStyle w:val="4"/>
              <w:widowControl/>
              <w:numPr>
                <w:ilvl w:val="0"/>
                <w:numId w:val="7"/>
              </w:numPr>
              <w:snapToGrid/>
              <w:spacing w:before="0" w:beforeAutospacing="0" w:after="0" w:afterAutospacing="0" w:line="240" w:lineRule="auto"/>
              <w:ind w:left="425" w:leftChars="0" w:right="0" w:rightChars="0" w:hanging="425" w:firstLineChars="0"/>
              <w:jc w:val="both"/>
              <w:rPr>
                <w:rFonts w:ascii="宋体" w:eastAsia="宋体"/>
                <w:b/>
                <w:sz w:val="21"/>
              </w:rPr>
            </w:pPr>
            <w:r>
              <w:rPr>
                <w:rFonts w:ascii="宋体" w:eastAsia="宋体"/>
                <w:sz w:val="21"/>
              </w:rPr>
              <w:t xml:space="preserve">学术诚信 </w:t>
            </w:r>
          </w:p>
          <w:p w14:paraId="09CF7F88">
            <w:pPr>
              <w:pStyle w:val="6"/>
              <w:widowControl/>
              <w:snapToGrid/>
              <w:spacing w:before="0" w:beforeAutospacing="0" w:after="0" w:afterLines="0" w:afterAutospacing="0" w:line="240" w:lineRule="auto"/>
              <w:ind w:left="0" w:leftChars="0" w:right="0" w:rightChars="0" w:firstLine="420" w:firstLineChars="200"/>
              <w:jc w:val="both"/>
              <w:rPr>
                <w:rFonts w:ascii="宋体" w:eastAsia="宋体"/>
                <w:color w:val="auto"/>
                <w:sz w:val="21"/>
              </w:rPr>
            </w:pPr>
            <w:r>
              <w:rPr>
                <w:rFonts w:ascii="宋体" w:eastAsia="宋体"/>
                <w:color w:val="auto"/>
                <w:sz w:val="21"/>
              </w:rPr>
              <w:t xml:space="preserve">在学习过程中，引用他人的文字和研究成果时必须清楚标明出处，严禁抄袭。一旦发现作业或考试中有雷同情况，相关项目成绩将被记为0分。 </w:t>
            </w:r>
          </w:p>
          <w:p w14:paraId="4E182F3C">
            <w:pPr>
              <w:pStyle w:val="4"/>
              <w:widowControl/>
              <w:numPr>
                <w:ilvl w:val="0"/>
                <w:numId w:val="7"/>
              </w:numPr>
              <w:snapToGrid/>
              <w:spacing w:before="0" w:beforeAutospacing="0" w:after="0" w:afterAutospacing="0" w:line="240" w:lineRule="auto"/>
              <w:ind w:left="425" w:leftChars="0" w:right="0" w:rightChars="0" w:hanging="425" w:firstLineChars="0"/>
              <w:jc w:val="both"/>
              <w:rPr>
                <w:rFonts w:ascii="宋体" w:eastAsia="宋体"/>
                <w:b/>
                <w:sz w:val="21"/>
              </w:rPr>
            </w:pPr>
            <w:r>
              <w:rPr>
                <w:rFonts w:ascii="宋体" w:eastAsia="宋体"/>
                <w:sz w:val="21"/>
              </w:rPr>
              <w:t xml:space="preserve">紧急事件处理 </w:t>
            </w:r>
          </w:p>
          <w:p w14:paraId="127E855E">
            <w:pPr>
              <w:pStyle w:val="6"/>
              <w:widowControl/>
              <w:snapToGrid/>
              <w:spacing w:before="0" w:beforeAutospacing="0" w:after="0" w:afterLines="0" w:afterAutospacing="0" w:line="240" w:lineRule="auto"/>
              <w:ind w:left="0" w:leftChars="0" w:right="0" w:rightChars="0" w:firstLine="420" w:firstLineChars="200"/>
              <w:jc w:val="both"/>
              <w:rPr>
                <w:rFonts w:ascii="宋体" w:eastAsia="宋体"/>
                <w:color w:val="auto"/>
                <w:sz w:val="21"/>
              </w:rPr>
            </w:pPr>
            <w:r>
              <w:rPr>
                <w:rFonts w:ascii="宋体" w:eastAsia="宋体"/>
                <w:color w:val="auto"/>
                <w:sz w:val="21"/>
              </w:rPr>
              <w:t>若因不可抗力因素（如恶劣天气、自然灾害等）导致教学活动无法正常进行，任课教师将通过线上学习平台</w:t>
            </w:r>
            <w:r>
              <w:rPr>
                <w:rFonts w:hint="eastAsia" w:ascii="宋体"/>
                <w:color w:val="auto"/>
                <w:sz w:val="21"/>
                <w:lang w:val="en-US" w:eastAsia="zh-CN"/>
              </w:rPr>
              <w:t>等教学工具</w:t>
            </w:r>
            <w:r>
              <w:rPr>
                <w:rFonts w:ascii="宋体" w:eastAsia="宋体"/>
                <w:color w:val="auto"/>
                <w:sz w:val="21"/>
              </w:rPr>
              <w:t xml:space="preserve">统一通知学生，并提供相应的应对措施。 </w:t>
            </w:r>
          </w:p>
          <w:p w14:paraId="76FBB805">
            <w:pPr>
              <w:pStyle w:val="4"/>
              <w:widowControl/>
              <w:numPr>
                <w:ilvl w:val="0"/>
                <w:numId w:val="7"/>
              </w:numPr>
              <w:snapToGrid/>
              <w:spacing w:before="0" w:beforeAutospacing="0" w:after="0" w:afterAutospacing="0" w:line="240" w:lineRule="auto"/>
              <w:ind w:left="425" w:leftChars="0" w:right="0" w:rightChars="0" w:hanging="425" w:firstLineChars="0"/>
              <w:jc w:val="both"/>
              <w:rPr>
                <w:rFonts w:ascii="宋体" w:eastAsia="宋体"/>
                <w:b/>
                <w:sz w:val="21"/>
              </w:rPr>
            </w:pPr>
            <w:r>
              <w:rPr>
                <w:rFonts w:ascii="宋体" w:eastAsia="宋体"/>
                <w:sz w:val="21"/>
              </w:rPr>
              <w:t xml:space="preserve">特殊需求支持 </w:t>
            </w:r>
          </w:p>
          <w:p w14:paraId="7E9C82D0">
            <w:pPr>
              <w:pStyle w:val="6"/>
              <w:widowControl/>
              <w:snapToGrid/>
              <w:spacing w:before="0" w:beforeAutospacing="0" w:after="0" w:afterLines="0" w:afterAutospacing="0" w:line="240" w:lineRule="auto"/>
              <w:ind w:left="0" w:leftChars="0" w:right="0" w:rightChars="0" w:firstLine="420" w:firstLineChars="200"/>
              <w:jc w:val="both"/>
              <w:rPr>
                <w:rFonts w:ascii="宋体" w:eastAsia="宋体"/>
                <w:color w:val="auto"/>
                <w:sz w:val="21"/>
              </w:rPr>
            </w:pPr>
            <w:r>
              <w:rPr>
                <w:rFonts w:ascii="宋体" w:eastAsia="宋体"/>
                <w:color w:val="auto"/>
                <w:sz w:val="21"/>
              </w:rPr>
              <w:t>对于有特殊需求的学生，请提前两周提交有效证明文件的复印件给任课教师，或将扫描件发送到教师邮箱。任课教师将根据学生的具体情况，对作业提交、课堂考勤及期末考试等方面的规定做出适当的调整安排，以确保每位学生都能得到公平合理</w:t>
            </w:r>
            <w:r>
              <w:rPr>
                <w:rFonts w:hint="eastAsia" w:ascii="宋体"/>
                <w:color w:val="auto"/>
                <w:sz w:val="21"/>
                <w:lang w:eastAsia="zh-CN"/>
              </w:rPr>
              <w:t>地</w:t>
            </w:r>
            <w:r>
              <w:rPr>
                <w:rFonts w:ascii="宋体" w:eastAsia="宋体"/>
                <w:color w:val="auto"/>
                <w:sz w:val="21"/>
              </w:rPr>
              <w:t xml:space="preserve">对待和支持。 </w:t>
            </w:r>
          </w:p>
          <w:p w14:paraId="72E489CE">
            <w:pPr>
              <w:pStyle w:val="6"/>
              <w:widowControl/>
              <w:snapToGrid/>
              <w:spacing w:before="0" w:beforeAutospacing="0" w:after="0" w:afterLines="0" w:afterAutospacing="0" w:line="240" w:lineRule="auto"/>
              <w:ind w:left="0" w:leftChars="0" w:right="0" w:rightChars="0" w:firstLine="420" w:firstLineChars="200"/>
              <w:jc w:val="both"/>
              <w:rPr>
                <w:rFonts w:ascii="黑体"/>
              </w:rPr>
            </w:pPr>
            <w:r>
              <w:rPr>
                <w:rFonts w:ascii="宋体" w:eastAsia="宋体"/>
                <w:color w:val="auto"/>
                <w:sz w:val="21"/>
              </w:rPr>
              <w:t>以上规定旨在营造一个有序、尊重和诚信的学习环境，同时也为可能出现的特殊情况提供了明确的处理流程，确保每位同学的学习权益得到保障。</w:t>
            </w:r>
          </w:p>
        </w:tc>
      </w:tr>
      <w:bookmarkEnd w:id="2"/>
      <w:bookmarkEnd w:id="3"/>
    </w:tbl>
    <w:p w14:paraId="66B2DCA2">
      <w:pPr>
        <w:pStyle w:val="19"/>
        <w:spacing w:before="326" w:beforeLines="100" w:line="360" w:lineRule="auto"/>
        <w:rPr>
          <w:rFonts w:ascii="黑体" w:hAnsi="宋体"/>
        </w:rPr>
      </w:pPr>
    </w:p>
    <w:sectPr>
      <w:headerReference r:id="rId3" w:type="default"/>
      <w:footerReference r:id="rId4"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2000019F" w:csb1="4F010000"/>
  </w:font>
  <w:font w:name="方正小标宋简体">
    <w:altName w:val="方正舒体"/>
    <w:panose1 w:val="03000509000000000000"/>
    <w:charset w:val="86"/>
    <w:family w:val="script"/>
    <w:pitch w:val="default"/>
    <w:sig w:usb0="00000000" w:usb1="0000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方正舒体">
    <w:panose1 w:val="02010601030101010101"/>
    <w:charset w:val="86"/>
    <w:family w:val="auto"/>
    <w:pitch w:val="default"/>
    <w:sig w:usb0="00000003"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B6FB6">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225B3">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22E51C3">
                          <w:pPr>
                            <w:rPr>
                              <w:rFonts w:ascii="Times New Roman" w:hAnsi="Times New Roman"/>
                            </w:rPr>
                          </w:pPr>
                          <w:r>
                            <w:rPr>
                              <w:rFonts w:ascii="Times New Roman" w:hAnsi="Times New Roman"/>
                            </w:rPr>
                            <w:t>SJQU-QR-JW-052（A0）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22E51C3">
                    <w:pPr>
                      <w:rPr>
                        <w:rFonts w:ascii="Times New Roman" w:hAnsi="Times New Roman"/>
                      </w:rPr>
                    </w:pPr>
                    <w:r>
                      <w:rPr>
                        <w:rFonts w:ascii="Times New Roman" w:hAnsi="Times New Roman"/>
                      </w:rPr>
                      <w:t>SJQU-QR-JW-052（A0）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4E40F"/>
    <w:multiLevelType w:val="singleLevel"/>
    <w:tmpl w:val="8424E40F"/>
    <w:lvl w:ilvl="0" w:tentative="0">
      <w:start w:val="5"/>
      <w:numFmt w:val="chineseCounting"/>
      <w:suff w:val="nothing"/>
      <w:lvlText w:val="%1、"/>
      <w:lvlJc w:val="left"/>
      <w:rPr>
        <w:rFonts w:hint="eastAsia"/>
      </w:rPr>
    </w:lvl>
  </w:abstractNum>
  <w:abstractNum w:abstractNumId="1">
    <w:nsid w:val="95FA8E4B"/>
    <w:multiLevelType w:val="singleLevel"/>
    <w:tmpl w:val="95FA8E4B"/>
    <w:lvl w:ilvl="0" w:tentative="0">
      <w:start w:val="1"/>
      <w:numFmt w:val="decimal"/>
      <w:lvlText w:val="%1."/>
      <w:lvlJc w:val="left"/>
      <w:pPr>
        <w:ind w:left="425" w:hanging="425"/>
      </w:pPr>
      <w:rPr>
        <w:rFonts w:hint="default"/>
      </w:rPr>
    </w:lvl>
  </w:abstractNum>
  <w:abstractNum w:abstractNumId="2">
    <w:nsid w:val="DBFCD24E"/>
    <w:multiLevelType w:val="singleLevel"/>
    <w:tmpl w:val="DBFCD24E"/>
    <w:lvl w:ilvl="0" w:tentative="0">
      <w:start w:val="1"/>
      <w:numFmt w:val="decimal"/>
      <w:lvlText w:val="(%1)"/>
      <w:lvlJc w:val="left"/>
      <w:pPr>
        <w:ind w:left="425" w:hanging="425"/>
      </w:pPr>
      <w:rPr>
        <w:rFonts w:hint="default"/>
      </w:rPr>
    </w:lvl>
  </w:abstractNum>
  <w:abstractNum w:abstractNumId="3">
    <w:nsid w:val="F7FEA9F9"/>
    <w:multiLevelType w:val="singleLevel"/>
    <w:tmpl w:val="F7FEA9F9"/>
    <w:lvl w:ilvl="0" w:tentative="0">
      <w:start w:val="1"/>
      <w:numFmt w:val="decimal"/>
      <w:lvlText w:val="(%1)"/>
      <w:lvlJc w:val="left"/>
      <w:pPr>
        <w:ind w:left="425" w:hanging="425"/>
      </w:pPr>
      <w:rPr>
        <w:rFonts w:hint="default"/>
      </w:rPr>
    </w:lvl>
  </w:abstractNum>
  <w:abstractNum w:abstractNumId="4">
    <w:nsid w:val="1F530F91"/>
    <w:multiLevelType w:val="multilevel"/>
    <w:tmpl w:val="1F530F91"/>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5">
    <w:nsid w:val="1FE9403E"/>
    <w:multiLevelType w:val="singleLevel"/>
    <w:tmpl w:val="1FE9403E"/>
    <w:lvl w:ilvl="0" w:tentative="0">
      <w:start w:val="1"/>
      <w:numFmt w:val="chineseCounting"/>
      <w:suff w:val="nothing"/>
      <w:lvlText w:val="%1、"/>
      <w:lvlJc w:val="left"/>
      <w:rPr>
        <w:rFonts w:hint="eastAsia"/>
      </w:rPr>
    </w:lvl>
  </w:abstractNum>
  <w:abstractNum w:abstractNumId="6">
    <w:nsid w:val="236F521F"/>
    <w:multiLevelType w:val="singleLevel"/>
    <w:tmpl w:val="236F521F"/>
    <w:lvl w:ilvl="0" w:tentative="0">
      <w:start w:val="2"/>
      <w:numFmt w:val="chineseCounting"/>
      <w:suff w:val="nothing"/>
      <w:lvlText w:val="（%1）"/>
      <w:lvlJc w:val="left"/>
      <w:rPr>
        <w:rFonts w:hint="eastAsia"/>
      </w:rPr>
    </w:lvl>
  </w:abstractNum>
  <w:abstractNum w:abstractNumId="7">
    <w:nsid w:val="767CD7BB"/>
    <w:multiLevelType w:val="singleLevel"/>
    <w:tmpl w:val="767CD7BB"/>
    <w:lvl w:ilvl="0" w:tentative="0">
      <w:start w:val="1"/>
      <w:numFmt w:val="decimal"/>
      <w:lvlText w:val="(%1)"/>
      <w:lvlJc w:val="left"/>
      <w:pPr>
        <w:ind w:left="425" w:hanging="425"/>
      </w:pPr>
      <w:rPr>
        <w:rFonts w:hint="default"/>
      </w:rPr>
    </w:lvl>
  </w:abstractNum>
  <w:num w:numId="1">
    <w:abstractNumId w:val="4"/>
  </w:num>
  <w:num w:numId="2">
    <w:abstractNumId w:val="5"/>
  </w:num>
  <w:num w:numId="3">
    <w:abstractNumId w:val="6"/>
  </w:num>
  <w:num w:numId="4">
    <w:abstractNumId w:val="0"/>
  </w:num>
  <w:num w:numId="5">
    <w:abstractNumId w:val="2"/>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023B2"/>
    <w:rsid w:val="000203E0"/>
    <w:rsid w:val="000210E0"/>
    <w:rsid w:val="00033082"/>
    <w:rsid w:val="0006001D"/>
    <w:rsid w:val="00061E62"/>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23E16"/>
    <w:rsid w:val="00130F6D"/>
    <w:rsid w:val="00144082"/>
    <w:rsid w:val="00163A48"/>
    <w:rsid w:val="00164E36"/>
    <w:rsid w:val="00183AA1"/>
    <w:rsid w:val="0018767C"/>
    <w:rsid w:val="001A135C"/>
    <w:rsid w:val="001B0D49"/>
    <w:rsid w:val="001B546F"/>
    <w:rsid w:val="001C16FC"/>
    <w:rsid w:val="001C2E3E"/>
    <w:rsid w:val="001C388D"/>
    <w:rsid w:val="001E1D2D"/>
    <w:rsid w:val="001E5A17"/>
    <w:rsid w:val="001E681F"/>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0A9A"/>
    <w:rsid w:val="002A4649"/>
    <w:rsid w:val="002A7227"/>
    <w:rsid w:val="002B0773"/>
    <w:rsid w:val="002B0C48"/>
    <w:rsid w:val="002B13CA"/>
    <w:rsid w:val="002B3650"/>
    <w:rsid w:val="002B7322"/>
    <w:rsid w:val="002C58B6"/>
    <w:rsid w:val="002D0E86"/>
    <w:rsid w:val="002D7C47"/>
    <w:rsid w:val="002E33CE"/>
    <w:rsid w:val="002E3721"/>
    <w:rsid w:val="002E764D"/>
    <w:rsid w:val="002E78A6"/>
    <w:rsid w:val="002F3157"/>
    <w:rsid w:val="002F6BD5"/>
    <w:rsid w:val="00305F23"/>
    <w:rsid w:val="00313BBA"/>
    <w:rsid w:val="003167CD"/>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61A5"/>
    <w:rsid w:val="003D1968"/>
    <w:rsid w:val="003D4994"/>
    <w:rsid w:val="003E10A5"/>
    <w:rsid w:val="003E7D72"/>
    <w:rsid w:val="003F3923"/>
    <w:rsid w:val="003F43F6"/>
    <w:rsid w:val="004019DB"/>
    <w:rsid w:val="00402B67"/>
    <w:rsid w:val="0040433E"/>
    <w:rsid w:val="00404974"/>
    <w:rsid w:val="0040726A"/>
    <w:rsid w:val="004100B0"/>
    <w:rsid w:val="0041267F"/>
    <w:rsid w:val="00414037"/>
    <w:rsid w:val="00424BA5"/>
    <w:rsid w:val="00425431"/>
    <w:rsid w:val="00431829"/>
    <w:rsid w:val="00437B60"/>
    <w:rsid w:val="004405E6"/>
    <w:rsid w:val="00443C84"/>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86DDE"/>
    <w:rsid w:val="0059045B"/>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6044"/>
    <w:rsid w:val="007934A4"/>
    <w:rsid w:val="007A0AC9"/>
    <w:rsid w:val="007A1B70"/>
    <w:rsid w:val="007A57F6"/>
    <w:rsid w:val="007B4FFB"/>
    <w:rsid w:val="007C0BCE"/>
    <w:rsid w:val="007C1D1B"/>
    <w:rsid w:val="007C3566"/>
    <w:rsid w:val="007C794A"/>
    <w:rsid w:val="007D5326"/>
    <w:rsid w:val="007D5A33"/>
    <w:rsid w:val="007E620F"/>
    <w:rsid w:val="007E663C"/>
    <w:rsid w:val="007E7795"/>
    <w:rsid w:val="0080066B"/>
    <w:rsid w:val="00803578"/>
    <w:rsid w:val="00815B8E"/>
    <w:rsid w:val="00816D99"/>
    <w:rsid w:val="0082324C"/>
    <w:rsid w:val="00823D71"/>
    <w:rsid w:val="008245AF"/>
    <w:rsid w:val="008256B9"/>
    <w:rsid w:val="0083705D"/>
    <w:rsid w:val="0084242F"/>
    <w:rsid w:val="00847437"/>
    <w:rsid w:val="00875288"/>
    <w:rsid w:val="00882E15"/>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25F8C"/>
    <w:rsid w:val="00927324"/>
    <w:rsid w:val="00932ED7"/>
    <w:rsid w:val="00941B89"/>
    <w:rsid w:val="00941DEA"/>
    <w:rsid w:val="009656CC"/>
    <w:rsid w:val="00970E8C"/>
    <w:rsid w:val="00971671"/>
    <w:rsid w:val="00981A37"/>
    <w:rsid w:val="009830B2"/>
    <w:rsid w:val="0099063E"/>
    <w:rsid w:val="00992356"/>
    <w:rsid w:val="00994793"/>
    <w:rsid w:val="00996AE3"/>
    <w:rsid w:val="009A0450"/>
    <w:rsid w:val="009A1E27"/>
    <w:rsid w:val="009B04E7"/>
    <w:rsid w:val="009B14E8"/>
    <w:rsid w:val="009B4D21"/>
    <w:rsid w:val="009B5A73"/>
    <w:rsid w:val="009C2B89"/>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7885"/>
    <w:rsid w:val="00A2337D"/>
    <w:rsid w:val="00A25A31"/>
    <w:rsid w:val="00A26885"/>
    <w:rsid w:val="00A31BBE"/>
    <w:rsid w:val="00A31D34"/>
    <w:rsid w:val="00A333EF"/>
    <w:rsid w:val="00A769B1"/>
    <w:rsid w:val="00A77DA3"/>
    <w:rsid w:val="00A837D5"/>
    <w:rsid w:val="00A83E04"/>
    <w:rsid w:val="00A91091"/>
    <w:rsid w:val="00A93EE3"/>
    <w:rsid w:val="00A94BA9"/>
    <w:rsid w:val="00AA4970"/>
    <w:rsid w:val="00AA536D"/>
    <w:rsid w:val="00AB22C0"/>
    <w:rsid w:val="00AB28FC"/>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2625"/>
    <w:rsid w:val="00BC3200"/>
    <w:rsid w:val="00BC338A"/>
    <w:rsid w:val="00BD7AB0"/>
    <w:rsid w:val="00BF3C20"/>
    <w:rsid w:val="00C011BC"/>
    <w:rsid w:val="00C03DBA"/>
    <w:rsid w:val="00C112E7"/>
    <w:rsid w:val="00C11CD4"/>
    <w:rsid w:val="00C15061"/>
    <w:rsid w:val="00C1713D"/>
    <w:rsid w:val="00C20D9D"/>
    <w:rsid w:val="00C2134F"/>
    <w:rsid w:val="00C24718"/>
    <w:rsid w:val="00C30AEE"/>
    <w:rsid w:val="00C33362"/>
    <w:rsid w:val="00C353AE"/>
    <w:rsid w:val="00C4194E"/>
    <w:rsid w:val="00C5350C"/>
    <w:rsid w:val="00C56E09"/>
    <w:rsid w:val="00C61B1B"/>
    <w:rsid w:val="00C6606F"/>
    <w:rsid w:val="00C673D1"/>
    <w:rsid w:val="00C746CB"/>
    <w:rsid w:val="00C77BBF"/>
    <w:rsid w:val="00C81564"/>
    <w:rsid w:val="00C9080C"/>
    <w:rsid w:val="00CA18FD"/>
    <w:rsid w:val="00CA27E5"/>
    <w:rsid w:val="00CA4897"/>
    <w:rsid w:val="00CA6928"/>
    <w:rsid w:val="00CB3D3F"/>
    <w:rsid w:val="00CB5A1A"/>
    <w:rsid w:val="00CC59E6"/>
    <w:rsid w:val="00CD2F8C"/>
    <w:rsid w:val="00CD5BDD"/>
    <w:rsid w:val="00CF096B"/>
    <w:rsid w:val="00CF10F7"/>
    <w:rsid w:val="00CF5EE3"/>
    <w:rsid w:val="00CF691F"/>
    <w:rsid w:val="00D013A4"/>
    <w:rsid w:val="00D026DC"/>
    <w:rsid w:val="00D15595"/>
    <w:rsid w:val="00D37832"/>
    <w:rsid w:val="00D44860"/>
    <w:rsid w:val="00D47689"/>
    <w:rsid w:val="00D50C42"/>
    <w:rsid w:val="00D57CF5"/>
    <w:rsid w:val="00D612BC"/>
    <w:rsid w:val="00D62F98"/>
    <w:rsid w:val="00D66FD6"/>
    <w:rsid w:val="00D77381"/>
    <w:rsid w:val="00D8285B"/>
    <w:rsid w:val="00D86619"/>
    <w:rsid w:val="00D93E7C"/>
    <w:rsid w:val="00DB2BE6"/>
    <w:rsid w:val="00DB76B3"/>
    <w:rsid w:val="00DD1052"/>
    <w:rsid w:val="00DD3C7B"/>
    <w:rsid w:val="00DD48CC"/>
    <w:rsid w:val="00DE2B21"/>
    <w:rsid w:val="00DE48DE"/>
    <w:rsid w:val="00DF25F2"/>
    <w:rsid w:val="00DF4166"/>
    <w:rsid w:val="00E000F4"/>
    <w:rsid w:val="00E01231"/>
    <w:rsid w:val="00E0300B"/>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E2633"/>
    <w:rsid w:val="00EF21D9"/>
    <w:rsid w:val="00EF2A94"/>
    <w:rsid w:val="00EF32FB"/>
    <w:rsid w:val="00EF44B1"/>
    <w:rsid w:val="00EF4865"/>
    <w:rsid w:val="00EF5954"/>
    <w:rsid w:val="00F100D2"/>
    <w:rsid w:val="00F12942"/>
    <w:rsid w:val="00F14886"/>
    <w:rsid w:val="00F16421"/>
    <w:rsid w:val="00F201EE"/>
    <w:rsid w:val="00F35AA0"/>
    <w:rsid w:val="00F43C49"/>
    <w:rsid w:val="00F45C12"/>
    <w:rsid w:val="00F544A2"/>
    <w:rsid w:val="00F76CB9"/>
    <w:rsid w:val="00F77A73"/>
    <w:rsid w:val="00F80E46"/>
    <w:rsid w:val="00F96236"/>
    <w:rsid w:val="00FA10CE"/>
    <w:rsid w:val="00FA222F"/>
    <w:rsid w:val="00FA2891"/>
    <w:rsid w:val="00FA4B51"/>
    <w:rsid w:val="00FB2DCA"/>
    <w:rsid w:val="00FB650B"/>
    <w:rsid w:val="00FB693D"/>
    <w:rsid w:val="00FB7768"/>
    <w:rsid w:val="00FC7489"/>
    <w:rsid w:val="00FD1BA8"/>
    <w:rsid w:val="00FD218F"/>
    <w:rsid w:val="00FD5663"/>
    <w:rsid w:val="00FD56C6"/>
    <w:rsid w:val="00FE3221"/>
    <w:rsid w:val="00FE571F"/>
    <w:rsid w:val="00FF47F6"/>
    <w:rsid w:val="016E63C2"/>
    <w:rsid w:val="024B0C39"/>
    <w:rsid w:val="06E17D86"/>
    <w:rsid w:val="0A8128A6"/>
    <w:rsid w:val="0BF32A1B"/>
    <w:rsid w:val="0C136B51"/>
    <w:rsid w:val="10BD2C22"/>
    <w:rsid w:val="18971B12"/>
    <w:rsid w:val="22987C80"/>
    <w:rsid w:val="24192CCC"/>
    <w:rsid w:val="25862F9E"/>
    <w:rsid w:val="2D3B64DB"/>
    <w:rsid w:val="2F9F1AAF"/>
    <w:rsid w:val="2FDF3EEC"/>
    <w:rsid w:val="340622E0"/>
    <w:rsid w:val="39A66CD4"/>
    <w:rsid w:val="39ED1C49"/>
    <w:rsid w:val="3B49318C"/>
    <w:rsid w:val="3CD52CE1"/>
    <w:rsid w:val="3D3E73B3"/>
    <w:rsid w:val="3F3FFA18"/>
    <w:rsid w:val="410F2E6A"/>
    <w:rsid w:val="4430136C"/>
    <w:rsid w:val="489267E7"/>
    <w:rsid w:val="4AB0382B"/>
    <w:rsid w:val="569868B5"/>
    <w:rsid w:val="56E956A3"/>
    <w:rsid w:val="56FE5D2C"/>
    <w:rsid w:val="5D7D6050"/>
    <w:rsid w:val="5DF5670D"/>
    <w:rsid w:val="5FF78AA8"/>
    <w:rsid w:val="611F6817"/>
    <w:rsid w:val="66CA1754"/>
    <w:rsid w:val="6F1E65D4"/>
    <w:rsid w:val="6F266C86"/>
    <w:rsid w:val="6F5042C2"/>
    <w:rsid w:val="739F615C"/>
    <w:rsid w:val="74316312"/>
    <w:rsid w:val="77599A55"/>
    <w:rsid w:val="780F13C8"/>
    <w:rsid w:val="78FF04ED"/>
    <w:rsid w:val="7BFF3196"/>
    <w:rsid w:val="7C385448"/>
    <w:rsid w:val="7C57AEC6"/>
    <w:rsid w:val="7CB3663D"/>
    <w:rsid w:val="7D77B184"/>
    <w:rsid w:val="7DFFA0C2"/>
    <w:rsid w:val="7EA541DA"/>
    <w:rsid w:val="7FC6A73B"/>
    <w:rsid w:val="7FFDA2F4"/>
    <w:rsid w:val="8F55304B"/>
    <w:rsid w:val="BEDFB92F"/>
    <w:rsid w:val="C98F4CF2"/>
    <w:rsid w:val="CD7F2675"/>
    <w:rsid w:val="D7F6B4C0"/>
    <w:rsid w:val="D9FA2771"/>
    <w:rsid w:val="E961B3EC"/>
    <w:rsid w:val="FD1EEA74"/>
    <w:rsid w:val="FDF65D9D"/>
    <w:rsid w:val="FDFFCD00"/>
    <w:rsid w:val="FFD734E9"/>
    <w:rsid w:val="FFEE94BE"/>
    <w:rsid w:val="FFF303A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next w:val="1"/>
    <w:unhideWhenUsed/>
    <w:qFormat/>
    <w:uiPriority w:val="9"/>
    <w:pPr>
      <w:widowControl w:val="0"/>
      <w:numPr>
        <w:ilvl w:val="1"/>
        <w:numId w:val="1"/>
      </w:numPr>
      <w:jc w:val="both"/>
      <w:outlineLvl w:val="1"/>
    </w:pPr>
    <w:rPr>
      <w:rFonts w:ascii="宋体" w:hAnsi="宋体" w:eastAsia="宋体" w:cs="Times New Roman"/>
      <w:b/>
      <w:kern w:val="2"/>
      <w:sz w:val="21"/>
      <w:szCs w:val="22"/>
      <w:lang w:bidi="ar-SA"/>
    </w:rPr>
  </w:style>
  <w:style w:type="paragraph" w:styleId="4">
    <w:name w:val="heading 3"/>
    <w:next w:val="1"/>
    <w:unhideWhenUsed/>
    <w:qFormat/>
    <w:uiPriority w:val="9"/>
    <w:pPr>
      <w:keepNext/>
      <w:keepLines/>
      <w:widowControl w:val="0"/>
      <w:numPr>
        <w:ilvl w:val="2"/>
        <w:numId w:val="1"/>
      </w:numPr>
      <w:adjustRightInd w:val="0"/>
      <w:spacing w:before="100" w:after="100" w:line="360" w:lineRule="auto"/>
      <w:ind w:firstLine="400"/>
      <w:jc w:val="both"/>
      <w:outlineLvl w:val="2"/>
    </w:pPr>
    <w:rPr>
      <w:rFonts w:ascii="Times New Roman" w:hAnsi="Times New Roman" w:eastAsia="宋体" w:cs="Times New Roman"/>
      <w:b/>
      <w:kern w:val="2"/>
      <w:sz w:val="30"/>
      <w:szCs w:val="24"/>
      <w:lang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qFormat/>
    <w:uiPriority w:val="99"/>
    <w:pPr>
      <w:widowControl w:val="0"/>
    </w:pPr>
    <w:rPr>
      <w:rFonts w:ascii="Times New Roman" w:hAnsi="Times New Roman" w:cs="Times New Roman"/>
      <w:kern w:val="2"/>
      <w:sz w:val="21"/>
    </w:rPr>
  </w:style>
  <w:style w:type="paragraph" w:styleId="6">
    <w:name w:val="Body Text"/>
    <w:semiHidden/>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7">
    <w:name w:val="footer"/>
    <w:basedOn w:val="1"/>
    <w:link w:val="15"/>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99"/>
    <w:pPr>
      <w:spacing w:before="100" w:beforeAutospacing="1" w:after="100" w:afterAutospacing="1"/>
    </w:pPr>
  </w:style>
  <w:style w:type="table" w:styleId="11">
    <w:name w:val="Table Grid"/>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customStyle="1" w:styleId="14">
    <w:name w:val="页眉 字符"/>
    <w:basedOn w:val="12"/>
    <w:link w:val="8"/>
    <w:semiHidden/>
    <w:qFormat/>
    <w:uiPriority w:val="99"/>
    <w:rPr>
      <w:sz w:val="18"/>
      <w:szCs w:val="18"/>
    </w:rPr>
  </w:style>
  <w:style w:type="character" w:customStyle="1" w:styleId="15">
    <w:name w:val="页脚 字符"/>
    <w:basedOn w:val="12"/>
    <w:link w:val="7"/>
    <w:semiHidden/>
    <w:qFormat/>
    <w:uiPriority w:val="99"/>
    <w:rPr>
      <w:sz w:val="18"/>
      <w:szCs w:val="18"/>
    </w:rPr>
  </w:style>
  <w:style w:type="paragraph" w:customStyle="1" w:styleId="16">
    <w:name w:val="表格标题DG"/>
    <w:basedOn w:val="1"/>
    <w:qFormat/>
    <w:uiPriority w:val="0"/>
    <w:pPr>
      <w:snapToGrid w:val="0"/>
      <w:jc w:val="center"/>
    </w:pPr>
    <w:rPr>
      <w:rFonts w:ascii="Arial" w:hAnsi="Arial" w:eastAsia="黑体"/>
      <w:bCs/>
      <w:color w:val="000000"/>
      <w:sz w:val="21"/>
      <w:szCs w:val="20"/>
    </w:rPr>
  </w:style>
  <w:style w:type="paragraph" w:customStyle="1" w:styleId="17">
    <w:name w:val="表格正文DG"/>
    <w:basedOn w:val="1"/>
    <w:qFormat/>
    <w:uiPriority w:val="0"/>
    <w:pPr>
      <w:jc w:val="center"/>
    </w:pPr>
    <w:rPr>
      <w:rFonts w:ascii="Times New Roman" w:hAnsi="Times New Roman"/>
      <w:color w:val="000000"/>
      <w:sz w:val="21"/>
      <w:szCs w:val="21"/>
    </w:rPr>
  </w:style>
  <w:style w:type="paragraph" w:styleId="18">
    <w:name w:val="List Paragraph"/>
    <w:basedOn w:val="1"/>
    <w:unhideWhenUsed/>
    <w:qFormat/>
    <w:uiPriority w:val="99"/>
    <w:pPr>
      <w:ind w:firstLine="420" w:firstLineChars="200"/>
    </w:pPr>
  </w:style>
  <w:style w:type="paragraph" w:customStyle="1" w:styleId="19">
    <w:name w:val="一级标题DG"/>
    <w:basedOn w:val="1"/>
    <w:qFormat/>
    <w:uiPriority w:val="0"/>
    <w:pPr>
      <w:spacing w:line="480" w:lineRule="auto"/>
      <w:outlineLvl w:val="0"/>
    </w:pPr>
    <w:rPr>
      <w:rFonts w:ascii="Arial" w:hAnsi="Arial" w:eastAsia="黑体"/>
      <w:sz w:val="28"/>
    </w:rPr>
  </w:style>
  <w:style w:type="paragraph" w:customStyle="1" w:styleId="20">
    <w:name w:val="二级标题DG"/>
    <w:basedOn w:val="9"/>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21">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2">
    <w:name w:val="标题 1 字符"/>
    <w:basedOn w:val="12"/>
    <w:link w:val="2"/>
    <w:qFormat/>
    <w:uiPriority w:val="9"/>
    <w:rPr>
      <w:rFonts w:ascii="Calibri" w:hAnsi="Calibri" w:eastAsia="宋体" w:cs="Times New Roman"/>
      <w:b/>
      <w:bCs/>
      <w:kern w:val="44"/>
      <w:sz w:val="44"/>
      <w:szCs w:val="44"/>
    </w:rPr>
  </w:style>
  <w:style w:type="character" w:customStyle="1" w:styleId="23">
    <w:name w:val="批注文字 字符"/>
    <w:basedOn w:val="12"/>
    <w:link w:val="5"/>
    <w:qFormat/>
    <w:uiPriority w:val="99"/>
    <w:rPr>
      <w:rFonts w:ascii="Times New Roman" w:hAnsi="Times New Roman" w:eastAsia="宋体" w:cs="Times New Roman"/>
      <w:kern w:val="2"/>
      <w:sz w:val="21"/>
      <w:szCs w:val="24"/>
    </w:rPr>
  </w:style>
  <w:style w:type="character" w:customStyle="1" w:styleId="24">
    <w:name w:val="editor-text-node"/>
    <w:basedOn w:val="12"/>
    <w:qFormat/>
    <w:uiPriority w:val="0"/>
  </w:style>
  <w:style w:type="character" w:styleId="25">
    <w:name w:val="Placeholder Text"/>
    <w:basedOn w:val="12"/>
    <w:unhideWhenUsed/>
    <w:qFormat/>
    <w:uiPriority w:val="99"/>
    <w:rPr>
      <w:color w:val="808080"/>
    </w:rPr>
  </w:style>
  <w:style w:type="paragraph" w:customStyle="1" w:styleId="26">
    <w:name w:val="p1"/>
    <w:basedOn w:val="1"/>
    <w:qFormat/>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2069</Words>
  <Characters>2127</Characters>
  <Lines>6</Lines>
  <Paragraphs>1</Paragraphs>
  <TotalTime>0</TotalTime>
  <ScaleCrop>false</ScaleCrop>
  <LinksUpToDate>false</LinksUpToDate>
  <CharactersWithSpaces>2131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2023-10-24T23:24:00Z</dcterms:created>
  <dc:creator>juvg</dc:creator>
  <cp:lastModifiedBy>一去二三里</cp:lastModifiedBy>
  <cp:lastPrinted>2023-10-26T20:11:00Z</cp:lastPrinted>
  <dcterms:modified xsi:type="dcterms:W3CDTF">2026-10-12T05:47:47Z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F5D56952BF114F8B8FC9BC8D2BC9788C_13</vt:lpwstr>
  </property>
  <property fmtid="{D5CDD505-2E9C-101B-9397-08002B2CF9AE}" pid="4" name="KSOTemplateDocerSaveRecord">
    <vt:lpwstr>eyJoZGlkIjoiOGU4YmE5YTQ3ZTNiYjE1MTNmNDI3YTIzZDBjMjhmZWIiLCJ1c2VySWQiOiI1MDEyNzg3NDgifQ==</vt:lpwstr>
  </property>
</Properties>
</file>