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A5819F">
      <w:pPr>
        <w:snapToGrid w:val="0"/>
        <w:jc w:val="center"/>
        <w:rPr>
          <w:sz w:val="6"/>
          <w:szCs w:val="6"/>
        </w:rPr>
      </w:pPr>
    </w:p>
    <w:p w14:paraId="03460160">
      <w:pPr>
        <w:snapToGrid w:val="0"/>
        <w:jc w:val="center"/>
        <w:rPr>
          <w:sz w:val="6"/>
          <w:szCs w:val="6"/>
        </w:rPr>
      </w:pPr>
    </w:p>
    <w:p w14:paraId="0392C50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810CD9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CE0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1B789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B877FC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职业卫生与职业医学</w:t>
            </w:r>
          </w:p>
        </w:tc>
      </w:tr>
      <w:tr w14:paraId="0448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EF97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36E561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2170039</w:t>
            </w:r>
          </w:p>
        </w:tc>
        <w:tc>
          <w:tcPr>
            <w:tcW w:w="1314" w:type="dxa"/>
            <w:vAlign w:val="center"/>
          </w:tcPr>
          <w:p w14:paraId="6EE0329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E29C4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0433</w:t>
            </w:r>
          </w:p>
        </w:tc>
        <w:tc>
          <w:tcPr>
            <w:tcW w:w="1753" w:type="dxa"/>
            <w:vAlign w:val="center"/>
          </w:tcPr>
          <w:p w14:paraId="0C15E47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C8CCA7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 w14:paraId="3FD2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9B6E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F65DC0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王加记</w:t>
            </w:r>
          </w:p>
        </w:tc>
        <w:tc>
          <w:tcPr>
            <w:tcW w:w="1314" w:type="dxa"/>
            <w:vAlign w:val="center"/>
          </w:tcPr>
          <w:p w14:paraId="032C792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1610D7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22086</w:t>
            </w:r>
          </w:p>
        </w:tc>
        <w:tc>
          <w:tcPr>
            <w:tcW w:w="1753" w:type="dxa"/>
            <w:vAlign w:val="center"/>
          </w:tcPr>
          <w:p w14:paraId="42E10D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60267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3E75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C2B47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EA87B1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健康服务与管理B22-2</w:t>
            </w:r>
          </w:p>
        </w:tc>
        <w:tc>
          <w:tcPr>
            <w:tcW w:w="1314" w:type="dxa"/>
            <w:vAlign w:val="center"/>
          </w:tcPr>
          <w:p w14:paraId="4454198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624361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5673368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266AEE0">
            <w:pPr>
              <w:tabs>
                <w:tab w:val="left" w:pos="532"/>
              </w:tabs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健康212</w:t>
            </w:r>
          </w:p>
        </w:tc>
      </w:tr>
      <w:tr w14:paraId="59A9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237E9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6E85C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、周四中午12:00～12:40，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220办公室</w:t>
            </w:r>
          </w:p>
        </w:tc>
      </w:tr>
      <w:tr w14:paraId="0E47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20A27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A5C07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</w:tr>
      <w:tr w14:paraId="24B3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3EC2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C4BF5D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</w:rPr>
              <w:t>职业卫生与职业医学》，邬堂春，人民卫生出版社，20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22</w:t>
            </w:r>
            <w:r>
              <w:rPr>
                <w:rFonts w:hint="eastAsia" w:ascii="宋体" w:hAnsi="宋体"/>
                <w:sz w:val="20"/>
                <w:szCs w:val="20"/>
              </w:rPr>
              <w:t>年第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="宋体" w:hAnsi="宋体"/>
                <w:sz w:val="20"/>
                <w:szCs w:val="20"/>
              </w:rPr>
              <w:t>版</w:t>
            </w:r>
          </w:p>
        </w:tc>
      </w:tr>
      <w:tr w14:paraId="467B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72EBD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A97AAC9"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1.《职业卫生与职业医学》，孙贵范，人民卫生出版社，2012年第7版；</w:t>
            </w:r>
          </w:p>
          <w:p w14:paraId="0C5BCA92">
            <w:pPr>
              <w:tabs>
                <w:tab w:val="left" w:pos="532"/>
              </w:tabs>
              <w:spacing w:line="340" w:lineRule="exact"/>
              <w:rPr>
                <w:rFonts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2.《职业卫生与职业医学》，牛侨、张勤丽，中国协和医科大学出版社，2012年第7版；</w:t>
            </w:r>
          </w:p>
          <w:p w14:paraId="7D1DE6E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3.《职业卫生与职业医学》，张文昌、贾光，科学出版社，2017年第2版</w:t>
            </w:r>
          </w:p>
        </w:tc>
      </w:tr>
    </w:tbl>
    <w:p w14:paraId="42E7B15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F3729B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2D5D0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7F2A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4C03F46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07D5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5184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C233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0CD9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4B5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13344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22E2D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绪论：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职业性有害因素的概念、职业与健康的关系、职业性损害的三级预防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职业流行病学的概念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职业生理学、心理学、工效学、职业紧张、职业生物力学、姿势负荷的概念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135DE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A8BF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23F8A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A91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39EB59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BBF68">
            <w:pPr>
              <w:snapToGrid w:val="0"/>
              <w:spacing w:line="280" w:lineRule="exac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职业卫生与职业医学研究方法与应用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职业毒理学的概念；职业工效学的主要内容；脑力劳动的职业卫生要求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;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2878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989E9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62F83EB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14A2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874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CCB97D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7D1CF">
            <w:pPr>
              <w:ind w:left="-50" w:leftChars="0" w:right="-50" w:rightChars="0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职业卫生与职业医学研究方法与应用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职业紧张反应的类型、劳动过程中的职业紧张因素、职业紧张反应的表现。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5F48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9D6F7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B9F664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7DE2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528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0D079A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24059"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职业卫生与职业医学研究方法与应用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为在职业卫生工作中更好地推广和使用职业流行病学方法，结合既往研究和应用经验，采用案例进行分析和讨论，初步掌握职业流行病研究实施之前必须有科学合理的设计。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DBCEC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67AEE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10F462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3E597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200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A4934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1546C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生产性毒物进入人体的主要途径；影响毒物对机体毒作用的因素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8BAB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01601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EC938D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603B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27F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2D3B41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B6A14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生产性毒物危害的控制原则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DAD6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ED7C78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8D80DF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6803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3CF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1F9CCE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5B70D">
            <w:pPr>
              <w:spacing w:line="300" w:lineRule="exac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金属与类金属、刺激性气体、窒息性气体中毒的概念、临床表现。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0B8C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457E4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C1865A7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EA65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FD0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DD2146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156BA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有机溶剂、苯的氨基和硝基化合物、高分子化合物、农药中毒的概念、临床表现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96892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E2ACF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FCE7723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62B3B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8CA1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90A92E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9C8EC">
            <w:pPr>
              <w:ind w:left="-50" w:leftChars="0" w:right="-50" w:rightChars="0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处理原则及预防。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BB544">
            <w:pPr>
              <w:widowControl/>
              <w:spacing w:line="240" w:lineRule="exac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A8D7B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2E78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27B2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4C7E74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F1E45">
            <w:pPr>
              <w:ind w:left="-50" w:leftChars="0" w:right="-50" w:rightChars="0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明确发生职业中毒与职业暴露的关系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06F2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C2AE3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6C03F80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6DEC9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36CF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227B57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A2952">
            <w:pPr>
              <w:snapToGrid w:val="0"/>
              <w:spacing w:line="280" w:lineRule="exac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明确发生职业中毒与职业暴露的关系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604C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80E54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4AA6215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384B4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6CD3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FC339B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8A1F6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生产毒物与职业中毒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明确从职业卫生角度应采取的改进和预防措施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204AF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FB5B60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8BABDF9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51878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478A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F51EBD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28A5C">
            <w:pPr>
              <w:widowControl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生产粉尘与职业性肺部疾患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生产性粉尘、尘肺病、矽肺的概念。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EA125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79A6C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2331105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C5B8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909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C6F35B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E17FC">
            <w:pPr>
              <w:snapToGrid w:val="0"/>
              <w:spacing w:line="280" w:lineRule="exact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生产粉尘与职业性肺部疾患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煤工尘肺、硅酸盐尘、硅酸盐尘肺、石棉肺的概念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2B77E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D206E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ADB4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3277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748E1E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10839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生产粉尘与职业性肺部疾患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生产性粉尘的理化特性及其卫生学意义；影响矽肺发病的主要因素、临床表现及诊断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3AED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D68CF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6518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75E6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54CD75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D3ABE">
            <w:pPr>
              <w:snapToGrid w:val="0"/>
              <w:spacing w:line="280" w:lineRule="exac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生产粉尘与职业性肺部疾患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煤工尘肺的病理、临床表现与诊断；理解有机粉尘的来源和分类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EA794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AB5AB"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D29E3B4">
            <w:pPr>
              <w:widowControl/>
              <w:spacing w:line="240" w:lineRule="exact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1DCBC6F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1BE4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1E23E2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C313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7DB94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F145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4A53C7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6E3684">
            <w:pPr>
              <w:pStyle w:val="11"/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D7A5BD">
            <w:pPr>
              <w:widowControl/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期末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闭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卷考试</w:t>
            </w:r>
          </w:p>
        </w:tc>
      </w:tr>
      <w:tr w14:paraId="1D6C9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E2660D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E24DE0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F59928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阶段测试</w:t>
            </w:r>
          </w:p>
        </w:tc>
      </w:tr>
      <w:tr w14:paraId="0A6CA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C1877F5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3FA78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D9A52C">
            <w:pPr>
              <w:snapToGrid w:val="0"/>
              <w:spacing w:line="288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案例分析报告</w:t>
            </w:r>
          </w:p>
        </w:tc>
      </w:tr>
      <w:tr w14:paraId="7626F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3FD5734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291D5D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E9B751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出勤率、课堂表现</w:t>
            </w:r>
          </w:p>
        </w:tc>
      </w:tr>
    </w:tbl>
    <w:p w14:paraId="562399E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6469C9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63270" cy="301625"/>
            <wp:effectExtent l="0" t="0" r="13970" b="3175"/>
            <wp:docPr id="4" name="图片 4" descr="769cbbf82738074309ec4681e41a84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69cbbf82738074309ec4681e41a840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55955" cy="292100"/>
            <wp:effectExtent l="0" t="0" r="14605" b="12700"/>
            <wp:docPr id="5" name="图片 5" descr="4392aab7d0fa4ed9a4df27ee1ca4b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92aab7d0fa4ed9a4df27ee1ca4b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2024.09.09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A5A9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F7CE51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DA01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37C728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8909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1081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51350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651350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5F80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8B32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NzZhOTU4YzBhNzA1ZDRjNzExNDlmNTcwNGQzNj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304049"/>
    <w:rsid w:val="0250298D"/>
    <w:rsid w:val="032A04E9"/>
    <w:rsid w:val="0B02141F"/>
    <w:rsid w:val="0CB06CDC"/>
    <w:rsid w:val="0DB76A4A"/>
    <w:rsid w:val="199D2E85"/>
    <w:rsid w:val="1B9B294B"/>
    <w:rsid w:val="1C6379C4"/>
    <w:rsid w:val="2E59298A"/>
    <w:rsid w:val="31AF6A63"/>
    <w:rsid w:val="37E50B00"/>
    <w:rsid w:val="3C6F23B7"/>
    <w:rsid w:val="43AB5043"/>
    <w:rsid w:val="49DF08B3"/>
    <w:rsid w:val="643D2CCE"/>
    <w:rsid w:val="65310993"/>
    <w:rsid w:val="6D5D13A5"/>
    <w:rsid w:val="6E256335"/>
    <w:rsid w:val="700912C5"/>
    <w:rsid w:val="74F62C86"/>
    <w:rsid w:val="7549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1177</Words>
  <Characters>1255</Characters>
  <Lines>2</Lines>
  <Paragraphs>1</Paragraphs>
  <TotalTime>0</TotalTime>
  <ScaleCrop>false</ScaleCrop>
  <LinksUpToDate>false</LinksUpToDate>
  <CharactersWithSpaces>1294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姚美芳</cp:lastModifiedBy>
  <cp:lastPrinted>2015-03-18T03:45:00Z</cp:lastPrinted>
  <dcterms:modified xsi:type="dcterms:W3CDTF">2024-09-13T12:13:32Z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84A4965D46474C528DE5D55A4943C06D_13</vt:lpwstr>
  </property>
</Properties>
</file>