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8625">
      <w:pPr>
        <w:jc w:val="center"/>
        <w:rPr>
          <w:rFonts w:ascii="黑体" w:hAnsi="黑体" w:eastAsia="黑体"/>
          <w:bCs/>
          <w:sz w:val="32"/>
          <w:szCs w:val="32"/>
        </w:rPr>
      </w:pPr>
      <w:r>
        <w:rPr>
          <w:rFonts w:hint="eastAsia" w:ascii="黑体" w:hAnsi="黑体" w:eastAsia="黑体"/>
          <w:bCs/>
          <w:sz w:val="32"/>
          <w:szCs w:val="32"/>
        </w:rPr>
        <w:t>《专科见习》本科课程教学大纲</w:t>
      </w:r>
    </w:p>
    <w:p w14:paraId="4EC965A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B40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619577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2C4E746">
            <w:pPr>
              <w:widowControl w:val="0"/>
              <w:jc w:val="left"/>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专科见习</w:t>
            </w:r>
          </w:p>
        </w:tc>
      </w:tr>
      <w:tr w14:paraId="02B7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828392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826EA5E">
            <w:pPr>
              <w:widowControl w:val="0"/>
              <w:jc w:val="left"/>
              <w:rPr>
                <w:color w:val="000000" w:themeColor="text1"/>
                <w:sz w:val="21"/>
                <w:szCs w:val="21"/>
                <w14:textFill>
                  <w14:solidFill>
                    <w14:schemeClr w14:val="tx1"/>
                  </w14:solidFill>
                </w14:textFill>
              </w:rPr>
            </w:pPr>
            <w:r>
              <w:rPr>
                <w:rFonts w:hint="default" w:ascii="Times New Roman Regular" w:hAnsi="Times New Roman Regular" w:eastAsia="宋体" w:cs="Times New Roman Regular"/>
                <w:color w:val="000000" w:themeColor="text1"/>
                <w:sz w:val="21"/>
                <w:szCs w:val="21"/>
                <w14:textFill>
                  <w14:solidFill>
                    <w14:schemeClr w14:val="tx1"/>
                  </w14:solidFill>
                </w14:textFill>
              </w:rPr>
              <w:t>Specialized Internship</w:t>
            </w:r>
          </w:p>
        </w:tc>
      </w:tr>
      <w:tr w14:paraId="4D6A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915AE3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0B0BBFC">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1179007</w:t>
            </w:r>
          </w:p>
        </w:tc>
        <w:tc>
          <w:tcPr>
            <w:tcW w:w="2126" w:type="dxa"/>
            <w:gridSpan w:val="2"/>
            <w:vAlign w:val="center"/>
          </w:tcPr>
          <w:p w14:paraId="58E835C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AEC52F4">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044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86B4F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D5E7CD7">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40</w:t>
            </w:r>
          </w:p>
        </w:tc>
        <w:tc>
          <w:tcPr>
            <w:tcW w:w="1272" w:type="dxa"/>
            <w:vAlign w:val="center"/>
          </w:tcPr>
          <w:p w14:paraId="21237B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0921276">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13" w:type="dxa"/>
            <w:gridSpan w:val="2"/>
            <w:vAlign w:val="center"/>
          </w:tcPr>
          <w:p w14:paraId="1C0AE7B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FD0EB1A">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r>
      <w:tr w14:paraId="098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8D111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3C12DFD">
            <w:pPr>
              <w:widowControl w:val="0"/>
              <w:jc w:val="center"/>
              <w:rPr>
                <w:rFonts w:hint="eastAsia" w:ascii="黑体" w:hAnsi="黑体" w:eastAsia="黑体"/>
                <w:color w:val="000000" w:themeColor="text1"/>
                <w:sz w:val="21"/>
                <w:szCs w:val="21"/>
                <w:lang w:val="en-US" w:eastAsia="zh-Hans"/>
                <w14:textFill>
                  <w14:solidFill>
                    <w14:schemeClr w14:val="tx1"/>
                  </w14:solidFill>
                </w14:textFill>
              </w:rPr>
            </w:pPr>
            <w:r>
              <w:rPr>
                <w:rFonts w:hint="eastAsia" w:ascii="黑体" w:hAnsi="黑体" w:eastAsia="黑体"/>
                <w:color w:val="000000" w:themeColor="text1"/>
                <w:sz w:val="21"/>
                <w:szCs w:val="21"/>
                <w:lang w:val="en-US" w:eastAsia="zh-Hans"/>
                <w14:textFill>
                  <w14:solidFill>
                    <w14:schemeClr w14:val="tx1"/>
                  </w14:solidFill>
                </w14:textFill>
              </w:rPr>
              <w:t>健康管理学院</w:t>
            </w:r>
          </w:p>
        </w:tc>
        <w:tc>
          <w:tcPr>
            <w:tcW w:w="2126" w:type="dxa"/>
            <w:gridSpan w:val="2"/>
            <w:vAlign w:val="center"/>
          </w:tcPr>
          <w:p w14:paraId="59FECE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3545413">
            <w:pPr>
              <w:widowControl w:val="0"/>
              <w:jc w:val="center"/>
              <w:rPr>
                <w:rFonts w:hint="eastAsia" w:eastAsia="宋体"/>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护理学专升本</w:t>
            </w:r>
            <w:r>
              <w:rPr>
                <w:rFonts w:hint="default"/>
                <w:color w:val="000000" w:themeColor="text1"/>
                <w:sz w:val="21"/>
                <w:szCs w:val="21"/>
                <w:lang w:eastAsia="zh-Hans"/>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22</w:t>
            </w:r>
            <w:r>
              <w:rPr>
                <w:rFonts w:hint="eastAsia"/>
                <w:color w:val="000000" w:themeColor="text1"/>
                <w:sz w:val="21"/>
                <w:szCs w:val="21"/>
                <w:lang w:val="en-US" w:eastAsia="zh-Hans"/>
                <w14:textFill>
                  <w14:solidFill>
                    <w14:schemeClr w14:val="tx1"/>
                  </w14:solidFill>
                </w14:textFill>
              </w:rPr>
              <w:t>级</w:t>
            </w:r>
          </w:p>
        </w:tc>
      </w:tr>
      <w:tr w14:paraId="2C38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211FA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CEF4E25">
            <w:pPr>
              <w:widowControl w:val="0"/>
              <w:jc w:val="center"/>
              <w:rPr>
                <w:rFonts w:hint="eastAsia" w:eastAsia="宋体"/>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集中实践、专业实践</w:t>
            </w:r>
          </w:p>
        </w:tc>
        <w:tc>
          <w:tcPr>
            <w:tcW w:w="2126" w:type="dxa"/>
            <w:gridSpan w:val="2"/>
            <w:vAlign w:val="center"/>
          </w:tcPr>
          <w:p w14:paraId="68764C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613736C">
            <w:pPr>
              <w:widowControl w:val="0"/>
              <w:jc w:val="left"/>
              <w:rPr>
                <w:rFonts w:hint="eastAsia" w:eastAsia="宋体"/>
                <w:color w:val="000000" w:themeColor="text1"/>
                <w:sz w:val="21"/>
                <w:szCs w:val="21"/>
                <w:lang w:val="en-US" w:eastAsia="zh-Hans"/>
                <w14:textFill>
                  <w14:solidFill>
                    <w14:schemeClr w14:val="tx1"/>
                  </w14:solidFill>
                </w14:textFill>
              </w:rPr>
            </w:pPr>
            <w:r>
              <w:rPr>
                <w:rFonts w:hint="eastAsia"/>
                <w:color w:val="000000" w:themeColor="text1"/>
                <w:sz w:val="21"/>
                <w:szCs w:val="21"/>
                <w:lang w:val="en-US" w:eastAsia="zh-Hans"/>
                <w14:textFill>
                  <w14:solidFill>
                    <w14:schemeClr w14:val="tx1"/>
                  </w14:solidFill>
                </w14:textFill>
              </w:rPr>
              <w:t>考查</w:t>
            </w:r>
          </w:p>
        </w:tc>
      </w:tr>
      <w:tr w14:paraId="50F4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374F6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A45C92A">
            <w:pPr>
              <w:widowControl w:val="0"/>
              <w:jc w:val="left"/>
              <w:rPr>
                <w:rFonts w:hint="eastAsia" w:ascii="Times New Roman" w:hAnsi="Times New Roman" w:eastAsia="宋体"/>
                <w:color w:val="000000" w:themeColor="text1"/>
                <w:sz w:val="21"/>
                <w:szCs w:val="21"/>
                <w:lang w:val="en-US" w:eastAsia="zh-Hans"/>
                <w14:textFill>
                  <w14:solidFill>
                    <w14:schemeClr w14:val="tx1"/>
                  </w14:solidFill>
                </w14:textFill>
              </w:rPr>
            </w:pPr>
            <w:r>
              <w:rPr>
                <w:rFonts w:hint="eastAsia" w:ascii="Times New Roman" w:hAnsi="Times New Roman"/>
                <w:color w:val="000000" w:themeColor="text1"/>
                <w:sz w:val="21"/>
                <w:szCs w:val="21"/>
                <w:lang w:val="en-US" w:eastAsia="zh-Hans"/>
                <w14:textFill>
                  <w14:solidFill>
                    <w14:schemeClr w14:val="tx1"/>
                  </w14:solidFill>
                </w14:textFill>
              </w:rPr>
              <w:t>无</w:t>
            </w:r>
          </w:p>
        </w:tc>
        <w:tc>
          <w:tcPr>
            <w:tcW w:w="1413" w:type="dxa"/>
            <w:gridSpan w:val="2"/>
            <w:vAlign w:val="center"/>
          </w:tcPr>
          <w:p w14:paraId="2DD93AE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3497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9728670">
            <w:pPr>
              <w:widowControl w:val="0"/>
              <w:ind w:left="120" w:leftChars="50"/>
              <w:jc w:val="left"/>
              <w:rPr>
                <w:rFonts w:hint="eastAsia" w:ascii="Times New Roman" w:hAnsi="Times New Roman" w:eastAsia="宋体"/>
                <w:color w:val="000000" w:themeColor="text1"/>
                <w:sz w:val="21"/>
                <w:szCs w:val="21"/>
                <w:lang w:val="en-US" w:eastAsia="zh-Hans"/>
                <w14:textFill>
                  <w14:solidFill>
                    <w14:schemeClr w14:val="tx1"/>
                  </w14:solidFill>
                </w14:textFill>
              </w:rPr>
            </w:pPr>
            <w:r>
              <w:rPr>
                <w:rFonts w:hint="eastAsia" w:ascii="Times New Roman" w:hAnsi="Times New Roman"/>
                <w:color w:val="000000" w:themeColor="text1"/>
                <w:sz w:val="21"/>
                <w:szCs w:val="21"/>
                <w:lang w:val="en-US" w:eastAsia="zh-Hans"/>
                <w14:textFill>
                  <w14:solidFill>
                    <w14:schemeClr w14:val="tx1"/>
                  </w14:solidFill>
                </w14:textFill>
              </w:rPr>
              <w:t>否</w:t>
            </w:r>
          </w:p>
        </w:tc>
      </w:tr>
      <w:tr w14:paraId="6D5A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7" w:hRule="atLeast"/>
        </w:trPr>
        <w:tc>
          <w:tcPr>
            <w:tcW w:w="1691" w:type="dxa"/>
            <w:tcBorders>
              <w:left w:val="single" w:color="auto" w:sz="12" w:space="0"/>
            </w:tcBorders>
            <w:shd w:val="clear" w:color="auto" w:fill="auto"/>
            <w:vAlign w:val="center"/>
          </w:tcPr>
          <w:p w14:paraId="3843DF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1013152">
            <w:pPr>
              <w:pStyle w:val="14"/>
              <w:widowControl w:val="0"/>
              <w:jc w:val="both"/>
            </w:pPr>
            <w:r>
              <w:rPr>
                <w:rFonts w:hint="eastAsia"/>
                <w:sz w:val="21"/>
                <w:szCs w:val="21"/>
                <w:lang w:val="en-US" w:eastAsia="zh-Hans"/>
              </w:rPr>
              <w:t>按培养计划完成理论学习阶段的课程。</w:t>
            </w:r>
          </w:p>
        </w:tc>
      </w:tr>
      <w:tr w14:paraId="589E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D30A75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3EDCDD6">
            <w:pPr>
              <w:pStyle w:val="14"/>
              <w:widowControl w:val="0"/>
              <w:ind w:firstLine="420" w:firstLineChars="200"/>
              <w:jc w:val="both"/>
              <w:rPr>
                <w:rFonts w:hint="eastAsia"/>
                <w:lang w:val="en-US" w:eastAsia="zh-Hans"/>
              </w:rPr>
            </w:pPr>
            <w:r>
              <w:rPr>
                <w:rFonts w:hint="eastAsia"/>
                <w:lang w:val="en-US" w:eastAsia="zh-Hans"/>
              </w:rPr>
              <w:t>专科见习是护理专业学生实践教育的重要组成部分，它提供了一个将理论知识与临床实践相结合的机会。这门课程的主要目的是使学生能够在实际的工作环境中，对临床护理工作有更深入</w:t>
            </w:r>
            <w:r>
              <w:rPr>
                <w:rFonts w:hint="eastAsia"/>
                <w:lang w:val="en-US" w:eastAsia="zh-CN"/>
              </w:rPr>
              <w:t>地</w:t>
            </w:r>
            <w:r>
              <w:rPr>
                <w:rFonts w:hint="eastAsia"/>
                <w:lang w:val="en-US" w:eastAsia="zh-Hans"/>
              </w:rPr>
              <w:t>了解，并掌握相应的护理技能。为突出培养特色，提高专科护理能力，结合专升本学生前期学习内容，本专科见习安排精神科护理见习内容。</w:t>
            </w:r>
          </w:p>
          <w:p w14:paraId="0F67FD02">
            <w:pPr>
              <w:pStyle w:val="14"/>
              <w:widowControl w:val="0"/>
              <w:ind w:firstLine="420" w:firstLineChars="200"/>
              <w:jc w:val="both"/>
              <w:rPr>
                <w:rFonts w:hint="eastAsia" w:eastAsia="宋体"/>
                <w:lang w:val="en-US" w:eastAsia="zh-Hans"/>
              </w:rPr>
            </w:pPr>
            <w:r>
              <w:rPr>
                <w:rFonts w:hint="eastAsia"/>
                <w:lang w:val="en-US" w:eastAsia="zh-Hans"/>
              </w:rPr>
              <w:t>在精神科护理见习课程中，学生参与到精神科病房的日常工作中，与专业的精神科护士和医生一起工作，观察和了解精神疾病患者的日常生活状态、病情表现以及护理需求；及对精神评估、病情观察、制定个性化的护理计划；及精神疾病的药物治疗、心理治疗、康复等工作。培养学生的职业素养和伦理道德的培养。学会尊重患者的隐私和权益，与患者建立良好的沟通和信任关系，提供人文关怀和心理支持等。旨在帮助学生将理论知识转化为实践技能，提升专业素养和人文关怀能力的课程。通过这门课程的学习，学生将更好地准备未来的护理工作，为患者提供更优质的护理服务。</w:t>
            </w:r>
          </w:p>
        </w:tc>
      </w:tr>
      <w:tr w14:paraId="52E6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19B5BF3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E696C77">
            <w:pPr>
              <w:pStyle w:val="14"/>
              <w:widowControl w:val="0"/>
              <w:jc w:val="both"/>
            </w:pPr>
            <w:r>
              <w:rPr>
                <w:rFonts w:hint="eastAsia"/>
                <w:sz w:val="21"/>
                <w:szCs w:val="21"/>
              </w:rPr>
              <w:t>本课程适合护理学</w:t>
            </w:r>
            <w:r>
              <w:rPr>
                <w:rFonts w:hint="eastAsia"/>
                <w:sz w:val="21"/>
                <w:szCs w:val="21"/>
                <w:lang w:val="en-US" w:eastAsia="zh-Hans"/>
              </w:rPr>
              <w:t>专升本一</w:t>
            </w:r>
            <w:r>
              <w:rPr>
                <w:rFonts w:hint="eastAsia"/>
                <w:sz w:val="21"/>
                <w:szCs w:val="21"/>
              </w:rPr>
              <w:t>年级</w:t>
            </w:r>
            <w:r>
              <w:rPr>
                <w:rFonts w:hint="eastAsia"/>
                <w:sz w:val="21"/>
                <w:szCs w:val="21"/>
                <w:lang w:val="en-US" w:eastAsia="zh-Hans"/>
              </w:rPr>
              <w:t>的学生</w:t>
            </w:r>
            <w:r>
              <w:rPr>
                <w:rFonts w:hint="eastAsia"/>
                <w:sz w:val="21"/>
                <w:szCs w:val="21"/>
              </w:rPr>
              <w:t>。要求学生</w:t>
            </w:r>
            <w:r>
              <w:rPr>
                <w:rFonts w:hint="eastAsia"/>
                <w:sz w:val="21"/>
                <w:szCs w:val="21"/>
                <w:lang w:val="en-US" w:eastAsia="zh-Hans"/>
              </w:rPr>
              <w:t>需按培养计划完成理论学习阶段的课程。</w:t>
            </w:r>
          </w:p>
        </w:tc>
      </w:tr>
      <w:tr w14:paraId="42C2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top w:val="double" w:color="auto" w:sz="4" w:space="0"/>
              <w:left w:val="single" w:color="auto" w:sz="12" w:space="0"/>
            </w:tcBorders>
            <w:shd w:val="clear" w:color="auto" w:fill="auto"/>
            <w:vAlign w:val="center"/>
          </w:tcPr>
          <w:p w14:paraId="360428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1B360A3">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default" w:ascii="黑体" w:hAnsi="黑体" w:eastAsia="黑体"/>
                <w:color w:val="000000" w:themeColor="text1"/>
                <w:sz w:val="21"/>
                <w:szCs w:val="21"/>
                <w:lang w:val="en-US" w:eastAsia="zh-CN"/>
                <w14:textFill>
                  <w14:solidFill>
                    <w14:schemeClr w14:val="tx1"/>
                  </w14:solidFill>
                </w14:textFill>
              </w:rPr>
              <w:drawing>
                <wp:inline distT="0" distB="0" distL="114300" distR="114300">
                  <wp:extent cx="493395" cy="278130"/>
                  <wp:effectExtent l="0" t="0" r="1905" b="1270"/>
                  <wp:docPr id="3" name="图片 3" descr="3cc9f3e368c02263d4a2ad69d908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c9f3e368c02263d4a2ad69d908c02"/>
                          <pic:cNvPicPr>
                            <a:picLocks noChangeAspect="1"/>
                          </pic:cNvPicPr>
                        </pic:nvPicPr>
                        <pic:blipFill>
                          <a:blip r:embed="rId5"/>
                          <a:stretch>
                            <a:fillRect/>
                          </a:stretch>
                        </pic:blipFill>
                        <pic:spPr>
                          <a:xfrm>
                            <a:off x="0" y="0"/>
                            <a:ext cx="493395" cy="278130"/>
                          </a:xfrm>
                          <a:prstGeom prst="rect">
                            <a:avLst/>
                          </a:prstGeom>
                        </pic:spPr>
                      </pic:pic>
                    </a:graphicData>
                  </a:graphic>
                </wp:inline>
              </w:drawing>
            </w:r>
          </w:p>
        </w:tc>
        <w:tc>
          <w:tcPr>
            <w:tcW w:w="1425" w:type="dxa"/>
            <w:gridSpan w:val="2"/>
            <w:tcBorders>
              <w:top w:val="double" w:color="auto" w:sz="4" w:space="0"/>
            </w:tcBorders>
            <w:vAlign w:val="center"/>
          </w:tcPr>
          <w:p w14:paraId="0EC309B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71C655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w:t>
            </w:r>
          </w:p>
        </w:tc>
      </w:tr>
      <w:tr w14:paraId="178B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7" w:hRule="atLeast"/>
        </w:trPr>
        <w:tc>
          <w:tcPr>
            <w:tcW w:w="1691" w:type="dxa"/>
            <w:tcBorders>
              <w:left w:val="single" w:color="auto" w:sz="12" w:space="0"/>
            </w:tcBorders>
            <w:shd w:val="clear" w:color="auto" w:fill="auto"/>
            <w:vAlign w:val="center"/>
          </w:tcPr>
          <w:p w14:paraId="7B0784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7958815">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drawing>
                <wp:inline distT="0" distB="0" distL="114300" distR="114300">
                  <wp:extent cx="319405" cy="182245"/>
                  <wp:effectExtent l="0" t="0" r="1079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9405" cy="182245"/>
                          </a:xfrm>
                          <a:prstGeom prst="rect">
                            <a:avLst/>
                          </a:prstGeom>
                          <a:noFill/>
                          <a:ln>
                            <a:noFill/>
                          </a:ln>
                        </pic:spPr>
                      </pic:pic>
                    </a:graphicData>
                  </a:graphic>
                </wp:inline>
              </w:drawing>
            </w:r>
          </w:p>
        </w:tc>
        <w:tc>
          <w:tcPr>
            <w:tcW w:w="1425" w:type="dxa"/>
            <w:gridSpan w:val="2"/>
            <w:vAlign w:val="center"/>
          </w:tcPr>
          <w:p w14:paraId="59457AD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C072439">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2026.03</w:t>
            </w:r>
          </w:p>
        </w:tc>
      </w:tr>
      <w:tr w14:paraId="4929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D9924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E379816">
            <w:pPr>
              <w:widowControl w:val="0"/>
              <w:jc w:val="left"/>
              <w:rPr>
                <w:rFonts w:ascii="黑体" w:hAnsi="黑体" w:eastAsia="黑体"/>
                <w:color w:val="000000" w:themeColor="text1"/>
                <w:sz w:val="21"/>
                <w:szCs w:val="21"/>
                <w14:textFill>
                  <w14:solidFill>
                    <w14:schemeClr w14:val="tx1"/>
                  </w14:solidFill>
                </w14:textFill>
              </w:rPr>
            </w:pPr>
            <w:r>
              <w:drawing>
                <wp:inline distT="0" distB="0" distL="114300" distR="114300">
                  <wp:extent cx="320675" cy="23558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20675" cy="23558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C4C06C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30193F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2026.03</w:t>
            </w:r>
          </w:p>
        </w:tc>
      </w:tr>
    </w:tbl>
    <w:p w14:paraId="2BCD09E3">
      <w:pPr>
        <w:spacing w:line="100" w:lineRule="exact"/>
        <w:rPr>
          <w:rFonts w:ascii="Arial" w:hAnsi="Arial" w:eastAsia="黑体"/>
        </w:rPr>
      </w:pPr>
      <w:r>
        <w:br w:type="page"/>
      </w:r>
    </w:p>
    <w:p w14:paraId="172F4EBA">
      <w:pPr>
        <w:pStyle w:val="16"/>
        <w:spacing w:before="326" w:beforeLines="100" w:line="360" w:lineRule="auto"/>
        <w:rPr>
          <w:rFonts w:ascii="黑体" w:hAnsi="宋体"/>
        </w:rPr>
      </w:pPr>
      <w:r>
        <w:rPr>
          <w:rFonts w:hint="eastAsia" w:ascii="黑体" w:hAnsi="宋体"/>
        </w:rPr>
        <w:t>二、毕业要求与课程目标</w:t>
      </w:r>
    </w:p>
    <w:p w14:paraId="4CBA718A">
      <w:pPr>
        <w:pStyle w:val="17"/>
        <w:spacing w:before="163" w:after="163"/>
      </w:pPr>
      <w:bookmarkStart w:id="0" w:name="OLE_LINK4"/>
      <w:bookmarkStart w:id="1" w:name="OLE_LINK3"/>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50E3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860A16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7A36D2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B2DC66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061A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1235" w:type="dxa"/>
            <w:vMerge w:val="restart"/>
            <w:vAlign w:val="center"/>
          </w:tcPr>
          <w:p w14:paraId="3830DE6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C1F653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1E48764">
            <w:pPr>
              <w:adjustRightInd w:val="0"/>
              <w:snapToGrid w:val="0"/>
              <w:spacing w:line="360" w:lineRule="auto"/>
              <w:jc w:val="both"/>
              <w:rPr>
                <w:rFonts w:hint="eastAsia"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认识精神卫生中心的环境和病房设施。</w:t>
            </w:r>
          </w:p>
        </w:tc>
      </w:tr>
      <w:tr w14:paraId="12D37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6B3FA18">
            <w:pPr>
              <w:pStyle w:val="14"/>
              <w:rPr>
                <w:bCs/>
              </w:rPr>
            </w:pPr>
          </w:p>
        </w:tc>
        <w:tc>
          <w:tcPr>
            <w:tcW w:w="782" w:type="dxa"/>
            <w:shd w:val="clear" w:color="auto" w:fill="auto"/>
            <w:vAlign w:val="center"/>
          </w:tcPr>
          <w:p w14:paraId="5ED88CE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0934240E">
            <w:pPr>
              <w:pStyle w:val="14"/>
              <w:jc w:val="both"/>
              <w:rPr>
                <w:rFonts w:hint="eastAsia"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知道精神科日常护理工作与组织管理。</w:t>
            </w:r>
          </w:p>
        </w:tc>
      </w:tr>
      <w:tr w14:paraId="37D6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11" w:hRule="atLeast"/>
          <w:jc w:val="center"/>
        </w:trPr>
        <w:tc>
          <w:tcPr>
            <w:tcW w:w="1235" w:type="dxa"/>
            <w:vMerge w:val="continue"/>
            <w:vAlign w:val="center"/>
          </w:tcPr>
          <w:p w14:paraId="198A5774">
            <w:pPr>
              <w:pStyle w:val="14"/>
              <w:rPr>
                <w:bCs/>
              </w:rPr>
            </w:pPr>
          </w:p>
        </w:tc>
        <w:tc>
          <w:tcPr>
            <w:tcW w:w="782" w:type="dxa"/>
            <w:shd w:val="clear" w:color="auto" w:fill="auto"/>
            <w:vAlign w:val="center"/>
          </w:tcPr>
          <w:p w14:paraId="3A8004A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31EF4170">
            <w:pPr>
              <w:adjustRightInd w:val="0"/>
              <w:snapToGrid w:val="0"/>
              <w:spacing w:line="360" w:lineRule="auto"/>
              <w:jc w:val="both"/>
              <w:rPr>
                <w:rFonts w:hint="eastAsia"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阐述各种常见精神疾病患者的临床特点、诊断标准、治疗原则和护理要点。</w:t>
            </w:r>
          </w:p>
        </w:tc>
      </w:tr>
      <w:tr w14:paraId="6793B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A770471">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7A25738">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14:paraId="10392356">
            <w:pPr>
              <w:pStyle w:val="14"/>
              <w:jc w:val="both"/>
              <w:rPr>
                <w:rFonts w:hint="default"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能在老师指导下完成病房特殊设置的安全检查、一般护理、生活护理、出入院护理、约束带的使用及护理。</w:t>
            </w:r>
          </w:p>
        </w:tc>
      </w:tr>
      <w:tr w14:paraId="39433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ECB2880">
            <w:pPr>
              <w:pStyle w:val="14"/>
              <w:rPr>
                <w:rFonts w:ascii="宋体" w:hAnsi="宋体"/>
              </w:rPr>
            </w:pPr>
          </w:p>
        </w:tc>
        <w:tc>
          <w:tcPr>
            <w:tcW w:w="782" w:type="dxa"/>
            <w:shd w:val="clear" w:color="auto" w:fill="auto"/>
            <w:vAlign w:val="center"/>
          </w:tcPr>
          <w:p w14:paraId="52219FA8">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14:paraId="34F40A74">
            <w:pPr>
              <w:pStyle w:val="14"/>
              <w:jc w:val="both"/>
              <w:rPr>
                <w:rFonts w:hint="default"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能在老师指导下协助完成：病情观察与记录、药疗护理、电休克护理、分级护理、工娱与康复训练、特殊症状包括抑郁、躁狂、木僵、拒食、逃跑、痴呆等的护理。</w:t>
            </w:r>
          </w:p>
        </w:tc>
      </w:tr>
      <w:tr w14:paraId="23937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573EAE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FDB80BB">
            <w:pPr>
              <w:snapToGrid w:val="0"/>
              <w:jc w:val="center"/>
            </w:pPr>
            <w:r>
              <w:rPr>
                <w:rFonts w:hint="eastAsia" w:ascii="黑体" w:hAnsi="黑体" w:eastAsia="黑体"/>
                <w:bCs/>
                <w:color w:val="000000"/>
                <w:sz w:val="21"/>
                <w:szCs w:val="18"/>
              </w:rPr>
              <w:t>(含课程思政目标</w:t>
            </w:r>
            <w:r>
              <w:rPr>
                <w:rFonts w:hint="eastAsia" w:ascii="黑体" w:hAnsi="黑体" w:eastAsia="黑体"/>
                <w:bCs/>
                <w:color w:val="000000"/>
                <w:sz w:val="21"/>
                <w:szCs w:val="18"/>
                <w:lang w:eastAsia="zh-CN"/>
              </w:rPr>
              <w:t>）</w:t>
            </w:r>
          </w:p>
        </w:tc>
        <w:tc>
          <w:tcPr>
            <w:tcW w:w="782" w:type="dxa"/>
            <w:shd w:val="clear" w:color="auto" w:fill="auto"/>
            <w:vAlign w:val="center"/>
          </w:tcPr>
          <w:p w14:paraId="1EB80667">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7239CC21">
            <w:pPr>
              <w:pStyle w:val="14"/>
              <w:jc w:val="both"/>
              <w:rPr>
                <w:rFonts w:hint="default" w:ascii="Times New Roman Regular" w:hAnsi="Times New Roman Regular" w:eastAsia="宋体" w:cs="Times New Roman Regular"/>
                <w:bCs/>
                <w:color w:val="000000"/>
                <w:sz w:val="21"/>
                <w:szCs w:val="21"/>
                <w:lang w:val="en-US" w:eastAsia="zh-Hans" w:bidi="ar-SA"/>
              </w:rPr>
            </w:pPr>
            <w:r>
              <w:rPr>
                <w:rFonts w:hint="eastAsia" w:ascii="Times New Roman Regular" w:hAnsi="Times New Roman Regular" w:eastAsia="宋体" w:cs="Times New Roman Regular"/>
                <w:bCs/>
                <w:color w:val="000000"/>
                <w:sz w:val="21"/>
                <w:szCs w:val="21"/>
                <w:lang w:val="en-US" w:eastAsia="zh-Hans" w:bidi="ar-SA"/>
              </w:rPr>
              <w:t>培养学生高度的责任心、同理心和良好的心理素质。</w:t>
            </w:r>
          </w:p>
        </w:tc>
      </w:tr>
      <w:tr w14:paraId="036AB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4144332">
            <w:pPr>
              <w:snapToGrid w:val="0"/>
              <w:jc w:val="center"/>
              <w:rPr>
                <w:rFonts w:hint="eastAsia" w:ascii="黑体" w:hAnsi="黑体" w:eastAsia="黑体"/>
                <w:bCs/>
                <w:color w:val="000000"/>
                <w:sz w:val="21"/>
                <w:szCs w:val="18"/>
              </w:rPr>
            </w:pPr>
          </w:p>
        </w:tc>
        <w:tc>
          <w:tcPr>
            <w:tcW w:w="782" w:type="dxa"/>
            <w:shd w:val="clear" w:color="auto" w:fill="auto"/>
            <w:vAlign w:val="center"/>
          </w:tcPr>
          <w:p w14:paraId="61F285E1">
            <w:pPr>
              <w:snapToGrid w:val="0"/>
              <w:jc w:val="center"/>
              <w:rPr>
                <w:rFonts w:hint="eastAsia" w:ascii="Arial" w:hAnsi="Arial" w:eastAsia="黑体" w:cs="Arial"/>
                <w:bCs/>
                <w:color w:val="000000"/>
                <w:sz w:val="21"/>
                <w:szCs w:val="18"/>
              </w:rPr>
            </w:pPr>
            <w:r>
              <w:rPr>
                <w:rFonts w:hint="default" w:ascii="Arial" w:hAnsi="Arial" w:eastAsia="黑体" w:cs="Arial"/>
                <w:bCs/>
                <w:color w:val="000000"/>
                <w:sz w:val="21"/>
                <w:szCs w:val="18"/>
              </w:rPr>
              <w:t>7</w:t>
            </w:r>
          </w:p>
        </w:tc>
        <w:tc>
          <w:tcPr>
            <w:tcW w:w="6459" w:type="dxa"/>
            <w:vAlign w:val="center"/>
          </w:tcPr>
          <w:p w14:paraId="45273EF5">
            <w:pPr>
              <w:pStyle w:val="14"/>
              <w:jc w:val="left"/>
              <w:rPr>
                <w:rFonts w:hint="eastAsia" w:ascii="宋体" w:hAnsi="宋体"/>
                <w:sz w:val="24"/>
              </w:rPr>
            </w:pPr>
            <w:r>
              <w:rPr>
                <w:rFonts w:hint="default" w:ascii="Times New Roman Regular" w:hAnsi="Times New Roman Regular" w:cs="Times New Roman Regular"/>
                <w:bCs/>
                <w:sz w:val="21"/>
                <w:szCs w:val="21"/>
                <w:lang w:val="en-US" w:eastAsia="zh-Hans"/>
              </w:rPr>
              <w:t>具有</w:t>
            </w:r>
            <w:r>
              <w:rPr>
                <w:rFonts w:hint="default" w:ascii="Times New Roman Regular" w:hAnsi="Times New Roman Regular" w:cs="Times New Roman Regular"/>
                <w:bCs/>
                <w:sz w:val="21"/>
                <w:szCs w:val="21"/>
              </w:rPr>
              <w:t>沟通能力和团队协作精神，使其能够更好地与患者、医生、同事等进行有效沟通。</w:t>
            </w:r>
          </w:p>
        </w:tc>
      </w:tr>
    </w:tbl>
    <w:p w14:paraId="074F3FFB">
      <w:pPr>
        <w:pStyle w:val="17"/>
        <w:numPr>
          <w:ilvl w:val="0"/>
          <w:numId w:val="1"/>
        </w:numPr>
        <w:spacing w:before="163" w:after="163"/>
        <w:rPr>
          <w:rFonts w:hint="eastAsia"/>
        </w:rPr>
      </w:pPr>
      <w:r>
        <w:rPr>
          <w:rFonts w:hint="eastAsia"/>
        </w:rPr>
        <w:t>课程支撑的毕业要求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92C4EB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76" w:type="dxa"/>
            <w:vAlign w:val="top"/>
          </w:tcPr>
          <w:p w14:paraId="1EC1426D">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48F1804">
            <w:pPr>
              <w:widowControl w:val="0"/>
              <w:jc w:val="both"/>
              <w:rPr>
                <w:rFonts w:hint="eastAsia" w:ascii="宋体" w:hAnsi="宋体" w:eastAsia="宋体" w:cs="宋体"/>
                <w:bCs/>
                <w:sz w:val="24"/>
                <w:szCs w:val="24"/>
                <w:lang w:val="en-US" w:eastAsia="zh-CN" w:bidi="ar-SA"/>
              </w:rPr>
            </w:pPr>
            <w:r>
              <w:rPr>
                <w:rFonts w:cs="Cambria Math"/>
                <w:bCs/>
                <w:color w:val="000000"/>
                <w:sz w:val="21"/>
                <w:szCs w:val="21"/>
              </w:rPr>
              <w:t>⑤</w:t>
            </w:r>
            <w:r>
              <w:rPr>
                <w:bCs/>
                <w:color w:val="000000"/>
                <w:sz w:val="21"/>
                <w:szCs w:val="21"/>
              </w:rPr>
              <w:t>爱岗敬业，热爱所学专业，勤学多练，锤炼技能。熟悉本专业相关的法律法规，在实习实践中自觉遵守职业规范，具备职业道德操守。</w:t>
            </w:r>
          </w:p>
        </w:tc>
      </w:tr>
      <w:tr w14:paraId="78FB7F4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76" w:type="dxa"/>
          </w:tcPr>
          <w:p w14:paraId="67B8547C">
            <w:pPr>
              <w:pStyle w:val="14"/>
              <w:widowControl w:val="0"/>
              <w:jc w:val="left"/>
              <w:rPr>
                <w:rFonts w:ascii="宋体" w:hAnsi="宋体"/>
              </w:rPr>
            </w:pPr>
            <w:r>
              <w:rPr>
                <w:bCs/>
              </w:rPr>
              <w:t>LO</w:t>
            </w:r>
            <w:r>
              <w:rPr>
                <w:rFonts w:ascii="宋体" w:hAnsi="宋体"/>
                <w:bCs/>
              </w:rPr>
              <w:t>2</w:t>
            </w:r>
            <w:r>
              <w:rPr>
                <w:rFonts w:ascii="宋体" w:hAnsi="宋体"/>
              </w:rPr>
              <w:t>专业能力：具有人文科学素养，具备从事护理工作或专业的理论知识、实践能力。</w:t>
            </w:r>
          </w:p>
          <w:p w14:paraId="1CD20B84">
            <w:pPr>
              <w:pStyle w:val="14"/>
              <w:widowControl w:val="0"/>
              <w:jc w:val="left"/>
              <w:rPr>
                <w:rFonts w:ascii="宋体" w:hAnsi="宋体"/>
                <w:bCs/>
              </w:rPr>
            </w:pPr>
            <w:r>
              <w:rPr>
                <w:rFonts w:ascii="宋体" w:hAnsi="宋体"/>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w:t>
            </w:r>
          </w:p>
        </w:tc>
      </w:tr>
      <w:tr w14:paraId="3D13C63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76" w:type="dxa"/>
          </w:tcPr>
          <w:p w14:paraId="5370D84D">
            <w:pPr>
              <w:pStyle w:val="14"/>
              <w:widowControl w:val="0"/>
              <w:jc w:val="left"/>
              <w:rPr>
                <w:rFonts w:ascii="宋体" w:hAnsi="宋体"/>
              </w:rPr>
            </w:pPr>
            <w:r>
              <w:rPr>
                <w:bCs/>
              </w:rPr>
              <w:t>LO</w:t>
            </w:r>
            <w:r>
              <w:rPr>
                <w:rFonts w:ascii="宋体" w:hAnsi="宋体"/>
                <w:bCs/>
              </w:rPr>
              <w:t>3</w:t>
            </w:r>
            <w:r>
              <w:rPr>
                <w:rFonts w:ascii="宋体" w:hAnsi="宋体"/>
              </w:rPr>
              <w:t>表达沟通：理解他人的观点，尊重他人的价值观，能在不同场合用书面或口头形式进行有效沟通。</w:t>
            </w:r>
          </w:p>
          <w:p w14:paraId="2F569C7B">
            <w:pPr>
              <w:pStyle w:val="14"/>
              <w:widowControl w:val="0"/>
              <w:jc w:val="left"/>
              <w:rPr>
                <w:rFonts w:ascii="宋体" w:hAnsi="宋体"/>
              </w:rPr>
            </w:pPr>
            <w:r>
              <w:rPr>
                <w:rFonts w:ascii="宋体" w:hAnsi="宋体"/>
              </w:rPr>
              <w:t>①倾听他人意见、尊重他人观点、分析他人需求。</w:t>
            </w:r>
          </w:p>
        </w:tc>
      </w:tr>
      <w:tr w14:paraId="59ACB23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76" w:type="dxa"/>
          </w:tcPr>
          <w:p w14:paraId="7F955CB5">
            <w:pPr>
              <w:pStyle w:val="14"/>
              <w:widowControl w:val="0"/>
              <w:jc w:val="left"/>
              <w:rPr>
                <w:rFonts w:eastAsia="宋体" w:cs="宋体"/>
                <w:bCs/>
              </w:rPr>
            </w:pPr>
            <w:r>
              <w:rPr>
                <w:rFonts w:eastAsia="宋体" w:cs="宋体"/>
                <w:bCs/>
              </w:rPr>
              <w:t>LO5健康发展：懂得审美、热爱劳动、为人热忱、身心健康、耐挫折，具有可持续发展的能力。</w:t>
            </w:r>
          </w:p>
          <w:p w14:paraId="74E38FA2">
            <w:pPr>
              <w:pStyle w:val="14"/>
              <w:widowControl w:val="0"/>
              <w:jc w:val="left"/>
              <w:rPr>
                <w:rFonts w:ascii="宋体" w:hAnsi="宋体"/>
                <w:bCs/>
              </w:rPr>
            </w:pPr>
            <w:r>
              <w:rPr>
                <w:rFonts w:hint="eastAsia" w:eastAsia="宋体" w:cs="宋体"/>
                <w:bCs/>
              </w:rPr>
              <w:t>②</w:t>
            </w:r>
            <w:r>
              <w:rPr>
                <w:rFonts w:eastAsia="宋体" w:cs="宋体"/>
                <w:bCs/>
              </w:rPr>
              <w:t>心理健康，学习和参与心理调适各项活动，耐挫折，能承受学习和生活</w:t>
            </w:r>
            <w:r>
              <w:rPr>
                <w:bCs/>
              </w:rPr>
              <w:t>中的压力。</w:t>
            </w:r>
          </w:p>
        </w:tc>
      </w:tr>
      <w:tr w14:paraId="10511C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76" w:type="dxa"/>
          </w:tcPr>
          <w:p w14:paraId="7D6913A4">
            <w:pPr>
              <w:pStyle w:val="14"/>
              <w:widowControl w:val="0"/>
              <w:jc w:val="left"/>
              <w:rPr>
                <w:rFonts w:ascii="宋体" w:hAnsi="宋体"/>
              </w:rPr>
            </w:pPr>
            <w:r>
              <w:rPr>
                <w:bCs/>
              </w:rPr>
              <w:t>LO</w:t>
            </w:r>
            <w:r>
              <w:rPr>
                <w:rFonts w:ascii="宋体" w:hAnsi="宋体"/>
                <w:bCs/>
              </w:rPr>
              <w:t>6</w:t>
            </w:r>
            <w:r>
              <w:rPr>
                <w:rFonts w:ascii="宋体" w:hAnsi="宋体"/>
              </w:rPr>
              <w:t>协同创新：同群体保持良好的合作关系，做集体中的积极成员，善于自我管理和团队管理；善于从多个维度思考问题，利用自己的知识与实践来提出新设想。</w:t>
            </w:r>
          </w:p>
          <w:p w14:paraId="73714EC1">
            <w:pPr>
              <w:pStyle w:val="14"/>
              <w:widowControl w:val="0"/>
              <w:jc w:val="left"/>
              <w:rPr>
                <w:rFonts w:hint="eastAsia" w:eastAsia="宋体" w:cs="宋体"/>
                <w:bCs/>
              </w:rPr>
            </w:pPr>
            <w:r>
              <w:rPr>
                <w:rFonts w:ascii="宋体" w:hAnsi="宋体"/>
              </w:rPr>
              <w:t>①在集体活动中能主动担任自己的角色，与其他成员密切合作，善于自我管理和团队管理，共同完成任务。</w:t>
            </w:r>
          </w:p>
        </w:tc>
      </w:tr>
    </w:tbl>
    <w:p w14:paraId="705F621E">
      <w:pPr>
        <w:pStyle w:val="17"/>
        <w:numPr>
          <w:ilvl w:val="0"/>
          <w:numId w:val="0"/>
        </w:numPr>
        <w:spacing w:before="163" w:after="163"/>
        <w:rPr>
          <w:rFonts w:hint="eastAsia"/>
        </w:rPr>
      </w:pPr>
      <w:r>
        <w:rPr>
          <w:rFonts w:hint="eastAsia"/>
          <w:lang w:eastAsia="zh-Hans"/>
        </w:rPr>
        <w:t>（</w:t>
      </w:r>
      <w:r>
        <w:rPr>
          <w:rFonts w:hint="eastAsia"/>
          <w:lang w:val="en-US" w:eastAsia="zh-Hans"/>
        </w:rPr>
        <w:t>三</w:t>
      </w:r>
      <w:r>
        <w:rPr>
          <w:rFonts w:hint="eastAsia"/>
          <w:lang w:eastAsia="zh-Hans"/>
        </w:rPr>
        <w:t>）</w:t>
      </w:r>
      <w:r>
        <w:rPr>
          <w:rFonts w:hint="eastAsia"/>
        </w:rPr>
        <w:t xml:space="preserve">毕业要求与课程目标的关系 </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85" w:type="dxa"/>
          <w:bottom w:w="57" w:type="dxa"/>
          <w:right w:w="85" w:type="dxa"/>
        </w:tblCellMar>
      </w:tblPr>
      <w:tblGrid>
        <w:gridCol w:w="759"/>
        <w:gridCol w:w="775"/>
        <w:gridCol w:w="775"/>
        <w:gridCol w:w="4651"/>
        <w:gridCol w:w="1316"/>
      </w:tblGrid>
      <w:tr w14:paraId="1BC4096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91" w:hRule="atLeast"/>
          <w:jc w:val="center"/>
        </w:trPr>
        <w:tc>
          <w:tcPr>
            <w:tcW w:w="759" w:type="dxa"/>
            <w:tcBorders>
              <w:tl2br w:val="nil"/>
              <w:tr2bl w:val="nil"/>
            </w:tcBorders>
            <w:shd w:val="clear" w:color="auto" w:fill="auto"/>
            <w:vAlign w:val="center"/>
          </w:tcPr>
          <w:p w14:paraId="15820865">
            <w:pPr>
              <w:pStyle w:val="13"/>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毕业要求</w:t>
            </w:r>
          </w:p>
        </w:tc>
        <w:tc>
          <w:tcPr>
            <w:tcW w:w="775" w:type="dxa"/>
            <w:tcBorders>
              <w:tl2br w:val="nil"/>
              <w:tr2bl w:val="nil"/>
            </w:tcBorders>
            <w:vAlign w:val="center"/>
          </w:tcPr>
          <w:p w14:paraId="64A3833E">
            <w:pPr>
              <w:pStyle w:val="13"/>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指标点</w:t>
            </w:r>
          </w:p>
        </w:tc>
        <w:tc>
          <w:tcPr>
            <w:tcW w:w="775" w:type="dxa"/>
            <w:tcBorders>
              <w:tl2br w:val="nil"/>
              <w:tr2bl w:val="nil"/>
            </w:tcBorders>
            <w:shd w:val="clear" w:color="auto" w:fill="auto"/>
            <w:vAlign w:val="center"/>
          </w:tcPr>
          <w:p w14:paraId="4571E211">
            <w:pPr>
              <w:pStyle w:val="13"/>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支撑度</w:t>
            </w:r>
          </w:p>
        </w:tc>
        <w:tc>
          <w:tcPr>
            <w:tcW w:w="4651" w:type="dxa"/>
            <w:tcBorders>
              <w:tl2br w:val="nil"/>
              <w:tr2bl w:val="nil"/>
            </w:tcBorders>
            <w:vAlign w:val="center"/>
          </w:tcPr>
          <w:p w14:paraId="4A1D9094">
            <w:pPr>
              <w:pStyle w:val="13"/>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课程目标</w:t>
            </w:r>
          </w:p>
        </w:tc>
        <w:tc>
          <w:tcPr>
            <w:tcW w:w="1316" w:type="dxa"/>
            <w:tcBorders>
              <w:tl2br w:val="nil"/>
              <w:tr2bl w:val="nil"/>
            </w:tcBorders>
            <w:vAlign w:val="center"/>
          </w:tcPr>
          <w:p w14:paraId="45B01996">
            <w:pPr>
              <w:pStyle w:val="13"/>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对指标点的贡献度</w:t>
            </w:r>
          </w:p>
        </w:tc>
      </w:tr>
      <w:tr w14:paraId="520EDEF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tcBorders>
              <w:tl2br w:val="nil"/>
              <w:tr2bl w:val="nil"/>
            </w:tcBorders>
            <w:shd w:val="clear" w:color="auto" w:fill="auto"/>
            <w:vAlign w:val="center"/>
          </w:tcPr>
          <w:p w14:paraId="698C7664">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LO1</w:t>
            </w:r>
          </w:p>
        </w:tc>
        <w:tc>
          <w:tcPr>
            <w:tcW w:w="775" w:type="dxa"/>
            <w:tcBorders>
              <w:tl2br w:val="nil"/>
              <w:tr2bl w:val="nil"/>
            </w:tcBorders>
            <w:vAlign w:val="center"/>
          </w:tcPr>
          <w:p w14:paraId="051F725E">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⑤</w:t>
            </w:r>
          </w:p>
        </w:tc>
        <w:tc>
          <w:tcPr>
            <w:tcW w:w="775" w:type="dxa"/>
            <w:tcBorders>
              <w:tl2br w:val="nil"/>
              <w:tr2bl w:val="nil"/>
            </w:tcBorders>
            <w:shd w:val="clear" w:color="auto" w:fill="auto"/>
            <w:vAlign w:val="center"/>
          </w:tcPr>
          <w:p w14:paraId="315FF4FB">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M</w:t>
            </w:r>
          </w:p>
        </w:tc>
        <w:tc>
          <w:tcPr>
            <w:tcW w:w="4651" w:type="dxa"/>
            <w:tcBorders>
              <w:tl2br w:val="nil"/>
              <w:tr2bl w:val="nil"/>
            </w:tcBorders>
            <w:vAlign w:val="center"/>
          </w:tcPr>
          <w:p w14:paraId="17A3A5AE">
            <w:pPr>
              <w:pStyle w:val="14"/>
              <w:jc w:val="left"/>
              <w:rPr>
                <w:rFonts w:hint="default" w:ascii="Times New Roman Regular" w:hAnsi="Times New Roman Regular" w:cs="Times New Roman Regular"/>
                <w:bCs/>
                <w:sz w:val="21"/>
                <w:szCs w:val="21"/>
              </w:rPr>
            </w:pPr>
            <w:r>
              <w:rPr>
                <w:rFonts w:hint="default" w:ascii="Times New Roman Regular" w:hAnsi="Times New Roman Regular" w:eastAsia="宋体" w:cs="Times New Roman Regular"/>
                <w:bCs/>
                <w:color w:val="000000"/>
                <w:sz w:val="21"/>
                <w:szCs w:val="21"/>
                <w:lang w:eastAsia="zh-Hans" w:bidi="ar-SA"/>
              </w:rPr>
              <w:t>6.</w:t>
            </w:r>
            <w:r>
              <w:rPr>
                <w:rFonts w:hint="eastAsia" w:ascii="Times New Roman Regular" w:hAnsi="Times New Roman Regular" w:eastAsia="宋体" w:cs="Times New Roman Regular"/>
                <w:bCs/>
                <w:color w:val="000000"/>
                <w:sz w:val="21"/>
                <w:szCs w:val="21"/>
                <w:lang w:val="en-US" w:eastAsia="zh-Hans" w:bidi="ar-SA"/>
              </w:rPr>
              <w:t>培养学生高度的责任心、同理心和良好的心理素质。</w:t>
            </w:r>
          </w:p>
        </w:tc>
        <w:tc>
          <w:tcPr>
            <w:tcW w:w="1316" w:type="dxa"/>
            <w:tcBorders>
              <w:tl2br w:val="nil"/>
              <w:tr2bl w:val="nil"/>
            </w:tcBorders>
            <w:vAlign w:val="center"/>
          </w:tcPr>
          <w:p w14:paraId="1130FEB5">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100%</w:t>
            </w:r>
          </w:p>
        </w:tc>
      </w:tr>
      <w:tr w14:paraId="4F6D725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vMerge w:val="restart"/>
            <w:tcBorders>
              <w:tl2br w:val="nil"/>
              <w:tr2bl w:val="nil"/>
            </w:tcBorders>
            <w:shd w:val="clear" w:color="auto" w:fill="auto"/>
            <w:vAlign w:val="center"/>
          </w:tcPr>
          <w:p w14:paraId="4B1BC393">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LO2</w:t>
            </w:r>
          </w:p>
        </w:tc>
        <w:tc>
          <w:tcPr>
            <w:tcW w:w="775" w:type="dxa"/>
            <w:vMerge w:val="restart"/>
            <w:tcBorders>
              <w:tl2br w:val="nil"/>
              <w:tr2bl w:val="nil"/>
            </w:tcBorders>
            <w:vAlign w:val="center"/>
          </w:tcPr>
          <w:p w14:paraId="3BCFA5A2">
            <w:pPr>
              <w:pStyle w:val="14"/>
              <w:numPr>
                <w:ilvl w:val="0"/>
                <w:numId w:val="0"/>
              </w:numPr>
              <w:ind w:leftChars="0"/>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sz w:val="21"/>
                <w:szCs w:val="21"/>
              </w:rPr>
              <w:t>③</w:t>
            </w:r>
          </w:p>
        </w:tc>
        <w:tc>
          <w:tcPr>
            <w:tcW w:w="775" w:type="dxa"/>
            <w:vMerge w:val="restart"/>
            <w:tcBorders>
              <w:tl2br w:val="nil"/>
              <w:tr2bl w:val="nil"/>
            </w:tcBorders>
            <w:shd w:val="clear" w:color="auto" w:fill="auto"/>
            <w:vAlign w:val="center"/>
          </w:tcPr>
          <w:p w14:paraId="7C12003A">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H</w:t>
            </w:r>
          </w:p>
        </w:tc>
        <w:tc>
          <w:tcPr>
            <w:tcW w:w="4651" w:type="dxa"/>
            <w:tcBorders>
              <w:tl2br w:val="nil"/>
              <w:tr2bl w:val="nil"/>
            </w:tcBorders>
            <w:vAlign w:val="center"/>
          </w:tcPr>
          <w:p w14:paraId="32091697">
            <w:pPr>
              <w:adjustRightInd w:val="0"/>
              <w:snapToGrid w:val="0"/>
              <w:spacing w:line="360" w:lineRule="auto"/>
              <w:jc w:val="left"/>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eastAsia="宋体" w:cs="Times New Roman Regular"/>
                <w:bCs/>
                <w:color w:val="000000"/>
                <w:sz w:val="21"/>
                <w:szCs w:val="21"/>
                <w:lang w:eastAsia="zh-Hans" w:bidi="ar-SA"/>
              </w:rPr>
              <w:t>1.</w:t>
            </w:r>
            <w:r>
              <w:rPr>
                <w:rFonts w:hint="eastAsia" w:ascii="Times New Roman Regular" w:hAnsi="Times New Roman Regular" w:eastAsia="宋体" w:cs="Times New Roman Regular"/>
                <w:bCs/>
                <w:color w:val="000000"/>
                <w:sz w:val="21"/>
                <w:szCs w:val="21"/>
                <w:lang w:val="en-US" w:eastAsia="zh-Hans" w:bidi="ar-SA"/>
              </w:rPr>
              <w:t>认识精神卫生中心的环境和病房设施。</w:t>
            </w:r>
          </w:p>
        </w:tc>
        <w:tc>
          <w:tcPr>
            <w:tcW w:w="1316" w:type="dxa"/>
            <w:tcBorders>
              <w:tl2br w:val="nil"/>
              <w:tr2bl w:val="nil"/>
            </w:tcBorders>
            <w:vAlign w:val="center"/>
          </w:tcPr>
          <w:p w14:paraId="0C1288FB">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20%</w:t>
            </w:r>
          </w:p>
        </w:tc>
      </w:tr>
      <w:tr w14:paraId="04D97B9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vMerge w:val="continue"/>
            <w:tcBorders>
              <w:tl2br w:val="nil"/>
              <w:tr2bl w:val="nil"/>
            </w:tcBorders>
            <w:shd w:val="clear" w:color="auto" w:fill="auto"/>
            <w:vAlign w:val="center"/>
          </w:tcPr>
          <w:p w14:paraId="3325F899">
            <w:pPr>
              <w:pStyle w:val="14"/>
              <w:jc w:val="center"/>
              <w:rPr>
                <w:rFonts w:hint="default" w:ascii="Times New Roman Regular" w:hAnsi="Times New Roman Regular" w:cs="Times New Roman Regular"/>
                <w:sz w:val="21"/>
                <w:szCs w:val="21"/>
              </w:rPr>
            </w:pPr>
          </w:p>
        </w:tc>
        <w:tc>
          <w:tcPr>
            <w:tcW w:w="775" w:type="dxa"/>
            <w:vMerge w:val="continue"/>
            <w:tcBorders>
              <w:tl2br w:val="nil"/>
              <w:tr2bl w:val="nil"/>
            </w:tcBorders>
            <w:vAlign w:val="center"/>
          </w:tcPr>
          <w:p w14:paraId="5E874117">
            <w:pPr>
              <w:pStyle w:val="14"/>
              <w:jc w:val="center"/>
              <w:rPr>
                <w:rFonts w:hint="default" w:ascii="Times New Roman Regular" w:hAnsi="Times New Roman Regular" w:cs="Times New Roman Regular"/>
                <w:bCs/>
                <w:sz w:val="21"/>
                <w:szCs w:val="21"/>
              </w:rPr>
            </w:pPr>
          </w:p>
        </w:tc>
        <w:tc>
          <w:tcPr>
            <w:tcW w:w="775" w:type="dxa"/>
            <w:vMerge w:val="continue"/>
            <w:tcBorders>
              <w:tl2br w:val="nil"/>
              <w:tr2bl w:val="nil"/>
            </w:tcBorders>
            <w:shd w:val="clear" w:color="auto" w:fill="auto"/>
            <w:vAlign w:val="center"/>
          </w:tcPr>
          <w:p w14:paraId="2C9C679B">
            <w:pPr>
              <w:pStyle w:val="14"/>
              <w:jc w:val="center"/>
              <w:rPr>
                <w:rFonts w:hint="default" w:ascii="Times New Roman Regular" w:hAnsi="Times New Roman Regular" w:cs="Times New Roman Regular"/>
                <w:sz w:val="21"/>
                <w:szCs w:val="21"/>
              </w:rPr>
            </w:pPr>
          </w:p>
        </w:tc>
        <w:tc>
          <w:tcPr>
            <w:tcW w:w="4651" w:type="dxa"/>
            <w:tcBorders>
              <w:tl2br w:val="nil"/>
              <w:tr2bl w:val="nil"/>
            </w:tcBorders>
            <w:vAlign w:val="center"/>
          </w:tcPr>
          <w:p w14:paraId="12FC752B">
            <w:pPr>
              <w:pStyle w:val="14"/>
              <w:jc w:val="left"/>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eastAsia="宋体" w:cs="Times New Roman Regular"/>
                <w:bCs/>
                <w:color w:val="000000"/>
                <w:sz w:val="21"/>
                <w:szCs w:val="21"/>
                <w:lang w:eastAsia="zh-Hans" w:bidi="ar-SA"/>
              </w:rPr>
              <w:t>2.</w:t>
            </w:r>
            <w:r>
              <w:rPr>
                <w:rFonts w:hint="eastAsia" w:ascii="Times New Roman Regular" w:hAnsi="Times New Roman Regular" w:eastAsia="宋体" w:cs="Times New Roman Regular"/>
                <w:bCs/>
                <w:color w:val="000000"/>
                <w:sz w:val="21"/>
                <w:szCs w:val="21"/>
                <w:lang w:val="en-US" w:eastAsia="zh-Hans" w:bidi="ar-SA"/>
              </w:rPr>
              <w:t>知道精神科日常护理工作与组织管理。</w:t>
            </w:r>
          </w:p>
        </w:tc>
        <w:tc>
          <w:tcPr>
            <w:tcW w:w="1316" w:type="dxa"/>
            <w:tcBorders>
              <w:tl2br w:val="nil"/>
              <w:tr2bl w:val="nil"/>
            </w:tcBorders>
            <w:vAlign w:val="center"/>
          </w:tcPr>
          <w:p w14:paraId="50852310">
            <w:pPr>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20%</w:t>
            </w:r>
          </w:p>
        </w:tc>
      </w:tr>
      <w:tr w14:paraId="32E24C7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vMerge w:val="continue"/>
            <w:tcBorders>
              <w:tl2br w:val="nil"/>
              <w:tr2bl w:val="nil"/>
            </w:tcBorders>
            <w:shd w:val="clear" w:color="auto" w:fill="auto"/>
            <w:vAlign w:val="center"/>
          </w:tcPr>
          <w:p w14:paraId="05647769">
            <w:pPr>
              <w:pStyle w:val="14"/>
              <w:jc w:val="center"/>
              <w:rPr>
                <w:rFonts w:hint="default" w:ascii="Times New Roman Regular" w:hAnsi="Times New Roman Regular" w:cs="Times New Roman Regular"/>
                <w:sz w:val="21"/>
                <w:szCs w:val="21"/>
              </w:rPr>
            </w:pPr>
          </w:p>
        </w:tc>
        <w:tc>
          <w:tcPr>
            <w:tcW w:w="775" w:type="dxa"/>
            <w:vMerge w:val="continue"/>
            <w:tcBorders>
              <w:tl2br w:val="nil"/>
              <w:tr2bl w:val="nil"/>
            </w:tcBorders>
            <w:vAlign w:val="center"/>
          </w:tcPr>
          <w:p w14:paraId="6D352368">
            <w:pPr>
              <w:pStyle w:val="14"/>
              <w:jc w:val="center"/>
              <w:rPr>
                <w:rFonts w:hint="default" w:ascii="Times New Roman Regular" w:hAnsi="Times New Roman Regular" w:cs="Times New Roman Regular"/>
                <w:bCs/>
                <w:sz w:val="21"/>
                <w:szCs w:val="21"/>
              </w:rPr>
            </w:pPr>
          </w:p>
        </w:tc>
        <w:tc>
          <w:tcPr>
            <w:tcW w:w="775" w:type="dxa"/>
            <w:vMerge w:val="continue"/>
            <w:tcBorders>
              <w:tl2br w:val="nil"/>
              <w:tr2bl w:val="nil"/>
            </w:tcBorders>
            <w:shd w:val="clear" w:color="auto" w:fill="auto"/>
            <w:vAlign w:val="center"/>
          </w:tcPr>
          <w:p w14:paraId="6C6E5F57">
            <w:pPr>
              <w:pStyle w:val="14"/>
              <w:jc w:val="center"/>
              <w:rPr>
                <w:rFonts w:hint="default" w:ascii="Times New Roman Regular" w:hAnsi="Times New Roman Regular" w:cs="Times New Roman Regular"/>
                <w:sz w:val="21"/>
                <w:szCs w:val="21"/>
              </w:rPr>
            </w:pPr>
          </w:p>
        </w:tc>
        <w:tc>
          <w:tcPr>
            <w:tcW w:w="4651" w:type="dxa"/>
            <w:tcBorders>
              <w:tl2br w:val="nil"/>
              <w:tr2bl w:val="nil"/>
            </w:tcBorders>
            <w:vAlign w:val="center"/>
          </w:tcPr>
          <w:p w14:paraId="7C56CDBB">
            <w:pPr>
              <w:adjustRightInd w:val="0"/>
              <w:snapToGrid w:val="0"/>
              <w:spacing w:line="360" w:lineRule="auto"/>
              <w:jc w:val="left"/>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eastAsia="宋体" w:cs="Times New Roman Regular"/>
                <w:bCs/>
                <w:color w:val="000000"/>
                <w:sz w:val="21"/>
                <w:szCs w:val="21"/>
                <w:lang w:eastAsia="zh-Hans" w:bidi="ar-SA"/>
              </w:rPr>
              <w:t>3.</w:t>
            </w:r>
            <w:r>
              <w:rPr>
                <w:rFonts w:hint="eastAsia" w:ascii="Times New Roman Regular" w:hAnsi="Times New Roman Regular" w:eastAsia="宋体" w:cs="Times New Roman Regular"/>
                <w:bCs/>
                <w:color w:val="000000"/>
                <w:sz w:val="21"/>
                <w:szCs w:val="21"/>
                <w:lang w:val="en-US" w:eastAsia="zh-Hans" w:bidi="ar-SA"/>
              </w:rPr>
              <w:t>阐述各种常见精神疾病患者的临床特点、诊断标准、治疗原则和护理要点。</w:t>
            </w:r>
          </w:p>
        </w:tc>
        <w:tc>
          <w:tcPr>
            <w:tcW w:w="1316" w:type="dxa"/>
            <w:tcBorders>
              <w:tl2br w:val="nil"/>
              <w:tr2bl w:val="nil"/>
            </w:tcBorders>
            <w:vAlign w:val="center"/>
          </w:tcPr>
          <w:p w14:paraId="3AFF7432">
            <w:pPr>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20%</w:t>
            </w:r>
          </w:p>
        </w:tc>
      </w:tr>
      <w:tr w14:paraId="1BD3438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vMerge w:val="continue"/>
            <w:tcBorders>
              <w:tl2br w:val="nil"/>
              <w:tr2bl w:val="nil"/>
            </w:tcBorders>
            <w:shd w:val="clear" w:color="auto" w:fill="auto"/>
            <w:vAlign w:val="center"/>
          </w:tcPr>
          <w:p w14:paraId="088DFA7C">
            <w:pPr>
              <w:pStyle w:val="14"/>
              <w:jc w:val="center"/>
              <w:rPr>
                <w:rFonts w:hint="default" w:ascii="Times New Roman Regular" w:hAnsi="Times New Roman Regular" w:cs="Times New Roman Regular"/>
                <w:sz w:val="21"/>
                <w:szCs w:val="21"/>
              </w:rPr>
            </w:pPr>
          </w:p>
        </w:tc>
        <w:tc>
          <w:tcPr>
            <w:tcW w:w="775" w:type="dxa"/>
            <w:vMerge w:val="continue"/>
            <w:tcBorders>
              <w:tl2br w:val="nil"/>
              <w:tr2bl w:val="nil"/>
            </w:tcBorders>
            <w:vAlign w:val="center"/>
          </w:tcPr>
          <w:p w14:paraId="3694D516">
            <w:pPr>
              <w:pStyle w:val="14"/>
              <w:jc w:val="center"/>
              <w:rPr>
                <w:rFonts w:hint="default" w:ascii="Times New Roman Regular" w:hAnsi="Times New Roman Regular" w:cs="Times New Roman Regular"/>
                <w:bCs/>
                <w:sz w:val="21"/>
                <w:szCs w:val="21"/>
              </w:rPr>
            </w:pPr>
          </w:p>
        </w:tc>
        <w:tc>
          <w:tcPr>
            <w:tcW w:w="775" w:type="dxa"/>
            <w:vMerge w:val="continue"/>
            <w:tcBorders>
              <w:tl2br w:val="nil"/>
              <w:tr2bl w:val="nil"/>
            </w:tcBorders>
            <w:shd w:val="clear" w:color="auto" w:fill="auto"/>
            <w:vAlign w:val="center"/>
          </w:tcPr>
          <w:p w14:paraId="7FA99724">
            <w:pPr>
              <w:pStyle w:val="14"/>
              <w:jc w:val="center"/>
              <w:rPr>
                <w:rFonts w:hint="default" w:ascii="Times New Roman Regular" w:hAnsi="Times New Roman Regular" w:cs="Times New Roman Regular"/>
                <w:sz w:val="21"/>
                <w:szCs w:val="21"/>
              </w:rPr>
            </w:pPr>
          </w:p>
        </w:tc>
        <w:tc>
          <w:tcPr>
            <w:tcW w:w="4651" w:type="dxa"/>
            <w:tcBorders>
              <w:tl2br w:val="nil"/>
              <w:tr2bl w:val="nil"/>
            </w:tcBorders>
            <w:vAlign w:val="center"/>
          </w:tcPr>
          <w:p w14:paraId="3C1858FA">
            <w:pPr>
              <w:pStyle w:val="14"/>
              <w:jc w:val="left"/>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eastAsia="宋体" w:cs="Times New Roman Regular"/>
                <w:bCs/>
                <w:color w:val="000000"/>
                <w:sz w:val="21"/>
                <w:szCs w:val="21"/>
                <w:lang w:eastAsia="zh-Hans" w:bidi="ar-SA"/>
              </w:rPr>
              <w:t>4.</w:t>
            </w:r>
            <w:r>
              <w:rPr>
                <w:rFonts w:hint="eastAsia" w:ascii="Times New Roman Regular" w:hAnsi="Times New Roman Regular" w:eastAsia="宋体" w:cs="Times New Roman Regular"/>
                <w:bCs/>
                <w:color w:val="000000"/>
                <w:sz w:val="21"/>
                <w:szCs w:val="21"/>
                <w:lang w:val="en-US" w:eastAsia="zh-Hans" w:bidi="ar-SA"/>
              </w:rPr>
              <w:t>能在老师指导下完成病房特殊设置的安全检查、一般护理、生活护理、出入院护理、约束带的使用及护理。</w:t>
            </w:r>
          </w:p>
        </w:tc>
        <w:tc>
          <w:tcPr>
            <w:tcW w:w="1316" w:type="dxa"/>
            <w:tcBorders>
              <w:tl2br w:val="nil"/>
              <w:tr2bl w:val="nil"/>
            </w:tcBorders>
            <w:vAlign w:val="center"/>
          </w:tcPr>
          <w:p w14:paraId="74347802">
            <w:pPr>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20%</w:t>
            </w:r>
          </w:p>
        </w:tc>
      </w:tr>
      <w:tr w14:paraId="131EF0B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vMerge w:val="continue"/>
            <w:tcBorders>
              <w:tl2br w:val="nil"/>
              <w:tr2bl w:val="nil"/>
            </w:tcBorders>
            <w:shd w:val="clear" w:color="auto" w:fill="auto"/>
            <w:vAlign w:val="center"/>
          </w:tcPr>
          <w:p w14:paraId="1B10813D">
            <w:pPr>
              <w:pStyle w:val="14"/>
              <w:jc w:val="center"/>
              <w:rPr>
                <w:rFonts w:hint="default" w:ascii="Times New Roman Regular" w:hAnsi="Times New Roman Regular" w:cs="Times New Roman Regular"/>
                <w:sz w:val="21"/>
                <w:szCs w:val="21"/>
              </w:rPr>
            </w:pPr>
          </w:p>
        </w:tc>
        <w:tc>
          <w:tcPr>
            <w:tcW w:w="775" w:type="dxa"/>
            <w:vMerge w:val="continue"/>
            <w:tcBorders>
              <w:tl2br w:val="nil"/>
              <w:tr2bl w:val="nil"/>
            </w:tcBorders>
            <w:vAlign w:val="center"/>
          </w:tcPr>
          <w:p w14:paraId="0118B897">
            <w:pPr>
              <w:pStyle w:val="14"/>
              <w:jc w:val="center"/>
              <w:rPr>
                <w:rFonts w:hint="default" w:ascii="Times New Roman Regular" w:hAnsi="Times New Roman Regular" w:cs="Times New Roman Regular"/>
                <w:bCs/>
                <w:sz w:val="21"/>
                <w:szCs w:val="21"/>
              </w:rPr>
            </w:pPr>
          </w:p>
        </w:tc>
        <w:tc>
          <w:tcPr>
            <w:tcW w:w="775" w:type="dxa"/>
            <w:vMerge w:val="continue"/>
            <w:tcBorders>
              <w:tl2br w:val="nil"/>
              <w:tr2bl w:val="nil"/>
            </w:tcBorders>
            <w:shd w:val="clear" w:color="auto" w:fill="auto"/>
            <w:vAlign w:val="center"/>
          </w:tcPr>
          <w:p w14:paraId="4B59927C">
            <w:pPr>
              <w:pStyle w:val="14"/>
              <w:jc w:val="center"/>
              <w:rPr>
                <w:rFonts w:hint="default" w:ascii="Times New Roman Regular" w:hAnsi="Times New Roman Regular" w:cs="Times New Roman Regular"/>
                <w:sz w:val="21"/>
                <w:szCs w:val="21"/>
              </w:rPr>
            </w:pPr>
          </w:p>
        </w:tc>
        <w:tc>
          <w:tcPr>
            <w:tcW w:w="4651" w:type="dxa"/>
            <w:tcBorders>
              <w:tl2br w:val="nil"/>
              <w:tr2bl w:val="nil"/>
            </w:tcBorders>
            <w:vAlign w:val="center"/>
          </w:tcPr>
          <w:p w14:paraId="52F5BDE4">
            <w:pPr>
              <w:pStyle w:val="14"/>
              <w:jc w:val="left"/>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eastAsia="宋体" w:cs="Times New Roman Regular"/>
                <w:bCs/>
                <w:color w:val="000000"/>
                <w:sz w:val="21"/>
                <w:szCs w:val="21"/>
                <w:lang w:eastAsia="zh-Hans" w:bidi="ar-SA"/>
              </w:rPr>
              <w:t>5.</w:t>
            </w:r>
            <w:r>
              <w:rPr>
                <w:rFonts w:hint="eastAsia" w:ascii="Times New Roman Regular" w:hAnsi="Times New Roman Regular" w:eastAsia="宋体" w:cs="Times New Roman Regular"/>
                <w:bCs/>
                <w:color w:val="000000"/>
                <w:sz w:val="21"/>
                <w:szCs w:val="21"/>
                <w:lang w:val="en-US" w:eastAsia="zh-Hans" w:bidi="ar-SA"/>
              </w:rPr>
              <w:t>能在老师指导下协助完成：病情观察与记录、药疗护理、电休克护理、分级护理、工娱与康复训练、特殊症状包括抑郁、躁狂、木僵、拒食、逃跑、痴呆等的护理。</w:t>
            </w:r>
          </w:p>
        </w:tc>
        <w:tc>
          <w:tcPr>
            <w:tcW w:w="1316" w:type="dxa"/>
            <w:tcBorders>
              <w:tl2br w:val="nil"/>
              <w:tr2bl w:val="nil"/>
            </w:tcBorders>
            <w:vAlign w:val="center"/>
          </w:tcPr>
          <w:p w14:paraId="37EE6D5F">
            <w:pPr>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20%</w:t>
            </w:r>
          </w:p>
        </w:tc>
      </w:tr>
      <w:tr w14:paraId="0D80626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tcBorders>
              <w:tl2br w:val="nil"/>
              <w:tr2bl w:val="nil"/>
            </w:tcBorders>
            <w:shd w:val="clear" w:color="auto" w:fill="auto"/>
            <w:vAlign w:val="center"/>
          </w:tcPr>
          <w:p w14:paraId="17C9BA40">
            <w:pPr>
              <w:pStyle w:val="14"/>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sz w:val="21"/>
                <w:szCs w:val="21"/>
              </w:rPr>
              <w:t>LO3</w:t>
            </w:r>
          </w:p>
        </w:tc>
        <w:tc>
          <w:tcPr>
            <w:tcW w:w="775" w:type="dxa"/>
            <w:tcBorders>
              <w:tl2br w:val="nil"/>
              <w:tr2bl w:val="nil"/>
            </w:tcBorders>
            <w:vAlign w:val="center"/>
          </w:tcPr>
          <w:p w14:paraId="093B090F">
            <w:pPr>
              <w:pStyle w:val="14"/>
              <w:jc w:val="center"/>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sz w:val="21"/>
                <w:szCs w:val="21"/>
              </w:rPr>
              <w:t>①</w:t>
            </w:r>
          </w:p>
        </w:tc>
        <w:tc>
          <w:tcPr>
            <w:tcW w:w="775" w:type="dxa"/>
            <w:tcBorders>
              <w:tl2br w:val="nil"/>
              <w:tr2bl w:val="nil"/>
            </w:tcBorders>
            <w:shd w:val="clear" w:color="auto" w:fill="auto"/>
            <w:vAlign w:val="center"/>
          </w:tcPr>
          <w:p w14:paraId="31CFCA6C">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H</w:t>
            </w:r>
          </w:p>
        </w:tc>
        <w:tc>
          <w:tcPr>
            <w:tcW w:w="4651" w:type="dxa"/>
            <w:tcBorders>
              <w:tl2br w:val="nil"/>
              <w:tr2bl w:val="nil"/>
            </w:tcBorders>
            <w:vAlign w:val="center"/>
          </w:tcPr>
          <w:p w14:paraId="41FF0D3A">
            <w:pPr>
              <w:pStyle w:val="14"/>
              <w:jc w:val="left"/>
              <w:rPr>
                <w:rFonts w:hint="default" w:ascii="Times New Roman Regular" w:hAnsi="Times New Roman Regular" w:cs="Times New Roman Regular"/>
                <w:bCs/>
                <w:sz w:val="21"/>
                <w:szCs w:val="21"/>
              </w:rPr>
            </w:pPr>
            <w:r>
              <w:rPr>
                <w:rFonts w:hint="default" w:ascii="Times New Roman Regular" w:hAnsi="Times New Roman Regular" w:eastAsia="宋体" w:cs="Times New Roman Regular"/>
                <w:bCs/>
                <w:color w:val="000000"/>
                <w:sz w:val="21"/>
                <w:szCs w:val="21"/>
                <w:lang w:eastAsia="zh-Hans" w:bidi="ar-SA"/>
              </w:rPr>
              <w:t>6.</w:t>
            </w:r>
            <w:r>
              <w:rPr>
                <w:rFonts w:hint="eastAsia" w:ascii="Times New Roman Regular" w:hAnsi="Times New Roman Regular" w:eastAsia="宋体" w:cs="Times New Roman Regular"/>
                <w:bCs/>
                <w:color w:val="000000"/>
                <w:sz w:val="21"/>
                <w:szCs w:val="21"/>
                <w:lang w:val="en-US" w:eastAsia="zh-Hans" w:bidi="ar-SA"/>
              </w:rPr>
              <w:t>培养学生高度的责任心、同理心和良好的心理素质。</w:t>
            </w:r>
          </w:p>
        </w:tc>
        <w:tc>
          <w:tcPr>
            <w:tcW w:w="1316" w:type="dxa"/>
            <w:tcBorders>
              <w:tl2br w:val="nil"/>
              <w:tr2bl w:val="nil"/>
            </w:tcBorders>
            <w:vAlign w:val="center"/>
          </w:tcPr>
          <w:p w14:paraId="2A4E79E6">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100%</w:t>
            </w:r>
          </w:p>
        </w:tc>
      </w:tr>
      <w:tr w14:paraId="168BBEB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tcBorders>
              <w:tl2br w:val="nil"/>
              <w:tr2bl w:val="nil"/>
            </w:tcBorders>
            <w:shd w:val="clear" w:color="auto" w:fill="auto"/>
            <w:vAlign w:val="center"/>
          </w:tcPr>
          <w:p w14:paraId="6D37ECEA">
            <w:pPr>
              <w:pStyle w:val="14"/>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sz w:val="21"/>
                <w:szCs w:val="21"/>
              </w:rPr>
              <w:t>LO5</w:t>
            </w:r>
          </w:p>
        </w:tc>
        <w:tc>
          <w:tcPr>
            <w:tcW w:w="775" w:type="dxa"/>
            <w:tcBorders>
              <w:tl2br w:val="nil"/>
              <w:tr2bl w:val="nil"/>
            </w:tcBorders>
            <w:vAlign w:val="center"/>
          </w:tcPr>
          <w:p w14:paraId="05BBA3AB">
            <w:pPr>
              <w:pStyle w:val="14"/>
              <w:jc w:val="center"/>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sz w:val="21"/>
                <w:szCs w:val="21"/>
              </w:rPr>
              <w:t>②</w:t>
            </w:r>
          </w:p>
        </w:tc>
        <w:tc>
          <w:tcPr>
            <w:tcW w:w="775" w:type="dxa"/>
            <w:tcBorders>
              <w:tl2br w:val="nil"/>
              <w:tr2bl w:val="nil"/>
            </w:tcBorders>
            <w:shd w:val="clear" w:color="auto" w:fill="auto"/>
            <w:vAlign w:val="center"/>
          </w:tcPr>
          <w:p w14:paraId="61ABCA9C">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L</w:t>
            </w:r>
          </w:p>
        </w:tc>
        <w:tc>
          <w:tcPr>
            <w:tcW w:w="4651" w:type="dxa"/>
            <w:tcBorders>
              <w:tl2br w:val="nil"/>
              <w:tr2bl w:val="nil"/>
            </w:tcBorders>
            <w:vAlign w:val="center"/>
          </w:tcPr>
          <w:p w14:paraId="5C06BF62">
            <w:pPr>
              <w:pStyle w:val="14"/>
              <w:jc w:val="left"/>
              <w:rPr>
                <w:rFonts w:hint="default" w:ascii="Times New Roman Regular" w:hAnsi="Times New Roman Regular" w:cs="Times New Roman Regular"/>
                <w:bCs/>
                <w:sz w:val="21"/>
                <w:szCs w:val="21"/>
              </w:rPr>
            </w:pPr>
            <w:r>
              <w:rPr>
                <w:rFonts w:hint="default" w:ascii="Times New Roman Regular" w:hAnsi="Times New Roman Regular" w:eastAsia="宋体" w:cs="Times New Roman Regular"/>
                <w:bCs/>
                <w:color w:val="000000"/>
                <w:sz w:val="21"/>
                <w:szCs w:val="21"/>
                <w:lang w:eastAsia="zh-Hans" w:bidi="ar-SA"/>
              </w:rPr>
              <w:t>6.</w:t>
            </w:r>
            <w:r>
              <w:rPr>
                <w:rFonts w:hint="eastAsia" w:ascii="Times New Roman Regular" w:hAnsi="Times New Roman Regular" w:eastAsia="宋体" w:cs="Times New Roman Regular"/>
                <w:bCs/>
                <w:color w:val="000000"/>
                <w:sz w:val="21"/>
                <w:szCs w:val="21"/>
                <w:lang w:val="en-US" w:eastAsia="zh-Hans" w:bidi="ar-SA"/>
              </w:rPr>
              <w:t>培养学生高度的责任心、同理心和良好的心理素质。</w:t>
            </w:r>
          </w:p>
        </w:tc>
        <w:tc>
          <w:tcPr>
            <w:tcW w:w="1316" w:type="dxa"/>
            <w:tcBorders>
              <w:tl2br w:val="nil"/>
              <w:tr2bl w:val="nil"/>
            </w:tcBorders>
            <w:vAlign w:val="center"/>
          </w:tcPr>
          <w:p w14:paraId="397EE0B5">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100%</w:t>
            </w:r>
          </w:p>
        </w:tc>
      </w:tr>
      <w:tr w14:paraId="6408C37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85" w:type="dxa"/>
            <w:bottom w:w="57" w:type="dxa"/>
            <w:right w:w="85" w:type="dxa"/>
          </w:tblCellMar>
        </w:tblPrEx>
        <w:trPr>
          <w:trHeight w:val="340" w:hRule="atLeast"/>
          <w:jc w:val="center"/>
        </w:trPr>
        <w:tc>
          <w:tcPr>
            <w:tcW w:w="759" w:type="dxa"/>
            <w:tcBorders>
              <w:tl2br w:val="nil"/>
              <w:tr2bl w:val="nil"/>
            </w:tcBorders>
            <w:shd w:val="clear" w:color="auto" w:fill="auto"/>
            <w:vAlign w:val="center"/>
          </w:tcPr>
          <w:p w14:paraId="1243E7BF">
            <w:pPr>
              <w:pStyle w:val="14"/>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cs="Times New Roman Regular"/>
                <w:sz w:val="21"/>
                <w:szCs w:val="21"/>
              </w:rPr>
              <w:t>LO6</w:t>
            </w:r>
          </w:p>
        </w:tc>
        <w:tc>
          <w:tcPr>
            <w:tcW w:w="775" w:type="dxa"/>
            <w:tcBorders>
              <w:tl2br w:val="nil"/>
              <w:tr2bl w:val="nil"/>
            </w:tcBorders>
            <w:vAlign w:val="center"/>
          </w:tcPr>
          <w:p w14:paraId="4B845CC7">
            <w:pPr>
              <w:pStyle w:val="14"/>
              <w:jc w:val="center"/>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sz w:val="21"/>
                <w:szCs w:val="21"/>
              </w:rPr>
              <w:t>①</w:t>
            </w:r>
          </w:p>
        </w:tc>
        <w:tc>
          <w:tcPr>
            <w:tcW w:w="775" w:type="dxa"/>
            <w:tcBorders>
              <w:tl2br w:val="nil"/>
              <w:tr2bl w:val="nil"/>
            </w:tcBorders>
            <w:shd w:val="clear" w:color="auto" w:fill="auto"/>
            <w:vAlign w:val="center"/>
          </w:tcPr>
          <w:p w14:paraId="6A233B44">
            <w:pPr>
              <w:pStyle w:val="14"/>
              <w:jc w:val="cente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M</w:t>
            </w:r>
          </w:p>
        </w:tc>
        <w:tc>
          <w:tcPr>
            <w:tcW w:w="4651" w:type="dxa"/>
            <w:tcBorders>
              <w:tl2br w:val="nil"/>
              <w:tr2bl w:val="nil"/>
            </w:tcBorders>
            <w:vAlign w:val="center"/>
          </w:tcPr>
          <w:p w14:paraId="1211D765">
            <w:pPr>
              <w:pStyle w:val="14"/>
              <w:jc w:val="left"/>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lang w:eastAsia="zh-Hans"/>
              </w:rPr>
              <w:t>7.</w:t>
            </w:r>
            <w:r>
              <w:rPr>
                <w:rFonts w:hint="default" w:ascii="Times New Roman Regular" w:hAnsi="Times New Roman Regular" w:cs="Times New Roman Regular"/>
                <w:bCs/>
                <w:sz w:val="21"/>
                <w:szCs w:val="21"/>
                <w:lang w:val="en-US" w:eastAsia="zh-Hans"/>
              </w:rPr>
              <w:t>具有</w:t>
            </w:r>
            <w:r>
              <w:rPr>
                <w:rFonts w:hint="default" w:ascii="Times New Roman Regular" w:hAnsi="Times New Roman Regular" w:cs="Times New Roman Regular"/>
                <w:bCs/>
                <w:sz w:val="21"/>
                <w:szCs w:val="21"/>
              </w:rPr>
              <w:t>沟通能力和团队协作精神，使其能够更好地与患者、医生、同事等进行有效沟通。</w:t>
            </w:r>
          </w:p>
        </w:tc>
        <w:tc>
          <w:tcPr>
            <w:tcW w:w="1316" w:type="dxa"/>
            <w:tcBorders>
              <w:tl2br w:val="nil"/>
              <w:tr2bl w:val="nil"/>
            </w:tcBorders>
            <w:vAlign w:val="center"/>
          </w:tcPr>
          <w:p w14:paraId="114C3A20">
            <w:pPr>
              <w:pStyle w:val="14"/>
              <w:jc w:val="center"/>
              <w:rPr>
                <w:rFonts w:hint="default" w:ascii="Times New Roman Regular" w:hAnsi="Times New Roman Regular" w:cs="Times New Roman Regular"/>
                <w:bCs/>
                <w:sz w:val="21"/>
                <w:szCs w:val="21"/>
              </w:rPr>
            </w:pPr>
            <w:r>
              <w:rPr>
                <w:rFonts w:hint="default" w:ascii="Times New Roman Regular" w:hAnsi="Times New Roman Regular" w:cs="Times New Roman Regular"/>
                <w:bCs/>
                <w:sz w:val="21"/>
                <w:szCs w:val="21"/>
              </w:rPr>
              <w:t>100%</w:t>
            </w:r>
          </w:p>
        </w:tc>
      </w:tr>
    </w:tbl>
    <w:p w14:paraId="7AE48D89">
      <w:pPr>
        <w:pStyle w:val="16"/>
        <w:spacing w:before="326" w:beforeLines="100" w:line="360" w:lineRule="auto"/>
        <w:rPr>
          <w:rFonts w:ascii="黑体" w:hAnsi="宋体"/>
        </w:rPr>
      </w:pPr>
      <w:r>
        <w:rPr>
          <w:rFonts w:hint="eastAsia" w:ascii="黑体" w:hAnsi="宋体"/>
        </w:rPr>
        <w:t>三、</w:t>
      </w:r>
      <w:r>
        <w:rPr>
          <w:rFonts w:hint="eastAsia"/>
          <w:color w:val="000000"/>
          <w:szCs w:val="28"/>
        </w:rPr>
        <w:t>实习内容与要求</w:t>
      </w:r>
      <w:r>
        <w:rPr>
          <w:rFonts w:hint="eastAsia" w:ascii="黑体" w:hAnsi="宋体"/>
        </w:rPr>
        <w:t xml:space="preserve"> </w:t>
      </w:r>
    </w:p>
    <w:p w14:paraId="75C9A774">
      <w:pPr>
        <w:pStyle w:val="16"/>
        <w:spacing w:before="326" w:beforeLines="100" w:line="360" w:lineRule="auto"/>
      </w:pPr>
      <w:r>
        <w:rPr>
          <w:rFonts w:hint="eastAsia" w:ascii="Times New Roman" w:hAnsi="Times New Roman" w:eastAsia="宋体"/>
          <w:b/>
          <w:sz w:val="24"/>
        </w:rPr>
        <w:t>（一）实习内容</w:t>
      </w:r>
      <w:r>
        <w:rPr>
          <w:rFonts w:hint="eastAsia"/>
        </w:rPr>
        <w:t xml:space="preserve">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476"/>
      </w:tblGrid>
      <w:tr w14:paraId="4EAA66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476" w:type="dxa"/>
          </w:tcPr>
          <w:p w14:paraId="6E10E519">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1.</w:t>
            </w:r>
            <w:r>
              <w:rPr>
                <w:rFonts w:hint="default" w:ascii="Times New Roman Regular" w:hAnsi="Times New Roman Regular" w:eastAsia="宋体" w:cs="Times New Roman Regular"/>
                <w:bCs/>
                <w:sz w:val="21"/>
                <w:szCs w:val="21"/>
                <w:lang w:val="en-US" w:eastAsia="zh-Hans"/>
              </w:rPr>
              <w:t>认识</w:t>
            </w:r>
            <w:r>
              <w:rPr>
                <w:rFonts w:hint="default" w:ascii="Times New Roman Regular" w:hAnsi="Times New Roman Regular" w:eastAsia="宋体" w:cs="Times New Roman Regular"/>
                <w:bCs/>
                <w:sz w:val="21"/>
                <w:szCs w:val="21"/>
              </w:rPr>
              <w:t>精神卫生中心的环境和病房设施。</w:t>
            </w:r>
          </w:p>
          <w:p w14:paraId="735FB531">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2.</w:t>
            </w:r>
            <w:r>
              <w:rPr>
                <w:rFonts w:hint="default" w:ascii="Times New Roman Regular" w:hAnsi="Times New Roman Regular" w:eastAsia="宋体" w:cs="Times New Roman Regular"/>
                <w:bCs/>
                <w:sz w:val="21"/>
                <w:szCs w:val="21"/>
                <w:lang w:val="en-US" w:eastAsia="zh-Hans"/>
              </w:rPr>
              <w:t>知道</w:t>
            </w:r>
            <w:r>
              <w:rPr>
                <w:rFonts w:hint="default" w:ascii="Times New Roman Regular" w:hAnsi="Times New Roman Regular" w:eastAsia="宋体" w:cs="Times New Roman Regular"/>
                <w:bCs/>
                <w:sz w:val="21"/>
                <w:szCs w:val="21"/>
              </w:rPr>
              <w:t>精神科日常护理工作与组织管理。</w:t>
            </w:r>
          </w:p>
          <w:p w14:paraId="334203F1">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color w:val="000000"/>
                <w:sz w:val="21"/>
                <w:szCs w:val="21"/>
                <w:lang w:eastAsia="zh-Hans" w:bidi="ar-SA"/>
              </w:rPr>
              <w:t>3.</w:t>
            </w:r>
            <w:r>
              <w:rPr>
                <w:rFonts w:hint="default" w:ascii="Times New Roman Regular" w:hAnsi="Times New Roman Regular" w:eastAsia="宋体" w:cs="Times New Roman Regular"/>
                <w:bCs/>
                <w:color w:val="000000"/>
                <w:sz w:val="21"/>
                <w:szCs w:val="21"/>
                <w:lang w:val="en-US" w:eastAsia="zh-Hans" w:bidi="ar-SA"/>
              </w:rPr>
              <w:t>阐述各种常见精神疾病患者的临床特点、诊断标准、治疗原则和护理要点。</w:t>
            </w:r>
            <w:r>
              <w:rPr>
                <w:rFonts w:hint="default" w:ascii="Times New Roman Regular" w:hAnsi="Times New Roman Regular" w:eastAsia="宋体" w:cs="Times New Roman Regular"/>
                <w:bCs/>
                <w:sz w:val="21"/>
                <w:szCs w:val="21"/>
              </w:rPr>
              <w:t>包括</w:t>
            </w:r>
            <w:r>
              <w:rPr>
                <w:rFonts w:hint="eastAsia" w:ascii="Times New Roman Regular" w:hAnsi="Times New Roman Regular" w:cs="Times New Roman Regular"/>
                <w:bCs/>
                <w:sz w:val="21"/>
                <w:szCs w:val="21"/>
                <w:lang w:eastAsia="zh-CN"/>
              </w:rPr>
              <w:t>：</w:t>
            </w:r>
            <w:r>
              <w:rPr>
                <w:rFonts w:hint="default" w:ascii="Times New Roman Regular" w:hAnsi="Times New Roman Regular" w:eastAsia="宋体" w:cs="Times New Roman Regular"/>
                <w:bCs/>
                <w:sz w:val="21"/>
                <w:szCs w:val="21"/>
              </w:rPr>
              <w:t>精神分裂症、情感性精神障碍、器质性精神障碍、物质依赖以及其他病因所致精神障碍等。</w:t>
            </w:r>
          </w:p>
          <w:p w14:paraId="3829B577">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4.能在老师指导下完成病房特殊设置的安全检查、一般护理、生活护理、出入院护理、约束带的使用及护理。</w:t>
            </w:r>
          </w:p>
          <w:p w14:paraId="4B9B446A">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5.能在老师指导下协助完成</w:t>
            </w:r>
            <w:r>
              <w:rPr>
                <w:rFonts w:hint="default" w:ascii="Times New Roman Regular" w:hAnsi="Times New Roman Regular" w:eastAsia="宋体" w:cs="Times New Roman Regular"/>
                <w:bCs/>
                <w:sz w:val="21"/>
                <w:szCs w:val="21"/>
                <w:lang w:eastAsia="zh-Hans"/>
              </w:rPr>
              <w:t>：</w:t>
            </w:r>
            <w:r>
              <w:rPr>
                <w:rFonts w:hint="default" w:ascii="Times New Roman Regular" w:hAnsi="Times New Roman Regular" w:eastAsia="宋体" w:cs="Times New Roman Regular"/>
                <w:bCs/>
                <w:sz w:val="21"/>
                <w:szCs w:val="21"/>
              </w:rPr>
              <w:t>病情观察与记录、药疗护理、电休克护理、分级护理、工娱与康复训练、特殊症状包括抑郁、躁狂、木僵、拒食、逃跑、痴呆等的护理。</w:t>
            </w:r>
          </w:p>
          <w:p w14:paraId="570F28E6">
            <w:pPr>
              <w:pStyle w:val="14"/>
              <w:widowControl w:val="0"/>
              <w:jc w:val="left"/>
              <w:rPr>
                <w:rFonts w:hint="eastAsia" w:ascii="Times New Roman Regular" w:hAnsi="Times New Roman Regular" w:eastAsia="宋体" w:cs="Times New Roman Regular"/>
                <w:bCs/>
                <w:color w:val="000000"/>
                <w:sz w:val="21"/>
                <w:szCs w:val="21"/>
                <w:lang w:val="en-US" w:eastAsia="zh-Hans" w:bidi="ar-SA"/>
              </w:rPr>
            </w:pPr>
            <w:r>
              <w:rPr>
                <w:rFonts w:hint="default" w:ascii="Times New Roman Regular" w:hAnsi="Times New Roman Regular" w:eastAsia="宋体" w:cs="Times New Roman Regular"/>
                <w:bCs/>
                <w:color w:val="000000"/>
                <w:sz w:val="21"/>
                <w:szCs w:val="21"/>
                <w:lang w:eastAsia="zh-Hans" w:bidi="ar-SA"/>
              </w:rPr>
              <w:t>6.</w:t>
            </w:r>
            <w:r>
              <w:rPr>
                <w:rFonts w:hint="eastAsia" w:ascii="Times New Roman Regular" w:hAnsi="Times New Roman Regular" w:eastAsia="宋体" w:cs="Times New Roman Regular"/>
                <w:bCs/>
                <w:color w:val="000000"/>
                <w:sz w:val="21"/>
                <w:szCs w:val="21"/>
                <w:lang w:val="en-US" w:eastAsia="zh-Hans" w:bidi="ar-SA"/>
              </w:rPr>
              <w:t>培养学生高度的责任心、同理心和良好的心理素质。</w:t>
            </w:r>
          </w:p>
          <w:p w14:paraId="170E56D9">
            <w:pPr>
              <w:pStyle w:val="14"/>
              <w:widowControl w:val="0"/>
              <w:jc w:val="left"/>
              <w:rPr>
                <w:rFonts w:hint="default" w:ascii="Times New Roman Regular" w:hAnsi="Times New Roman Regular" w:eastAsia="宋体" w:cs="Times New Roman Regular"/>
                <w:bCs/>
                <w:sz w:val="21"/>
                <w:szCs w:val="21"/>
              </w:rPr>
            </w:pPr>
            <w:r>
              <w:rPr>
                <w:rFonts w:hint="default" w:ascii="Times New Roman Regular" w:hAnsi="Times New Roman Regular" w:cs="Times New Roman Regular"/>
                <w:bCs/>
                <w:sz w:val="21"/>
                <w:szCs w:val="21"/>
                <w:lang w:eastAsia="zh-Hans"/>
              </w:rPr>
              <w:t>7.</w:t>
            </w:r>
            <w:r>
              <w:rPr>
                <w:rFonts w:hint="default" w:ascii="Times New Roman Regular" w:hAnsi="Times New Roman Regular" w:cs="Times New Roman Regular"/>
                <w:bCs/>
                <w:sz w:val="21"/>
                <w:szCs w:val="21"/>
                <w:lang w:val="en-US" w:eastAsia="zh-Hans"/>
              </w:rPr>
              <w:t>具有</w:t>
            </w:r>
            <w:r>
              <w:rPr>
                <w:rFonts w:hint="default" w:ascii="Times New Roman Regular" w:hAnsi="Times New Roman Regular" w:cs="Times New Roman Regular"/>
                <w:bCs/>
                <w:sz w:val="21"/>
                <w:szCs w:val="21"/>
              </w:rPr>
              <w:t>沟通能力和团队协作精神，使其能够更好地与患者、医生、同事等进行有效沟通。</w:t>
            </w:r>
          </w:p>
        </w:tc>
      </w:tr>
    </w:tbl>
    <w:p w14:paraId="1DCC2789">
      <w:pPr>
        <w:pStyle w:val="17"/>
        <w:spacing w:before="163" w:after="163"/>
      </w:pPr>
      <w:r>
        <w:rPr>
          <w:rFonts w:hint="eastAsia"/>
        </w:rPr>
        <w:t>（二）实习要求</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06"/>
      </w:tblGrid>
      <w:tr w14:paraId="6263C5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506" w:type="dxa"/>
          </w:tcPr>
          <w:p w14:paraId="13ED500F">
            <w:pPr>
              <w:pStyle w:val="14"/>
              <w:widowControl w:val="0"/>
              <w:jc w:val="left"/>
              <w:rPr>
                <w:rFonts w:ascii="宋体" w:hAnsi="宋体"/>
                <w:bCs/>
              </w:rPr>
            </w:pPr>
            <w:bookmarkStart w:id="2" w:name="_Hlk8323414"/>
            <w:r>
              <w:rPr>
                <w:rFonts w:ascii="宋体" w:hAnsi="宋体"/>
                <w:bCs/>
              </w:rPr>
              <w:t>1.</w:t>
            </w:r>
            <w:r>
              <w:rPr>
                <w:rFonts w:hint="eastAsia" w:ascii="宋体" w:hAnsi="宋体"/>
                <w:bCs/>
              </w:rPr>
              <w:t>遵守学校和医院的各项规章制度，上班时间不得违反医院规定使用手机等通讯工具。</w:t>
            </w:r>
          </w:p>
          <w:p w14:paraId="4DABBE61">
            <w:pPr>
              <w:pStyle w:val="14"/>
              <w:widowControl w:val="0"/>
              <w:jc w:val="left"/>
              <w:rPr>
                <w:rFonts w:ascii="宋体" w:hAnsi="宋体"/>
                <w:bCs/>
              </w:rPr>
            </w:pPr>
            <w:r>
              <w:rPr>
                <w:rFonts w:ascii="宋体" w:hAnsi="宋体"/>
                <w:bCs/>
              </w:rPr>
              <w:t>2.</w:t>
            </w:r>
            <w:r>
              <w:rPr>
                <w:rFonts w:hint="eastAsia" w:ascii="宋体" w:hAnsi="宋体"/>
                <w:bCs/>
              </w:rPr>
              <w:t>遵守护士职业行为准则，仪表端庄，举止文雅、佩戴胸卡、着装符合职业规范。</w:t>
            </w:r>
          </w:p>
          <w:p w14:paraId="283944B6">
            <w:pPr>
              <w:pStyle w:val="14"/>
              <w:widowControl w:val="0"/>
              <w:jc w:val="left"/>
              <w:rPr>
                <w:rFonts w:ascii="宋体" w:hAnsi="宋体"/>
                <w:bCs/>
              </w:rPr>
            </w:pPr>
            <w:r>
              <w:rPr>
                <w:rFonts w:ascii="宋体" w:hAnsi="宋体"/>
                <w:bCs/>
              </w:rPr>
              <w:t>3.</w:t>
            </w:r>
            <w:r>
              <w:rPr>
                <w:rFonts w:hint="eastAsia" w:ascii="宋体" w:hAnsi="宋体"/>
                <w:bCs/>
              </w:rPr>
              <w:t>工作认真负责，耐心为患者服务。</w:t>
            </w:r>
          </w:p>
          <w:p w14:paraId="3AFD3BD3">
            <w:pPr>
              <w:pStyle w:val="14"/>
              <w:widowControl w:val="0"/>
              <w:jc w:val="left"/>
              <w:rPr>
                <w:rFonts w:ascii="宋体" w:hAnsi="宋体"/>
                <w:bCs/>
              </w:rPr>
            </w:pPr>
            <w:r>
              <w:rPr>
                <w:rFonts w:ascii="宋体" w:hAnsi="宋体"/>
                <w:bCs/>
              </w:rPr>
              <w:t>4.</w:t>
            </w:r>
            <w:r>
              <w:rPr>
                <w:rFonts w:hint="eastAsia" w:ascii="宋体" w:hAnsi="宋体"/>
                <w:bCs/>
              </w:rPr>
              <w:t>增强安全意识，注意自我保护。</w:t>
            </w:r>
          </w:p>
          <w:p w14:paraId="6B545843">
            <w:pPr>
              <w:pStyle w:val="14"/>
              <w:widowControl w:val="0"/>
              <w:jc w:val="left"/>
              <w:rPr>
                <w:rFonts w:ascii="宋体" w:hAnsi="宋体"/>
                <w:bCs/>
              </w:rPr>
            </w:pPr>
            <w:r>
              <w:rPr>
                <w:rFonts w:ascii="宋体" w:hAnsi="宋体"/>
                <w:bCs/>
              </w:rPr>
              <w:t>5.</w:t>
            </w:r>
            <w:r>
              <w:rPr>
                <w:rFonts w:hint="eastAsia" w:ascii="宋体" w:hAnsi="宋体"/>
                <w:bCs/>
              </w:rPr>
              <w:t>不迟到早退，不擅自离岗，由组长负责每天考勤。</w:t>
            </w:r>
          </w:p>
          <w:p w14:paraId="42742AF8">
            <w:pPr>
              <w:pStyle w:val="14"/>
              <w:widowControl w:val="0"/>
              <w:jc w:val="left"/>
              <w:rPr>
                <w:rFonts w:ascii="宋体" w:hAnsi="宋体"/>
                <w:bCs/>
              </w:rPr>
            </w:pPr>
            <w:r>
              <w:rPr>
                <w:rFonts w:ascii="宋体" w:hAnsi="宋体"/>
                <w:bCs/>
              </w:rPr>
              <w:t>6.</w:t>
            </w:r>
            <w:r>
              <w:rPr>
                <w:rFonts w:hint="eastAsia" w:ascii="宋体" w:hAnsi="宋体"/>
                <w:bCs/>
                <w:lang w:val="en-US" w:eastAsia="zh-Hans"/>
              </w:rPr>
              <w:t>实</w:t>
            </w:r>
            <w:r>
              <w:rPr>
                <w:rFonts w:hint="eastAsia" w:ascii="宋体" w:hAnsi="宋体"/>
                <w:bCs/>
              </w:rPr>
              <w:t>习结束撰写</w:t>
            </w:r>
            <w:r>
              <w:rPr>
                <w:rFonts w:hint="eastAsia" w:ascii="宋体" w:hAnsi="宋体"/>
                <w:bCs/>
                <w:lang w:val="en-US" w:eastAsia="zh-Hans"/>
              </w:rPr>
              <w:t>实习</w:t>
            </w:r>
            <w:r>
              <w:rPr>
                <w:rFonts w:hint="eastAsia" w:ascii="宋体" w:hAnsi="宋体"/>
                <w:bCs/>
              </w:rPr>
              <w:t>小结</w:t>
            </w:r>
            <w:r>
              <w:rPr>
                <w:rFonts w:hint="eastAsia" w:ascii="宋体" w:hAnsi="宋体"/>
                <w:bCs/>
                <w:lang w:val="en-US" w:eastAsia="zh-Hans"/>
              </w:rPr>
              <w:t>报告</w:t>
            </w:r>
            <w:r>
              <w:rPr>
                <w:rFonts w:hint="eastAsia" w:ascii="宋体" w:hAnsi="宋体"/>
                <w:bCs/>
              </w:rPr>
              <w:t>，由带教老师组织进行小结交流。</w:t>
            </w:r>
          </w:p>
          <w:p w14:paraId="33BBA37D">
            <w:pPr>
              <w:pStyle w:val="14"/>
              <w:widowControl w:val="0"/>
              <w:jc w:val="left"/>
              <w:rPr>
                <w:rFonts w:ascii="仿宋" w:hAnsi="仿宋" w:eastAsia="仿宋" w:cs="仿宋"/>
              </w:rPr>
            </w:pPr>
            <w:r>
              <w:rPr>
                <w:rFonts w:hint="eastAsia" w:ascii="宋体" w:hAnsi="宋体"/>
                <w:bCs/>
              </w:rPr>
              <w:t>7</w:t>
            </w:r>
            <w:r>
              <w:rPr>
                <w:rFonts w:ascii="宋体" w:hAnsi="宋体"/>
                <w:bCs/>
              </w:rPr>
              <w:t>.</w:t>
            </w:r>
            <w:r>
              <w:rPr>
                <w:rFonts w:hint="eastAsia" w:ascii="宋体" w:hAnsi="宋体"/>
                <w:bCs/>
              </w:rPr>
              <w:t>具体</w:t>
            </w:r>
            <w:r>
              <w:rPr>
                <w:rFonts w:hint="eastAsia" w:ascii="宋体" w:hAnsi="宋体"/>
                <w:bCs/>
                <w:lang w:val="en-US" w:eastAsia="zh-Hans"/>
              </w:rPr>
              <w:t>实</w:t>
            </w:r>
            <w:r>
              <w:rPr>
                <w:rFonts w:hint="eastAsia" w:ascii="宋体" w:hAnsi="宋体"/>
                <w:bCs/>
              </w:rPr>
              <w:t>习内容和带教</w:t>
            </w:r>
            <w:r>
              <w:rPr>
                <w:rFonts w:hint="eastAsia" w:ascii="宋体" w:hAnsi="宋体"/>
                <w:bCs/>
                <w:lang w:val="en-US" w:eastAsia="zh-Hans"/>
              </w:rPr>
              <w:t>安排</w:t>
            </w:r>
            <w:r>
              <w:rPr>
                <w:rFonts w:hint="eastAsia" w:ascii="宋体" w:hAnsi="宋体"/>
                <w:bCs/>
              </w:rPr>
              <w:t>可根据医院情况酌情调整。</w:t>
            </w:r>
            <w:bookmarkEnd w:id="2"/>
          </w:p>
        </w:tc>
      </w:tr>
    </w:tbl>
    <w:p w14:paraId="18EB1C19">
      <w:pPr>
        <w:pStyle w:val="17"/>
        <w:spacing w:before="163" w:after="163"/>
      </w:pPr>
      <w:r>
        <w:rPr>
          <w:rFonts w:hint="eastAsia"/>
        </w:rPr>
        <w:t>（三）实习进度安排</w:t>
      </w:r>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45"/>
        <w:gridCol w:w="1771"/>
        <w:gridCol w:w="1957"/>
        <w:gridCol w:w="978"/>
        <w:gridCol w:w="1790"/>
      </w:tblGrid>
      <w:tr w14:paraId="309EA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pct"/>
            <w:vAlign w:val="center"/>
          </w:tcPr>
          <w:p w14:paraId="079269F2">
            <w:pPr>
              <w:snapToGrid w:val="0"/>
              <w:jc w:val="center"/>
              <w:rPr>
                <w:rFonts w:ascii="黑体" w:hAnsi="黑体" w:eastAsia="黑体"/>
                <w:bCs/>
                <w:sz w:val="21"/>
                <w:szCs w:val="21"/>
              </w:rPr>
            </w:pPr>
            <w:r>
              <w:rPr>
                <w:rFonts w:hint="eastAsia" w:ascii="黑体" w:hAnsi="黑体" w:eastAsia="黑体"/>
                <w:bCs/>
                <w:sz w:val="21"/>
                <w:szCs w:val="21"/>
              </w:rPr>
              <w:t>序号</w:t>
            </w:r>
          </w:p>
        </w:tc>
        <w:tc>
          <w:tcPr>
            <w:tcW w:w="672" w:type="pct"/>
            <w:vAlign w:val="center"/>
          </w:tcPr>
          <w:p w14:paraId="79CCB989">
            <w:pPr>
              <w:snapToGrid w:val="0"/>
              <w:jc w:val="center"/>
              <w:rPr>
                <w:rFonts w:ascii="黑体" w:hAnsi="黑体" w:eastAsia="黑体"/>
                <w:bCs/>
                <w:sz w:val="21"/>
                <w:szCs w:val="21"/>
              </w:rPr>
            </w:pPr>
            <w:r>
              <w:rPr>
                <w:rFonts w:hint="eastAsia" w:ascii="黑体" w:hAnsi="黑体" w:eastAsia="黑体"/>
                <w:bCs/>
                <w:sz w:val="21"/>
                <w:szCs w:val="21"/>
              </w:rPr>
              <w:t>时间</w:t>
            </w:r>
          </w:p>
        </w:tc>
        <w:tc>
          <w:tcPr>
            <w:tcW w:w="1039" w:type="pct"/>
            <w:vAlign w:val="center"/>
          </w:tcPr>
          <w:p w14:paraId="469232F6">
            <w:pPr>
              <w:snapToGrid w:val="0"/>
              <w:jc w:val="center"/>
              <w:rPr>
                <w:rFonts w:ascii="黑体" w:hAnsi="黑体" w:eastAsia="黑体"/>
                <w:bCs/>
                <w:sz w:val="21"/>
                <w:szCs w:val="21"/>
              </w:rPr>
            </w:pPr>
            <w:r>
              <w:rPr>
                <w:rFonts w:hint="eastAsia" w:ascii="黑体" w:hAnsi="黑体" w:eastAsia="黑体"/>
                <w:bCs/>
                <w:sz w:val="21"/>
                <w:szCs w:val="21"/>
              </w:rPr>
              <w:t>实习方式</w:t>
            </w:r>
          </w:p>
        </w:tc>
        <w:tc>
          <w:tcPr>
            <w:tcW w:w="1148" w:type="pct"/>
            <w:vAlign w:val="center"/>
          </w:tcPr>
          <w:p w14:paraId="5F6A94E6">
            <w:pPr>
              <w:snapToGrid w:val="0"/>
              <w:jc w:val="center"/>
              <w:rPr>
                <w:rFonts w:ascii="黑体" w:hAnsi="黑体" w:eastAsia="黑体"/>
                <w:bCs/>
                <w:sz w:val="21"/>
                <w:szCs w:val="21"/>
              </w:rPr>
            </w:pPr>
            <w:r>
              <w:rPr>
                <w:rFonts w:hint="eastAsia" w:ascii="黑体" w:hAnsi="黑体" w:eastAsia="黑体"/>
                <w:bCs/>
                <w:sz w:val="21"/>
                <w:szCs w:val="21"/>
              </w:rPr>
              <w:t>主要实习内容</w:t>
            </w:r>
          </w:p>
        </w:tc>
        <w:tc>
          <w:tcPr>
            <w:tcW w:w="574" w:type="pct"/>
            <w:vAlign w:val="center"/>
          </w:tcPr>
          <w:p w14:paraId="4F93719F">
            <w:pPr>
              <w:snapToGrid w:val="0"/>
              <w:jc w:val="center"/>
              <w:rPr>
                <w:rFonts w:ascii="黑体" w:hAnsi="黑体" w:eastAsia="黑体"/>
                <w:bCs/>
                <w:sz w:val="21"/>
                <w:szCs w:val="21"/>
              </w:rPr>
            </w:pPr>
            <w:r>
              <w:rPr>
                <w:rFonts w:hint="eastAsia" w:ascii="黑体" w:hAnsi="黑体" w:eastAsia="黑体"/>
                <w:bCs/>
                <w:sz w:val="21"/>
                <w:szCs w:val="21"/>
              </w:rPr>
              <w:t>地点</w:t>
            </w:r>
          </w:p>
        </w:tc>
        <w:tc>
          <w:tcPr>
            <w:tcW w:w="1050" w:type="pct"/>
            <w:vAlign w:val="center"/>
          </w:tcPr>
          <w:p w14:paraId="0EA52EE8">
            <w:pPr>
              <w:snapToGrid w:val="0"/>
              <w:jc w:val="center"/>
              <w:rPr>
                <w:rFonts w:ascii="黑体" w:hAnsi="黑体" w:eastAsia="黑体"/>
                <w:bCs/>
                <w:sz w:val="21"/>
                <w:szCs w:val="21"/>
              </w:rPr>
            </w:pPr>
            <w:r>
              <w:rPr>
                <w:rFonts w:hint="eastAsia" w:ascii="黑体" w:hAnsi="黑体" w:eastAsia="黑体"/>
                <w:bCs/>
                <w:sz w:val="21"/>
                <w:szCs w:val="21"/>
              </w:rPr>
              <w:t>支撑的课程目标</w:t>
            </w:r>
          </w:p>
        </w:tc>
      </w:tr>
      <w:tr w14:paraId="3C07D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pct"/>
            <w:vAlign w:val="center"/>
          </w:tcPr>
          <w:p w14:paraId="5BDC3A7F">
            <w:pPr>
              <w:pStyle w:val="14"/>
            </w:pPr>
            <w:r>
              <w:t>1</w:t>
            </w:r>
          </w:p>
        </w:tc>
        <w:tc>
          <w:tcPr>
            <w:tcW w:w="672" w:type="pct"/>
            <w:vAlign w:val="center"/>
          </w:tcPr>
          <w:p w14:paraId="00C9D955">
            <w:pPr>
              <w:pStyle w:val="14"/>
              <w:rPr>
                <w:rFonts w:hint="eastAsia" w:eastAsia="宋体"/>
                <w:lang w:val="en-US" w:eastAsia="zh-Hans"/>
              </w:rPr>
            </w:pPr>
            <w:r>
              <w:rPr>
                <w:rFonts w:hint="eastAsia"/>
                <w:lang w:val="en-US" w:eastAsia="zh-Hans"/>
              </w:rPr>
              <w:t>第</w:t>
            </w:r>
            <w:r>
              <w:rPr>
                <w:rFonts w:hint="eastAsia"/>
                <w:lang w:val="en-US" w:eastAsia="zh-CN"/>
              </w:rPr>
              <w:t>四</w:t>
            </w:r>
            <w:r>
              <w:rPr>
                <w:rFonts w:hint="eastAsia"/>
                <w:lang w:val="en-US" w:eastAsia="zh-Hans"/>
              </w:rPr>
              <w:t>学期第</w:t>
            </w:r>
            <w:r>
              <w:rPr>
                <w:rFonts w:hint="eastAsia"/>
                <w:lang w:val="en-US" w:eastAsia="zh-CN"/>
              </w:rPr>
              <w:t>7</w:t>
            </w:r>
            <w:r>
              <w:rPr>
                <w:rFonts w:hint="default"/>
                <w:lang w:eastAsia="zh-Hans"/>
              </w:rPr>
              <w:t>-</w:t>
            </w:r>
            <w:r>
              <w:rPr>
                <w:rFonts w:hint="eastAsia"/>
                <w:lang w:val="en-US" w:eastAsia="zh-CN"/>
              </w:rPr>
              <w:t>8</w:t>
            </w:r>
            <w:r>
              <w:rPr>
                <w:rFonts w:hint="eastAsia"/>
                <w:lang w:val="en-US" w:eastAsia="zh-Hans"/>
              </w:rPr>
              <w:t>周</w:t>
            </w:r>
          </w:p>
        </w:tc>
        <w:tc>
          <w:tcPr>
            <w:tcW w:w="1039" w:type="pct"/>
            <w:vAlign w:val="center"/>
          </w:tcPr>
          <w:p w14:paraId="25D1AC70">
            <w:pPr>
              <w:pStyle w:val="14"/>
              <w:rPr>
                <w:rFonts w:hint="eastAsia" w:eastAsia="宋体"/>
                <w:lang w:val="en-US" w:eastAsia="zh-Hans"/>
              </w:rPr>
            </w:pPr>
            <w:r>
              <w:rPr>
                <w:rFonts w:hint="eastAsia"/>
                <w:lang w:val="en-US" w:eastAsia="zh-Hans"/>
              </w:rPr>
              <w:t>集中见习</w:t>
            </w:r>
          </w:p>
        </w:tc>
        <w:tc>
          <w:tcPr>
            <w:tcW w:w="1148" w:type="pct"/>
            <w:vAlign w:val="center"/>
          </w:tcPr>
          <w:p w14:paraId="6E90090C">
            <w:pPr>
              <w:pStyle w:val="14"/>
              <w:rPr>
                <w:rFonts w:hint="eastAsia" w:eastAsia="宋体"/>
                <w:lang w:val="en-US" w:eastAsia="zh-Hans"/>
              </w:rPr>
            </w:pPr>
            <w:r>
              <w:rPr>
                <w:rFonts w:hint="eastAsia"/>
                <w:lang w:val="en-US" w:eastAsia="zh-Hans"/>
              </w:rPr>
              <w:t>精神科临床护理</w:t>
            </w:r>
          </w:p>
        </w:tc>
        <w:tc>
          <w:tcPr>
            <w:tcW w:w="574" w:type="pct"/>
            <w:vAlign w:val="center"/>
          </w:tcPr>
          <w:p w14:paraId="614632E9">
            <w:pPr>
              <w:pStyle w:val="14"/>
              <w:rPr>
                <w:rFonts w:hint="eastAsia" w:eastAsia="宋体"/>
                <w:lang w:val="en-US" w:eastAsia="zh-Hans"/>
              </w:rPr>
            </w:pPr>
            <w:r>
              <w:rPr>
                <w:rFonts w:hint="eastAsia"/>
                <w:lang w:val="en-US" w:eastAsia="zh-Hans"/>
              </w:rPr>
              <w:t>精神科</w:t>
            </w:r>
          </w:p>
        </w:tc>
        <w:tc>
          <w:tcPr>
            <w:tcW w:w="1050" w:type="pct"/>
            <w:vAlign w:val="center"/>
          </w:tcPr>
          <w:p w14:paraId="2FC81EA5">
            <w:pPr>
              <w:pStyle w:val="14"/>
            </w:pPr>
            <w:r>
              <w:t>1-7</w:t>
            </w:r>
          </w:p>
        </w:tc>
      </w:tr>
    </w:tbl>
    <w:p w14:paraId="18B75E28">
      <w:pPr>
        <w:pStyle w:val="16"/>
        <w:spacing w:before="326" w:beforeLines="100" w:line="360" w:lineRule="auto"/>
        <w:rPr>
          <w:rFonts w:ascii="黑体" w:hAnsi="宋体"/>
          <w:highlight w:val="green"/>
        </w:rPr>
      </w:pPr>
      <w:r>
        <w:rPr>
          <w:rFonts w:hint="eastAsia" w:ascii="黑体" w:hAnsi="宋体"/>
        </w:rPr>
        <w:t>四、课程思政教学设计</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06"/>
      </w:tblGrid>
      <w:tr w14:paraId="2EC609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06" w:type="dxa"/>
          </w:tcPr>
          <w:p w14:paraId="0BE15565">
            <w:pPr>
              <w:pStyle w:val="14"/>
              <w:widowControl w:val="0"/>
              <w:ind w:firstLine="420" w:firstLineChars="200"/>
              <w:jc w:val="left"/>
              <w:rPr>
                <w:rFonts w:ascii="仿宋" w:hAnsi="仿宋" w:eastAsia="仿宋" w:cs="仿宋"/>
              </w:rPr>
            </w:pPr>
            <w:r>
              <w:rPr>
                <w:rFonts w:hint="eastAsia" w:ascii="宋体" w:hAnsi="宋体"/>
                <w:bCs/>
              </w:rPr>
              <w:t>精神科护理见习中的思政教学旨在培养既有专业技能，又具备高尚医德和社会责任感的优秀护理人才，为社会的精神卫生事业做出贡献。在精神科护理见习中，思政教学的内容</w:t>
            </w:r>
            <w:r>
              <w:rPr>
                <w:rFonts w:hint="eastAsia" w:ascii="宋体" w:hAnsi="宋体"/>
                <w:bCs/>
                <w:lang w:val="en-US" w:eastAsia="zh-Hans"/>
              </w:rPr>
              <w:t>设计</w:t>
            </w:r>
            <w:r>
              <w:rPr>
                <w:rFonts w:hint="eastAsia" w:ascii="宋体" w:hAnsi="宋体"/>
                <w:bCs/>
              </w:rPr>
              <w:t>医德医风教育：通过实际案例讨论、角色扮演等方式，引导学生理解并践行医学伦理，培养学生尊重生命、关爱患者、勇于奉献的医德医风。</w:t>
            </w:r>
            <w:r>
              <w:rPr>
                <w:rFonts w:hint="eastAsia" w:ascii="宋体" w:hAnsi="宋体"/>
                <w:bCs/>
                <w:lang w:val="en-US" w:eastAsia="zh-Hans"/>
              </w:rPr>
              <w:t>植入</w:t>
            </w:r>
            <w:r>
              <w:rPr>
                <w:rFonts w:hint="eastAsia" w:ascii="宋体" w:hAnsi="宋体"/>
                <w:bCs/>
              </w:rPr>
              <w:t>社会责任感培养：引导学生关注社会精神卫生问题，积极参与社会公益活动，提高其对精神疾病患者的关注和关爱，培养社会责任感。</w:t>
            </w:r>
            <w:r>
              <w:rPr>
                <w:rFonts w:hint="eastAsia" w:ascii="宋体" w:hAnsi="宋体"/>
                <w:bCs/>
                <w:lang w:val="en-US" w:eastAsia="zh-Hans"/>
              </w:rPr>
              <w:t>加强</w:t>
            </w:r>
            <w:r>
              <w:rPr>
                <w:rFonts w:hint="eastAsia" w:ascii="宋体" w:hAnsi="宋体"/>
                <w:bCs/>
              </w:rPr>
              <w:t>心理健康教育：通过心理健康教育课程，帮助学生认识自我、调节情绪、缓解压力，提高心理素质，以更好地应对工作中的挑战</w:t>
            </w:r>
            <w:r>
              <w:rPr>
                <w:rFonts w:hint="eastAsia" w:ascii="宋体" w:hAnsi="宋体"/>
                <w:bCs/>
                <w:lang w:val="en-US" w:eastAsia="zh-Hans"/>
              </w:rPr>
              <w:t>等方面开展思政教学。</w:t>
            </w:r>
          </w:p>
        </w:tc>
      </w:tr>
      <w:bookmarkEnd w:id="0"/>
      <w:bookmarkEnd w:id="1"/>
    </w:tbl>
    <w:p w14:paraId="4AD6BDCE">
      <w:pPr>
        <w:pStyle w:val="16"/>
        <w:spacing w:before="326" w:beforeLines="100" w:line="360" w:lineRule="auto"/>
        <w:rPr>
          <w:rFonts w:ascii="黑体" w:hAnsi="宋体"/>
        </w:rPr>
      </w:pPr>
      <w:bookmarkStart w:id="3" w:name="OLE_LINK9"/>
      <w:bookmarkStart w:id="4" w:name="OLE_LINK10"/>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580"/>
        <w:gridCol w:w="580"/>
        <w:gridCol w:w="580"/>
        <w:gridCol w:w="580"/>
        <w:gridCol w:w="580"/>
        <w:gridCol w:w="583"/>
        <w:gridCol w:w="669"/>
        <w:gridCol w:w="669"/>
      </w:tblGrid>
      <w:tr w14:paraId="3A69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03CFEC99">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总评构成</w:t>
            </w:r>
          </w:p>
        </w:tc>
        <w:tc>
          <w:tcPr>
            <w:tcW w:w="672" w:type="dxa"/>
            <w:vMerge w:val="restart"/>
            <w:tcBorders>
              <w:top w:val="single" w:color="auto" w:sz="12" w:space="0"/>
            </w:tcBorders>
            <w:vAlign w:val="center"/>
          </w:tcPr>
          <w:p w14:paraId="7174C23A">
            <w:pPr>
              <w:pStyle w:val="16"/>
              <w:widowControl w:val="0"/>
              <w:spacing w:line="240" w:lineRule="auto"/>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Cs/>
                <w:sz w:val="21"/>
                <w:szCs w:val="21"/>
              </w:rPr>
              <w:t>占比</w:t>
            </w:r>
          </w:p>
        </w:tc>
        <w:tc>
          <w:tcPr>
            <w:tcW w:w="2232" w:type="dxa"/>
            <w:vMerge w:val="restart"/>
            <w:tcBorders>
              <w:top w:val="single" w:color="auto" w:sz="12" w:space="0"/>
              <w:right w:val="double" w:color="auto" w:sz="4" w:space="0"/>
            </w:tcBorders>
            <w:vAlign w:val="center"/>
          </w:tcPr>
          <w:p w14:paraId="63A2CB56">
            <w:pPr>
              <w:pStyle w:val="16"/>
              <w:widowControl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考核方式</w:t>
            </w:r>
          </w:p>
        </w:tc>
        <w:tc>
          <w:tcPr>
            <w:tcW w:w="4152" w:type="dxa"/>
            <w:gridSpan w:val="7"/>
            <w:tcBorders>
              <w:top w:val="single" w:color="auto" w:sz="12" w:space="0"/>
              <w:left w:val="double" w:color="auto" w:sz="4" w:space="0"/>
              <w:right w:val="single" w:color="auto" w:sz="12" w:space="0"/>
            </w:tcBorders>
            <w:vAlign w:val="center"/>
          </w:tcPr>
          <w:p w14:paraId="114A1CA2">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课程目标</w:t>
            </w:r>
          </w:p>
        </w:tc>
        <w:tc>
          <w:tcPr>
            <w:tcW w:w="669" w:type="dxa"/>
            <w:vMerge w:val="restart"/>
            <w:tcBorders>
              <w:top w:val="single" w:color="auto" w:sz="12" w:space="0"/>
              <w:right w:val="single" w:color="auto" w:sz="12" w:space="0"/>
            </w:tcBorders>
            <w:vAlign w:val="center"/>
          </w:tcPr>
          <w:p w14:paraId="1A42334B">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合计</w:t>
            </w:r>
          </w:p>
        </w:tc>
      </w:tr>
      <w:tr w14:paraId="3DED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743213FD">
            <w:pPr>
              <w:widowControl w:val="0"/>
              <w:snapToGrid w:val="0"/>
              <w:jc w:val="center"/>
              <w:rPr>
                <w:rFonts w:hint="default" w:ascii="Times New Roman Regular" w:hAnsi="Times New Roman Regular" w:eastAsia="宋体" w:cs="Times New Roman Regular"/>
                <w:bCs/>
                <w:sz w:val="21"/>
                <w:szCs w:val="21"/>
              </w:rPr>
            </w:pPr>
          </w:p>
        </w:tc>
        <w:tc>
          <w:tcPr>
            <w:tcW w:w="672" w:type="dxa"/>
            <w:vMerge w:val="continue"/>
          </w:tcPr>
          <w:p w14:paraId="70FC1EDF">
            <w:pPr>
              <w:pStyle w:val="16"/>
              <w:widowControl w:val="0"/>
              <w:jc w:val="both"/>
              <w:rPr>
                <w:rFonts w:hint="default" w:ascii="Times New Roman Regular" w:hAnsi="Times New Roman Regular" w:eastAsia="宋体" w:cs="Times New Roman Regular"/>
                <w:bCs/>
                <w:sz w:val="21"/>
                <w:szCs w:val="21"/>
              </w:rPr>
            </w:pPr>
          </w:p>
        </w:tc>
        <w:tc>
          <w:tcPr>
            <w:tcW w:w="2232" w:type="dxa"/>
            <w:vMerge w:val="continue"/>
            <w:tcBorders>
              <w:right w:val="double" w:color="auto" w:sz="4" w:space="0"/>
            </w:tcBorders>
          </w:tcPr>
          <w:p w14:paraId="5605DE43">
            <w:pPr>
              <w:pStyle w:val="16"/>
              <w:widowControl w:val="0"/>
              <w:jc w:val="both"/>
              <w:rPr>
                <w:rFonts w:hint="default" w:ascii="Times New Roman Regular" w:hAnsi="Times New Roman Regular" w:eastAsia="宋体" w:cs="Times New Roman Regular"/>
                <w:bCs/>
                <w:sz w:val="21"/>
                <w:szCs w:val="21"/>
              </w:rPr>
            </w:pPr>
          </w:p>
        </w:tc>
        <w:tc>
          <w:tcPr>
            <w:tcW w:w="580" w:type="dxa"/>
            <w:tcBorders>
              <w:left w:val="double" w:color="auto" w:sz="4" w:space="0"/>
            </w:tcBorders>
            <w:vAlign w:val="center"/>
          </w:tcPr>
          <w:p w14:paraId="5D91D47F">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1</w:t>
            </w:r>
          </w:p>
        </w:tc>
        <w:tc>
          <w:tcPr>
            <w:tcW w:w="580" w:type="dxa"/>
            <w:vAlign w:val="center"/>
          </w:tcPr>
          <w:p w14:paraId="314BDAE7">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2</w:t>
            </w:r>
          </w:p>
        </w:tc>
        <w:tc>
          <w:tcPr>
            <w:tcW w:w="580" w:type="dxa"/>
            <w:vAlign w:val="center"/>
          </w:tcPr>
          <w:p w14:paraId="45AD7934">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3</w:t>
            </w:r>
          </w:p>
        </w:tc>
        <w:tc>
          <w:tcPr>
            <w:tcW w:w="580" w:type="dxa"/>
            <w:vAlign w:val="center"/>
          </w:tcPr>
          <w:p w14:paraId="4400371E">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4</w:t>
            </w:r>
          </w:p>
        </w:tc>
        <w:tc>
          <w:tcPr>
            <w:tcW w:w="580" w:type="dxa"/>
            <w:vAlign w:val="center"/>
          </w:tcPr>
          <w:p w14:paraId="230C6764">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5</w:t>
            </w:r>
          </w:p>
        </w:tc>
        <w:tc>
          <w:tcPr>
            <w:tcW w:w="583" w:type="dxa"/>
            <w:vAlign w:val="center"/>
          </w:tcPr>
          <w:p w14:paraId="31511FE7">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6</w:t>
            </w:r>
          </w:p>
        </w:tc>
        <w:tc>
          <w:tcPr>
            <w:tcW w:w="669" w:type="dxa"/>
            <w:tcBorders>
              <w:right w:val="single" w:color="auto" w:sz="12" w:space="0"/>
            </w:tcBorders>
          </w:tcPr>
          <w:p w14:paraId="5975DE13">
            <w:pPr>
              <w:pStyle w:val="16"/>
              <w:widowControl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7</w:t>
            </w:r>
          </w:p>
        </w:tc>
        <w:tc>
          <w:tcPr>
            <w:tcW w:w="669" w:type="dxa"/>
            <w:vMerge w:val="continue"/>
            <w:tcBorders>
              <w:right w:val="single" w:color="auto" w:sz="12" w:space="0"/>
            </w:tcBorders>
          </w:tcPr>
          <w:p w14:paraId="235B4DE6">
            <w:pPr>
              <w:pStyle w:val="16"/>
              <w:widowControl w:val="0"/>
              <w:spacing w:line="240" w:lineRule="auto"/>
              <w:jc w:val="center"/>
              <w:rPr>
                <w:rFonts w:hint="default" w:ascii="Times New Roman Regular" w:hAnsi="Times New Roman Regular" w:eastAsia="宋体" w:cs="Times New Roman Regular"/>
                <w:bCs/>
                <w:sz w:val="21"/>
                <w:szCs w:val="21"/>
              </w:rPr>
            </w:pPr>
          </w:p>
        </w:tc>
      </w:tr>
      <w:tr w14:paraId="2896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42C75536">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X1</w:t>
            </w:r>
          </w:p>
        </w:tc>
        <w:tc>
          <w:tcPr>
            <w:tcW w:w="672" w:type="dxa"/>
            <w:vAlign w:val="center"/>
          </w:tcPr>
          <w:p w14:paraId="1F1DC419">
            <w:pPr>
              <w:pStyle w:val="14"/>
              <w:widowControl w:val="0"/>
              <w:rPr>
                <w:rFonts w:hint="default" w:ascii="Times New Roman Regular" w:hAnsi="Times New Roman Regular" w:eastAsia="宋体" w:cs="Times New Roman Regular"/>
                <w:sz w:val="21"/>
                <w:szCs w:val="21"/>
              </w:rPr>
            </w:pPr>
            <w:r>
              <w:rPr>
                <w:rFonts w:hint="eastAsia" w:ascii="Times New Roman Regular" w:hAnsi="Times New Roman Regular" w:cs="Times New Roman Regular"/>
                <w:sz w:val="21"/>
                <w:szCs w:val="21"/>
                <w:lang w:val="en-US" w:eastAsia="zh-CN"/>
              </w:rPr>
              <w:t>2</w:t>
            </w:r>
            <w:r>
              <w:rPr>
                <w:rFonts w:hint="default" w:ascii="Times New Roman Regular" w:hAnsi="Times New Roman Regular" w:eastAsia="宋体" w:cs="Times New Roman Regular"/>
                <w:sz w:val="21"/>
                <w:szCs w:val="21"/>
              </w:rPr>
              <w:t>0%</w:t>
            </w:r>
          </w:p>
        </w:tc>
        <w:tc>
          <w:tcPr>
            <w:tcW w:w="2232" w:type="dxa"/>
            <w:tcBorders>
              <w:right w:val="double" w:color="auto" w:sz="4" w:space="0"/>
            </w:tcBorders>
            <w:vAlign w:val="center"/>
          </w:tcPr>
          <w:p w14:paraId="60C56333">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Hans"/>
              </w:rPr>
              <w:t>见习医院各科室评分</w:t>
            </w:r>
          </w:p>
        </w:tc>
        <w:tc>
          <w:tcPr>
            <w:tcW w:w="580" w:type="dxa"/>
            <w:tcBorders>
              <w:left w:val="double" w:color="auto" w:sz="4" w:space="0"/>
            </w:tcBorders>
            <w:vAlign w:val="center"/>
          </w:tcPr>
          <w:p w14:paraId="5C226482">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580" w:type="dxa"/>
            <w:vAlign w:val="center"/>
          </w:tcPr>
          <w:p w14:paraId="1D5FCD13">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580" w:type="dxa"/>
            <w:vAlign w:val="center"/>
          </w:tcPr>
          <w:p w14:paraId="24321CE6">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580" w:type="dxa"/>
            <w:vAlign w:val="center"/>
          </w:tcPr>
          <w:p w14:paraId="220D3B67">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580" w:type="dxa"/>
            <w:vAlign w:val="center"/>
          </w:tcPr>
          <w:p w14:paraId="715696CE">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583" w:type="dxa"/>
            <w:vAlign w:val="center"/>
          </w:tcPr>
          <w:p w14:paraId="1ABE0FC8">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7DD9D66A">
            <w:pPr>
              <w:widowControl w:val="0"/>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7C9404E7">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100</w:t>
            </w:r>
          </w:p>
        </w:tc>
      </w:tr>
      <w:tr w14:paraId="1BEB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712211DE">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X2</w:t>
            </w:r>
          </w:p>
        </w:tc>
        <w:tc>
          <w:tcPr>
            <w:tcW w:w="672" w:type="dxa"/>
            <w:vAlign w:val="center"/>
          </w:tcPr>
          <w:p w14:paraId="5CBCFC99">
            <w:pPr>
              <w:widowControl w:val="0"/>
              <w:jc w:val="both"/>
              <w:rPr>
                <w:rFonts w:hint="default" w:ascii="Times New Roman Regular" w:hAnsi="Times New Roman Regular" w:eastAsia="宋体" w:cs="Times New Roman Regular"/>
                <w:sz w:val="21"/>
                <w:szCs w:val="21"/>
              </w:rPr>
            </w:pPr>
            <w:r>
              <w:rPr>
                <w:rFonts w:hint="eastAsia" w:ascii="Times New Roman Regular" w:hAnsi="Times New Roman Regular" w:cs="Times New Roman Regular"/>
                <w:sz w:val="21"/>
                <w:szCs w:val="21"/>
                <w:lang w:val="en-US" w:eastAsia="zh-CN"/>
              </w:rPr>
              <w:t>2</w:t>
            </w:r>
            <w:r>
              <w:rPr>
                <w:rFonts w:hint="default" w:ascii="Times New Roman Regular" w:hAnsi="Times New Roman Regular" w:eastAsia="宋体" w:cs="Times New Roman Regular"/>
                <w:sz w:val="21"/>
                <w:szCs w:val="21"/>
              </w:rPr>
              <w:t>0%</w:t>
            </w:r>
          </w:p>
        </w:tc>
        <w:tc>
          <w:tcPr>
            <w:tcW w:w="2232" w:type="dxa"/>
            <w:tcBorders>
              <w:right w:val="double" w:color="auto" w:sz="4" w:space="0"/>
            </w:tcBorders>
            <w:vAlign w:val="center"/>
          </w:tcPr>
          <w:p w14:paraId="72F9C202">
            <w:pPr>
              <w:widowControl w:val="0"/>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Hans"/>
              </w:rPr>
              <w:t>见习医院各科室评分</w:t>
            </w:r>
          </w:p>
        </w:tc>
        <w:tc>
          <w:tcPr>
            <w:tcW w:w="580" w:type="dxa"/>
            <w:tcBorders>
              <w:left w:val="double" w:color="auto" w:sz="4" w:space="0"/>
            </w:tcBorders>
            <w:vAlign w:val="center"/>
          </w:tcPr>
          <w:p w14:paraId="271C8B62">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791ACB95">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620157E6">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20B0BAFC">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260A2470">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3" w:type="dxa"/>
            <w:vAlign w:val="center"/>
          </w:tcPr>
          <w:p w14:paraId="73F4EBA2">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48E95FC3">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7B1F1671">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100</w:t>
            </w:r>
          </w:p>
        </w:tc>
      </w:tr>
      <w:tr w14:paraId="7AD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7D1B3F9">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X3</w:t>
            </w:r>
          </w:p>
        </w:tc>
        <w:tc>
          <w:tcPr>
            <w:tcW w:w="672" w:type="dxa"/>
            <w:vAlign w:val="center"/>
          </w:tcPr>
          <w:p w14:paraId="1826235B">
            <w:pPr>
              <w:widowControl w:val="0"/>
              <w:jc w:val="both"/>
              <w:rPr>
                <w:rFonts w:hint="default" w:ascii="Times New Roman Regular" w:hAnsi="Times New Roman Regular" w:eastAsia="宋体" w:cs="Times New Roman Regular"/>
                <w:sz w:val="21"/>
                <w:szCs w:val="21"/>
              </w:rPr>
            </w:pPr>
            <w:r>
              <w:rPr>
                <w:rFonts w:hint="eastAsia" w:ascii="Times New Roman Regular" w:hAnsi="Times New Roman Regular" w:cs="Times New Roman Regular"/>
                <w:sz w:val="21"/>
                <w:szCs w:val="21"/>
                <w:lang w:val="en-US" w:eastAsia="zh-CN"/>
              </w:rPr>
              <w:t>2</w:t>
            </w:r>
            <w:r>
              <w:rPr>
                <w:rFonts w:hint="default" w:ascii="Times New Roman Regular" w:hAnsi="Times New Roman Regular" w:eastAsia="宋体" w:cs="Times New Roman Regular"/>
                <w:sz w:val="21"/>
                <w:szCs w:val="21"/>
              </w:rPr>
              <w:t>0%</w:t>
            </w:r>
          </w:p>
        </w:tc>
        <w:tc>
          <w:tcPr>
            <w:tcW w:w="2232" w:type="dxa"/>
            <w:tcBorders>
              <w:right w:val="double" w:color="auto" w:sz="4" w:space="0"/>
            </w:tcBorders>
            <w:vAlign w:val="center"/>
          </w:tcPr>
          <w:p w14:paraId="0BBD3540">
            <w:pPr>
              <w:widowControl w:val="0"/>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Hans"/>
              </w:rPr>
              <w:t>见习医院各科室评分</w:t>
            </w:r>
          </w:p>
        </w:tc>
        <w:tc>
          <w:tcPr>
            <w:tcW w:w="580" w:type="dxa"/>
            <w:tcBorders>
              <w:left w:val="double" w:color="auto" w:sz="4" w:space="0"/>
            </w:tcBorders>
            <w:vAlign w:val="center"/>
          </w:tcPr>
          <w:p w14:paraId="6219F546">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1A686D3C">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2EFFCC51">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51634F31">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49F8B7C6">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3" w:type="dxa"/>
            <w:vAlign w:val="center"/>
          </w:tcPr>
          <w:p w14:paraId="105BA320">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0530654C">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1AFDB09F">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100</w:t>
            </w:r>
          </w:p>
        </w:tc>
      </w:tr>
      <w:tr w14:paraId="3F73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bottom w:val="single" w:color="auto" w:sz="4" w:space="0"/>
            </w:tcBorders>
            <w:vAlign w:val="center"/>
          </w:tcPr>
          <w:p w14:paraId="3F83B80D">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X4</w:t>
            </w:r>
          </w:p>
        </w:tc>
        <w:tc>
          <w:tcPr>
            <w:tcW w:w="672" w:type="dxa"/>
            <w:tcBorders>
              <w:bottom w:val="single" w:color="auto" w:sz="4" w:space="0"/>
            </w:tcBorders>
            <w:vAlign w:val="center"/>
          </w:tcPr>
          <w:p w14:paraId="780C184D">
            <w:pPr>
              <w:widowControl w:val="0"/>
              <w:jc w:val="both"/>
              <w:rPr>
                <w:rFonts w:hint="default" w:ascii="Times New Roman Regular" w:hAnsi="Times New Roman Regular" w:eastAsia="宋体" w:cs="Times New Roman Regular"/>
                <w:sz w:val="21"/>
                <w:szCs w:val="21"/>
              </w:rPr>
            </w:pPr>
            <w:r>
              <w:rPr>
                <w:rFonts w:hint="eastAsia" w:ascii="Times New Roman Regular" w:hAnsi="Times New Roman Regular" w:cs="Times New Roman Regular"/>
                <w:sz w:val="21"/>
                <w:szCs w:val="21"/>
                <w:lang w:val="en-US" w:eastAsia="zh-CN"/>
              </w:rPr>
              <w:t>2</w:t>
            </w:r>
            <w:r>
              <w:rPr>
                <w:rFonts w:hint="default" w:ascii="Times New Roman Regular" w:hAnsi="Times New Roman Regular" w:eastAsia="宋体" w:cs="Times New Roman Regular"/>
                <w:sz w:val="21"/>
                <w:szCs w:val="21"/>
              </w:rPr>
              <w:t>0%</w:t>
            </w:r>
          </w:p>
        </w:tc>
        <w:tc>
          <w:tcPr>
            <w:tcW w:w="2232" w:type="dxa"/>
            <w:tcBorders>
              <w:bottom w:val="single" w:color="auto" w:sz="4" w:space="0"/>
              <w:right w:val="double" w:color="auto" w:sz="4" w:space="0"/>
            </w:tcBorders>
            <w:vAlign w:val="center"/>
          </w:tcPr>
          <w:p w14:paraId="6FAE4E39">
            <w:pPr>
              <w:widowControl w:val="0"/>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Hans"/>
              </w:rPr>
              <w:t>见习医院各科室评分</w:t>
            </w:r>
          </w:p>
        </w:tc>
        <w:tc>
          <w:tcPr>
            <w:tcW w:w="580" w:type="dxa"/>
            <w:tcBorders>
              <w:left w:val="double" w:color="auto" w:sz="4" w:space="0"/>
              <w:bottom w:val="single" w:color="auto" w:sz="4" w:space="0"/>
            </w:tcBorders>
            <w:vAlign w:val="center"/>
          </w:tcPr>
          <w:p w14:paraId="08A0F823">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tcBorders>
              <w:bottom w:val="single" w:color="auto" w:sz="4" w:space="0"/>
            </w:tcBorders>
            <w:vAlign w:val="center"/>
          </w:tcPr>
          <w:p w14:paraId="24BCC799">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tcBorders>
              <w:bottom w:val="single" w:color="auto" w:sz="4" w:space="0"/>
            </w:tcBorders>
            <w:vAlign w:val="center"/>
          </w:tcPr>
          <w:p w14:paraId="5EE65BDF">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tcBorders>
              <w:bottom w:val="single" w:color="auto" w:sz="4" w:space="0"/>
            </w:tcBorders>
            <w:vAlign w:val="center"/>
          </w:tcPr>
          <w:p w14:paraId="4C7801FF">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tcBorders>
              <w:bottom w:val="single" w:color="auto" w:sz="4" w:space="0"/>
            </w:tcBorders>
            <w:vAlign w:val="center"/>
          </w:tcPr>
          <w:p w14:paraId="2600029E">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3" w:type="dxa"/>
            <w:tcBorders>
              <w:bottom w:val="single" w:color="auto" w:sz="4" w:space="0"/>
            </w:tcBorders>
            <w:vAlign w:val="center"/>
          </w:tcPr>
          <w:p w14:paraId="5DE550A7">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bottom w:val="single" w:color="auto" w:sz="4" w:space="0"/>
              <w:right w:val="single" w:color="auto" w:sz="12" w:space="0"/>
            </w:tcBorders>
            <w:vAlign w:val="center"/>
          </w:tcPr>
          <w:p w14:paraId="750500BC">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bottom w:val="single" w:color="auto" w:sz="4" w:space="0"/>
              <w:right w:val="single" w:color="auto" w:sz="12" w:space="0"/>
            </w:tcBorders>
            <w:vAlign w:val="center"/>
          </w:tcPr>
          <w:p w14:paraId="304F1455">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100</w:t>
            </w:r>
          </w:p>
        </w:tc>
      </w:tr>
      <w:tr w14:paraId="6B79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0EF411F4">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X5</w:t>
            </w:r>
          </w:p>
        </w:tc>
        <w:tc>
          <w:tcPr>
            <w:tcW w:w="672" w:type="dxa"/>
            <w:vAlign w:val="center"/>
          </w:tcPr>
          <w:p w14:paraId="0EAE5072">
            <w:pPr>
              <w:widowControl w:val="0"/>
              <w:jc w:val="both"/>
              <w:rPr>
                <w:rFonts w:hint="default" w:ascii="Times New Roman Regular" w:hAnsi="Times New Roman Regular" w:eastAsia="宋体" w:cs="Times New Roman Regular"/>
                <w:sz w:val="21"/>
                <w:szCs w:val="21"/>
              </w:rPr>
            </w:pPr>
            <w:r>
              <w:rPr>
                <w:rFonts w:hint="eastAsia" w:ascii="Times New Roman Regular" w:hAnsi="Times New Roman Regular" w:cs="Times New Roman Regular"/>
                <w:sz w:val="21"/>
                <w:szCs w:val="21"/>
                <w:lang w:val="en-US" w:eastAsia="zh-CN"/>
              </w:rPr>
              <w:t>2</w:t>
            </w:r>
            <w:bookmarkStart w:id="5" w:name="_GoBack"/>
            <w:bookmarkEnd w:id="5"/>
            <w:r>
              <w:rPr>
                <w:rFonts w:hint="default" w:ascii="Times New Roman Regular" w:hAnsi="Times New Roman Regular" w:eastAsia="宋体" w:cs="Times New Roman Regular"/>
                <w:sz w:val="21"/>
                <w:szCs w:val="21"/>
              </w:rPr>
              <w:t>0%</w:t>
            </w:r>
          </w:p>
        </w:tc>
        <w:tc>
          <w:tcPr>
            <w:tcW w:w="2232" w:type="dxa"/>
            <w:tcBorders>
              <w:right w:val="double" w:color="auto" w:sz="4" w:space="0"/>
            </w:tcBorders>
            <w:vAlign w:val="center"/>
          </w:tcPr>
          <w:p w14:paraId="71E84E3C">
            <w:pPr>
              <w:widowControl w:val="0"/>
              <w:jc w:val="both"/>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Hans"/>
              </w:rPr>
              <w:t>见习医院各科室评分</w:t>
            </w:r>
          </w:p>
        </w:tc>
        <w:tc>
          <w:tcPr>
            <w:tcW w:w="580" w:type="dxa"/>
            <w:tcBorders>
              <w:left w:val="double" w:color="auto" w:sz="4" w:space="0"/>
            </w:tcBorders>
            <w:vAlign w:val="center"/>
          </w:tcPr>
          <w:p w14:paraId="0EE0EFE6">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68420F65">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62DFB9B9">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61DF034A">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0" w:type="dxa"/>
            <w:vAlign w:val="center"/>
          </w:tcPr>
          <w:p w14:paraId="0E1CF0AF">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583" w:type="dxa"/>
            <w:vAlign w:val="center"/>
          </w:tcPr>
          <w:p w14:paraId="1E59CA8D">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572C0F7C">
            <w:pPr>
              <w:widowControl w:val="0"/>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w:t>
            </w:r>
          </w:p>
        </w:tc>
        <w:tc>
          <w:tcPr>
            <w:tcW w:w="669" w:type="dxa"/>
            <w:tcBorders>
              <w:right w:val="single" w:color="auto" w:sz="12" w:space="0"/>
            </w:tcBorders>
            <w:vAlign w:val="center"/>
          </w:tcPr>
          <w:p w14:paraId="0D282B98">
            <w:pPr>
              <w:pStyle w:val="14"/>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100</w:t>
            </w:r>
          </w:p>
        </w:tc>
      </w:tr>
    </w:tbl>
    <w:p w14:paraId="03934799">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8F61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5BC89E2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F25FCE0">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D116CB6">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EA8013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AB60CA2">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0845DE2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04EEEEA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8952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08D581F9">
            <w:pPr>
              <w:widowControl w:val="0"/>
              <w:snapToGrid w:val="0"/>
              <w:jc w:val="center"/>
              <w:rPr>
                <w:rFonts w:ascii="黑体" w:hAnsi="黑体" w:eastAsia="黑体"/>
                <w:bCs/>
                <w:sz w:val="21"/>
                <w:szCs w:val="21"/>
              </w:rPr>
            </w:pPr>
          </w:p>
        </w:tc>
        <w:tc>
          <w:tcPr>
            <w:tcW w:w="648" w:type="dxa"/>
            <w:vMerge w:val="continue"/>
          </w:tcPr>
          <w:p w14:paraId="3538EEA5">
            <w:pPr>
              <w:pStyle w:val="16"/>
              <w:widowControl w:val="0"/>
              <w:jc w:val="both"/>
              <w:rPr>
                <w:rFonts w:ascii="黑体" w:hAnsi="黑体"/>
                <w:bCs/>
                <w:sz w:val="21"/>
                <w:szCs w:val="21"/>
              </w:rPr>
            </w:pPr>
          </w:p>
        </w:tc>
        <w:tc>
          <w:tcPr>
            <w:tcW w:w="1403" w:type="dxa"/>
            <w:vMerge w:val="continue"/>
          </w:tcPr>
          <w:p w14:paraId="349F63D3">
            <w:pPr>
              <w:pStyle w:val="16"/>
              <w:widowControl w:val="0"/>
              <w:jc w:val="both"/>
              <w:rPr>
                <w:rFonts w:ascii="黑体" w:hAnsi="黑体"/>
                <w:bCs/>
                <w:sz w:val="21"/>
                <w:szCs w:val="21"/>
              </w:rPr>
            </w:pPr>
          </w:p>
        </w:tc>
        <w:tc>
          <w:tcPr>
            <w:tcW w:w="1403" w:type="dxa"/>
            <w:vAlign w:val="center"/>
          </w:tcPr>
          <w:p w14:paraId="4387F7DD">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4DD01D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40DE281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051968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5EFB7B2D">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3DBEEC1">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264EC84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43BC15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B1D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519622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34A9E87">
            <w:pPr>
              <w:widowControl w:val="0"/>
              <w:snapToGrid w:val="0"/>
              <w:jc w:val="center"/>
              <w:rPr>
                <w:rFonts w:ascii="Arial" w:hAnsi="Arial" w:eastAsia="黑体" w:cs="Arial"/>
                <w:bCs/>
                <w:sz w:val="21"/>
                <w:szCs w:val="21"/>
              </w:rPr>
            </w:pPr>
          </w:p>
        </w:tc>
        <w:tc>
          <w:tcPr>
            <w:tcW w:w="1403" w:type="dxa"/>
          </w:tcPr>
          <w:p w14:paraId="229278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E1A46F8">
            <w:pPr>
              <w:pStyle w:val="14"/>
              <w:widowControl w:val="0"/>
              <w:jc w:val="both"/>
            </w:pPr>
          </w:p>
        </w:tc>
        <w:tc>
          <w:tcPr>
            <w:tcW w:w="1403" w:type="dxa"/>
          </w:tcPr>
          <w:p w14:paraId="1645BFEF">
            <w:pPr>
              <w:pStyle w:val="14"/>
              <w:widowControl w:val="0"/>
              <w:jc w:val="both"/>
            </w:pPr>
          </w:p>
        </w:tc>
        <w:tc>
          <w:tcPr>
            <w:tcW w:w="1403" w:type="dxa"/>
          </w:tcPr>
          <w:p w14:paraId="30773BD3">
            <w:pPr>
              <w:pStyle w:val="14"/>
              <w:widowControl w:val="0"/>
              <w:jc w:val="both"/>
            </w:pPr>
          </w:p>
        </w:tc>
        <w:tc>
          <w:tcPr>
            <w:tcW w:w="1403" w:type="dxa"/>
          </w:tcPr>
          <w:p w14:paraId="1019EE58">
            <w:pPr>
              <w:pStyle w:val="6"/>
              <w:widowControl/>
              <w:shd w:val="clear" w:color="auto" w:fill="FFFFFF"/>
              <w:jc w:val="both"/>
            </w:pPr>
          </w:p>
        </w:tc>
      </w:tr>
      <w:tr w14:paraId="55CDA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FF902D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03A0E582">
            <w:pPr>
              <w:widowControl w:val="0"/>
              <w:snapToGrid w:val="0"/>
              <w:jc w:val="center"/>
              <w:rPr>
                <w:rFonts w:ascii="Arial" w:hAnsi="Arial" w:eastAsia="黑体" w:cs="Arial"/>
                <w:bCs/>
                <w:sz w:val="21"/>
                <w:szCs w:val="21"/>
              </w:rPr>
            </w:pPr>
          </w:p>
        </w:tc>
        <w:tc>
          <w:tcPr>
            <w:tcW w:w="1403" w:type="dxa"/>
            <w:vAlign w:val="center"/>
          </w:tcPr>
          <w:p w14:paraId="53B52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14:paraId="38D05B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1CC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35A4F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2FB9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AEF7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3AC0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F8B109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062BE85">
            <w:pPr>
              <w:widowControl w:val="0"/>
              <w:snapToGrid w:val="0"/>
              <w:jc w:val="center"/>
              <w:rPr>
                <w:rFonts w:ascii="Arial" w:hAnsi="Arial" w:eastAsia="黑体" w:cs="Arial"/>
                <w:bCs/>
                <w:sz w:val="21"/>
                <w:szCs w:val="21"/>
              </w:rPr>
            </w:pPr>
          </w:p>
        </w:tc>
        <w:tc>
          <w:tcPr>
            <w:tcW w:w="1403" w:type="dxa"/>
            <w:vAlign w:val="center"/>
          </w:tcPr>
          <w:p w14:paraId="0C3A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14:paraId="5E75A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D6D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C26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318FF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9AA4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8D0B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D8E9E3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7854E61E">
            <w:pPr>
              <w:widowControl w:val="0"/>
              <w:snapToGrid w:val="0"/>
              <w:jc w:val="center"/>
              <w:rPr>
                <w:rFonts w:ascii="Arial" w:hAnsi="Arial" w:eastAsia="黑体" w:cs="Arial"/>
                <w:bCs/>
                <w:sz w:val="21"/>
                <w:szCs w:val="21"/>
              </w:rPr>
            </w:pPr>
          </w:p>
        </w:tc>
        <w:tc>
          <w:tcPr>
            <w:tcW w:w="1403" w:type="dxa"/>
            <w:vAlign w:val="center"/>
          </w:tcPr>
          <w:p w14:paraId="0C52B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14:paraId="208FA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E24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6C30A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123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94D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2E4F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2BE4AE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822E6B8">
            <w:pPr>
              <w:widowControl w:val="0"/>
              <w:snapToGrid w:val="0"/>
              <w:jc w:val="center"/>
              <w:rPr>
                <w:rFonts w:ascii="Arial" w:hAnsi="Arial" w:eastAsia="黑体" w:cs="Arial"/>
                <w:bCs/>
                <w:sz w:val="21"/>
                <w:szCs w:val="21"/>
              </w:rPr>
            </w:pPr>
          </w:p>
        </w:tc>
        <w:tc>
          <w:tcPr>
            <w:tcW w:w="1403" w:type="dxa"/>
            <w:vAlign w:val="center"/>
          </w:tcPr>
          <w:p w14:paraId="6417C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14:paraId="69616F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38199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C319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AFBB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67EC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E48D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CE756E6">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0B69DBAD">
            <w:pPr>
              <w:widowControl w:val="0"/>
              <w:snapToGrid w:val="0"/>
              <w:jc w:val="center"/>
              <w:rPr>
                <w:rFonts w:ascii="Arial" w:hAnsi="Arial" w:eastAsia="黑体" w:cs="Arial"/>
                <w:bCs/>
                <w:sz w:val="21"/>
                <w:szCs w:val="21"/>
              </w:rPr>
            </w:pPr>
          </w:p>
        </w:tc>
        <w:tc>
          <w:tcPr>
            <w:tcW w:w="1403" w:type="dxa"/>
            <w:vAlign w:val="center"/>
          </w:tcPr>
          <w:p w14:paraId="28DED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14:paraId="65FAAF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DF75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208D3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6D54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E2DF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3042AC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85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80"/>
      </w:tblGrid>
      <w:tr w14:paraId="68FB55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8580" w:type="dxa"/>
          </w:tcPr>
          <w:p w14:paraId="47C21280">
            <w:pPr>
              <w:pStyle w:val="14"/>
              <w:widowControl w:val="0"/>
              <w:ind w:firstLine="420" w:firstLineChars="200"/>
              <w:jc w:val="left"/>
              <w:rPr>
                <w:rFonts w:ascii="黑体"/>
              </w:rPr>
            </w:pPr>
            <w:r>
              <w:rPr>
                <w:rFonts w:ascii="宋体" w:hAnsi="宋体"/>
                <w:sz w:val="21"/>
                <w:szCs w:val="21"/>
              </w:rPr>
              <w:t xml:space="preserve">医院带教老师对学生医德医风、专业知识、劳动态度、组织纪律等方面进行全面考核，做出评语和成绩，并记录。 </w:t>
            </w:r>
          </w:p>
        </w:tc>
      </w:tr>
      <w:bookmarkEnd w:id="3"/>
      <w:bookmarkEnd w:id="4"/>
    </w:tbl>
    <w:p w14:paraId="6DFCB7CE">
      <w:pPr>
        <w:pStyle w:val="17"/>
        <w:spacing w:before="326" w:beforeLines="100" w:after="163"/>
        <w:rPr>
          <w:rFonts w:ascii="仿宋" w:hAnsi="仿宋" w:eastAsia="仿宋" w:cs="仿宋"/>
          <w:szCs w:val="21"/>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426F">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16E7E8">
                          <w:pPr>
                            <w:rPr>
                              <w:rFonts w:ascii="Times New Roman" w:hAnsi="Times New Roman"/>
                            </w:rPr>
                          </w:pPr>
                          <w:r>
                            <w:rPr>
                              <w:rFonts w:ascii="Times New Roman" w:hAnsi="Times New Roman"/>
                            </w:rPr>
                            <w:t>SJQU-QR-JW-057（A0）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616E7E8">
                    <w:pPr>
                      <w:rPr>
                        <w:rFonts w:ascii="Times New Roman" w:hAnsi="Times New Roman"/>
                      </w:rPr>
                    </w:pPr>
                    <w:r>
                      <w:rPr>
                        <w:rFonts w:ascii="Times New Roman" w:hAnsi="Times New Roman"/>
                      </w:rPr>
                      <w:t>SJQU-QR-JW-057（A0）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3CA3E"/>
    <w:multiLevelType w:val="singleLevel"/>
    <w:tmpl w:val="65C3CA3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yMzJmMGUwNjdhNzJmYjkzNjgxYWY4NjlhNzJhY2IifQ=="/>
  </w:docVars>
  <w:rsids>
    <w:rsidRoot w:val="00B7651F"/>
    <w:rsid w:val="000203E0"/>
    <w:rsid w:val="000210E0"/>
    <w:rsid w:val="00033082"/>
    <w:rsid w:val="0006001D"/>
    <w:rsid w:val="00066041"/>
    <w:rsid w:val="0008122A"/>
    <w:rsid w:val="00087488"/>
    <w:rsid w:val="000A4E73"/>
    <w:rsid w:val="000B1BD2"/>
    <w:rsid w:val="000C0F0D"/>
    <w:rsid w:val="000D28E5"/>
    <w:rsid w:val="000D34D7"/>
    <w:rsid w:val="00100633"/>
    <w:rsid w:val="001072BC"/>
    <w:rsid w:val="00114BD6"/>
    <w:rsid w:val="00130F6D"/>
    <w:rsid w:val="00142C42"/>
    <w:rsid w:val="00144082"/>
    <w:rsid w:val="00163A48"/>
    <w:rsid w:val="00164E36"/>
    <w:rsid w:val="0017127C"/>
    <w:rsid w:val="00183AA1"/>
    <w:rsid w:val="001A135C"/>
    <w:rsid w:val="001B0D49"/>
    <w:rsid w:val="001B546F"/>
    <w:rsid w:val="001C2E3E"/>
    <w:rsid w:val="001C388D"/>
    <w:rsid w:val="001E1D2D"/>
    <w:rsid w:val="001E5A17"/>
    <w:rsid w:val="001F332E"/>
    <w:rsid w:val="00217861"/>
    <w:rsid w:val="002204E4"/>
    <w:rsid w:val="00220EB3"/>
    <w:rsid w:val="002211BF"/>
    <w:rsid w:val="002339E7"/>
    <w:rsid w:val="00233F15"/>
    <w:rsid w:val="00241214"/>
    <w:rsid w:val="002420F1"/>
    <w:rsid w:val="00252229"/>
    <w:rsid w:val="00253AC8"/>
    <w:rsid w:val="00256B39"/>
    <w:rsid w:val="0026033C"/>
    <w:rsid w:val="0027339A"/>
    <w:rsid w:val="00274E82"/>
    <w:rsid w:val="002757AB"/>
    <w:rsid w:val="0027777C"/>
    <w:rsid w:val="00277FE7"/>
    <w:rsid w:val="00284174"/>
    <w:rsid w:val="002877FA"/>
    <w:rsid w:val="00290962"/>
    <w:rsid w:val="002A4649"/>
    <w:rsid w:val="002A7227"/>
    <w:rsid w:val="002B0773"/>
    <w:rsid w:val="002B0C48"/>
    <w:rsid w:val="002B13CA"/>
    <w:rsid w:val="002B7322"/>
    <w:rsid w:val="002C58B6"/>
    <w:rsid w:val="002D0E86"/>
    <w:rsid w:val="002D7C47"/>
    <w:rsid w:val="002E33CE"/>
    <w:rsid w:val="002E3721"/>
    <w:rsid w:val="002F3157"/>
    <w:rsid w:val="002F6BD5"/>
    <w:rsid w:val="00313BBA"/>
    <w:rsid w:val="0031639B"/>
    <w:rsid w:val="00317E29"/>
    <w:rsid w:val="00321515"/>
    <w:rsid w:val="0032602E"/>
    <w:rsid w:val="00327B8C"/>
    <w:rsid w:val="00331638"/>
    <w:rsid w:val="003344A7"/>
    <w:rsid w:val="00334623"/>
    <w:rsid w:val="003367AE"/>
    <w:rsid w:val="00340439"/>
    <w:rsid w:val="00344EF2"/>
    <w:rsid w:val="00347EB8"/>
    <w:rsid w:val="00347EE8"/>
    <w:rsid w:val="00347F80"/>
    <w:rsid w:val="00353F74"/>
    <w:rsid w:val="003557DE"/>
    <w:rsid w:val="00361BEB"/>
    <w:rsid w:val="00370184"/>
    <w:rsid w:val="00373C8A"/>
    <w:rsid w:val="00377C10"/>
    <w:rsid w:val="00385D41"/>
    <w:rsid w:val="003861BA"/>
    <w:rsid w:val="00386D13"/>
    <w:rsid w:val="003A1680"/>
    <w:rsid w:val="003A373C"/>
    <w:rsid w:val="003A5874"/>
    <w:rsid w:val="003A79BB"/>
    <w:rsid w:val="003B1110"/>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3220C"/>
    <w:rsid w:val="004405E6"/>
    <w:rsid w:val="00443C84"/>
    <w:rsid w:val="0045039B"/>
    <w:rsid w:val="004540AA"/>
    <w:rsid w:val="00456BD8"/>
    <w:rsid w:val="00456DC8"/>
    <w:rsid w:val="0046549D"/>
    <w:rsid w:val="00471668"/>
    <w:rsid w:val="00481F98"/>
    <w:rsid w:val="004852BF"/>
    <w:rsid w:val="00487A46"/>
    <w:rsid w:val="00494579"/>
    <w:rsid w:val="00497334"/>
    <w:rsid w:val="004A1350"/>
    <w:rsid w:val="004A4D68"/>
    <w:rsid w:val="004B408D"/>
    <w:rsid w:val="004B4EB4"/>
    <w:rsid w:val="004B6F68"/>
    <w:rsid w:val="004B73F7"/>
    <w:rsid w:val="004B7990"/>
    <w:rsid w:val="004D4FB3"/>
    <w:rsid w:val="004D75A6"/>
    <w:rsid w:val="004E3456"/>
    <w:rsid w:val="004E3899"/>
    <w:rsid w:val="004F3DF0"/>
    <w:rsid w:val="005074E1"/>
    <w:rsid w:val="005126F1"/>
    <w:rsid w:val="00513F2F"/>
    <w:rsid w:val="0051612A"/>
    <w:rsid w:val="00517176"/>
    <w:rsid w:val="00524300"/>
    <w:rsid w:val="00541F72"/>
    <w:rsid w:val="00542388"/>
    <w:rsid w:val="00544523"/>
    <w:rsid w:val="005467DC"/>
    <w:rsid w:val="00546A82"/>
    <w:rsid w:val="00547C51"/>
    <w:rsid w:val="00551335"/>
    <w:rsid w:val="005519BB"/>
    <w:rsid w:val="005523FD"/>
    <w:rsid w:val="00553D03"/>
    <w:rsid w:val="00555514"/>
    <w:rsid w:val="00555BA0"/>
    <w:rsid w:val="00556E41"/>
    <w:rsid w:val="0059045B"/>
    <w:rsid w:val="005A13AB"/>
    <w:rsid w:val="005B1150"/>
    <w:rsid w:val="005B1FFC"/>
    <w:rsid w:val="005B2B6D"/>
    <w:rsid w:val="005B36F9"/>
    <w:rsid w:val="005B4B4E"/>
    <w:rsid w:val="005D5B6F"/>
    <w:rsid w:val="005E38A5"/>
    <w:rsid w:val="005F0784"/>
    <w:rsid w:val="005F5185"/>
    <w:rsid w:val="0062115C"/>
    <w:rsid w:val="0062265B"/>
    <w:rsid w:val="00624B5C"/>
    <w:rsid w:val="00624FE1"/>
    <w:rsid w:val="0062577D"/>
    <w:rsid w:val="006331EE"/>
    <w:rsid w:val="006355E6"/>
    <w:rsid w:val="00637E00"/>
    <w:rsid w:val="00644C24"/>
    <w:rsid w:val="0065167D"/>
    <w:rsid w:val="00652D13"/>
    <w:rsid w:val="0066595A"/>
    <w:rsid w:val="00666206"/>
    <w:rsid w:val="00672788"/>
    <w:rsid w:val="00680DA3"/>
    <w:rsid w:val="0068377F"/>
    <w:rsid w:val="00691B24"/>
    <w:rsid w:val="00695B93"/>
    <w:rsid w:val="00696D23"/>
    <w:rsid w:val="00697C16"/>
    <w:rsid w:val="006A0B0B"/>
    <w:rsid w:val="006A5A89"/>
    <w:rsid w:val="006B3BB9"/>
    <w:rsid w:val="006B48AC"/>
    <w:rsid w:val="006B5977"/>
    <w:rsid w:val="006D0190"/>
    <w:rsid w:val="006D1B59"/>
    <w:rsid w:val="006D2F9C"/>
    <w:rsid w:val="006E5CA9"/>
    <w:rsid w:val="006E5E98"/>
    <w:rsid w:val="006F3151"/>
    <w:rsid w:val="007056DE"/>
    <w:rsid w:val="00706121"/>
    <w:rsid w:val="00710B6B"/>
    <w:rsid w:val="00712A2C"/>
    <w:rsid w:val="00712E84"/>
    <w:rsid w:val="00714914"/>
    <w:rsid w:val="007200A9"/>
    <w:rsid w:val="007208D6"/>
    <w:rsid w:val="00726786"/>
    <w:rsid w:val="00732152"/>
    <w:rsid w:val="00736B5B"/>
    <w:rsid w:val="00742E7A"/>
    <w:rsid w:val="0074424F"/>
    <w:rsid w:val="00774B3F"/>
    <w:rsid w:val="00774C1F"/>
    <w:rsid w:val="007934A4"/>
    <w:rsid w:val="007A0AC9"/>
    <w:rsid w:val="007A1B70"/>
    <w:rsid w:val="007A57F6"/>
    <w:rsid w:val="007B4FFB"/>
    <w:rsid w:val="007C0BCE"/>
    <w:rsid w:val="007C3566"/>
    <w:rsid w:val="007C794A"/>
    <w:rsid w:val="007D5A33"/>
    <w:rsid w:val="007E620F"/>
    <w:rsid w:val="007E663C"/>
    <w:rsid w:val="007E69C0"/>
    <w:rsid w:val="007E7795"/>
    <w:rsid w:val="0080066B"/>
    <w:rsid w:val="00803578"/>
    <w:rsid w:val="00804847"/>
    <w:rsid w:val="00815B8E"/>
    <w:rsid w:val="00816D99"/>
    <w:rsid w:val="0082324C"/>
    <w:rsid w:val="00823D71"/>
    <w:rsid w:val="008245AF"/>
    <w:rsid w:val="0083705D"/>
    <w:rsid w:val="00837189"/>
    <w:rsid w:val="0084242F"/>
    <w:rsid w:val="00871DCB"/>
    <w:rsid w:val="008901A2"/>
    <w:rsid w:val="008A08B0"/>
    <w:rsid w:val="008B0385"/>
    <w:rsid w:val="008B188E"/>
    <w:rsid w:val="008B397C"/>
    <w:rsid w:val="008B40CD"/>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70E8C"/>
    <w:rsid w:val="00971671"/>
    <w:rsid w:val="00977357"/>
    <w:rsid w:val="009830B2"/>
    <w:rsid w:val="0099063E"/>
    <w:rsid w:val="00992356"/>
    <w:rsid w:val="00994793"/>
    <w:rsid w:val="00996AE3"/>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4970"/>
    <w:rsid w:val="00AA536D"/>
    <w:rsid w:val="00AB22C0"/>
    <w:rsid w:val="00AC40F1"/>
    <w:rsid w:val="00AC4C45"/>
    <w:rsid w:val="00AD1085"/>
    <w:rsid w:val="00AD5B40"/>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57A9"/>
    <w:rsid w:val="00B7651F"/>
    <w:rsid w:val="00B82E51"/>
    <w:rsid w:val="00B94A16"/>
    <w:rsid w:val="00BA6044"/>
    <w:rsid w:val="00BB7A3E"/>
    <w:rsid w:val="00BC2625"/>
    <w:rsid w:val="00BC3200"/>
    <w:rsid w:val="00BC338A"/>
    <w:rsid w:val="00BD7AB0"/>
    <w:rsid w:val="00BE426E"/>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A18FD"/>
    <w:rsid w:val="00CA4897"/>
    <w:rsid w:val="00CA6928"/>
    <w:rsid w:val="00CB3D3F"/>
    <w:rsid w:val="00CB5A1A"/>
    <w:rsid w:val="00CC59E6"/>
    <w:rsid w:val="00CD5BDD"/>
    <w:rsid w:val="00CE7A00"/>
    <w:rsid w:val="00CF096B"/>
    <w:rsid w:val="00CF10F7"/>
    <w:rsid w:val="00CF5EE3"/>
    <w:rsid w:val="00CF691F"/>
    <w:rsid w:val="00D026DC"/>
    <w:rsid w:val="00D15595"/>
    <w:rsid w:val="00D44860"/>
    <w:rsid w:val="00D47689"/>
    <w:rsid w:val="00D50C42"/>
    <w:rsid w:val="00D57CF5"/>
    <w:rsid w:val="00D612BC"/>
    <w:rsid w:val="00D62F98"/>
    <w:rsid w:val="00D66FD6"/>
    <w:rsid w:val="00D8227A"/>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5EC2"/>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F100D2"/>
    <w:rsid w:val="00F12942"/>
    <w:rsid w:val="00F14886"/>
    <w:rsid w:val="00F16421"/>
    <w:rsid w:val="00F201EE"/>
    <w:rsid w:val="00F2545D"/>
    <w:rsid w:val="00F35AA0"/>
    <w:rsid w:val="00F43C49"/>
    <w:rsid w:val="00F45C12"/>
    <w:rsid w:val="00F544A2"/>
    <w:rsid w:val="00F64849"/>
    <w:rsid w:val="00F76CB9"/>
    <w:rsid w:val="00F77A73"/>
    <w:rsid w:val="00F96236"/>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835190F"/>
    <w:rsid w:val="0A8128A6"/>
    <w:rsid w:val="0BF32A1B"/>
    <w:rsid w:val="10BD2C22"/>
    <w:rsid w:val="2040264A"/>
    <w:rsid w:val="22987C80"/>
    <w:rsid w:val="24192CCC"/>
    <w:rsid w:val="330D0BE8"/>
    <w:rsid w:val="39A66CD4"/>
    <w:rsid w:val="3CD52CE1"/>
    <w:rsid w:val="410F2E6A"/>
    <w:rsid w:val="4430136C"/>
    <w:rsid w:val="465E3D84"/>
    <w:rsid w:val="46ED1809"/>
    <w:rsid w:val="4A6F0787"/>
    <w:rsid w:val="4AB0382B"/>
    <w:rsid w:val="569868B5"/>
    <w:rsid w:val="5BFECEE5"/>
    <w:rsid w:val="611F6817"/>
    <w:rsid w:val="62D9553B"/>
    <w:rsid w:val="65AA73C8"/>
    <w:rsid w:val="66CA1754"/>
    <w:rsid w:val="6DD82ABF"/>
    <w:rsid w:val="6F1E65D4"/>
    <w:rsid w:val="6F266C86"/>
    <w:rsid w:val="6F5042C2"/>
    <w:rsid w:val="74316312"/>
    <w:rsid w:val="77DD376F"/>
    <w:rsid w:val="780F13C8"/>
    <w:rsid w:val="7BFF5772"/>
    <w:rsid w:val="7C385448"/>
    <w:rsid w:val="7CB3663D"/>
    <w:rsid w:val="7FF73D77"/>
    <w:rsid w:val="FF7EF5F1"/>
    <w:rsid w:val="FFBD7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1309</Words>
  <Characters>1361</Characters>
  <Lines>5</Lines>
  <Paragraphs>1</Paragraphs>
  <TotalTime>8</TotalTime>
  <ScaleCrop>false</ScaleCrop>
  <LinksUpToDate>false</LinksUpToDate>
  <CharactersWithSpaces>1368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2023-10-23T09:13:00Z</dcterms:created>
  <dc:creator>juvg</dc:creator>
  <cp:lastModifiedBy>葛娟</cp:lastModifiedBy>
  <cp:lastPrinted>2023-09-18T07:48:00Z</cp:lastPrinted>
  <dcterms:modified xsi:type="dcterms:W3CDTF">2026-04-16T06:22:21Z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C688E773ED9642C4A9A26BC8ECD0B0AA_12</vt:lpwstr>
  </property>
  <property fmtid="{D5CDD505-2E9C-101B-9397-08002B2CF9AE}" pid="4" name="KSOTemplateDocerSaveRecord">
    <vt:lpwstr>eyJoZGlkIjoiMDI4Y2I4NjlkNGM3ZGUyNjZiOGE5OGRiM2M4ZDE2YmUiLCJ1c2VySWQiOiIyMjIwNTk4MDcifQ==</vt:lpwstr>
  </property>
</Properties>
</file>