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580D">
      <w:pPr>
        <w:jc w:val="center"/>
        <w:rPr>
          <w:rFonts w:ascii="黑体" w:hAnsi="黑体" w:eastAsia="黑体"/>
          <w:bCs/>
          <w:sz w:val="32"/>
          <w:szCs w:val="32"/>
        </w:rPr>
      </w:pPr>
      <w:r>
        <w:rPr>
          <w:rFonts w:hint="eastAsia" w:ascii="黑体" w:hAnsi="黑体" w:eastAsia="黑体"/>
          <w:bCs/>
          <w:sz w:val="32"/>
          <w:szCs w:val="32"/>
        </w:rPr>
        <w:t>专科课程教学大纲（理论课）</w:t>
      </w:r>
    </w:p>
    <w:p w14:paraId="7BF3E5D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2E8B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6C4E09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9E7D96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妇产科护理</w:t>
            </w:r>
          </w:p>
        </w:tc>
      </w:tr>
      <w:tr w14:paraId="2D2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F634018">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D9EB8C6">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Gynecology and Obstetrics Nursing</w:t>
            </w:r>
          </w:p>
        </w:tc>
      </w:tr>
      <w:tr w14:paraId="616B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5C7A7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761713A">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color w:val="000000" w:themeColor="text1"/>
                <w:sz w:val="21"/>
                <w:szCs w:val="21"/>
                <w14:textFill>
                  <w14:solidFill>
                    <w14:schemeClr w14:val="tx1"/>
                  </w14:solidFill>
                </w14:textFill>
              </w:rPr>
              <w:t>010056</w:t>
            </w:r>
          </w:p>
        </w:tc>
        <w:tc>
          <w:tcPr>
            <w:tcW w:w="2130" w:type="dxa"/>
            <w:gridSpan w:val="2"/>
            <w:vAlign w:val="center"/>
          </w:tcPr>
          <w:p w14:paraId="1041721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39C1F8A0">
            <w:pPr>
              <w:widowControl w:val="0"/>
              <w:jc w:val="center"/>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5F5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A404C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00573995">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4</w:t>
            </w:r>
          </w:p>
        </w:tc>
        <w:tc>
          <w:tcPr>
            <w:tcW w:w="1272" w:type="dxa"/>
            <w:vAlign w:val="center"/>
          </w:tcPr>
          <w:p w14:paraId="2D48B7F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59C6200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6</w:t>
            </w:r>
          </w:p>
        </w:tc>
        <w:tc>
          <w:tcPr>
            <w:tcW w:w="1409" w:type="dxa"/>
            <w:gridSpan w:val="2"/>
            <w:vAlign w:val="center"/>
          </w:tcPr>
          <w:p w14:paraId="20C67AB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95F7D3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8</w:t>
            </w:r>
          </w:p>
        </w:tc>
      </w:tr>
      <w:tr w14:paraId="2FAE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106574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B504086">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30" w:type="dxa"/>
            <w:gridSpan w:val="2"/>
            <w:vAlign w:val="center"/>
          </w:tcPr>
          <w:p w14:paraId="30C831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0B2BF04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护理专科2</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级</w:t>
            </w:r>
          </w:p>
        </w:tc>
      </w:tr>
      <w:tr w14:paraId="16E8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2AD51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D3ED08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30" w:type="dxa"/>
            <w:gridSpan w:val="2"/>
            <w:vAlign w:val="center"/>
          </w:tcPr>
          <w:p w14:paraId="5DD2320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63D5AA0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76E9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64BD2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05BA288A">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《妇产科护理学》</w:t>
            </w:r>
            <w:r>
              <w:rPr>
                <w:rFonts w:hint="eastAsia"/>
                <w:sz w:val="21"/>
                <w:szCs w:val="21"/>
                <w:lang w:val="en-US" w:eastAsia="zh-CN"/>
              </w:rPr>
              <w:t>单伟颖 张秀平</w:t>
            </w:r>
            <w:r>
              <w:rPr>
                <w:rFonts w:hint="eastAsia"/>
                <w:sz w:val="20"/>
                <w:szCs w:val="20"/>
              </w:rPr>
              <w:t>、</w:t>
            </w:r>
            <w:r>
              <w:rPr>
                <w:sz w:val="21"/>
                <w:szCs w:val="21"/>
              </w:rPr>
              <w:t>9787117</w:t>
            </w:r>
            <w:r>
              <w:rPr>
                <w:rFonts w:hint="eastAsia"/>
                <w:sz w:val="21"/>
                <w:szCs w:val="21"/>
                <w:lang w:val="en-US" w:eastAsia="zh-CN"/>
              </w:rPr>
              <w:t>367431</w:t>
            </w:r>
            <w:r>
              <w:rPr>
                <w:rFonts w:hint="eastAsia"/>
                <w:sz w:val="21"/>
                <w:szCs w:val="21"/>
              </w:rPr>
              <w:t>、人民卫生出版社、第</w:t>
            </w:r>
            <w:r>
              <w:rPr>
                <w:rFonts w:hint="eastAsia"/>
                <w:sz w:val="21"/>
                <w:szCs w:val="21"/>
                <w:lang w:val="en-US" w:eastAsia="zh-CN"/>
              </w:rPr>
              <w:t>5</w:t>
            </w:r>
            <w:r>
              <w:rPr>
                <w:rFonts w:hint="eastAsia"/>
                <w:sz w:val="21"/>
                <w:szCs w:val="21"/>
              </w:rPr>
              <w:t>版。</w:t>
            </w:r>
          </w:p>
        </w:tc>
        <w:tc>
          <w:tcPr>
            <w:tcW w:w="1409" w:type="dxa"/>
            <w:gridSpan w:val="2"/>
            <w:vAlign w:val="center"/>
          </w:tcPr>
          <w:p w14:paraId="51B1EA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84158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33AEED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D3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5DD923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03F7332">
            <w:pPr>
              <w:pStyle w:val="14"/>
              <w:widowControl w:val="0"/>
              <w:jc w:val="both"/>
            </w:pPr>
            <w:r>
              <w:rPr>
                <w:rFonts w:hint="eastAsia" w:ascii="宋体" w:hAnsi="宋体"/>
                <w:color w:val="auto"/>
              </w:rPr>
              <w:t>正常人体学基础1</w:t>
            </w:r>
            <w:r>
              <w:rPr>
                <w:rFonts w:ascii="宋体" w:hAnsi="宋体"/>
                <w:color w:val="auto"/>
              </w:rPr>
              <w:t xml:space="preserve"> 0070038</w:t>
            </w:r>
            <w:r>
              <w:rPr>
                <w:rFonts w:hint="eastAsia" w:ascii="宋体" w:hAnsi="宋体"/>
                <w:color w:val="auto"/>
              </w:rPr>
              <w:t>（6）</w:t>
            </w:r>
            <w:r>
              <w:rPr>
                <w:rFonts w:ascii="宋体" w:hAnsi="宋体"/>
                <w:color w:val="auto"/>
              </w:rPr>
              <w:t>、</w:t>
            </w:r>
            <w:r>
              <w:rPr>
                <w:rFonts w:hint="eastAsia" w:ascii="宋体" w:hAnsi="宋体"/>
                <w:color w:val="auto"/>
              </w:rPr>
              <w:t>正常人体学基础2</w:t>
            </w:r>
            <w:r>
              <w:rPr>
                <w:rFonts w:ascii="宋体" w:hAnsi="宋体"/>
                <w:color w:val="auto"/>
              </w:rPr>
              <w:t xml:space="preserve"> 0070039</w:t>
            </w:r>
            <w:r>
              <w:rPr>
                <w:rFonts w:hint="eastAsia" w:ascii="宋体" w:hAnsi="宋体"/>
                <w:color w:val="auto"/>
              </w:rPr>
              <w:t>（4）、病理学与病理生理学0</w:t>
            </w:r>
            <w:r>
              <w:rPr>
                <w:rFonts w:ascii="宋体" w:hAnsi="宋体"/>
                <w:color w:val="auto"/>
              </w:rPr>
              <w:t>010041</w:t>
            </w:r>
            <w:r>
              <w:rPr>
                <w:rFonts w:hint="eastAsia" w:ascii="宋体" w:hAnsi="宋体"/>
                <w:color w:val="auto"/>
              </w:rPr>
              <w:t>（3）、病原生物与免疫学0</w:t>
            </w:r>
            <w:r>
              <w:rPr>
                <w:rFonts w:ascii="宋体" w:hAnsi="宋体"/>
                <w:color w:val="auto"/>
              </w:rPr>
              <w:t>010042</w:t>
            </w:r>
            <w:r>
              <w:rPr>
                <w:rFonts w:hint="eastAsia" w:ascii="宋体" w:hAnsi="宋体"/>
                <w:color w:val="auto"/>
              </w:rPr>
              <w:t>（3）、健康评估0</w:t>
            </w:r>
            <w:r>
              <w:rPr>
                <w:rFonts w:ascii="宋体" w:hAnsi="宋体"/>
                <w:color w:val="auto"/>
              </w:rPr>
              <w:t>070013</w:t>
            </w:r>
            <w:r>
              <w:rPr>
                <w:rFonts w:hint="eastAsia" w:ascii="宋体" w:hAnsi="宋体"/>
                <w:color w:val="auto"/>
              </w:rPr>
              <w:t>（4）、护理学基础1</w:t>
            </w:r>
            <w:r>
              <w:rPr>
                <w:rFonts w:ascii="宋体" w:hAnsi="宋体"/>
                <w:color w:val="auto"/>
              </w:rPr>
              <w:t xml:space="preserve"> 0070012</w:t>
            </w:r>
            <w:r>
              <w:rPr>
                <w:rFonts w:hint="eastAsia" w:ascii="宋体" w:hAnsi="宋体"/>
                <w:color w:val="auto"/>
              </w:rPr>
              <w:t>（4）、护理学基础2</w:t>
            </w:r>
            <w:r>
              <w:rPr>
                <w:rFonts w:ascii="宋体" w:hAnsi="宋体"/>
                <w:color w:val="auto"/>
              </w:rPr>
              <w:t xml:space="preserve"> 0070017</w:t>
            </w:r>
            <w:r>
              <w:rPr>
                <w:rFonts w:hint="eastAsia" w:ascii="宋体" w:hAnsi="宋体"/>
                <w:color w:val="auto"/>
              </w:rPr>
              <w:t>（4）</w:t>
            </w:r>
          </w:p>
        </w:tc>
      </w:tr>
      <w:tr w14:paraId="2E33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42" w:hRule="atLeast"/>
        </w:trPr>
        <w:tc>
          <w:tcPr>
            <w:tcW w:w="1691" w:type="dxa"/>
            <w:tcBorders>
              <w:left w:val="single" w:color="auto" w:sz="12" w:space="0"/>
            </w:tcBorders>
            <w:shd w:val="clear" w:color="auto" w:fill="auto"/>
            <w:vAlign w:val="center"/>
          </w:tcPr>
          <w:p w14:paraId="47C15A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FA73F4A">
            <w:pPr>
              <w:pStyle w:val="14"/>
              <w:widowControl w:val="0"/>
              <w:ind w:firstLine="420" w:firstLineChars="200"/>
              <w:jc w:val="both"/>
            </w:pPr>
            <w:r>
              <w:rPr>
                <w:rFonts w:hint="eastAsia" w:ascii="宋体" w:hAnsi="宋体"/>
                <w:color w:val="auto"/>
              </w:rPr>
              <w:t>妇产科护理是一门诊断并处理女性对现存和潜在健康问题的反应、为女性健康提供服务的科学，是现代护理学的重要组成部分。本课程按照妇产科基本知识体系和技能要求，阐述正常及异常妊娠期、分娩期、产褥期女性的护理及妇科病人、计划生育妇女的护理内容，以现代护理观为指导，突出妇产科护理的基本理论和实践。通过妇产科护理的学习，学生在掌握妇产科相关知识、技术的基础上，根据女性的生理、心理、社会特点，能够应用护理程序对孕产妇、新生儿及妇科病人进行整体护理，具备严谨求实的工作作风、高度的责任心，学会换位思考，能够充分尊重、关爱护理对象。课程涵盖国家护士职业资格考试内容，注重培养学生良好的职业素质和岗位能力，为从事各级医院母婴护理及社区母婴保健工作打下重要的基础。</w:t>
            </w:r>
          </w:p>
        </w:tc>
      </w:tr>
      <w:tr w14:paraId="4AAE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6" w:hRule="atLeast"/>
        </w:trPr>
        <w:tc>
          <w:tcPr>
            <w:tcW w:w="1691" w:type="dxa"/>
            <w:tcBorders>
              <w:left w:val="single" w:color="auto" w:sz="12" w:space="0"/>
              <w:bottom w:val="double" w:color="auto" w:sz="4" w:space="0"/>
            </w:tcBorders>
            <w:shd w:val="clear" w:color="auto" w:fill="auto"/>
            <w:vAlign w:val="center"/>
          </w:tcPr>
          <w:p w14:paraId="19FFBB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02D5446E">
            <w:pPr>
              <w:widowControl w:val="0"/>
              <w:adjustRightInd w:val="0"/>
              <w:snapToGrid w:val="0"/>
              <w:spacing w:line="288" w:lineRule="auto"/>
              <w:ind w:firstLine="420" w:firstLineChars="200"/>
              <w:jc w:val="left"/>
              <w:rPr>
                <w:sz w:val="21"/>
                <w:szCs w:val="21"/>
              </w:rPr>
            </w:pPr>
            <w:r>
              <w:rPr>
                <w:rFonts w:hint="eastAsia"/>
                <w:sz w:val="21"/>
                <w:szCs w:val="21"/>
              </w:rPr>
              <w:t>本课程适合护理专业的二年级专科生授课。要求学生具有人体结构学和功能学、病理学与病理生理学的知识和健康评估以及护理学基础的知识和技能。</w:t>
            </w:r>
          </w:p>
        </w:tc>
      </w:tr>
      <w:tr w14:paraId="75C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31133FF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A8A292B">
            <w:pPr>
              <w:widowControl w:val="0"/>
              <w:jc w:val="center"/>
              <w:rPr>
                <w:rFonts w:hint="eastAsia" w:ascii="黑体" w:hAnsi="黑体" w:eastAsia="宋体"/>
                <w:color w:val="000000" w:themeColor="text1"/>
                <w:sz w:val="21"/>
                <w:szCs w:val="21"/>
                <w:lang w:eastAsia="zh-CN"/>
                <w14:textFill>
                  <w14:solidFill>
                    <w14:schemeClr w14:val="tx1"/>
                  </w14:solidFill>
                </w14:textFill>
              </w:rPr>
            </w:pPr>
            <w:r>
              <w:rPr>
                <w:rFonts w:hint="eastAsia" w:ascii="黑体" w:hAnsi="黑体" w:eastAsia="宋体"/>
                <w:color w:val="000000" w:themeColor="text1"/>
                <w:sz w:val="21"/>
                <w:szCs w:val="21"/>
                <w:lang w:eastAsia="zh-CN"/>
                <w14:textFill>
                  <w14:solidFill>
                    <w14:schemeClr w14:val="tx1"/>
                  </w14:solidFill>
                </w14:textFill>
              </w:rPr>
              <w:drawing>
                <wp:inline distT="0" distB="0" distL="114300" distR="114300">
                  <wp:extent cx="639445" cy="299720"/>
                  <wp:effectExtent l="0" t="0" r="8255" b="5080"/>
                  <wp:docPr id="2" name="图片 2" descr="4a13203e06c2a8336a3cd069a86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13203e06c2a8336a3cd069a869511"/>
                          <pic:cNvPicPr>
                            <a:picLocks noChangeAspect="1"/>
                          </pic:cNvPicPr>
                        </pic:nvPicPr>
                        <pic:blipFill>
                          <a:blip r:embed="rId5"/>
                          <a:stretch>
                            <a:fillRect/>
                          </a:stretch>
                        </pic:blipFill>
                        <pic:spPr>
                          <a:xfrm>
                            <a:off x="0" y="0"/>
                            <a:ext cx="639445" cy="299720"/>
                          </a:xfrm>
                          <a:prstGeom prst="rect">
                            <a:avLst/>
                          </a:prstGeom>
                        </pic:spPr>
                      </pic:pic>
                    </a:graphicData>
                  </a:graphic>
                </wp:inline>
              </w:drawing>
            </w:r>
          </w:p>
        </w:tc>
        <w:tc>
          <w:tcPr>
            <w:tcW w:w="1425" w:type="dxa"/>
            <w:gridSpan w:val="2"/>
            <w:tcBorders>
              <w:top w:val="double" w:color="auto" w:sz="4" w:space="0"/>
            </w:tcBorders>
            <w:vAlign w:val="center"/>
          </w:tcPr>
          <w:p w14:paraId="315A3E2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0FF8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.1.10</w:t>
            </w:r>
          </w:p>
        </w:tc>
      </w:tr>
      <w:tr w14:paraId="07C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79BB30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B2F4DA2">
            <w:pPr>
              <w:widowControl w:val="0"/>
              <w:jc w:val="center"/>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876300" cy="349250"/>
                  <wp:effectExtent l="0" t="0" r="0" b="3175"/>
                  <wp:docPr id="1" name="图片 1" descr="c11eb85b-9313-469d-a079-1ba9f8be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1eb85b-9313-469d-a079-1ba9f8be3572"/>
                          <pic:cNvPicPr>
                            <a:picLocks noChangeAspect="1"/>
                          </pic:cNvPicPr>
                        </pic:nvPicPr>
                        <pic:blipFill>
                          <a:blip r:embed="rId6"/>
                          <a:stretch>
                            <a:fillRect/>
                          </a:stretch>
                        </pic:blipFill>
                        <pic:spPr>
                          <a:xfrm>
                            <a:off x="0" y="0"/>
                            <a:ext cx="876300" cy="349250"/>
                          </a:xfrm>
                          <a:prstGeom prst="rect">
                            <a:avLst/>
                          </a:prstGeom>
                        </pic:spPr>
                      </pic:pic>
                    </a:graphicData>
                  </a:graphic>
                </wp:inline>
              </w:drawing>
            </w:r>
          </w:p>
        </w:tc>
        <w:tc>
          <w:tcPr>
            <w:tcW w:w="1425" w:type="dxa"/>
            <w:gridSpan w:val="2"/>
            <w:vAlign w:val="center"/>
          </w:tcPr>
          <w:p w14:paraId="70C22DF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46B69E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2026.3.6</w:t>
            </w:r>
          </w:p>
        </w:tc>
      </w:tr>
      <w:tr w14:paraId="6F48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4B8CA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04BE617">
            <w:pPr>
              <w:widowControl w:val="0"/>
              <w:jc w:val="center"/>
              <w:rPr>
                <w:rFonts w:ascii="黑体" w:hAnsi="黑体" w:eastAsia="黑体"/>
                <w:color w:val="000000" w:themeColor="text1"/>
                <w:sz w:val="21"/>
                <w:szCs w:val="21"/>
                <w14:textFill>
                  <w14:solidFill>
                    <w14:schemeClr w14:val="tx1"/>
                  </w14:solidFill>
                </w14:textFill>
              </w:rPr>
            </w:pPr>
            <w:r>
              <w:drawing>
                <wp:inline distT="0" distB="0" distL="0" distR="0">
                  <wp:extent cx="790575" cy="361950"/>
                  <wp:effectExtent l="0" t="0" r="9525" b="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36195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5AC6DDB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A349BC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bookmarkStart w:id="7" w:name="_GoBack"/>
            <w:bookmarkEnd w:id="7"/>
            <w:r>
              <w:rPr>
                <w:rFonts w:hint="eastAsia" w:ascii="Times New Roman" w:hAnsi="Times New Roman"/>
                <w:color w:val="000000"/>
                <w:sz w:val="21"/>
                <w:szCs w:val="21"/>
                <w:lang w:val="en-US" w:eastAsia="zh-CN"/>
              </w:rPr>
              <w:t>.6</w:t>
            </w:r>
          </w:p>
        </w:tc>
      </w:tr>
    </w:tbl>
    <w:p w14:paraId="3A75D5C5">
      <w:pPr>
        <w:pStyle w:val="16"/>
        <w:spacing w:before="326" w:beforeLines="100" w:line="360" w:lineRule="auto"/>
        <w:rPr>
          <w:rFonts w:ascii="黑体" w:hAnsi="宋体"/>
        </w:rPr>
      </w:pPr>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06"/>
        <w:gridCol w:w="764"/>
        <w:gridCol w:w="6306"/>
      </w:tblGrid>
      <w:tr w14:paraId="182B5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596A847">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FC2911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64535B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1CD2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AC54A94">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7DCB150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72F3E60B">
            <w:pPr>
              <w:pStyle w:val="14"/>
              <w:jc w:val="left"/>
              <w:rPr>
                <w:rFonts w:ascii="宋体" w:hAnsi="宋体"/>
                <w:color w:val="auto"/>
              </w:rPr>
            </w:pPr>
            <w:r>
              <w:rPr>
                <w:rFonts w:hint="eastAsia" w:ascii="宋体" w:hAnsi="宋体"/>
                <w:color w:val="auto"/>
              </w:rPr>
              <w:t>知道正常及异常妊娠期、分娩期、产褥期女性的护理。</w:t>
            </w:r>
          </w:p>
        </w:tc>
      </w:tr>
      <w:tr w14:paraId="56F68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28256C9">
            <w:pPr>
              <w:snapToGrid w:val="0"/>
              <w:jc w:val="center"/>
            </w:pPr>
          </w:p>
        </w:tc>
        <w:tc>
          <w:tcPr>
            <w:tcW w:w="764" w:type="dxa"/>
            <w:shd w:val="clear" w:color="auto" w:fill="auto"/>
            <w:vAlign w:val="center"/>
          </w:tcPr>
          <w:p w14:paraId="6D484D69">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9CEA0AC">
            <w:pPr>
              <w:pStyle w:val="14"/>
              <w:jc w:val="left"/>
              <w:rPr>
                <w:rFonts w:ascii="宋体" w:hAnsi="宋体"/>
                <w:bCs/>
              </w:rPr>
            </w:pPr>
            <w:r>
              <w:rPr>
                <w:rFonts w:hint="eastAsia" w:ascii="宋体" w:hAnsi="宋体"/>
                <w:color w:val="auto"/>
              </w:rPr>
              <w:t>知道妇科病人护理，计划生育、生殖健康促进的内容。</w:t>
            </w:r>
          </w:p>
        </w:tc>
      </w:tr>
      <w:tr w14:paraId="41B12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D9F263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D89D61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BE6D61E">
            <w:pPr>
              <w:pStyle w:val="14"/>
              <w:jc w:val="left"/>
              <w:rPr>
                <w:rFonts w:ascii="宋体" w:hAnsi="宋体"/>
                <w:bCs/>
              </w:rPr>
            </w:pPr>
            <w:r>
              <w:rPr>
                <w:rFonts w:hint="eastAsia" w:ascii="宋体" w:hAnsi="宋体"/>
              </w:rPr>
              <w:t>运用所学知识，全面评估护理服务对象的身体状况、心理-社会情况的健康状态，并找出其真实需求及存在的健康问题。</w:t>
            </w:r>
          </w:p>
        </w:tc>
      </w:tr>
      <w:tr w14:paraId="30197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4E6FE1F">
            <w:pPr>
              <w:pStyle w:val="14"/>
              <w:rPr>
                <w:rFonts w:ascii="宋体" w:hAnsi="宋体"/>
              </w:rPr>
            </w:pPr>
          </w:p>
        </w:tc>
        <w:tc>
          <w:tcPr>
            <w:tcW w:w="764" w:type="dxa"/>
            <w:shd w:val="clear" w:color="auto" w:fill="auto"/>
            <w:vAlign w:val="center"/>
          </w:tcPr>
          <w:p w14:paraId="6CAFC1A7">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2DA50E11">
            <w:pPr>
              <w:pStyle w:val="14"/>
              <w:jc w:val="left"/>
              <w:rPr>
                <w:rFonts w:ascii="宋体" w:hAnsi="宋体"/>
                <w:bCs/>
              </w:rPr>
            </w:pPr>
            <w:r>
              <w:rPr>
                <w:rFonts w:hint="eastAsia" w:ascii="宋体" w:hAnsi="宋体"/>
              </w:rPr>
              <w:t>综合所学知识和技术，为孕产妇、妇科疾病病人和计划生育妇女制定和执行护理计划，实施整体护理。</w:t>
            </w:r>
          </w:p>
        </w:tc>
      </w:tr>
      <w:tr w14:paraId="3C5D4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C4FFBC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37AFBF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0208062">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19E9E0AF">
            <w:pPr>
              <w:pStyle w:val="14"/>
              <w:jc w:val="left"/>
              <w:rPr>
                <w:rFonts w:ascii="宋体" w:hAnsi="宋体"/>
                <w:bCs/>
              </w:rPr>
            </w:pPr>
            <w:r>
              <w:rPr>
                <w:rFonts w:hint="eastAsia" w:ascii="宋体" w:hAnsi="宋体"/>
              </w:rPr>
              <w:t>热爱护理专业，在实习实践活动中，遵守相关法律法规和职业规范，具备职业道德操守和慎独精神。</w:t>
            </w:r>
          </w:p>
        </w:tc>
      </w:tr>
      <w:tr w14:paraId="7C758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23C5F13">
            <w:pPr>
              <w:pStyle w:val="14"/>
              <w:rPr>
                <w:rFonts w:ascii="宋体" w:hAnsi="宋体"/>
              </w:rPr>
            </w:pPr>
          </w:p>
        </w:tc>
        <w:tc>
          <w:tcPr>
            <w:tcW w:w="764" w:type="dxa"/>
            <w:shd w:val="clear" w:color="auto" w:fill="auto"/>
            <w:vAlign w:val="center"/>
          </w:tcPr>
          <w:p w14:paraId="41184481">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306" w:type="dxa"/>
            <w:vAlign w:val="center"/>
          </w:tcPr>
          <w:p w14:paraId="5B08D237">
            <w:pPr>
              <w:pStyle w:val="14"/>
              <w:jc w:val="left"/>
              <w:rPr>
                <w:rFonts w:ascii="宋体" w:hAnsi="宋体"/>
                <w:bCs/>
              </w:rPr>
            </w:pPr>
            <w:r>
              <w:rPr>
                <w:rFonts w:hint="eastAsia" w:ascii="宋体" w:hAnsi="宋体"/>
              </w:rPr>
              <w:t>在护理工作中，能关心和体贴孕产妇、新生儿、妇科疾病病人和计划生育妇女，具有高度的责任心、爱心、同情心。</w:t>
            </w:r>
          </w:p>
        </w:tc>
      </w:tr>
      <w:tr w14:paraId="64019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9B033AC">
            <w:pPr>
              <w:pStyle w:val="14"/>
              <w:rPr>
                <w:rFonts w:ascii="宋体" w:hAnsi="宋体"/>
              </w:rPr>
            </w:pPr>
          </w:p>
        </w:tc>
        <w:tc>
          <w:tcPr>
            <w:tcW w:w="764" w:type="dxa"/>
            <w:shd w:val="clear" w:color="auto" w:fill="auto"/>
            <w:vAlign w:val="center"/>
          </w:tcPr>
          <w:p w14:paraId="27BB478B">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306" w:type="dxa"/>
            <w:vAlign w:val="center"/>
          </w:tcPr>
          <w:p w14:paraId="56B47537">
            <w:pPr>
              <w:pStyle w:val="14"/>
              <w:jc w:val="left"/>
              <w:rPr>
                <w:rFonts w:ascii="宋体" w:hAnsi="宋体"/>
              </w:rPr>
            </w:pPr>
            <w:r>
              <w:rPr>
                <w:rFonts w:hint="eastAsia" w:asciiTheme="minorEastAsia" w:hAnsiTheme="minorEastAsia" w:eastAsiaTheme="minorEastAsia"/>
              </w:rPr>
              <w:t>在护理工作团队中，团结互助，具有团队合作能力。</w:t>
            </w:r>
          </w:p>
        </w:tc>
      </w:tr>
    </w:tbl>
    <w:p w14:paraId="61E2AC3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FF5BA55">
      <w:pPr>
        <w:pStyle w:val="17"/>
        <w:spacing w:before="81" w:after="163"/>
        <w:rPr>
          <w:rFonts w:hint="eastAsia"/>
        </w:rPr>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46ACE7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CC723F4">
            <w:pPr>
              <w:pStyle w:val="14"/>
              <w:widowControl w:val="0"/>
              <w:jc w:val="left"/>
              <w:rPr>
                <w:rFonts w:ascii="宋体" w:hAnsi="宋体"/>
                <w:bCs/>
              </w:rPr>
            </w:pPr>
            <w:r>
              <w:rPr>
                <w:rFonts w:hint="eastAsia" w:ascii="宋体" w:hAnsi="宋体"/>
                <w:bCs/>
              </w:rPr>
              <w:t xml:space="preserve">第一单元 </w:t>
            </w:r>
            <w:r>
              <w:rPr>
                <w:rFonts w:ascii="宋体" w:hAnsi="宋体"/>
                <w:bCs/>
              </w:rPr>
              <w:t>绪论</w:t>
            </w:r>
            <w:r>
              <w:rPr>
                <w:rFonts w:ascii="宋体" w:hAnsi="宋体"/>
                <w:bCs/>
              </w:rPr>
              <w:tab/>
            </w:r>
          </w:p>
          <w:p w14:paraId="191BB2DE">
            <w:pPr>
              <w:pStyle w:val="14"/>
              <w:widowControl w:val="0"/>
              <w:jc w:val="left"/>
              <w:rPr>
                <w:rFonts w:ascii="宋体" w:hAnsi="宋体"/>
                <w:bCs/>
              </w:rPr>
            </w:pPr>
            <w:r>
              <w:rPr>
                <w:rFonts w:hint="eastAsia" w:ascii="宋体" w:hAnsi="宋体"/>
                <w:bCs/>
              </w:rPr>
              <w:t>知识点：</w:t>
            </w:r>
          </w:p>
          <w:p w14:paraId="3AA04111">
            <w:pPr>
              <w:pStyle w:val="14"/>
              <w:widowControl w:val="0"/>
              <w:jc w:val="left"/>
              <w:rPr>
                <w:rFonts w:ascii="宋体" w:hAnsi="宋体"/>
                <w:bCs/>
              </w:rPr>
            </w:pPr>
            <w:r>
              <w:rPr>
                <w:rFonts w:ascii="宋体" w:hAnsi="宋体"/>
                <w:bCs/>
              </w:rPr>
              <w:t>1.知道妇产科护理学发展趋势；</w:t>
            </w:r>
          </w:p>
          <w:p w14:paraId="0F6E6411">
            <w:pPr>
              <w:pStyle w:val="14"/>
              <w:widowControl w:val="0"/>
              <w:jc w:val="left"/>
              <w:rPr>
                <w:rFonts w:ascii="宋体" w:hAnsi="宋体"/>
                <w:bCs/>
              </w:rPr>
            </w:pPr>
            <w:r>
              <w:rPr>
                <w:rFonts w:ascii="宋体" w:hAnsi="宋体"/>
                <w:bCs/>
              </w:rPr>
              <w:t>2.知道妇产科护理学的目的、内容和方法；</w:t>
            </w:r>
          </w:p>
          <w:p w14:paraId="4C95E74F">
            <w:pPr>
              <w:pStyle w:val="14"/>
              <w:widowControl w:val="0"/>
              <w:jc w:val="left"/>
              <w:rPr>
                <w:rFonts w:ascii="宋体" w:hAnsi="宋体"/>
                <w:bCs/>
              </w:rPr>
            </w:pPr>
            <w:r>
              <w:rPr>
                <w:rFonts w:ascii="宋体" w:hAnsi="宋体"/>
                <w:bCs/>
              </w:rPr>
              <w:t>3.理解“以家庭为中心”的产科护理内涵。</w:t>
            </w:r>
            <w:r>
              <w:rPr>
                <w:rFonts w:ascii="宋体" w:hAnsi="宋体"/>
                <w:bCs/>
              </w:rPr>
              <w:tab/>
            </w:r>
          </w:p>
          <w:p w14:paraId="44223E48">
            <w:pPr>
              <w:pStyle w:val="14"/>
              <w:widowControl w:val="0"/>
              <w:jc w:val="left"/>
              <w:rPr>
                <w:rFonts w:ascii="宋体" w:hAnsi="宋体"/>
                <w:bCs/>
              </w:rPr>
            </w:pPr>
            <w:r>
              <w:rPr>
                <w:rFonts w:hint="eastAsia" w:ascii="宋体" w:hAnsi="宋体"/>
                <w:bCs/>
              </w:rPr>
              <w:t>能力要求：</w:t>
            </w:r>
          </w:p>
          <w:p w14:paraId="2C2C1C38">
            <w:pPr>
              <w:pStyle w:val="14"/>
              <w:widowControl w:val="0"/>
              <w:jc w:val="left"/>
              <w:rPr>
                <w:rFonts w:ascii="宋体" w:hAnsi="宋体"/>
                <w:bCs/>
              </w:rPr>
            </w:pPr>
            <w:r>
              <w:rPr>
                <w:rFonts w:ascii="宋体" w:hAnsi="宋体"/>
                <w:bCs/>
              </w:rPr>
              <w:t>1.树立“大卫生、大健康“的观念；</w:t>
            </w:r>
          </w:p>
          <w:p w14:paraId="606DD247">
            <w:pPr>
              <w:pStyle w:val="14"/>
              <w:widowControl w:val="0"/>
              <w:jc w:val="left"/>
              <w:rPr>
                <w:rFonts w:ascii="宋体" w:hAnsi="宋体"/>
                <w:bCs/>
              </w:rPr>
            </w:pPr>
            <w:r>
              <w:rPr>
                <w:rFonts w:ascii="宋体" w:hAnsi="宋体"/>
                <w:bCs/>
              </w:rPr>
              <w:t>2.具有女性全生命周期健康管理的理念。</w:t>
            </w:r>
            <w:r>
              <w:rPr>
                <w:rFonts w:ascii="宋体" w:hAnsi="宋体"/>
                <w:bCs/>
              </w:rPr>
              <w:tab/>
            </w:r>
          </w:p>
          <w:p w14:paraId="0F737F17">
            <w:pPr>
              <w:pStyle w:val="14"/>
              <w:widowControl w:val="0"/>
              <w:jc w:val="left"/>
              <w:rPr>
                <w:rFonts w:ascii="宋体" w:hAnsi="宋体"/>
                <w:bCs/>
              </w:rPr>
            </w:pPr>
            <w:r>
              <w:rPr>
                <w:rFonts w:hint="eastAsia" w:ascii="宋体" w:hAnsi="宋体"/>
                <w:bCs/>
              </w:rPr>
              <w:t>教学难点：</w:t>
            </w:r>
          </w:p>
          <w:p w14:paraId="64525C54">
            <w:pPr>
              <w:pStyle w:val="14"/>
              <w:widowControl w:val="0"/>
              <w:jc w:val="left"/>
              <w:rPr>
                <w:rFonts w:ascii="宋体" w:hAnsi="宋体"/>
                <w:bCs/>
              </w:rPr>
            </w:pPr>
            <w:r>
              <w:rPr>
                <w:rFonts w:ascii="宋体" w:hAnsi="宋体"/>
                <w:bCs/>
              </w:rPr>
              <w:t>妇产科护理学发展趋势</w:t>
            </w:r>
          </w:p>
        </w:tc>
      </w:tr>
      <w:tr w14:paraId="75FB6F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055963A">
            <w:pPr>
              <w:pStyle w:val="14"/>
              <w:widowControl w:val="0"/>
              <w:jc w:val="left"/>
              <w:rPr>
                <w:rFonts w:ascii="宋体" w:hAnsi="宋体"/>
                <w:bCs/>
              </w:rPr>
            </w:pPr>
            <w:r>
              <w:rPr>
                <w:rFonts w:hint="eastAsia" w:ascii="宋体" w:hAnsi="宋体"/>
                <w:bCs/>
              </w:rPr>
              <w:t xml:space="preserve">第二单元 </w:t>
            </w:r>
            <w:r>
              <w:rPr>
                <w:rFonts w:ascii="宋体" w:hAnsi="宋体"/>
                <w:bCs/>
              </w:rPr>
              <w:t>女性生殖系统解剖与生理</w:t>
            </w:r>
            <w:r>
              <w:rPr>
                <w:rFonts w:ascii="宋体" w:hAnsi="宋体"/>
                <w:bCs/>
              </w:rPr>
              <w:tab/>
            </w:r>
          </w:p>
          <w:p w14:paraId="31B1E8A9">
            <w:pPr>
              <w:pStyle w:val="14"/>
              <w:widowControl w:val="0"/>
              <w:jc w:val="left"/>
              <w:rPr>
                <w:rFonts w:ascii="宋体" w:hAnsi="宋体"/>
                <w:bCs/>
              </w:rPr>
            </w:pPr>
            <w:r>
              <w:rPr>
                <w:rFonts w:hint="eastAsia" w:ascii="宋体" w:hAnsi="宋体"/>
                <w:bCs/>
              </w:rPr>
              <w:t>知识点：</w:t>
            </w:r>
          </w:p>
          <w:p w14:paraId="6966E133">
            <w:pPr>
              <w:pStyle w:val="14"/>
              <w:widowControl w:val="0"/>
              <w:jc w:val="left"/>
              <w:rPr>
                <w:rFonts w:ascii="宋体" w:hAnsi="宋体"/>
                <w:bCs/>
              </w:rPr>
            </w:pPr>
            <w:r>
              <w:rPr>
                <w:rFonts w:ascii="宋体" w:hAnsi="宋体"/>
                <w:bCs/>
              </w:rPr>
              <w:t>1.知道女性内、外生殖器的构成及解剖特点；</w:t>
            </w:r>
          </w:p>
          <w:p w14:paraId="118DEEFC">
            <w:pPr>
              <w:pStyle w:val="14"/>
              <w:widowControl w:val="0"/>
              <w:jc w:val="left"/>
              <w:rPr>
                <w:rFonts w:ascii="宋体" w:hAnsi="宋体"/>
                <w:bCs/>
              </w:rPr>
            </w:pPr>
            <w:r>
              <w:rPr>
                <w:rFonts w:ascii="宋体" w:hAnsi="宋体"/>
                <w:bCs/>
              </w:rPr>
              <w:t>2.知道女性生殖系统的邻近器官及其临床意义；</w:t>
            </w:r>
          </w:p>
          <w:p w14:paraId="3A845B58">
            <w:pPr>
              <w:pStyle w:val="14"/>
              <w:widowControl w:val="0"/>
              <w:jc w:val="left"/>
              <w:rPr>
                <w:rFonts w:ascii="宋体" w:hAnsi="宋体"/>
                <w:bCs/>
              </w:rPr>
            </w:pPr>
            <w:r>
              <w:rPr>
                <w:rFonts w:ascii="宋体" w:hAnsi="宋体"/>
                <w:bCs/>
              </w:rPr>
              <w:t>3.知道骨盆及骨盆底的解剖特点及其临床意义；</w:t>
            </w:r>
          </w:p>
          <w:p w14:paraId="219A6B1A">
            <w:pPr>
              <w:pStyle w:val="14"/>
              <w:widowControl w:val="0"/>
              <w:jc w:val="left"/>
              <w:rPr>
                <w:rFonts w:ascii="宋体" w:hAnsi="宋体"/>
                <w:bCs/>
              </w:rPr>
            </w:pPr>
            <w:r>
              <w:rPr>
                <w:rFonts w:ascii="宋体" w:hAnsi="宋体"/>
                <w:bCs/>
              </w:rPr>
              <w:t>4.知道月经的定义及其临床表现；</w:t>
            </w:r>
          </w:p>
          <w:p w14:paraId="2D7108FF">
            <w:pPr>
              <w:pStyle w:val="14"/>
              <w:widowControl w:val="0"/>
              <w:jc w:val="left"/>
              <w:rPr>
                <w:rFonts w:ascii="宋体" w:hAnsi="宋体"/>
                <w:bCs/>
              </w:rPr>
            </w:pPr>
            <w:r>
              <w:rPr>
                <w:rFonts w:ascii="宋体" w:hAnsi="宋体"/>
                <w:bCs/>
              </w:rPr>
              <w:t>5.知道子宫内膜的周期性变化特点；</w:t>
            </w:r>
          </w:p>
          <w:p w14:paraId="5A691AE0">
            <w:pPr>
              <w:pStyle w:val="14"/>
              <w:widowControl w:val="0"/>
              <w:jc w:val="left"/>
              <w:rPr>
                <w:rFonts w:ascii="宋体" w:hAnsi="宋体"/>
                <w:bCs/>
              </w:rPr>
            </w:pPr>
            <w:r>
              <w:rPr>
                <w:rFonts w:ascii="宋体" w:hAnsi="宋体"/>
                <w:bCs/>
              </w:rPr>
              <w:t>6.知道月经周期主要调节激素的变化。</w:t>
            </w:r>
            <w:r>
              <w:rPr>
                <w:rFonts w:ascii="宋体" w:hAnsi="宋体"/>
                <w:bCs/>
              </w:rPr>
              <w:tab/>
            </w:r>
          </w:p>
          <w:p w14:paraId="729C01E4">
            <w:pPr>
              <w:pStyle w:val="14"/>
              <w:widowControl w:val="0"/>
              <w:jc w:val="left"/>
              <w:rPr>
                <w:rFonts w:ascii="宋体" w:hAnsi="宋体"/>
                <w:bCs/>
              </w:rPr>
            </w:pPr>
            <w:r>
              <w:rPr>
                <w:rFonts w:hint="eastAsia" w:ascii="宋体" w:hAnsi="宋体"/>
                <w:bCs/>
              </w:rPr>
              <w:t>能力要求：</w:t>
            </w:r>
          </w:p>
          <w:p w14:paraId="78BD860C">
            <w:pPr>
              <w:pStyle w:val="14"/>
              <w:widowControl w:val="0"/>
              <w:jc w:val="left"/>
              <w:rPr>
                <w:rFonts w:ascii="宋体" w:hAnsi="宋体"/>
                <w:bCs/>
              </w:rPr>
            </w:pPr>
            <w:r>
              <w:rPr>
                <w:rFonts w:ascii="宋体" w:hAnsi="宋体"/>
                <w:bCs/>
              </w:rPr>
              <w:t>1.</w:t>
            </w:r>
            <w:r>
              <w:rPr>
                <w:rFonts w:hint="eastAsia" w:ascii="宋体" w:hAnsi="宋体"/>
                <w:bCs/>
              </w:rPr>
              <w:t>根据标本或图片</w:t>
            </w:r>
            <w:r>
              <w:rPr>
                <w:rFonts w:ascii="宋体" w:hAnsi="宋体"/>
                <w:bCs/>
              </w:rPr>
              <w:t>能</w:t>
            </w:r>
            <w:r>
              <w:rPr>
                <w:rFonts w:hint="eastAsia" w:ascii="宋体" w:hAnsi="宋体"/>
                <w:bCs/>
              </w:rPr>
              <w:t>指出</w:t>
            </w:r>
            <w:r>
              <w:rPr>
                <w:rFonts w:ascii="宋体" w:hAnsi="宋体"/>
                <w:bCs/>
              </w:rPr>
              <w:t>女性内、外生殖器的构成及解剖特点</w:t>
            </w:r>
            <w:r>
              <w:rPr>
                <w:rFonts w:hint="eastAsia" w:ascii="宋体" w:hAnsi="宋体"/>
                <w:bCs/>
              </w:rPr>
              <w:t>、</w:t>
            </w:r>
            <w:r>
              <w:rPr>
                <w:rFonts w:ascii="宋体" w:hAnsi="宋体"/>
                <w:bCs/>
              </w:rPr>
              <w:t>女性生殖系统的邻近器官及其临床意义</w:t>
            </w:r>
            <w:r>
              <w:rPr>
                <w:rFonts w:hint="eastAsia" w:ascii="宋体" w:hAnsi="宋体"/>
                <w:bCs/>
              </w:rPr>
              <w:t>、</w:t>
            </w:r>
            <w:r>
              <w:rPr>
                <w:rFonts w:ascii="宋体" w:hAnsi="宋体"/>
                <w:bCs/>
              </w:rPr>
              <w:t>骨盆及骨盆底的解剖特点及其临床意义；</w:t>
            </w:r>
          </w:p>
          <w:p w14:paraId="15D7AA13">
            <w:pPr>
              <w:pStyle w:val="14"/>
              <w:widowControl w:val="0"/>
              <w:jc w:val="left"/>
              <w:rPr>
                <w:rFonts w:ascii="宋体" w:hAnsi="宋体"/>
                <w:bCs/>
              </w:rPr>
            </w:pPr>
            <w:r>
              <w:rPr>
                <w:rFonts w:ascii="宋体" w:hAnsi="宋体"/>
                <w:bCs/>
              </w:rPr>
              <w:t>2.能阐述子宫内膜的周期性变化特点</w:t>
            </w:r>
            <w:r>
              <w:rPr>
                <w:rFonts w:hint="eastAsia" w:ascii="宋体" w:hAnsi="宋体"/>
                <w:bCs/>
              </w:rPr>
              <w:t>及</w:t>
            </w:r>
            <w:r>
              <w:rPr>
                <w:rFonts w:ascii="宋体" w:hAnsi="宋体"/>
                <w:bCs/>
              </w:rPr>
              <w:t>月经周期主要调节激素的变化</w:t>
            </w:r>
            <w:r>
              <w:rPr>
                <w:rFonts w:hint="eastAsia" w:ascii="宋体" w:hAnsi="宋体"/>
                <w:bCs/>
              </w:rPr>
              <w:t>；</w:t>
            </w:r>
            <w:r>
              <w:rPr>
                <w:rFonts w:ascii="宋体" w:hAnsi="宋体"/>
                <w:bCs/>
              </w:rPr>
              <w:tab/>
            </w:r>
          </w:p>
          <w:p w14:paraId="06E4630F">
            <w:pPr>
              <w:pStyle w:val="14"/>
              <w:widowControl w:val="0"/>
              <w:jc w:val="left"/>
              <w:rPr>
                <w:rFonts w:ascii="宋体" w:hAnsi="宋体"/>
                <w:bCs/>
              </w:rPr>
            </w:pPr>
            <w:r>
              <w:rPr>
                <w:rFonts w:ascii="宋体" w:hAnsi="宋体"/>
                <w:bCs/>
              </w:rPr>
              <w:t>3.树立生命全周期护理的理念。</w:t>
            </w:r>
          </w:p>
          <w:p w14:paraId="5928A95F">
            <w:pPr>
              <w:pStyle w:val="14"/>
              <w:widowControl w:val="0"/>
              <w:jc w:val="left"/>
              <w:rPr>
                <w:rFonts w:ascii="宋体" w:hAnsi="宋体"/>
                <w:bCs/>
              </w:rPr>
            </w:pPr>
            <w:r>
              <w:rPr>
                <w:rFonts w:hint="eastAsia" w:ascii="宋体" w:hAnsi="宋体"/>
                <w:bCs/>
              </w:rPr>
              <w:t>教学难点：</w:t>
            </w:r>
          </w:p>
          <w:p w14:paraId="756C71A4">
            <w:pPr>
              <w:pStyle w:val="14"/>
              <w:widowControl w:val="0"/>
              <w:jc w:val="left"/>
              <w:rPr>
                <w:rFonts w:ascii="宋体" w:hAnsi="宋体"/>
                <w:bCs/>
              </w:rPr>
            </w:pPr>
            <w:r>
              <w:rPr>
                <w:rFonts w:ascii="宋体" w:hAnsi="宋体"/>
                <w:bCs/>
              </w:rPr>
              <w:t>1.卵巢功能及其周期性变化；</w:t>
            </w:r>
          </w:p>
          <w:p w14:paraId="22F2A88E">
            <w:pPr>
              <w:pStyle w:val="14"/>
              <w:widowControl w:val="0"/>
              <w:jc w:val="left"/>
              <w:rPr>
                <w:rFonts w:ascii="宋体" w:hAnsi="宋体"/>
                <w:bCs/>
              </w:rPr>
            </w:pPr>
            <w:r>
              <w:rPr>
                <w:rFonts w:ascii="宋体" w:hAnsi="宋体"/>
                <w:bCs/>
              </w:rPr>
              <w:t>2.月经周期主要调节激素的变化。</w:t>
            </w:r>
          </w:p>
        </w:tc>
      </w:tr>
      <w:tr w14:paraId="74FAD6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A6E3D24">
            <w:pPr>
              <w:pStyle w:val="14"/>
              <w:widowControl w:val="0"/>
              <w:jc w:val="left"/>
              <w:rPr>
                <w:rFonts w:ascii="宋体" w:hAnsi="宋体"/>
                <w:bCs/>
              </w:rPr>
            </w:pPr>
            <w:r>
              <w:rPr>
                <w:rFonts w:hint="eastAsia" w:ascii="宋体" w:hAnsi="宋体"/>
                <w:bCs/>
              </w:rPr>
              <w:t xml:space="preserve">第三单元 </w:t>
            </w:r>
            <w:r>
              <w:rPr>
                <w:rFonts w:hint="eastAsia" w:ascii="宋体" w:hAnsi="宋体"/>
                <w:bCs/>
                <w:lang w:val="en-US" w:eastAsia="zh-CN"/>
              </w:rPr>
              <w:t>女性生殖系统</w:t>
            </w:r>
            <w:r>
              <w:rPr>
                <w:rFonts w:ascii="宋体" w:hAnsi="宋体"/>
                <w:bCs/>
              </w:rPr>
              <w:t>健康史的采集与评估</w:t>
            </w:r>
            <w:r>
              <w:rPr>
                <w:rFonts w:ascii="宋体" w:hAnsi="宋体"/>
                <w:bCs/>
              </w:rPr>
              <w:tab/>
            </w:r>
          </w:p>
          <w:p w14:paraId="15AA57A2">
            <w:pPr>
              <w:pStyle w:val="14"/>
              <w:widowControl w:val="0"/>
              <w:jc w:val="left"/>
              <w:rPr>
                <w:rFonts w:ascii="宋体" w:hAnsi="宋体"/>
                <w:bCs/>
              </w:rPr>
            </w:pPr>
            <w:r>
              <w:rPr>
                <w:rFonts w:hint="eastAsia" w:ascii="宋体" w:hAnsi="宋体"/>
                <w:bCs/>
              </w:rPr>
              <w:t>知识点：</w:t>
            </w:r>
          </w:p>
          <w:p w14:paraId="47C46F3C">
            <w:pPr>
              <w:pStyle w:val="14"/>
              <w:widowControl w:val="0"/>
              <w:jc w:val="left"/>
              <w:rPr>
                <w:rFonts w:ascii="宋体" w:hAnsi="宋体"/>
                <w:bCs/>
              </w:rPr>
            </w:pPr>
            <w:r>
              <w:rPr>
                <w:rFonts w:ascii="宋体" w:hAnsi="宋体"/>
                <w:bCs/>
              </w:rPr>
              <w:t>1.知道健康史采集方法和内容；</w:t>
            </w:r>
          </w:p>
          <w:p w14:paraId="55EC3D11">
            <w:pPr>
              <w:pStyle w:val="14"/>
              <w:widowControl w:val="0"/>
              <w:jc w:val="left"/>
              <w:rPr>
                <w:rFonts w:ascii="宋体" w:hAnsi="宋体"/>
                <w:bCs/>
              </w:rPr>
            </w:pPr>
            <w:r>
              <w:rPr>
                <w:rFonts w:ascii="宋体" w:hAnsi="宋体"/>
                <w:bCs/>
              </w:rPr>
              <w:t>2.知道身体评估、心理社会评估内容和方法；</w:t>
            </w:r>
          </w:p>
          <w:p w14:paraId="22640BC7">
            <w:pPr>
              <w:pStyle w:val="14"/>
              <w:widowControl w:val="0"/>
              <w:jc w:val="left"/>
              <w:rPr>
                <w:rFonts w:ascii="宋体" w:hAnsi="宋体"/>
                <w:bCs/>
              </w:rPr>
            </w:pPr>
            <w:r>
              <w:rPr>
                <w:rFonts w:ascii="宋体" w:hAnsi="宋体"/>
                <w:bCs/>
              </w:rPr>
              <w:t>3.知道常见护理措施和健康教育。</w:t>
            </w:r>
          </w:p>
          <w:p w14:paraId="428E7306">
            <w:pPr>
              <w:pStyle w:val="14"/>
              <w:widowControl w:val="0"/>
              <w:jc w:val="left"/>
              <w:rPr>
                <w:rFonts w:ascii="宋体" w:hAnsi="宋体"/>
                <w:bCs/>
              </w:rPr>
            </w:pPr>
            <w:r>
              <w:rPr>
                <w:rFonts w:hint="eastAsia" w:ascii="宋体" w:hAnsi="宋体"/>
                <w:bCs/>
              </w:rPr>
              <w:t>能力要求：</w:t>
            </w:r>
          </w:p>
          <w:p w14:paraId="62EFA112">
            <w:pPr>
              <w:pStyle w:val="14"/>
              <w:widowControl w:val="0"/>
              <w:jc w:val="left"/>
              <w:rPr>
                <w:rFonts w:ascii="宋体" w:hAnsi="宋体"/>
                <w:bCs/>
              </w:rPr>
            </w:pPr>
            <w:r>
              <w:rPr>
                <w:rFonts w:ascii="宋体" w:hAnsi="宋体"/>
                <w:bCs/>
              </w:rPr>
              <w:t>1.</w:t>
            </w:r>
            <w:r>
              <w:rPr>
                <w:rFonts w:hint="eastAsia" w:ascii="宋体" w:hAnsi="宋体"/>
                <w:bCs/>
              </w:rPr>
              <w:t>能运用所学知识进行</w:t>
            </w:r>
            <w:r>
              <w:rPr>
                <w:rFonts w:ascii="宋体" w:hAnsi="宋体"/>
                <w:bCs/>
              </w:rPr>
              <w:t>健康史采集；</w:t>
            </w:r>
          </w:p>
          <w:p w14:paraId="7D57DCCE">
            <w:pPr>
              <w:pStyle w:val="14"/>
              <w:widowControl w:val="0"/>
              <w:jc w:val="left"/>
              <w:rPr>
                <w:rFonts w:ascii="宋体" w:hAnsi="宋体"/>
                <w:bCs/>
              </w:rPr>
            </w:pPr>
            <w:r>
              <w:rPr>
                <w:rFonts w:ascii="宋体" w:hAnsi="宋体"/>
                <w:bCs/>
              </w:rPr>
              <w:t>2.能运用</w:t>
            </w:r>
            <w:r>
              <w:rPr>
                <w:rFonts w:hint="eastAsia" w:ascii="宋体" w:hAnsi="宋体"/>
                <w:bCs/>
              </w:rPr>
              <w:t>所学内容对服务对象进行</w:t>
            </w:r>
            <w:r>
              <w:rPr>
                <w:rFonts w:ascii="宋体" w:hAnsi="宋体"/>
                <w:bCs/>
              </w:rPr>
              <w:t>身体评估、心理社会评估；</w:t>
            </w:r>
            <w:r>
              <w:rPr>
                <w:rFonts w:ascii="宋体" w:hAnsi="宋体"/>
                <w:bCs/>
              </w:rPr>
              <w:tab/>
            </w:r>
          </w:p>
          <w:p w14:paraId="4491FAA2">
            <w:pPr>
              <w:pStyle w:val="14"/>
              <w:widowControl w:val="0"/>
              <w:jc w:val="left"/>
              <w:rPr>
                <w:rFonts w:ascii="宋体" w:hAnsi="宋体"/>
                <w:bCs/>
              </w:rPr>
            </w:pPr>
            <w:r>
              <w:rPr>
                <w:rFonts w:hint="eastAsia" w:ascii="宋体" w:hAnsi="宋体"/>
                <w:bCs/>
              </w:rPr>
              <w:t>教学难点：</w:t>
            </w:r>
          </w:p>
          <w:p w14:paraId="6FA701BE">
            <w:pPr>
              <w:pStyle w:val="14"/>
              <w:widowControl w:val="0"/>
              <w:jc w:val="left"/>
              <w:rPr>
                <w:rFonts w:ascii="宋体" w:hAnsi="宋体"/>
                <w:bCs/>
              </w:rPr>
            </w:pPr>
            <w:r>
              <w:rPr>
                <w:rFonts w:ascii="宋体" w:hAnsi="宋体"/>
                <w:bCs/>
              </w:rPr>
              <w:t>1.护理评估的内容和方法；</w:t>
            </w:r>
          </w:p>
        </w:tc>
      </w:tr>
      <w:tr w14:paraId="45F747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90F21D1">
            <w:pPr>
              <w:pStyle w:val="14"/>
              <w:widowControl w:val="0"/>
              <w:jc w:val="left"/>
              <w:rPr>
                <w:rFonts w:ascii="宋体" w:hAnsi="宋体"/>
                <w:bCs/>
              </w:rPr>
            </w:pPr>
            <w:r>
              <w:rPr>
                <w:rFonts w:hint="eastAsia" w:ascii="宋体" w:hAnsi="宋体"/>
                <w:bCs/>
              </w:rPr>
              <w:t xml:space="preserve">第四单元 </w:t>
            </w:r>
            <w:r>
              <w:rPr>
                <w:rFonts w:ascii="宋体" w:hAnsi="宋体"/>
                <w:bCs/>
              </w:rPr>
              <w:t>妊娠期妇女的护理</w:t>
            </w:r>
            <w:r>
              <w:rPr>
                <w:rFonts w:ascii="宋体" w:hAnsi="宋体"/>
                <w:bCs/>
              </w:rPr>
              <w:tab/>
            </w:r>
          </w:p>
          <w:p w14:paraId="17B0F86B">
            <w:pPr>
              <w:pStyle w:val="14"/>
              <w:widowControl w:val="0"/>
              <w:jc w:val="left"/>
              <w:rPr>
                <w:rFonts w:ascii="宋体" w:hAnsi="宋体"/>
                <w:bCs/>
              </w:rPr>
            </w:pPr>
            <w:r>
              <w:rPr>
                <w:rFonts w:hint="eastAsia" w:ascii="宋体" w:hAnsi="宋体"/>
                <w:bCs/>
              </w:rPr>
              <w:t>知识点：</w:t>
            </w:r>
          </w:p>
          <w:p w14:paraId="425E56FC">
            <w:pPr>
              <w:pStyle w:val="14"/>
              <w:widowControl w:val="0"/>
              <w:jc w:val="left"/>
              <w:rPr>
                <w:rFonts w:ascii="宋体" w:hAnsi="宋体"/>
                <w:bCs/>
              </w:rPr>
            </w:pPr>
            <w:r>
              <w:rPr>
                <w:rFonts w:ascii="宋体" w:hAnsi="宋体"/>
                <w:bCs/>
              </w:rPr>
              <w:t>1.知道妊娠、着床、仰卧位低血压综合征、胎产式、胎先露、胎方位、围产医学的概念；</w:t>
            </w:r>
          </w:p>
          <w:p w14:paraId="6912821F">
            <w:pPr>
              <w:pStyle w:val="14"/>
              <w:widowControl w:val="0"/>
              <w:jc w:val="left"/>
              <w:rPr>
                <w:rFonts w:ascii="宋体" w:hAnsi="宋体"/>
                <w:bCs/>
              </w:rPr>
            </w:pPr>
            <w:r>
              <w:rPr>
                <w:rFonts w:ascii="宋体" w:hAnsi="宋体"/>
                <w:bCs/>
              </w:rPr>
              <w:t>2.知道胎盘、胎膜、脐带、羊水的功能及早期妊娠诊断的依据；</w:t>
            </w:r>
          </w:p>
          <w:p w14:paraId="6D93E150">
            <w:pPr>
              <w:pStyle w:val="14"/>
              <w:widowControl w:val="0"/>
              <w:jc w:val="left"/>
              <w:rPr>
                <w:rFonts w:ascii="宋体" w:hAnsi="宋体"/>
                <w:bCs/>
              </w:rPr>
            </w:pPr>
            <w:r>
              <w:rPr>
                <w:rFonts w:ascii="宋体" w:hAnsi="宋体"/>
                <w:bCs/>
              </w:rPr>
              <w:t>3.知道产前检查的目的和方法。</w:t>
            </w:r>
          </w:p>
          <w:p w14:paraId="65A2A3D8">
            <w:pPr>
              <w:pStyle w:val="14"/>
              <w:widowControl w:val="0"/>
              <w:jc w:val="left"/>
              <w:rPr>
                <w:rFonts w:ascii="宋体" w:hAnsi="宋体"/>
                <w:bCs/>
              </w:rPr>
            </w:pPr>
            <w:r>
              <w:rPr>
                <w:rFonts w:ascii="宋体" w:hAnsi="宋体"/>
                <w:bCs/>
              </w:rPr>
              <w:t>4.</w:t>
            </w:r>
            <w:r>
              <w:rPr>
                <w:rFonts w:hint="eastAsia" w:ascii="宋体" w:hAnsi="宋体"/>
                <w:bCs/>
              </w:rPr>
              <w:t>理解</w:t>
            </w:r>
            <w:r>
              <w:rPr>
                <w:rFonts w:ascii="宋体" w:hAnsi="宋体"/>
                <w:bCs/>
              </w:rPr>
              <w:t>妊娠期母体生理变化的原因及心理社会变化的特点；</w:t>
            </w:r>
          </w:p>
          <w:p w14:paraId="0C7820FD">
            <w:pPr>
              <w:pStyle w:val="14"/>
              <w:widowControl w:val="0"/>
              <w:jc w:val="left"/>
              <w:rPr>
                <w:rFonts w:ascii="宋体" w:hAnsi="宋体"/>
                <w:bCs/>
              </w:rPr>
            </w:pPr>
            <w:r>
              <w:rPr>
                <w:rFonts w:hint="eastAsia" w:ascii="宋体" w:hAnsi="宋体"/>
                <w:bCs/>
              </w:rPr>
              <w:t>能力要求：</w:t>
            </w:r>
          </w:p>
          <w:p w14:paraId="7EE23616">
            <w:pPr>
              <w:pStyle w:val="14"/>
              <w:widowControl w:val="0"/>
              <w:jc w:val="left"/>
              <w:rPr>
                <w:rFonts w:ascii="宋体" w:hAnsi="宋体"/>
                <w:bCs/>
              </w:rPr>
            </w:pPr>
            <w:r>
              <w:rPr>
                <w:rFonts w:ascii="宋体" w:hAnsi="宋体"/>
                <w:bCs/>
              </w:rPr>
              <w:t>1.</w:t>
            </w:r>
            <w:r>
              <w:rPr>
                <w:rFonts w:hint="eastAsia" w:ascii="宋体" w:hAnsi="宋体"/>
              </w:rPr>
              <w:t>运用所学知识，全面评估孕妇身体状况、心理-社会情况的健康状态，</w:t>
            </w:r>
            <w:r>
              <w:rPr>
                <w:rFonts w:ascii="宋体" w:hAnsi="宋体"/>
                <w:bCs/>
              </w:rPr>
              <w:t>为</w:t>
            </w:r>
            <w:r>
              <w:rPr>
                <w:rFonts w:hint="eastAsia" w:ascii="宋体" w:hAnsi="宋体"/>
                <w:bCs/>
              </w:rPr>
              <w:t>其</w:t>
            </w:r>
            <w:r>
              <w:rPr>
                <w:rFonts w:ascii="宋体" w:hAnsi="宋体"/>
                <w:bCs/>
              </w:rPr>
              <w:t>制定整个孕期健康教育计划；</w:t>
            </w:r>
          </w:p>
          <w:p w14:paraId="3FBBA582">
            <w:pPr>
              <w:pStyle w:val="14"/>
              <w:widowControl w:val="0"/>
              <w:jc w:val="left"/>
              <w:rPr>
                <w:rFonts w:ascii="宋体" w:hAnsi="宋体"/>
                <w:bCs/>
              </w:rPr>
            </w:pPr>
            <w:r>
              <w:rPr>
                <w:rFonts w:ascii="宋体" w:hAnsi="宋体"/>
                <w:bCs/>
              </w:rPr>
              <w:t>2.能准确推算预产期，判断先兆临产。</w:t>
            </w:r>
            <w:r>
              <w:rPr>
                <w:rFonts w:ascii="宋体" w:hAnsi="宋体"/>
                <w:bCs/>
              </w:rPr>
              <w:tab/>
            </w:r>
          </w:p>
          <w:p w14:paraId="0AD7D265">
            <w:pPr>
              <w:pStyle w:val="14"/>
              <w:widowControl w:val="0"/>
              <w:jc w:val="left"/>
              <w:rPr>
                <w:rFonts w:ascii="宋体" w:hAnsi="宋体"/>
                <w:bCs/>
              </w:rPr>
            </w:pPr>
            <w:r>
              <w:rPr>
                <w:rFonts w:ascii="宋体" w:hAnsi="宋体"/>
                <w:bCs/>
              </w:rPr>
              <w:t>3.具有优生优育、母胎同等重要的观念；</w:t>
            </w:r>
          </w:p>
          <w:p w14:paraId="05317456">
            <w:pPr>
              <w:pStyle w:val="14"/>
              <w:widowControl w:val="0"/>
              <w:jc w:val="left"/>
              <w:rPr>
                <w:rFonts w:ascii="宋体" w:hAnsi="宋体"/>
                <w:bCs/>
              </w:rPr>
            </w:pPr>
            <w:r>
              <w:rPr>
                <w:rFonts w:ascii="宋体" w:hAnsi="宋体"/>
                <w:bCs/>
              </w:rPr>
              <w:t>4.做孕期检查时动作轻柔，指导孕妇心理调适时具备同理心。</w:t>
            </w:r>
            <w:r>
              <w:rPr>
                <w:rFonts w:ascii="宋体" w:hAnsi="宋体"/>
                <w:bCs/>
              </w:rPr>
              <w:tab/>
            </w:r>
          </w:p>
          <w:p w14:paraId="7B062BB3">
            <w:pPr>
              <w:pStyle w:val="14"/>
              <w:widowControl w:val="0"/>
              <w:jc w:val="left"/>
              <w:rPr>
                <w:rFonts w:ascii="宋体" w:hAnsi="宋体"/>
                <w:bCs/>
              </w:rPr>
            </w:pPr>
            <w:r>
              <w:rPr>
                <w:rFonts w:hint="eastAsia" w:ascii="宋体" w:hAnsi="宋体"/>
                <w:bCs/>
              </w:rPr>
              <w:t>教学难点：</w:t>
            </w:r>
          </w:p>
          <w:p w14:paraId="2AA12B26">
            <w:pPr>
              <w:pStyle w:val="14"/>
              <w:widowControl w:val="0"/>
              <w:jc w:val="left"/>
              <w:rPr>
                <w:rFonts w:ascii="宋体" w:hAnsi="宋体"/>
                <w:bCs/>
              </w:rPr>
            </w:pPr>
            <w:r>
              <w:rPr>
                <w:rFonts w:hint="eastAsia" w:ascii="宋体" w:hAnsi="宋体"/>
                <w:bCs/>
              </w:rPr>
              <w:t>1</w:t>
            </w:r>
            <w:r>
              <w:rPr>
                <w:rFonts w:ascii="宋体" w:hAnsi="宋体"/>
                <w:bCs/>
              </w:rPr>
              <w:t>.妊娠期护理措施；</w:t>
            </w:r>
          </w:p>
          <w:p w14:paraId="79F0CAE8">
            <w:pPr>
              <w:pStyle w:val="14"/>
              <w:widowControl w:val="0"/>
              <w:jc w:val="left"/>
              <w:rPr>
                <w:rFonts w:ascii="宋体" w:hAnsi="宋体"/>
                <w:bCs/>
              </w:rPr>
            </w:pPr>
            <w:r>
              <w:rPr>
                <w:rFonts w:ascii="宋体" w:hAnsi="宋体"/>
                <w:bCs/>
              </w:rPr>
              <w:t>2.先兆临产的识别。</w:t>
            </w:r>
          </w:p>
        </w:tc>
      </w:tr>
      <w:tr w14:paraId="42BBEE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5F11FEE">
            <w:pPr>
              <w:pStyle w:val="14"/>
              <w:widowControl w:val="0"/>
              <w:jc w:val="left"/>
              <w:rPr>
                <w:rFonts w:ascii="宋体" w:hAnsi="宋体"/>
                <w:bCs/>
              </w:rPr>
            </w:pPr>
            <w:r>
              <w:rPr>
                <w:rFonts w:hint="eastAsia" w:ascii="宋体" w:hAnsi="宋体"/>
                <w:bCs/>
              </w:rPr>
              <w:t xml:space="preserve">第五单元 </w:t>
            </w:r>
            <w:r>
              <w:rPr>
                <w:rFonts w:ascii="宋体" w:hAnsi="宋体"/>
                <w:bCs/>
              </w:rPr>
              <w:t>分娩期妇女的护理</w:t>
            </w:r>
            <w:r>
              <w:rPr>
                <w:rFonts w:ascii="宋体" w:hAnsi="宋体"/>
                <w:bCs/>
              </w:rPr>
              <w:tab/>
            </w:r>
          </w:p>
          <w:p w14:paraId="39E6A987">
            <w:pPr>
              <w:pStyle w:val="14"/>
              <w:widowControl w:val="0"/>
              <w:jc w:val="left"/>
              <w:rPr>
                <w:rFonts w:ascii="宋体" w:hAnsi="宋体"/>
                <w:bCs/>
              </w:rPr>
            </w:pPr>
            <w:r>
              <w:rPr>
                <w:rFonts w:hint="eastAsia" w:ascii="宋体" w:hAnsi="宋体"/>
                <w:bCs/>
              </w:rPr>
              <w:t>知识点：</w:t>
            </w:r>
          </w:p>
          <w:p w14:paraId="41744F73">
            <w:pPr>
              <w:pStyle w:val="14"/>
              <w:widowControl w:val="0"/>
              <w:jc w:val="left"/>
              <w:rPr>
                <w:rFonts w:ascii="宋体" w:hAnsi="宋体"/>
                <w:bCs/>
              </w:rPr>
            </w:pPr>
            <w:r>
              <w:rPr>
                <w:rFonts w:ascii="宋体" w:hAnsi="宋体"/>
                <w:bCs/>
              </w:rPr>
              <w:t>1.知道各产程的概念；</w:t>
            </w:r>
          </w:p>
          <w:p w14:paraId="5BB06E32">
            <w:pPr>
              <w:pStyle w:val="14"/>
              <w:widowControl w:val="0"/>
              <w:jc w:val="left"/>
              <w:rPr>
                <w:rFonts w:ascii="宋体" w:hAnsi="宋体"/>
                <w:bCs/>
              </w:rPr>
            </w:pPr>
            <w:r>
              <w:rPr>
                <w:rFonts w:ascii="宋体" w:hAnsi="宋体"/>
                <w:bCs/>
              </w:rPr>
              <w:t>2.知道影响分娩的四大因素；</w:t>
            </w:r>
          </w:p>
          <w:p w14:paraId="08D36ECD">
            <w:pPr>
              <w:pStyle w:val="14"/>
              <w:widowControl w:val="0"/>
              <w:jc w:val="left"/>
              <w:rPr>
                <w:rFonts w:ascii="宋体" w:hAnsi="宋体"/>
                <w:bCs/>
              </w:rPr>
            </w:pPr>
            <w:r>
              <w:rPr>
                <w:rFonts w:ascii="宋体" w:hAnsi="宋体"/>
                <w:bCs/>
              </w:rPr>
              <w:t>3.知道各产程的评估要点；</w:t>
            </w:r>
          </w:p>
          <w:p w14:paraId="65E1FB36">
            <w:pPr>
              <w:pStyle w:val="14"/>
              <w:widowControl w:val="0"/>
              <w:jc w:val="left"/>
              <w:rPr>
                <w:rFonts w:ascii="宋体" w:hAnsi="宋体"/>
                <w:bCs/>
              </w:rPr>
            </w:pPr>
            <w:r>
              <w:rPr>
                <w:rFonts w:ascii="宋体" w:hAnsi="宋体"/>
                <w:bCs/>
              </w:rPr>
              <w:t>4.知道各产程的护理要点。</w:t>
            </w:r>
            <w:r>
              <w:rPr>
                <w:rFonts w:ascii="宋体" w:hAnsi="宋体"/>
                <w:bCs/>
              </w:rPr>
              <w:tab/>
            </w:r>
          </w:p>
          <w:p w14:paraId="545A93B8">
            <w:pPr>
              <w:pStyle w:val="14"/>
              <w:widowControl w:val="0"/>
              <w:jc w:val="left"/>
              <w:rPr>
                <w:rFonts w:ascii="宋体" w:hAnsi="宋体"/>
                <w:bCs/>
              </w:rPr>
            </w:pPr>
            <w:r>
              <w:rPr>
                <w:rFonts w:hint="eastAsia" w:ascii="宋体" w:hAnsi="宋体"/>
                <w:bCs/>
              </w:rPr>
              <w:t>能力要求：</w:t>
            </w:r>
          </w:p>
          <w:p w14:paraId="355C8DAC">
            <w:pPr>
              <w:pStyle w:val="14"/>
              <w:widowControl w:val="0"/>
              <w:jc w:val="left"/>
              <w:rPr>
                <w:rFonts w:ascii="宋体" w:hAnsi="宋体"/>
                <w:bCs/>
              </w:rPr>
            </w:pPr>
            <w:r>
              <w:rPr>
                <w:rFonts w:ascii="宋体" w:hAnsi="宋体"/>
                <w:bCs/>
              </w:rPr>
              <w:t>1.能在护理工作中运用各产程的护理要点。</w:t>
            </w:r>
          </w:p>
          <w:p w14:paraId="203BB5A9">
            <w:pPr>
              <w:pStyle w:val="14"/>
              <w:widowControl w:val="0"/>
              <w:jc w:val="left"/>
              <w:rPr>
                <w:rFonts w:ascii="宋体" w:hAnsi="宋体"/>
                <w:bCs/>
              </w:rPr>
            </w:pPr>
            <w:r>
              <w:rPr>
                <w:rFonts w:hint="eastAsia" w:ascii="宋体" w:hAnsi="宋体"/>
                <w:bCs/>
              </w:rPr>
              <w:t>2</w:t>
            </w:r>
            <w:r>
              <w:rPr>
                <w:rFonts w:ascii="宋体" w:hAnsi="宋体"/>
                <w:bCs/>
              </w:rPr>
              <w:t>.具有较强的责任心，主动与孕产妇沟通、交流，对分挽期疼痛妇女具有同理心。</w:t>
            </w:r>
          </w:p>
          <w:p w14:paraId="13D2C1CA">
            <w:pPr>
              <w:pStyle w:val="14"/>
              <w:widowControl w:val="0"/>
              <w:jc w:val="left"/>
              <w:rPr>
                <w:rFonts w:ascii="宋体" w:hAnsi="宋体"/>
                <w:bCs/>
              </w:rPr>
            </w:pPr>
            <w:r>
              <w:rPr>
                <w:rFonts w:hint="eastAsia" w:ascii="宋体" w:hAnsi="宋体"/>
                <w:bCs/>
              </w:rPr>
              <w:t>3</w:t>
            </w:r>
            <w:r>
              <w:rPr>
                <w:rFonts w:ascii="宋体" w:hAnsi="宋体"/>
                <w:bCs/>
              </w:rPr>
              <w:t>.保护孕产妇隐私，在进行各项检查时获得知情同意。</w:t>
            </w:r>
          </w:p>
          <w:p w14:paraId="346AA8A2">
            <w:pPr>
              <w:pStyle w:val="14"/>
              <w:widowControl w:val="0"/>
              <w:jc w:val="left"/>
              <w:rPr>
                <w:rFonts w:ascii="宋体" w:hAnsi="宋体"/>
                <w:bCs/>
              </w:rPr>
            </w:pPr>
            <w:r>
              <w:rPr>
                <w:rFonts w:hint="eastAsia" w:ascii="宋体" w:hAnsi="宋体"/>
                <w:bCs/>
              </w:rPr>
              <w:t>4</w:t>
            </w:r>
            <w:r>
              <w:rPr>
                <w:rFonts w:ascii="宋体" w:hAnsi="宋体"/>
                <w:bCs/>
              </w:rPr>
              <w:t>.尊重生命，在为孕产妇提供照护时体现人文关怀。</w:t>
            </w:r>
          </w:p>
          <w:p w14:paraId="51866260">
            <w:pPr>
              <w:pStyle w:val="14"/>
              <w:widowControl w:val="0"/>
              <w:jc w:val="left"/>
              <w:rPr>
                <w:rFonts w:ascii="宋体" w:hAnsi="宋体"/>
                <w:bCs/>
              </w:rPr>
            </w:pPr>
            <w:r>
              <w:rPr>
                <w:rFonts w:hint="eastAsia" w:ascii="宋体" w:hAnsi="宋体"/>
                <w:bCs/>
              </w:rPr>
              <w:t>教学难点：</w:t>
            </w:r>
          </w:p>
          <w:p w14:paraId="2A62D1DE">
            <w:pPr>
              <w:pStyle w:val="14"/>
              <w:widowControl w:val="0"/>
              <w:jc w:val="left"/>
              <w:rPr>
                <w:rFonts w:ascii="宋体" w:hAnsi="宋体"/>
                <w:bCs/>
              </w:rPr>
            </w:pPr>
            <w:r>
              <w:rPr>
                <w:rFonts w:ascii="宋体" w:hAnsi="宋体"/>
                <w:bCs/>
              </w:rPr>
              <w:t>1.枕先露的分娩机转；</w:t>
            </w:r>
          </w:p>
          <w:p w14:paraId="2D05DD75">
            <w:pPr>
              <w:pStyle w:val="14"/>
              <w:widowControl w:val="0"/>
              <w:jc w:val="left"/>
              <w:rPr>
                <w:rFonts w:ascii="宋体" w:hAnsi="宋体"/>
                <w:bCs/>
              </w:rPr>
            </w:pPr>
            <w:r>
              <w:rPr>
                <w:rFonts w:ascii="宋体" w:hAnsi="宋体"/>
                <w:bCs/>
              </w:rPr>
              <w:t>2.在护理工作中运用各产程的护理要点。</w:t>
            </w:r>
          </w:p>
        </w:tc>
      </w:tr>
      <w:tr w14:paraId="49148A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61A80D5">
            <w:pPr>
              <w:pStyle w:val="14"/>
              <w:widowControl w:val="0"/>
              <w:jc w:val="left"/>
              <w:rPr>
                <w:rFonts w:ascii="宋体" w:hAnsi="宋体"/>
                <w:bCs/>
              </w:rPr>
            </w:pPr>
            <w:r>
              <w:rPr>
                <w:rFonts w:hint="eastAsia" w:ascii="宋体" w:hAnsi="宋体"/>
                <w:bCs/>
              </w:rPr>
              <w:t xml:space="preserve">第六单元 </w:t>
            </w:r>
            <w:r>
              <w:rPr>
                <w:rFonts w:ascii="宋体" w:hAnsi="宋体"/>
                <w:bCs/>
              </w:rPr>
              <w:t>产褥期</w:t>
            </w:r>
            <w:r>
              <w:rPr>
                <w:rFonts w:hint="eastAsia" w:ascii="宋体" w:hAnsi="宋体"/>
                <w:bCs/>
                <w:lang w:val="en-US" w:eastAsia="zh-CN"/>
              </w:rPr>
              <w:t>母婴的护理</w:t>
            </w:r>
            <w:r>
              <w:rPr>
                <w:rFonts w:ascii="宋体" w:hAnsi="宋体"/>
                <w:bCs/>
              </w:rPr>
              <w:tab/>
            </w:r>
          </w:p>
          <w:p w14:paraId="200C17DE">
            <w:pPr>
              <w:pStyle w:val="14"/>
              <w:widowControl w:val="0"/>
              <w:jc w:val="left"/>
              <w:rPr>
                <w:rFonts w:ascii="宋体" w:hAnsi="宋体"/>
                <w:bCs/>
              </w:rPr>
            </w:pPr>
            <w:r>
              <w:rPr>
                <w:rFonts w:hint="eastAsia" w:ascii="宋体" w:hAnsi="宋体"/>
                <w:bCs/>
              </w:rPr>
              <w:t>知识点：</w:t>
            </w:r>
          </w:p>
          <w:p w14:paraId="5207B1DD">
            <w:pPr>
              <w:pStyle w:val="14"/>
              <w:widowControl w:val="0"/>
              <w:jc w:val="left"/>
              <w:rPr>
                <w:rFonts w:ascii="宋体" w:hAnsi="宋体"/>
                <w:bCs/>
              </w:rPr>
            </w:pPr>
            <w:r>
              <w:rPr>
                <w:rFonts w:ascii="宋体" w:hAnsi="宋体"/>
                <w:bCs/>
              </w:rPr>
              <w:t>1.知道产褥期妇女的临床表现和治疗原则；</w:t>
            </w:r>
          </w:p>
          <w:p w14:paraId="05F4D18F">
            <w:pPr>
              <w:pStyle w:val="14"/>
              <w:widowControl w:val="0"/>
              <w:jc w:val="left"/>
              <w:rPr>
                <w:rFonts w:ascii="宋体" w:hAnsi="宋体"/>
                <w:bCs/>
              </w:rPr>
            </w:pPr>
            <w:r>
              <w:rPr>
                <w:rFonts w:ascii="宋体" w:hAnsi="宋体"/>
                <w:bCs/>
              </w:rPr>
              <w:t>2.知道产褥期妇女的护理评估及护理措施；</w:t>
            </w:r>
          </w:p>
          <w:p w14:paraId="217F72E5">
            <w:pPr>
              <w:pStyle w:val="14"/>
              <w:widowControl w:val="0"/>
              <w:jc w:val="left"/>
              <w:rPr>
                <w:rFonts w:ascii="宋体" w:hAnsi="宋体"/>
                <w:bCs/>
              </w:rPr>
            </w:pPr>
            <w:r>
              <w:rPr>
                <w:rFonts w:ascii="宋体" w:hAnsi="宋体"/>
                <w:bCs/>
              </w:rPr>
              <w:t>3.知道正常新生儿的护理评估和护理措施。</w:t>
            </w:r>
            <w:r>
              <w:rPr>
                <w:rFonts w:ascii="宋体" w:hAnsi="宋体"/>
                <w:bCs/>
              </w:rPr>
              <w:tab/>
            </w:r>
          </w:p>
          <w:p w14:paraId="2C75283D">
            <w:pPr>
              <w:pStyle w:val="14"/>
              <w:widowControl w:val="0"/>
              <w:jc w:val="left"/>
              <w:rPr>
                <w:rFonts w:ascii="宋体" w:hAnsi="宋体"/>
                <w:bCs/>
              </w:rPr>
            </w:pPr>
            <w:r>
              <w:rPr>
                <w:rFonts w:hint="eastAsia" w:ascii="宋体" w:hAnsi="宋体"/>
                <w:bCs/>
              </w:rPr>
              <w:t>能力要求：</w:t>
            </w:r>
          </w:p>
          <w:p w14:paraId="1CDBA435">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产褥期妇女</w:t>
            </w:r>
            <w:r>
              <w:rPr>
                <w:rFonts w:hint="eastAsia" w:ascii="宋体" w:hAnsi="宋体"/>
              </w:rPr>
              <w:t>身体状况、心理-社会情况的健康状态，</w:t>
            </w:r>
            <w:r>
              <w:rPr>
                <w:rFonts w:hint="eastAsia" w:ascii="宋体" w:hAnsi="宋体"/>
                <w:bCs/>
              </w:rPr>
              <w:t>对</w:t>
            </w:r>
            <w:r>
              <w:rPr>
                <w:rFonts w:ascii="宋体" w:hAnsi="宋体"/>
                <w:bCs/>
              </w:rPr>
              <w:t>产褥期妇女的</w:t>
            </w:r>
            <w:r>
              <w:rPr>
                <w:rFonts w:hint="eastAsia" w:ascii="宋体" w:hAnsi="宋体"/>
                <w:bCs/>
              </w:rPr>
              <w:t>进行整体护理</w:t>
            </w:r>
            <w:r>
              <w:rPr>
                <w:rFonts w:ascii="宋体" w:hAnsi="宋体"/>
                <w:bCs/>
              </w:rPr>
              <w:t>；</w:t>
            </w:r>
          </w:p>
          <w:p w14:paraId="185035F6">
            <w:pPr>
              <w:pStyle w:val="14"/>
              <w:widowControl w:val="0"/>
              <w:jc w:val="left"/>
              <w:rPr>
                <w:rFonts w:ascii="宋体" w:hAnsi="宋体"/>
                <w:bCs/>
              </w:rPr>
            </w:pPr>
            <w:r>
              <w:rPr>
                <w:rFonts w:ascii="宋体" w:hAnsi="宋体"/>
                <w:bCs/>
              </w:rPr>
              <w:t>3</w:t>
            </w:r>
            <w:r>
              <w:rPr>
                <w:rFonts w:hint="eastAsia" w:ascii="宋体" w:hAnsi="宋体"/>
                <w:bCs/>
              </w:rPr>
              <w:t>运用所学知识</w:t>
            </w:r>
            <w:r>
              <w:rPr>
                <w:rFonts w:ascii="宋体" w:hAnsi="宋体"/>
                <w:bCs/>
              </w:rPr>
              <w:t>正常新生儿</w:t>
            </w:r>
            <w:r>
              <w:rPr>
                <w:rFonts w:hint="eastAsia" w:ascii="宋体" w:hAnsi="宋体"/>
                <w:bCs/>
              </w:rPr>
              <w:t>进行整体护理</w:t>
            </w:r>
            <w:r>
              <w:rPr>
                <w:rFonts w:ascii="宋体" w:hAnsi="宋体"/>
                <w:bCs/>
              </w:rPr>
              <w:t>。</w:t>
            </w:r>
            <w:r>
              <w:rPr>
                <w:rFonts w:ascii="宋体" w:hAnsi="宋体"/>
                <w:bCs/>
              </w:rPr>
              <w:tab/>
            </w:r>
          </w:p>
          <w:p w14:paraId="32886844">
            <w:pPr>
              <w:pStyle w:val="14"/>
              <w:widowControl w:val="0"/>
              <w:jc w:val="left"/>
              <w:rPr>
                <w:rFonts w:ascii="宋体" w:hAnsi="宋体"/>
                <w:bCs/>
              </w:rPr>
            </w:pPr>
            <w:r>
              <w:rPr>
                <w:rFonts w:ascii="宋体" w:hAnsi="宋体"/>
                <w:bCs/>
              </w:rPr>
              <w:t>4.增强保护隐私的意识，尊重产妇和新生儿的需求，提供耐心细致的护理。</w:t>
            </w:r>
          </w:p>
          <w:p w14:paraId="0C55F4BB">
            <w:pPr>
              <w:pStyle w:val="14"/>
              <w:widowControl w:val="0"/>
              <w:jc w:val="left"/>
              <w:rPr>
                <w:rFonts w:ascii="宋体" w:hAnsi="宋体"/>
                <w:bCs/>
              </w:rPr>
            </w:pPr>
            <w:r>
              <w:rPr>
                <w:rFonts w:hint="eastAsia" w:ascii="宋体" w:hAnsi="宋体"/>
                <w:bCs/>
              </w:rPr>
              <w:t>教学难点：</w:t>
            </w:r>
            <w:r>
              <w:rPr>
                <w:rFonts w:ascii="宋体" w:hAnsi="宋体"/>
                <w:bCs/>
              </w:rPr>
              <w:tab/>
            </w:r>
          </w:p>
          <w:p w14:paraId="4F4A928B">
            <w:pPr>
              <w:pStyle w:val="14"/>
              <w:widowControl w:val="0"/>
              <w:jc w:val="left"/>
              <w:rPr>
                <w:rFonts w:ascii="宋体" w:hAnsi="宋体"/>
                <w:bCs/>
              </w:rPr>
            </w:pPr>
            <w:r>
              <w:rPr>
                <w:rFonts w:ascii="宋体" w:hAnsi="宋体"/>
                <w:bCs/>
              </w:rPr>
              <w:t>产褥期母体的生理特点和心理调试。</w:t>
            </w:r>
          </w:p>
        </w:tc>
      </w:tr>
      <w:tr w14:paraId="2DF3DE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38747B3">
            <w:pPr>
              <w:pStyle w:val="14"/>
              <w:widowControl w:val="0"/>
              <w:jc w:val="left"/>
              <w:rPr>
                <w:rFonts w:ascii="宋体" w:hAnsi="宋体"/>
                <w:bCs/>
              </w:rPr>
            </w:pPr>
            <w:r>
              <w:rPr>
                <w:rFonts w:hint="eastAsia" w:ascii="宋体" w:hAnsi="宋体"/>
                <w:bCs/>
              </w:rPr>
              <w:t xml:space="preserve">第七单元 </w:t>
            </w:r>
            <w:r>
              <w:rPr>
                <w:rFonts w:ascii="宋体" w:hAnsi="宋体"/>
                <w:bCs/>
              </w:rPr>
              <w:t>高危妊娠</w:t>
            </w:r>
            <w:r>
              <w:rPr>
                <w:rFonts w:hint="eastAsia" w:ascii="宋体" w:hAnsi="宋体"/>
                <w:bCs/>
                <w:lang w:val="en-US" w:eastAsia="zh-CN"/>
              </w:rPr>
              <w:t>的</w:t>
            </w:r>
            <w:r>
              <w:rPr>
                <w:rFonts w:ascii="宋体" w:hAnsi="宋体"/>
                <w:bCs/>
              </w:rPr>
              <w:t>管理</w:t>
            </w:r>
            <w:r>
              <w:rPr>
                <w:rFonts w:ascii="宋体" w:hAnsi="宋体"/>
                <w:bCs/>
              </w:rPr>
              <w:tab/>
            </w:r>
          </w:p>
          <w:p w14:paraId="64B03F91">
            <w:pPr>
              <w:pStyle w:val="14"/>
              <w:widowControl w:val="0"/>
              <w:jc w:val="left"/>
              <w:rPr>
                <w:rFonts w:ascii="宋体" w:hAnsi="宋体"/>
                <w:bCs/>
              </w:rPr>
            </w:pPr>
            <w:r>
              <w:rPr>
                <w:rFonts w:hint="eastAsia" w:ascii="宋体" w:hAnsi="宋体"/>
                <w:bCs/>
              </w:rPr>
              <w:t>知识点：</w:t>
            </w:r>
          </w:p>
          <w:p w14:paraId="74F93AFA">
            <w:pPr>
              <w:pStyle w:val="14"/>
              <w:widowControl w:val="0"/>
              <w:jc w:val="left"/>
              <w:rPr>
                <w:rFonts w:ascii="宋体" w:hAnsi="宋体"/>
                <w:bCs/>
              </w:rPr>
            </w:pPr>
            <w:r>
              <w:rPr>
                <w:rFonts w:ascii="宋体" w:hAnsi="宋体"/>
                <w:bCs/>
              </w:rPr>
              <w:t>1.知道高危妊娠的母儿监护措施；</w:t>
            </w:r>
          </w:p>
          <w:p w14:paraId="13964778">
            <w:pPr>
              <w:pStyle w:val="14"/>
              <w:widowControl w:val="0"/>
              <w:jc w:val="left"/>
              <w:rPr>
                <w:rFonts w:ascii="宋体" w:hAnsi="宋体"/>
                <w:bCs/>
              </w:rPr>
            </w:pPr>
            <w:r>
              <w:rPr>
                <w:rFonts w:ascii="宋体" w:hAnsi="宋体"/>
                <w:bCs/>
              </w:rPr>
              <w:t>2.知道高危妊娠的护理评估内容与方法。</w:t>
            </w:r>
            <w:r>
              <w:rPr>
                <w:rFonts w:ascii="宋体" w:hAnsi="宋体"/>
                <w:bCs/>
              </w:rPr>
              <w:tab/>
            </w:r>
          </w:p>
          <w:p w14:paraId="3F112204">
            <w:pPr>
              <w:pStyle w:val="14"/>
              <w:widowControl w:val="0"/>
              <w:jc w:val="left"/>
              <w:rPr>
                <w:rFonts w:ascii="宋体" w:hAnsi="宋体"/>
                <w:bCs/>
              </w:rPr>
            </w:pPr>
            <w:r>
              <w:rPr>
                <w:rFonts w:hint="eastAsia" w:ascii="宋体" w:hAnsi="宋体"/>
                <w:bCs/>
              </w:rPr>
              <w:t>能力要求：</w:t>
            </w:r>
          </w:p>
          <w:p w14:paraId="30C48902">
            <w:pPr>
              <w:pStyle w:val="14"/>
              <w:widowControl w:val="0"/>
              <w:jc w:val="left"/>
              <w:rPr>
                <w:rFonts w:ascii="宋体" w:hAnsi="宋体"/>
                <w:bCs/>
              </w:rPr>
            </w:pPr>
            <w:r>
              <w:rPr>
                <w:rFonts w:ascii="宋体" w:hAnsi="宋体"/>
                <w:bCs/>
              </w:rPr>
              <w:t>1.</w:t>
            </w:r>
            <w:r>
              <w:rPr>
                <w:rFonts w:hint="eastAsia" w:ascii="宋体" w:hAnsi="宋体"/>
                <w:bCs/>
              </w:rPr>
              <w:t>能运用</w:t>
            </w:r>
            <w:r>
              <w:rPr>
                <w:rFonts w:ascii="宋体" w:hAnsi="宋体"/>
                <w:bCs/>
              </w:rPr>
              <w:t>高危妊娠的母儿监护</w:t>
            </w:r>
            <w:r>
              <w:rPr>
                <w:rFonts w:hint="eastAsia" w:ascii="宋体" w:hAnsi="宋体"/>
                <w:bCs/>
              </w:rPr>
              <w:t>设备及护理措施</w:t>
            </w:r>
            <w:r>
              <w:rPr>
                <w:rFonts w:ascii="宋体" w:hAnsi="宋体"/>
                <w:bCs/>
              </w:rPr>
              <w:t>；</w:t>
            </w:r>
          </w:p>
          <w:p w14:paraId="41BD6500">
            <w:pPr>
              <w:pStyle w:val="14"/>
              <w:widowControl w:val="0"/>
              <w:jc w:val="left"/>
              <w:rPr>
                <w:rFonts w:ascii="宋体" w:hAnsi="宋体"/>
                <w:bCs/>
              </w:rPr>
            </w:pPr>
            <w:r>
              <w:rPr>
                <w:rFonts w:ascii="宋体" w:hAnsi="宋体"/>
                <w:bCs/>
              </w:rPr>
              <w:t>2.</w:t>
            </w:r>
            <w:r>
              <w:rPr>
                <w:rFonts w:hint="eastAsia" w:ascii="宋体" w:hAnsi="宋体"/>
                <w:bCs/>
              </w:rPr>
              <w:t>对</w:t>
            </w:r>
            <w:r>
              <w:rPr>
                <w:rFonts w:ascii="宋体" w:hAnsi="宋体"/>
                <w:bCs/>
              </w:rPr>
              <w:t>高危妊娠的</w:t>
            </w:r>
            <w:r>
              <w:rPr>
                <w:rFonts w:hint="eastAsia" w:ascii="宋体" w:hAnsi="宋体"/>
                <w:bCs/>
              </w:rPr>
              <w:t>进行</w:t>
            </w:r>
            <w:r>
              <w:rPr>
                <w:rFonts w:ascii="宋体" w:hAnsi="宋体"/>
                <w:bCs/>
              </w:rPr>
              <w:t>护理</w:t>
            </w:r>
            <w:r>
              <w:rPr>
                <w:rFonts w:hint="eastAsia" w:ascii="宋体" w:hAnsi="宋体"/>
                <w:bCs/>
              </w:rPr>
              <w:t>评估</w:t>
            </w:r>
            <w:r>
              <w:rPr>
                <w:rFonts w:ascii="宋体" w:hAnsi="宋体"/>
                <w:bCs/>
              </w:rPr>
              <w:t>。</w:t>
            </w:r>
            <w:r>
              <w:rPr>
                <w:rFonts w:ascii="宋体" w:hAnsi="宋体"/>
                <w:bCs/>
              </w:rPr>
              <w:tab/>
            </w:r>
          </w:p>
          <w:p w14:paraId="095E4B9F">
            <w:pPr>
              <w:pStyle w:val="14"/>
              <w:widowControl w:val="0"/>
              <w:jc w:val="left"/>
              <w:rPr>
                <w:rFonts w:ascii="宋体" w:hAnsi="宋体"/>
                <w:bCs/>
              </w:rPr>
            </w:pPr>
            <w:r>
              <w:rPr>
                <w:rFonts w:hint="eastAsia" w:ascii="宋体" w:hAnsi="宋体"/>
                <w:bCs/>
              </w:rPr>
              <w:t>教学难点：</w:t>
            </w:r>
          </w:p>
          <w:p w14:paraId="3824F499">
            <w:pPr>
              <w:pStyle w:val="14"/>
              <w:widowControl w:val="0"/>
              <w:jc w:val="left"/>
              <w:rPr>
                <w:rFonts w:ascii="宋体" w:hAnsi="宋体"/>
                <w:bCs/>
              </w:rPr>
            </w:pPr>
            <w:r>
              <w:rPr>
                <w:rFonts w:ascii="宋体" w:hAnsi="宋体"/>
                <w:bCs/>
              </w:rPr>
              <w:t>电子胎儿监护的原理与结果评价。</w:t>
            </w:r>
          </w:p>
        </w:tc>
      </w:tr>
      <w:tr w14:paraId="0AAC17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12C86D7">
            <w:pPr>
              <w:pStyle w:val="14"/>
              <w:widowControl w:val="0"/>
              <w:jc w:val="left"/>
              <w:rPr>
                <w:rFonts w:ascii="宋体" w:hAnsi="宋体"/>
                <w:bCs/>
              </w:rPr>
            </w:pPr>
            <w:r>
              <w:rPr>
                <w:rFonts w:hint="eastAsia" w:ascii="宋体" w:hAnsi="宋体"/>
                <w:bCs/>
              </w:rPr>
              <w:t xml:space="preserve">第八单元 </w:t>
            </w:r>
            <w:r>
              <w:rPr>
                <w:rFonts w:ascii="宋体" w:hAnsi="宋体"/>
                <w:bCs/>
              </w:rPr>
              <w:t>妊娠期并发症妇女的护理</w:t>
            </w:r>
          </w:p>
          <w:p w14:paraId="65758497">
            <w:pPr>
              <w:pStyle w:val="14"/>
              <w:widowControl w:val="0"/>
              <w:jc w:val="left"/>
              <w:rPr>
                <w:rFonts w:ascii="宋体" w:hAnsi="宋体"/>
                <w:bCs/>
              </w:rPr>
            </w:pPr>
            <w:r>
              <w:rPr>
                <w:rFonts w:hint="eastAsia" w:ascii="宋体" w:hAnsi="宋体"/>
                <w:bCs/>
              </w:rPr>
              <w:t>知识点：</w:t>
            </w:r>
          </w:p>
          <w:p w14:paraId="436FFBBB">
            <w:pPr>
              <w:pStyle w:val="14"/>
              <w:widowControl w:val="0"/>
              <w:jc w:val="left"/>
              <w:rPr>
                <w:rFonts w:ascii="宋体" w:hAnsi="宋体"/>
                <w:bCs/>
              </w:rPr>
            </w:pPr>
            <w:r>
              <w:rPr>
                <w:rFonts w:hint="eastAsia" w:ascii="宋体" w:hAnsi="宋体"/>
                <w:bCs/>
              </w:rPr>
              <w:t>1</w:t>
            </w:r>
            <w:r>
              <w:rPr>
                <w:rFonts w:ascii="宋体" w:hAnsi="宋体"/>
                <w:bCs/>
              </w:rPr>
              <w:t>.知道自然流产、异位妊娠、早产、妊娠期高血压疾病的定义及主要病因；</w:t>
            </w:r>
          </w:p>
          <w:p w14:paraId="265390EE">
            <w:pPr>
              <w:pStyle w:val="14"/>
              <w:widowControl w:val="0"/>
              <w:jc w:val="left"/>
              <w:rPr>
                <w:rFonts w:ascii="宋体" w:hAnsi="宋体"/>
                <w:bCs/>
              </w:rPr>
            </w:pPr>
            <w:r>
              <w:rPr>
                <w:rFonts w:ascii="宋体" w:hAnsi="宋体"/>
                <w:bCs/>
              </w:rPr>
              <w:t>2.知道自然流产、异位妊娠、早产、妊娠期高血压疾病的临床表现及处理原则；</w:t>
            </w:r>
          </w:p>
          <w:p w14:paraId="212D64C6">
            <w:pPr>
              <w:pStyle w:val="14"/>
              <w:widowControl w:val="0"/>
              <w:jc w:val="left"/>
              <w:rPr>
                <w:rFonts w:ascii="宋体" w:hAnsi="宋体"/>
                <w:bCs/>
              </w:rPr>
            </w:pPr>
            <w:r>
              <w:rPr>
                <w:rFonts w:ascii="宋体" w:hAnsi="宋体"/>
                <w:bCs/>
              </w:rPr>
              <w:t>3.运用自然流产、异位妊娠、早产、妊娠期高血压疾病的护理评估与护理措施。</w:t>
            </w:r>
            <w:r>
              <w:rPr>
                <w:rFonts w:ascii="宋体" w:hAnsi="宋体"/>
                <w:bCs/>
              </w:rPr>
              <w:tab/>
            </w:r>
          </w:p>
          <w:p w14:paraId="7C0F4D6E">
            <w:pPr>
              <w:pStyle w:val="14"/>
              <w:widowControl w:val="0"/>
              <w:jc w:val="left"/>
              <w:rPr>
                <w:rFonts w:ascii="宋体" w:hAnsi="宋体"/>
                <w:bCs/>
              </w:rPr>
            </w:pPr>
            <w:r>
              <w:rPr>
                <w:rFonts w:hint="eastAsia" w:ascii="宋体" w:hAnsi="宋体"/>
                <w:bCs/>
              </w:rPr>
              <w:t>能力要求：</w:t>
            </w:r>
          </w:p>
          <w:p w14:paraId="325E8B14">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自然流产、异位妊娠、早产、妊娠期高血压疾病的</w:t>
            </w:r>
            <w:r>
              <w:rPr>
                <w:rFonts w:hint="eastAsia" w:ascii="宋体" w:hAnsi="宋体"/>
                <w:bCs/>
              </w:rPr>
              <w:t>病人</w:t>
            </w:r>
            <w:r>
              <w:rPr>
                <w:rFonts w:hint="eastAsia" w:ascii="宋体" w:hAnsi="宋体"/>
              </w:rPr>
              <w:t>身体状况、心理-社会情况的健康状态，</w:t>
            </w:r>
            <w:r>
              <w:rPr>
                <w:rFonts w:hint="eastAsia" w:ascii="宋体" w:hAnsi="宋体"/>
                <w:bCs/>
              </w:rPr>
              <w:t>对其进行整体护理；</w:t>
            </w:r>
          </w:p>
          <w:p w14:paraId="7B7BADA3">
            <w:pPr>
              <w:pStyle w:val="14"/>
              <w:widowControl w:val="0"/>
              <w:jc w:val="left"/>
              <w:rPr>
                <w:rFonts w:ascii="宋体" w:hAnsi="宋体"/>
                <w:bCs/>
              </w:rPr>
            </w:pPr>
            <w:r>
              <w:rPr>
                <w:rFonts w:hint="eastAsia" w:ascii="宋体" w:hAnsi="宋体"/>
                <w:bCs/>
              </w:rPr>
              <w:t>2</w:t>
            </w:r>
            <w:r>
              <w:rPr>
                <w:rFonts w:ascii="宋体" w:hAnsi="宋体"/>
                <w:bCs/>
              </w:rPr>
              <w:t>.护理工作中做到耐心细致，体现人文关怀。</w:t>
            </w:r>
            <w:r>
              <w:rPr>
                <w:rFonts w:ascii="宋体" w:hAnsi="宋体"/>
                <w:bCs/>
              </w:rPr>
              <w:tab/>
            </w:r>
          </w:p>
          <w:p w14:paraId="71211D51">
            <w:pPr>
              <w:pStyle w:val="14"/>
              <w:widowControl w:val="0"/>
              <w:jc w:val="left"/>
              <w:rPr>
                <w:rFonts w:ascii="宋体" w:hAnsi="宋体"/>
                <w:bCs/>
              </w:rPr>
            </w:pPr>
            <w:r>
              <w:rPr>
                <w:rFonts w:hint="eastAsia" w:ascii="宋体" w:hAnsi="宋体"/>
                <w:bCs/>
              </w:rPr>
              <w:t>教学难点：</w:t>
            </w:r>
          </w:p>
          <w:p w14:paraId="39173C4B">
            <w:pPr>
              <w:pStyle w:val="14"/>
              <w:widowControl w:val="0"/>
              <w:jc w:val="left"/>
              <w:rPr>
                <w:rFonts w:ascii="宋体" w:hAnsi="宋体"/>
                <w:bCs/>
              </w:rPr>
            </w:pPr>
            <w:r>
              <w:rPr>
                <w:rFonts w:ascii="宋体" w:hAnsi="宋体"/>
                <w:bCs/>
              </w:rPr>
              <w:t>1.妊娠期并发症对母儿的影响；</w:t>
            </w:r>
          </w:p>
          <w:p w14:paraId="725E28C4">
            <w:pPr>
              <w:pStyle w:val="14"/>
              <w:widowControl w:val="0"/>
              <w:jc w:val="left"/>
              <w:rPr>
                <w:rFonts w:ascii="宋体" w:hAnsi="宋体"/>
                <w:bCs/>
              </w:rPr>
            </w:pPr>
            <w:r>
              <w:rPr>
                <w:rFonts w:ascii="宋体" w:hAnsi="宋体"/>
                <w:bCs/>
              </w:rPr>
              <w:t>2.妊娠期并发症妇女的护理评估、护理措施。</w:t>
            </w:r>
          </w:p>
        </w:tc>
      </w:tr>
      <w:tr w14:paraId="44B56B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CD93FC1">
            <w:pPr>
              <w:pStyle w:val="14"/>
              <w:widowControl w:val="0"/>
              <w:jc w:val="left"/>
              <w:rPr>
                <w:rFonts w:ascii="宋体" w:hAnsi="宋体"/>
                <w:bCs/>
              </w:rPr>
            </w:pPr>
            <w:r>
              <w:rPr>
                <w:rFonts w:hint="eastAsia" w:ascii="宋体" w:hAnsi="宋体"/>
                <w:bCs/>
              </w:rPr>
              <w:t xml:space="preserve">第九单元 </w:t>
            </w:r>
            <w:r>
              <w:rPr>
                <w:rFonts w:ascii="宋体" w:hAnsi="宋体"/>
                <w:bCs/>
              </w:rPr>
              <w:t>胎儿及其附属物异常</w:t>
            </w:r>
            <w:r>
              <w:rPr>
                <w:rFonts w:hint="eastAsia" w:ascii="宋体" w:hAnsi="宋体"/>
                <w:bCs/>
                <w:lang w:val="en-US" w:eastAsia="zh-CN"/>
              </w:rPr>
              <w:t>的护理</w:t>
            </w:r>
            <w:r>
              <w:rPr>
                <w:rFonts w:ascii="宋体" w:hAnsi="宋体"/>
                <w:bCs/>
              </w:rPr>
              <w:tab/>
            </w:r>
          </w:p>
          <w:p w14:paraId="79CD1884">
            <w:pPr>
              <w:pStyle w:val="14"/>
              <w:widowControl w:val="0"/>
              <w:jc w:val="left"/>
              <w:rPr>
                <w:rFonts w:ascii="宋体" w:hAnsi="宋体"/>
                <w:bCs/>
              </w:rPr>
            </w:pPr>
            <w:r>
              <w:rPr>
                <w:rFonts w:hint="eastAsia" w:ascii="宋体" w:hAnsi="宋体"/>
                <w:bCs/>
              </w:rPr>
              <w:t>知识点：</w:t>
            </w:r>
          </w:p>
          <w:p w14:paraId="3E18B9A0">
            <w:pPr>
              <w:pStyle w:val="14"/>
              <w:widowControl w:val="0"/>
              <w:jc w:val="left"/>
              <w:rPr>
                <w:rFonts w:ascii="宋体" w:hAnsi="宋体"/>
                <w:bCs/>
              </w:rPr>
            </w:pPr>
            <w:r>
              <w:rPr>
                <w:rFonts w:ascii="宋体" w:hAnsi="宋体"/>
                <w:bCs/>
              </w:rPr>
              <w:t>1.知道异常胎儿及其附属物对母儿的影响；</w:t>
            </w:r>
          </w:p>
          <w:p w14:paraId="617AD4F5">
            <w:pPr>
              <w:pStyle w:val="14"/>
              <w:widowControl w:val="0"/>
              <w:jc w:val="left"/>
              <w:rPr>
                <w:rFonts w:ascii="宋体" w:hAnsi="宋体"/>
                <w:bCs/>
              </w:rPr>
            </w:pPr>
            <w:r>
              <w:rPr>
                <w:rFonts w:ascii="宋体" w:hAnsi="宋体"/>
                <w:bCs/>
              </w:rPr>
              <w:t>2.</w:t>
            </w:r>
            <w:r>
              <w:rPr>
                <w:rFonts w:hint="eastAsia" w:ascii="宋体" w:hAnsi="宋体"/>
                <w:bCs/>
              </w:rPr>
              <w:t>知道</w:t>
            </w:r>
            <w:r>
              <w:rPr>
                <w:rFonts w:ascii="宋体" w:hAnsi="宋体"/>
                <w:bCs/>
              </w:rPr>
              <w:t>异常胎儿及其附属物的护理评估、常见护理问题与护理措施。</w:t>
            </w:r>
            <w:r>
              <w:rPr>
                <w:rFonts w:ascii="宋体" w:hAnsi="宋体"/>
                <w:bCs/>
              </w:rPr>
              <w:tab/>
            </w:r>
          </w:p>
          <w:p w14:paraId="42DC6EA2">
            <w:pPr>
              <w:pStyle w:val="14"/>
              <w:widowControl w:val="0"/>
              <w:jc w:val="left"/>
              <w:rPr>
                <w:rFonts w:ascii="宋体" w:hAnsi="宋体"/>
                <w:bCs/>
              </w:rPr>
            </w:pPr>
            <w:r>
              <w:rPr>
                <w:rFonts w:hint="eastAsia" w:ascii="宋体" w:hAnsi="宋体"/>
                <w:bCs/>
              </w:rPr>
              <w:t>能力要求：</w:t>
            </w:r>
          </w:p>
          <w:p w14:paraId="3F0DE998">
            <w:pPr>
              <w:pStyle w:val="14"/>
              <w:widowControl w:val="0"/>
              <w:jc w:val="left"/>
              <w:rPr>
                <w:rFonts w:ascii="宋体" w:hAnsi="宋体"/>
                <w:bCs/>
              </w:rPr>
            </w:pPr>
            <w:r>
              <w:rPr>
                <w:rFonts w:hint="eastAsia" w:ascii="宋体" w:hAnsi="宋体"/>
                <w:bCs/>
              </w:rPr>
              <w:t>1</w:t>
            </w:r>
            <w:r>
              <w:rPr>
                <w:rFonts w:ascii="宋体" w:hAnsi="宋体"/>
                <w:bCs/>
              </w:rPr>
              <w:t>.能在护理工作中运用异常胎儿及其附属物的护理评估、常见护理问题与护理措施</w:t>
            </w:r>
            <w:r>
              <w:rPr>
                <w:rFonts w:hint="eastAsia" w:ascii="宋体" w:hAnsi="宋体"/>
                <w:bCs/>
              </w:rPr>
              <w:t>；</w:t>
            </w:r>
          </w:p>
          <w:p w14:paraId="58D8BB4E">
            <w:pPr>
              <w:pStyle w:val="14"/>
              <w:widowControl w:val="0"/>
              <w:jc w:val="left"/>
              <w:rPr>
                <w:rFonts w:ascii="宋体" w:hAnsi="宋体"/>
                <w:bCs/>
              </w:rPr>
            </w:pPr>
            <w:r>
              <w:rPr>
                <w:rFonts w:hint="eastAsia" w:ascii="宋体" w:hAnsi="宋体"/>
                <w:bCs/>
              </w:rPr>
              <w:t>教学难点：</w:t>
            </w:r>
          </w:p>
          <w:p w14:paraId="3751CFFA">
            <w:pPr>
              <w:pStyle w:val="14"/>
              <w:widowControl w:val="0"/>
              <w:jc w:val="left"/>
              <w:rPr>
                <w:rFonts w:ascii="宋体" w:hAnsi="宋体"/>
                <w:bCs/>
              </w:rPr>
            </w:pPr>
            <w:r>
              <w:rPr>
                <w:rFonts w:ascii="宋体" w:hAnsi="宋体"/>
                <w:bCs/>
              </w:rPr>
              <w:t>1.异常胎儿及其附属物对母儿的影响；</w:t>
            </w:r>
          </w:p>
          <w:p w14:paraId="6C7B15B1">
            <w:pPr>
              <w:pStyle w:val="14"/>
              <w:widowControl w:val="0"/>
              <w:jc w:val="left"/>
              <w:rPr>
                <w:rFonts w:ascii="宋体" w:hAnsi="宋体"/>
                <w:bCs/>
              </w:rPr>
            </w:pPr>
            <w:r>
              <w:rPr>
                <w:rFonts w:ascii="宋体" w:hAnsi="宋体"/>
                <w:bCs/>
              </w:rPr>
              <w:t>2.异常胎儿及其附属物的护理评估、常见护理问题与护理措施。</w:t>
            </w:r>
          </w:p>
        </w:tc>
      </w:tr>
      <w:tr w14:paraId="145E48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075E742">
            <w:pPr>
              <w:pStyle w:val="14"/>
              <w:widowControl w:val="0"/>
              <w:jc w:val="left"/>
              <w:rPr>
                <w:rFonts w:ascii="宋体" w:hAnsi="宋体"/>
                <w:bCs/>
              </w:rPr>
            </w:pPr>
            <w:r>
              <w:rPr>
                <w:rFonts w:hint="eastAsia" w:ascii="宋体" w:hAnsi="宋体"/>
                <w:bCs/>
              </w:rPr>
              <w:t xml:space="preserve">第十单元 </w:t>
            </w:r>
            <w:r>
              <w:rPr>
                <w:rFonts w:ascii="宋体" w:hAnsi="宋体"/>
                <w:bCs/>
              </w:rPr>
              <w:t>妊娠合并症妇女的护理</w:t>
            </w:r>
            <w:r>
              <w:rPr>
                <w:rFonts w:ascii="宋体" w:hAnsi="宋体"/>
                <w:bCs/>
              </w:rPr>
              <w:tab/>
            </w:r>
          </w:p>
          <w:p w14:paraId="5C83EEC2">
            <w:pPr>
              <w:pStyle w:val="14"/>
              <w:widowControl w:val="0"/>
              <w:jc w:val="left"/>
              <w:rPr>
                <w:rFonts w:ascii="宋体" w:hAnsi="宋体"/>
                <w:bCs/>
              </w:rPr>
            </w:pPr>
            <w:r>
              <w:rPr>
                <w:rFonts w:hint="eastAsia" w:ascii="宋体" w:hAnsi="宋体"/>
                <w:bCs/>
              </w:rPr>
              <w:t>知识点：</w:t>
            </w:r>
          </w:p>
          <w:p w14:paraId="2429E049">
            <w:pPr>
              <w:pStyle w:val="14"/>
              <w:widowControl w:val="0"/>
              <w:jc w:val="left"/>
              <w:rPr>
                <w:rFonts w:ascii="宋体" w:hAnsi="宋体"/>
                <w:bCs/>
              </w:rPr>
            </w:pPr>
            <w:r>
              <w:rPr>
                <w:rFonts w:ascii="宋体" w:hAnsi="宋体"/>
                <w:bCs/>
              </w:rPr>
              <w:t>1.知道心脏病、糖尿病、急性病毒性肝炎、缺铁性贫血对母儿的影响；</w:t>
            </w:r>
          </w:p>
          <w:p w14:paraId="56FF2F64">
            <w:pPr>
              <w:pStyle w:val="14"/>
              <w:widowControl w:val="0"/>
              <w:jc w:val="left"/>
              <w:rPr>
                <w:rFonts w:ascii="宋体" w:hAnsi="宋体"/>
                <w:bCs/>
              </w:rPr>
            </w:pPr>
            <w:r>
              <w:rPr>
                <w:rFonts w:ascii="宋体" w:hAnsi="宋体"/>
                <w:bCs/>
              </w:rPr>
              <w:t>2.知道心脏病、糖尿病、急性病毒性肝炎、缺铁性贫血的临床表现及处理原则；</w:t>
            </w:r>
          </w:p>
          <w:p w14:paraId="10B69BCE">
            <w:pPr>
              <w:pStyle w:val="14"/>
              <w:widowControl w:val="0"/>
              <w:jc w:val="left"/>
              <w:rPr>
                <w:rFonts w:ascii="宋体" w:hAnsi="宋体"/>
                <w:bCs/>
              </w:rPr>
            </w:pPr>
            <w:r>
              <w:rPr>
                <w:rFonts w:ascii="宋体" w:hAnsi="宋体"/>
                <w:bCs/>
              </w:rPr>
              <w:t>3.运用心脏病、糖尿病、急性病毒性肝炎、缺铁性贫血的护理评估与护理措施。</w:t>
            </w:r>
            <w:r>
              <w:rPr>
                <w:rFonts w:ascii="宋体" w:hAnsi="宋体"/>
                <w:bCs/>
              </w:rPr>
              <w:tab/>
            </w:r>
          </w:p>
          <w:p w14:paraId="1121CA15">
            <w:pPr>
              <w:pStyle w:val="14"/>
              <w:widowControl w:val="0"/>
              <w:jc w:val="left"/>
              <w:rPr>
                <w:rFonts w:ascii="宋体" w:hAnsi="宋体"/>
                <w:bCs/>
              </w:rPr>
            </w:pPr>
            <w:r>
              <w:rPr>
                <w:rFonts w:hint="eastAsia" w:ascii="宋体" w:hAnsi="宋体"/>
                <w:bCs/>
              </w:rPr>
              <w:t>能力要求：</w:t>
            </w:r>
          </w:p>
          <w:p w14:paraId="00C98607">
            <w:pPr>
              <w:pStyle w:val="14"/>
              <w:widowControl w:val="0"/>
              <w:jc w:val="left"/>
              <w:rPr>
                <w:rFonts w:ascii="宋体" w:hAnsi="宋体"/>
                <w:bCs/>
              </w:rPr>
            </w:pPr>
            <w:r>
              <w:rPr>
                <w:rFonts w:ascii="宋体" w:hAnsi="宋体"/>
                <w:bCs/>
              </w:rPr>
              <w:t>1.能阐述心脏病、糖尿病、急性病毒性肝炎、缺铁性贫血对母儿的影响；</w:t>
            </w:r>
          </w:p>
          <w:p w14:paraId="3E9D5DB3">
            <w:pPr>
              <w:pStyle w:val="14"/>
              <w:widowControl w:val="0"/>
              <w:jc w:val="left"/>
              <w:rPr>
                <w:rFonts w:ascii="宋体" w:hAnsi="宋体"/>
                <w:bCs/>
              </w:rPr>
            </w:pPr>
            <w:r>
              <w:rPr>
                <w:rFonts w:ascii="宋体" w:hAnsi="宋体"/>
                <w:bCs/>
              </w:rPr>
              <w:t>2.能分析心脏病、糖尿病、急性病毒性肝炎、缺铁性贫血的临床表现及处理原则；</w:t>
            </w:r>
          </w:p>
          <w:p w14:paraId="52A9E6B0">
            <w:pPr>
              <w:pStyle w:val="14"/>
              <w:widowControl w:val="0"/>
              <w:jc w:val="left"/>
              <w:rPr>
                <w:rFonts w:ascii="宋体" w:hAnsi="宋体"/>
                <w:bCs/>
              </w:rPr>
            </w:pPr>
            <w:r>
              <w:rPr>
                <w:rFonts w:ascii="宋体" w:hAnsi="宋体"/>
                <w:bCs/>
              </w:rPr>
              <w:t>3.</w:t>
            </w:r>
            <w:r>
              <w:rPr>
                <w:rFonts w:hint="eastAsia" w:ascii="宋体" w:hAnsi="宋体"/>
              </w:rPr>
              <w:t>运用所学知识，全面评估</w:t>
            </w:r>
            <w:r>
              <w:rPr>
                <w:rFonts w:ascii="宋体" w:hAnsi="宋体"/>
                <w:bCs/>
              </w:rPr>
              <w:t>心脏病、糖尿病、急性病毒性肝炎、缺铁性贫血</w:t>
            </w:r>
            <w:r>
              <w:rPr>
                <w:rFonts w:hint="eastAsia"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r>
              <w:rPr>
                <w:rFonts w:ascii="宋体" w:hAnsi="宋体"/>
                <w:bCs/>
              </w:rPr>
              <w:tab/>
            </w:r>
          </w:p>
          <w:p w14:paraId="627F8BB9">
            <w:pPr>
              <w:pStyle w:val="14"/>
              <w:widowControl w:val="0"/>
              <w:jc w:val="left"/>
              <w:rPr>
                <w:rFonts w:ascii="宋体" w:hAnsi="宋体"/>
                <w:bCs/>
              </w:rPr>
            </w:pPr>
            <w:r>
              <w:rPr>
                <w:rFonts w:hint="eastAsia" w:ascii="宋体" w:hAnsi="宋体"/>
                <w:bCs/>
              </w:rPr>
              <w:t>教学难点：</w:t>
            </w:r>
          </w:p>
          <w:p w14:paraId="57471A78">
            <w:pPr>
              <w:pStyle w:val="14"/>
              <w:widowControl w:val="0"/>
              <w:jc w:val="left"/>
              <w:rPr>
                <w:rFonts w:ascii="宋体" w:hAnsi="宋体"/>
                <w:bCs/>
              </w:rPr>
            </w:pPr>
            <w:r>
              <w:rPr>
                <w:rFonts w:ascii="宋体" w:hAnsi="宋体"/>
                <w:bCs/>
              </w:rPr>
              <w:t>1.妊娠期合并症与妊娠、分娩的相互影响；</w:t>
            </w:r>
          </w:p>
          <w:p w14:paraId="7C675B47">
            <w:pPr>
              <w:pStyle w:val="14"/>
              <w:widowControl w:val="0"/>
              <w:jc w:val="left"/>
              <w:rPr>
                <w:rFonts w:ascii="宋体" w:hAnsi="宋体"/>
                <w:bCs/>
              </w:rPr>
            </w:pPr>
            <w:r>
              <w:rPr>
                <w:rFonts w:ascii="宋体" w:hAnsi="宋体"/>
                <w:bCs/>
              </w:rPr>
              <w:t>2.妊娠期合并症妇女的护理评估、护理措施。</w:t>
            </w:r>
          </w:p>
        </w:tc>
      </w:tr>
      <w:tr w14:paraId="00FBE5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2446F6F">
            <w:pPr>
              <w:pStyle w:val="14"/>
              <w:widowControl w:val="0"/>
              <w:jc w:val="left"/>
              <w:rPr>
                <w:rFonts w:ascii="宋体" w:hAnsi="宋体"/>
                <w:bCs/>
              </w:rPr>
            </w:pPr>
            <w:r>
              <w:rPr>
                <w:rFonts w:hint="eastAsia" w:ascii="宋体" w:hAnsi="宋体"/>
                <w:bCs/>
              </w:rPr>
              <w:t xml:space="preserve">第十一单元 </w:t>
            </w:r>
            <w:r>
              <w:rPr>
                <w:rFonts w:ascii="宋体" w:hAnsi="宋体"/>
                <w:bCs/>
              </w:rPr>
              <w:t>异常分娩妇女的护理</w:t>
            </w:r>
          </w:p>
          <w:p w14:paraId="7A5416CD">
            <w:pPr>
              <w:pStyle w:val="14"/>
              <w:widowControl w:val="0"/>
              <w:jc w:val="left"/>
              <w:rPr>
                <w:rFonts w:ascii="宋体" w:hAnsi="宋体"/>
                <w:bCs/>
              </w:rPr>
            </w:pPr>
            <w:r>
              <w:rPr>
                <w:rFonts w:hint="eastAsia" w:ascii="宋体" w:hAnsi="宋体"/>
                <w:bCs/>
              </w:rPr>
              <w:t>知识点：</w:t>
            </w:r>
            <w:r>
              <w:rPr>
                <w:rFonts w:ascii="宋体" w:hAnsi="宋体"/>
                <w:bCs/>
              </w:rPr>
              <w:tab/>
            </w:r>
          </w:p>
          <w:p w14:paraId="41DE45AD">
            <w:pPr>
              <w:pStyle w:val="14"/>
              <w:widowControl w:val="0"/>
              <w:jc w:val="left"/>
              <w:rPr>
                <w:rFonts w:ascii="宋体" w:hAnsi="宋体"/>
                <w:bCs/>
              </w:rPr>
            </w:pPr>
            <w:r>
              <w:rPr>
                <w:rFonts w:ascii="宋体" w:hAnsi="宋体"/>
                <w:bCs/>
              </w:rPr>
              <w:t>1.知道影响分娩的四大因素；</w:t>
            </w:r>
          </w:p>
          <w:p w14:paraId="694163AC">
            <w:pPr>
              <w:pStyle w:val="14"/>
              <w:widowControl w:val="0"/>
              <w:jc w:val="left"/>
              <w:rPr>
                <w:rFonts w:ascii="宋体" w:hAnsi="宋体"/>
                <w:bCs/>
              </w:rPr>
            </w:pPr>
            <w:r>
              <w:rPr>
                <w:rFonts w:ascii="宋体" w:hAnsi="宋体"/>
                <w:bCs/>
              </w:rPr>
              <w:t>2.识别产力异常的类型；</w:t>
            </w:r>
          </w:p>
          <w:p w14:paraId="7C9CAFBA">
            <w:pPr>
              <w:pStyle w:val="14"/>
              <w:widowControl w:val="0"/>
              <w:jc w:val="left"/>
              <w:rPr>
                <w:rFonts w:ascii="宋体" w:hAnsi="宋体"/>
                <w:bCs/>
              </w:rPr>
            </w:pPr>
            <w:r>
              <w:rPr>
                <w:rFonts w:ascii="宋体" w:hAnsi="宋体"/>
                <w:bCs/>
              </w:rPr>
              <w:t>3.运用异常分娩妇女的护理方法和健康教育。</w:t>
            </w:r>
            <w:r>
              <w:rPr>
                <w:rFonts w:ascii="宋体" w:hAnsi="宋体"/>
                <w:bCs/>
              </w:rPr>
              <w:tab/>
            </w:r>
          </w:p>
          <w:p w14:paraId="67E51C3A">
            <w:pPr>
              <w:pStyle w:val="14"/>
              <w:widowControl w:val="0"/>
              <w:jc w:val="left"/>
              <w:rPr>
                <w:rFonts w:ascii="宋体" w:hAnsi="宋体"/>
                <w:bCs/>
              </w:rPr>
            </w:pPr>
            <w:r>
              <w:rPr>
                <w:rFonts w:hint="eastAsia" w:ascii="宋体" w:hAnsi="宋体"/>
                <w:bCs/>
              </w:rPr>
              <w:t>能力要求：</w:t>
            </w:r>
          </w:p>
          <w:p w14:paraId="457EF0A6">
            <w:pPr>
              <w:pStyle w:val="14"/>
              <w:widowControl w:val="0"/>
              <w:jc w:val="left"/>
              <w:rPr>
                <w:rFonts w:ascii="宋体" w:hAnsi="宋体"/>
                <w:bCs/>
              </w:rPr>
            </w:pPr>
            <w:r>
              <w:rPr>
                <w:rFonts w:ascii="宋体" w:hAnsi="宋体"/>
                <w:bCs/>
              </w:rPr>
              <w:t>1.能说出影响分娩的四大因素</w:t>
            </w:r>
          </w:p>
          <w:p w14:paraId="4B36BA59">
            <w:pPr>
              <w:pStyle w:val="14"/>
              <w:widowControl w:val="0"/>
              <w:jc w:val="left"/>
              <w:rPr>
                <w:rFonts w:ascii="宋体" w:hAnsi="宋体"/>
                <w:bCs/>
              </w:rPr>
            </w:pPr>
            <w:r>
              <w:rPr>
                <w:rFonts w:ascii="宋体" w:hAnsi="宋体"/>
                <w:bCs/>
              </w:rPr>
              <w:t>2.能识别产力异常的类型；</w:t>
            </w:r>
          </w:p>
          <w:p w14:paraId="01EB40D9">
            <w:pPr>
              <w:pStyle w:val="14"/>
              <w:widowControl w:val="0"/>
              <w:jc w:val="left"/>
              <w:rPr>
                <w:rFonts w:ascii="宋体" w:hAnsi="宋体"/>
                <w:bCs/>
              </w:rPr>
            </w:pPr>
            <w:r>
              <w:rPr>
                <w:rFonts w:ascii="宋体" w:hAnsi="宋体"/>
                <w:bCs/>
              </w:rPr>
              <w:t>3.能运用异常分娩妇女的护理方法和健康教育。</w:t>
            </w:r>
            <w:r>
              <w:rPr>
                <w:rFonts w:ascii="宋体" w:hAnsi="宋体"/>
                <w:bCs/>
              </w:rPr>
              <w:tab/>
            </w:r>
          </w:p>
          <w:p w14:paraId="26F97023">
            <w:pPr>
              <w:pStyle w:val="14"/>
              <w:widowControl w:val="0"/>
              <w:jc w:val="left"/>
              <w:rPr>
                <w:rFonts w:ascii="宋体" w:hAnsi="宋体"/>
                <w:bCs/>
              </w:rPr>
            </w:pPr>
            <w:r>
              <w:rPr>
                <w:rFonts w:ascii="宋体" w:hAnsi="宋体"/>
                <w:bCs/>
              </w:rPr>
              <w:t>4.尊重产妇的主观感受，及时帮助解决其不适的症状。</w:t>
            </w:r>
          </w:p>
          <w:p w14:paraId="47760CC2">
            <w:pPr>
              <w:pStyle w:val="14"/>
              <w:widowControl w:val="0"/>
              <w:jc w:val="left"/>
              <w:rPr>
                <w:rFonts w:ascii="宋体" w:hAnsi="宋体"/>
                <w:bCs/>
              </w:rPr>
            </w:pPr>
            <w:r>
              <w:rPr>
                <w:rFonts w:ascii="宋体" w:hAnsi="宋体"/>
                <w:bCs/>
              </w:rPr>
              <w:t>5.护理操作中动作应轻柔，操作前获得知情同意，提供人文关怀。</w:t>
            </w:r>
            <w:r>
              <w:rPr>
                <w:rFonts w:ascii="宋体" w:hAnsi="宋体"/>
                <w:bCs/>
              </w:rPr>
              <w:tab/>
            </w:r>
          </w:p>
          <w:p w14:paraId="4D5AD1A9">
            <w:pPr>
              <w:pStyle w:val="14"/>
              <w:widowControl w:val="0"/>
              <w:jc w:val="left"/>
              <w:rPr>
                <w:rFonts w:ascii="宋体" w:hAnsi="宋体"/>
                <w:bCs/>
              </w:rPr>
            </w:pPr>
            <w:r>
              <w:rPr>
                <w:rFonts w:hint="eastAsia" w:ascii="宋体" w:hAnsi="宋体"/>
                <w:bCs/>
              </w:rPr>
              <w:t>教学难点：</w:t>
            </w:r>
          </w:p>
          <w:p w14:paraId="18A0C717">
            <w:pPr>
              <w:pStyle w:val="14"/>
              <w:widowControl w:val="0"/>
              <w:jc w:val="left"/>
              <w:rPr>
                <w:rFonts w:ascii="宋体" w:hAnsi="宋体"/>
                <w:bCs/>
              </w:rPr>
            </w:pPr>
            <w:r>
              <w:rPr>
                <w:rFonts w:ascii="宋体" w:hAnsi="宋体"/>
                <w:bCs/>
              </w:rPr>
              <w:t>1.产力异常的处理原则；</w:t>
            </w:r>
          </w:p>
          <w:p w14:paraId="384FC8D5">
            <w:pPr>
              <w:pStyle w:val="14"/>
              <w:widowControl w:val="0"/>
              <w:jc w:val="left"/>
              <w:rPr>
                <w:rFonts w:ascii="宋体" w:hAnsi="宋体"/>
                <w:bCs/>
              </w:rPr>
            </w:pPr>
            <w:r>
              <w:rPr>
                <w:rFonts w:ascii="宋体" w:hAnsi="宋体"/>
                <w:bCs/>
              </w:rPr>
              <w:t>2.掌握骨产道异常的类型和临床表现。</w:t>
            </w:r>
          </w:p>
        </w:tc>
      </w:tr>
      <w:tr w14:paraId="0DCAF4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5043B58">
            <w:pPr>
              <w:pStyle w:val="14"/>
              <w:widowControl w:val="0"/>
              <w:jc w:val="left"/>
              <w:rPr>
                <w:rFonts w:ascii="宋体" w:hAnsi="宋体"/>
                <w:bCs/>
              </w:rPr>
            </w:pPr>
            <w:r>
              <w:rPr>
                <w:rFonts w:hint="eastAsia" w:ascii="宋体" w:hAnsi="宋体"/>
                <w:bCs/>
              </w:rPr>
              <w:t xml:space="preserve">第十二单元 </w:t>
            </w:r>
            <w:r>
              <w:rPr>
                <w:rFonts w:ascii="宋体" w:hAnsi="宋体"/>
                <w:bCs/>
              </w:rPr>
              <w:t>分娩期并发症妇女的护理</w:t>
            </w:r>
            <w:r>
              <w:rPr>
                <w:rFonts w:ascii="宋体" w:hAnsi="宋体"/>
                <w:bCs/>
              </w:rPr>
              <w:tab/>
            </w:r>
          </w:p>
          <w:p w14:paraId="11FCA824">
            <w:pPr>
              <w:pStyle w:val="14"/>
              <w:widowControl w:val="0"/>
              <w:jc w:val="left"/>
              <w:rPr>
                <w:rFonts w:ascii="宋体" w:hAnsi="宋体"/>
                <w:bCs/>
              </w:rPr>
            </w:pPr>
            <w:r>
              <w:rPr>
                <w:rFonts w:hint="eastAsia" w:ascii="宋体" w:hAnsi="宋体"/>
                <w:bCs/>
              </w:rPr>
              <w:t>知识点：</w:t>
            </w:r>
          </w:p>
          <w:p w14:paraId="7161F07F">
            <w:pPr>
              <w:pStyle w:val="14"/>
              <w:widowControl w:val="0"/>
              <w:jc w:val="left"/>
              <w:rPr>
                <w:rFonts w:ascii="宋体" w:hAnsi="宋体"/>
                <w:bCs/>
              </w:rPr>
            </w:pPr>
            <w:r>
              <w:rPr>
                <w:rFonts w:hint="eastAsia" w:ascii="宋体" w:hAnsi="宋体"/>
                <w:bCs/>
              </w:rPr>
              <w:t>1</w:t>
            </w:r>
            <w:r>
              <w:rPr>
                <w:rFonts w:ascii="宋体" w:hAnsi="宋体"/>
                <w:bCs/>
              </w:rPr>
              <w:t>.知道产后出血、子宫破裂、羊水栓塞的定义、病因及临床表现；</w:t>
            </w:r>
          </w:p>
          <w:p w14:paraId="6302EB28">
            <w:pPr>
              <w:pStyle w:val="14"/>
              <w:widowControl w:val="0"/>
              <w:jc w:val="left"/>
              <w:rPr>
                <w:rFonts w:ascii="宋体" w:hAnsi="宋体"/>
                <w:bCs/>
              </w:rPr>
            </w:pPr>
            <w:r>
              <w:rPr>
                <w:rFonts w:ascii="宋体" w:hAnsi="宋体"/>
                <w:bCs/>
              </w:rPr>
              <w:t>2.运用产后出血、子宫破裂、羊水栓塞的护理评估、常见护理诊断及护理措施。</w:t>
            </w:r>
            <w:r>
              <w:rPr>
                <w:rFonts w:ascii="宋体" w:hAnsi="宋体"/>
                <w:bCs/>
              </w:rPr>
              <w:tab/>
            </w:r>
          </w:p>
          <w:p w14:paraId="27109201">
            <w:pPr>
              <w:pStyle w:val="14"/>
              <w:widowControl w:val="0"/>
              <w:jc w:val="left"/>
              <w:rPr>
                <w:rFonts w:ascii="宋体" w:hAnsi="宋体"/>
                <w:bCs/>
              </w:rPr>
            </w:pPr>
            <w:r>
              <w:rPr>
                <w:rFonts w:hint="eastAsia" w:ascii="宋体" w:hAnsi="宋体"/>
                <w:bCs/>
              </w:rPr>
              <w:t>能力要求：</w:t>
            </w:r>
          </w:p>
          <w:p w14:paraId="1F2F1196">
            <w:pPr>
              <w:pStyle w:val="14"/>
              <w:widowControl w:val="0"/>
              <w:jc w:val="left"/>
              <w:rPr>
                <w:rFonts w:ascii="宋体" w:hAnsi="宋体"/>
                <w:bCs/>
              </w:rPr>
            </w:pPr>
            <w:r>
              <w:rPr>
                <w:rFonts w:ascii="宋体" w:hAnsi="宋体"/>
                <w:bCs/>
              </w:rPr>
              <w:t>1.能在护理工作中运用产后出血、子宫破裂、羊水栓塞的护理评估、常见护理诊断及护理措施。</w:t>
            </w:r>
            <w:r>
              <w:rPr>
                <w:rFonts w:ascii="宋体" w:hAnsi="宋体"/>
                <w:bCs/>
              </w:rPr>
              <w:tab/>
            </w:r>
          </w:p>
          <w:p w14:paraId="2B8720D9">
            <w:pPr>
              <w:pStyle w:val="14"/>
              <w:widowControl w:val="0"/>
              <w:jc w:val="left"/>
              <w:rPr>
                <w:rFonts w:ascii="宋体" w:hAnsi="宋体"/>
                <w:bCs/>
              </w:rPr>
            </w:pPr>
            <w:r>
              <w:rPr>
                <w:rFonts w:ascii="宋体" w:hAnsi="宋体"/>
                <w:bCs/>
              </w:rPr>
              <w:t>2.善于与其他医务人员合作、沟通，有协作意识。</w:t>
            </w:r>
          </w:p>
          <w:p w14:paraId="47D04D28">
            <w:pPr>
              <w:pStyle w:val="14"/>
              <w:widowControl w:val="0"/>
              <w:jc w:val="left"/>
              <w:rPr>
                <w:rFonts w:ascii="宋体" w:hAnsi="宋体"/>
                <w:bCs/>
              </w:rPr>
            </w:pPr>
            <w:r>
              <w:rPr>
                <w:rFonts w:ascii="宋体" w:hAnsi="宋体"/>
                <w:bCs/>
              </w:rPr>
              <w:t>3.拥有独立分析问题和解决问题的能力。</w:t>
            </w:r>
            <w:r>
              <w:rPr>
                <w:rFonts w:ascii="宋体" w:hAnsi="宋体"/>
                <w:bCs/>
              </w:rPr>
              <w:tab/>
            </w:r>
          </w:p>
          <w:p w14:paraId="47C45BC7">
            <w:pPr>
              <w:pStyle w:val="14"/>
              <w:widowControl w:val="0"/>
              <w:jc w:val="left"/>
              <w:rPr>
                <w:rFonts w:ascii="宋体" w:hAnsi="宋体"/>
                <w:bCs/>
              </w:rPr>
            </w:pPr>
            <w:r>
              <w:rPr>
                <w:rFonts w:hint="eastAsia" w:ascii="宋体" w:hAnsi="宋体"/>
                <w:bCs/>
              </w:rPr>
              <w:t>教学难点：</w:t>
            </w:r>
          </w:p>
          <w:p w14:paraId="0EB594D8">
            <w:pPr>
              <w:pStyle w:val="14"/>
              <w:widowControl w:val="0"/>
              <w:jc w:val="left"/>
              <w:rPr>
                <w:rFonts w:ascii="宋体" w:hAnsi="宋体"/>
                <w:bCs/>
              </w:rPr>
            </w:pPr>
            <w:r>
              <w:rPr>
                <w:rFonts w:ascii="宋体" w:hAnsi="宋体"/>
                <w:bCs/>
              </w:rPr>
              <w:t>1产后出血原因及出血量的评估；</w:t>
            </w:r>
          </w:p>
          <w:p w14:paraId="029C374C">
            <w:pPr>
              <w:pStyle w:val="14"/>
              <w:widowControl w:val="0"/>
              <w:jc w:val="left"/>
              <w:rPr>
                <w:rFonts w:ascii="宋体" w:hAnsi="宋体"/>
                <w:bCs/>
              </w:rPr>
            </w:pPr>
            <w:r>
              <w:rPr>
                <w:rFonts w:ascii="宋体" w:hAnsi="宋体"/>
                <w:bCs/>
              </w:rPr>
              <w:t>2.先兆子宫破裂及羊水栓塞的早期识别；</w:t>
            </w:r>
          </w:p>
          <w:p w14:paraId="05798495">
            <w:pPr>
              <w:pStyle w:val="14"/>
              <w:widowControl w:val="0"/>
              <w:jc w:val="left"/>
              <w:rPr>
                <w:rFonts w:ascii="宋体" w:hAnsi="宋体"/>
                <w:bCs/>
              </w:rPr>
            </w:pPr>
            <w:r>
              <w:rPr>
                <w:rFonts w:ascii="宋体" w:hAnsi="宋体"/>
                <w:bCs/>
              </w:rPr>
              <w:t>3.羊水栓塞的病理生理。</w:t>
            </w:r>
          </w:p>
        </w:tc>
      </w:tr>
      <w:tr w14:paraId="40E98F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9942C19">
            <w:pPr>
              <w:pStyle w:val="14"/>
              <w:widowControl w:val="0"/>
              <w:jc w:val="left"/>
              <w:rPr>
                <w:rFonts w:ascii="宋体" w:hAnsi="宋体"/>
                <w:bCs/>
              </w:rPr>
            </w:pPr>
            <w:r>
              <w:rPr>
                <w:rFonts w:hint="eastAsia" w:ascii="宋体" w:hAnsi="宋体"/>
                <w:bCs/>
              </w:rPr>
              <w:t xml:space="preserve">第十三单元 </w:t>
            </w:r>
            <w:r>
              <w:rPr>
                <w:rFonts w:ascii="宋体" w:hAnsi="宋体"/>
                <w:bCs/>
              </w:rPr>
              <w:t>产褥期</w:t>
            </w:r>
            <w:r>
              <w:rPr>
                <w:rFonts w:hint="eastAsia" w:ascii="宋体" w:hAnsi="宋体"/>
                <w:bCs/>
                <w:lang w:val="en-US" w:eastAsia="zh-CN"/>
              </w:rPr>
              <w:t>并发症</w:t>
            </w:r>
            <w:r>
              <w:rPr>
                <w:rFonts w:ascii="宋体" w:hAnsi="宋体"/>
                <w:bCs/>
              </w:rPr>
              <w:t>妇女的护理</w:t>
            </w:r>
            <w:r>
              <w:rPr>
                <w:rFonts w:ascii="宋体" w:hAnsi="宋体"/>
                <w:bCs/>
              </w:rPr>
              <w:tab/>
            </w:r>
          </w:p>
          <w:p w14:paraId="0DD853A2">
            <w:pPr>
              <w:pStyle w:val="14"/>
              <w:widowControl w:val="0"/>
              <w:jc w:val="left"/>
              <w:rPr>
                <w:rFonts w:ascii="宋体" w:hAnsi="宋体"/>
                <w:bCs/>
              </w:rPr>
            </w:pPr>
            <w:r>
              <w:rPr>
                <w:rFonts w:hint="eastAsia" w:ascii="宋体" w:hAnsi="宋体"/>
                <w:bCs/>
              </w:rPr>
              <w:t>知识点：</w:t>
            </w:r>
          </w:p>
          <w:p w14:paraId="42133249">
            <w:pPr>
              <w:pStyle w:val="14"/>
              <w:widowControl w:val="0"/>
              <w:jc w:val="left"/>
              <w:rPr>
                <w:rFonts w:ascii="宋体" w:hAnsi="宋体"/>
                <w:bCs/>
              </w:rPr>
            </w:pPr>
            <w:r>
              <w:rPr>
                <w:rFonts w:ascii="宋体" w:hAnsi="宋体"/>
                <w:bCs/>
              </w:rPr>
              <w:t>1.知道产褥感染的护理评估和护理措施；</w:t>
            </w:r>
          </w:p>
          <w:p w14:paraId="5E6B66B6">
            <w:pPr>
              <w:pStyle w:val="14"/>
              <w:widowControl w:val="0"/>
              <w:jc w:val="left"/>
              <w:rPr>
                <w:rFonts w:ascii="宋体" w:hAnsi="宋体"/>
                <w:bCs/>
              </w:rPr>
            </w:pPr>
            <w:r>
              <w:rPr>
                <w:rFonts w:ascii="宋体" w:hAnsi="宋体"/>
                <w:bCs/>
              </w:rPr>
              <w:t>2.知道产后抑郁症的护理评估和护理措施。</w:t>
            </w:r>
            <w:r>
              <w:rPr>
                <w:rFonts w:ascii="宋体" w:hAnsi="宋体"/>
                <w:bCs/>
              </w:rPr>
              <w:tab/>
            </w:r>
          </w:p>
          <w:p w14:paraId="0D12C8BB">
            <w:pPr>
              <w:pStyle w:val="14"/>
              <w:widowControl w:val="0"/>
              <w:jc w:val="left"/>
              <w:rPr>
                <w:rFonts w:ascii="宋体" w:hAnsi="宋体"/>
                <w:bCs/>
              </w:rPr>
            </w:pPr>
            <w:r>
              <w:rPr>
                <w:rFonts w:hint="eastAsia" w:ascii="宋体" w:hAnsi="宋体"/>
                <w:bCs/>
              </w:rPr>
              <w:t>能力要求：</w:t>
            </w:r>
          </w:p>
          <w:p w14:paraId="693E4659">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产褥期疾病妇女</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2263DB7A">
            <w:pPr>
              <w:pStyle w:val="14"/>
              <w:widowControl w:val="0"/>
              <w:jc w:val="left"/>
              <w:rPr>
                <w:rFonts w:ascii="宋体" w:hAnsi="宋体"/>
                <w:bCs/>
              </w:rPr>
            </w:pPr>
            <w:r>
              <w:rPr>
                <w:rFonts w:ascii="宋体" w:hAnsi="宋体"/>
                <w:bCs/>
              </w:rPr>
              <w:t>2.具有人文关怀的理念和较强的责任心，对产褥期疾病妇女</w:t>
            </w:r>
            <w:r>
              <w:rPr>
                <w:rFonts w:hint="eastAsia" w:ascii="宋体" w:hAnsi="宋体"/>
                <w:bCs/>
              </w:rPr>
              <w:t>具</w:t>
            </w:r>
            <w:r>
              <w:rPr>
                <w:rFonts w:ascii="宋体" w:hAnsi="宋体"/>
                <w:bCs/>
              </w:rPr>
              <w:t>有爱心、耐心和细心。</w:t>
            </w:r>
            <w:r>
              <w:rPr>
                <w:rFonts w:ascii="宋体" w:hAnsi="宋体"/>
                <w:bCs/>
              </w:rPr>
              <w:tab/>
            </w:r>
          </w:p>
          <w:p w14:paraId="5203AFBC">
            <w:pPr>
              <w:pStyle w:val="14"/>
              <w:widowControl w:val="0"/>
              <w:jc w:val="left"/>
              <w:rPr>
                <w:rFonts w:ascii="宋体" w:hAnsi="宋体"/>
                <w:bCs/>
              </w:rPr>
            </w:pPr>
            <w:r>
              <w:rPr>
                <w:rFonts w:hint="eastAsia" w:ascii="宋体" w:hAnsi="宋体"/>
                <w:bCs/>
              </w:rPr>
              <w:t>教学难点：</w:t>
            </w:r>
          </w:p>
          <w:p w14:paraId="2052787D">
            <w:pPr>
              <w:pStyle w:val="14"/>
              <w:widowControl w:val="0"/>
              <w:jc w:val="left"/>
              <w:rPr>
                <w:rFonts w:ascii="宋体" w:hAnsi="宋体"/>
                <w:bCs/>
              </w:rPr>
            </w:pPr>
            <w:r>
              <w:rPr>
                <w:rFonts w:ascii="宋体" w:hAnsi="宋体"/>
                <w:bCs/>
              </w:rPr>
              <w:t>产褥感染和产褥病率的区分。</w:t>
            </w:r>
          </w:p>
        </w:tc>
      </w:tr>
      <w:tr w14:paraId="0051EA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7E1F596">
            <w:pPr>
              <w:pStyle w:val="14"/>
              <w:widowControl w:val="0"/>
              <w:jc w:val="left"/>
              <w:rPr>
                <w:rFonts w:ascii="宋体" w:hAnsi="宋体"/>
                <w:bCs/>
              </w:rPr>
            </w:pPr>
            <w:r>
              <w:rPr>
                <w:rFonts w:hint="eastAsia" w:ascii="宋体" w:hAnsi="宋体"/>
                <w:bCs/>
              </w:rPr>
              <w:t>第十四单元 女</w:t>
            </w:r>
            <w:r>
              <w:rPr>
                <w:rFonts w:ascii="宋体" w:hAnsi="宋体"/>
                <w:bCs/>
              </w:rPr>
              <w:t>性生殖系统炎症</w:t>
            </w:r>
            <w:r>
              <w:rPr>
                <w:rFonts w:hint="eastAsia" w:ascii="宋体" w:hAnsi="宋体"/>
                <w:bCs/>
                <w:lang w:val="en-US" w:eastAsia="zh-CN"/>
              </w:rPr>
              <w:t>患者</w:t>
            </w:r>
            <w:r>
              <w:rPr>
                <w:rFonts w:ascii="宋体" w:hAnsi="宋体"/>
                <w:bCs/>
              </w:rPr>
              <w:t>的护理</w:t>
            </w:r>
            <w:r>
              <w:rPr>
                <w:rFonts w:ascii="宋体" w:hAnsi="宋体"/>
                <w:bCs/>
              </w:rPr>
              <w:tab/>
            </w:r>
          </w:p>
          <w:p w14:paraId="709B65AB">
            <w:pPr>
              <w:pStyle w:val="14"/>
              <w:widowControl w:val="0"/>
              <w:jc w:val="left"/>
              <w:rPr>
                <w:rFonts w:ascii="宋体" w:hAnsi="宋体"/>
                <w:bCs/>
              </w:rPr>
            </w:pPr>
            <w:r>
              <w:rPr>
                <w:rFonts w:hint="eastAsia" w:ascii="宋体" w:hAnsi="宋体"/>
                <w:bCs/>
              </w:rPr>
              <w:t>知识点：</w:t>
            </w:r>
          </w:p>
          <w:p w14:paraId="3B5F7593">
            <w:pPr>
              <w:pStyle w:val="14"/>
              <w:widowControl w:val="0"/>
              <w:jc w:val="left"/>
              <w:rPr>
                <w:rFonts w:ascii="宋体" w:hAnsi="宋体"/>
                <w:bCs/>
              </w:rPr>
            </w:pPr>
            <w:r>
              <w:rPr>
                <w:rFonts w:ascii="宋体" w:hAnsi="宋体"/>
                <w:bCs/>
              </w:rPr>
              <w:t>1.知道女性生殖系统自然防御功能；</w:t>
            </w:r>
          </w:p>
          <w:p w14:paraId="75CAA89C">
            <w:pPr>
              <w:pStyle w:val="14"/>
              <w:widowControl w:val="0"/>
              <w:jc w:val="left"/>
              <w:rPr>
                <w:rFonts w:ascii="宋体" w:hAnsi="宋体"/>
                <w:bCs/>
              </w:rPr>
            </w:pPr>
            <w:r>
              <w:rPr>
                <w:rFonts w:ascii="宋体" w:hAnsi="宋体"/>
                <w:bCs/>
              </w:rPr>
              <w:t>2.知道女性生殖系统炎症的临床表现、治疗原则、可能存在的护理诊断和护理措施；</w:t>
            </w:r>
          </w:p>
          <w:p w14:paraId="4CF635B9">
            <w:pPr>
              <w:pStyle w:val="14"/>
              <w:widowControl w:val="0"/>
              <w:jc w:val="left"/>
              <w:rPr>
                <w:rFonts w:ascii="宋体" w:hAnsi="宋体"/>
                <w:bCs/>
              </w:rPr>
            </w:pPr>
            <w:r>
              <w:rPr>
                <w:rFonts w:ascii="宋体" w:hAnsi="宋体"/>
                <w:bCs/>
              </w:rPr>
              <w:t>3.知道常采用的检查项目和临床意义。</w:t>
            </w:r>
          </w:p>
          <w:p w14:paraId="4CA67E5C">
            <w:pPr>
              <w:pStyle w:val="14"/>
              <w:widowControl w:val="0"/>
              <w:jc w:val="left"/>
              <w:rPr>
                <w:rFonts w:ascii="宋体" w:hAnsi="宋体"/>
                <w:bCs/>
              </w:rPr>
            </w:pPr>
            <w:r>
              <w:rPr>
                <w:rFonts w:hint="eastAsia" w:ascii="宋体" w:hAnsi="宋体"/>
                <w:bCs/>
              </w:rPr>
              <w:t>能力要求：</w:t>
            </w:r>
          </w:p>
          <w:p w14:paraId="7B0B3039">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女性生殖系统炎症</w:t>
            </w:r>
            <w:r>
              <w:rPr>
                <w:rFonts w:hint="eastAsia"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23422C96">
            <w:pPr>
              <w:pStyle w:val="14"/>
              <w:widowControl w:val="0"/>
              <w:jc w:val="left"/>
              <w:rPr>
                <w:rFonts w:ascii="宋体" w:hAnsi="宋体"/>
                <w:bCs/>
              </w:rPr>
            </w:pPr>
            <w:r>
              <w:rPr>
                <w:rFonts w:ascii="宋体" w:hAnsi="宋体"/>
                <w:bCs/>
              </w:rPr>
              <w:t>2.能分析常采用的检查项目和临床意义</w:t>
            </w:r>
            <w:r>
              <w:rPr>
                <w:rFonts w:hint="eastAsia" w:ascii="宋体" w:hAnsi="宋体"/>
                <w:bCs/>
              </w:rPr>
              <w:t>。</w:t>
            </w:r>
          </w:p>
          <w:p w14:paraId="65995A66">
            <w:pPr>
              <w:pStyle w:val="14"/>
              <w:widowControl w:val="0"/>
              <w:jc w:val="left"/>
              <w:rPr>
                <w:rFonts w:ascii="宋体" w:hAnsi="宋体"/>
                <w:bCs/>
              </w:rPr>
            </w:pPr>
            <w:r>
              <w:rPr>
                <w:rFonts w:hint="eastAsia" w:ascii="宋体" w:hAnsi="宋体"/>
                <w:bCs/>
              </w:rPr>
              <w:t>教学难点：</w:t>
            </w:r>
            <w:r>
              <w:rPr>
                <w:rFonts w:ascii="宋体" w:hAnsi="宋体"/>
                <w:bCs/>
              </w:rPr>
              <w:tab/>
            </w:r>
          </w:p>
          <w:p w14:paraId="7BC17C97">
            <w:pPr>
              <w:pStyle w:val="14"/>
              <w:widowControl w:val="0"/>
              <w:jc w:val="left"/>
              <w:rPr>
                <w:rFonts w:ascii="宋体" w:hAnsi="宋体"/>
                <w:bCs/>
              </w:rPr>
            </w:pPr>
            <w:r>
              <w:rPr>
                <w:rFonts w:ascii="宋体" w:hAnsi="宋体"/>
                <w:bCs/>
              </w:rPr>
              <w:t>1.女性生殖系统的自然防御功能；</w:t>
            </w:r>
          </w:p>
          <w:p w14:paraId="73BCF057">
            <w:pPr>
              <w:pStyle w:val="14"/>
              <w:widowControl w:val="0"/>
              <w:jc w:val="left"/>
              <w:rPr>
                <w:rFonts w:ascii="宋体" w:hAnsi="宋体"/>
                <w:bCs/>
              </w:rPr>
            </w:pPr>
            <w:r>
              <w:rPr>
                <w:rFonts w:ascii="宋体" w:hAnsi="宋体"/>
                <w:bCs/>
              </w:rPr>
              <w:t>2.各种阴道炎症的区别；</w:t>
            </w:r>
          </w:p>
          <w:p w14:paraId="7F8DC6AA">
            <w:pPr>
              <w:pStyle w:val="14"/>
              <w:widowControl w:val="0"/>
              <w:jc w:val="left"/>
              <w:rPr>
                <w:rFonts w:ascii="宋体" w:hAnsi="宋体"/>
                <w:bCs/>
              </w:rPr>
            </w:pPr>
            <w:r>
              <w:rPr>
                <w:rFonts w:ascii="宋体" w:hAnsi="宋体"/>
                <w:bCs/>
              </w:rPr>
              <w:t>3.慢性子宫颈炎的类型及处理原则。</w:t>
            </w:r>
          </w:p>
        </w:tc>
      </w:tr>
      <w:tr w14:paraId="328043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677BCDA">
            <w:pPr>
              <w:pStyle w:val="14"/>
              <w:widowControl w:val="0"/>
              <w:jc w:val="left"/>
              <w:rPr>
                <w:rFonts w:ascii="宋体" w:hAnsi="宋体"/>
              </w:rPr>
            </w:pPr>
            <w:bookmarkStart w:id="0" w:name="OLE_LINK6"/>
            <w:bookmarkStart w:id="1" w:name="OLE_LINK5"/>
            <w:r>
              <w:rPr>
                <w:rFonts w:hint="eastAsia" w:ascii="宋体" w:hAnsi="宋体"/>
                <w:bCs/>
              </w:rPr>
              <w:t>第十</w:t>
            </w:r>
            <w:r>
              <w:rPr>
                <w:rFonts w:hint="eastAsia" w:ascii="宋体" w:hAnsi="宋体"/>
                <w:bCs/>
                <w:lang w:val="en-US" w:eastAsia="zh-CN"/>
              </w:rPr>
              <w:t>五</w:t>
            </w:r>
            <w:r>
              <w:rPr>
                <w:rFonts w:hint="eastAsia" w:ascii="宋体" w:hAnsi="宋体"/>
                <w:bCs/>
              </w:rPr>
              <w:t xml:space="preserve">单元 </w:t>
            </w:r>
            <w:r>
              <w:rPr>
                <w:rFonts w:hint="eastAsia" w:ascii="宋体" w:hAnsi="宋体"/>
              </w:rPr>
              <w:t>妇科手术患者的围术期护理</w:t>
            </w:r>
          </w:p>
          <w:p w14:paraId="6AD8E3C9">
            <w:pPr>
              <w:pStyle w:val="14"/>
              <w:widowControl w:val="0"/>
              <w:jc w:val="left"/>
              <w:rPr>
                <w:rFonts w:ascii="宋体" w:hAnsi="宋体"/>
              </w:rPr>
            </w:pPr>
            <w:r>
              <w:rPr>
                <w:rFonts w:hint="eastAsia" w:ascii="宋体" w:hAnsi="宋体"/>
              </w:rPr>
              <w:t>知识点：</w:t>
            </w:r>
          </w:p>
          <w:p w14:paraId="23FBFC30">
            <w:pPr>
              <w:widowControl w:val="0"/>
              <w:jc w:val="both"/>
              <w:rPr>
                <w:bCs/>
                <w:color w:val="000000"/>
                <w:sz w:val="21"/>
                <w:szCs w:val="21"/>
              </w:rPr>
            </w:pPr>
            <w:r>
              <w:rPr>
                <w:rFonts w:hint="eastAsia"/>
                <w:bCs/>
                <w:color w:val="000000"/>
                <w:sz w:val="21"/>
                <w:szCs w:val="21"/>
              </w:rPr>
              <w:t>1.腹部手术患者的围术期护理；</w:t>
            </w:r>
          </w:p>
          <w:p w14:paraId="313EAEED">
            <w:pPr>
              <w:pStyle w:val="14"/>
              <w:widowControl w:val="0"/>
              <w:jc w:val="left"/>
              <w:rPr>
                <w:rFonts w:ascii="宋体" w:hAnsi="宋体"/>
                <w:bCs/>
              </w:rPr>
            </w:pPr>
            <w:r>
              <w:rPr>
                <w:rFonts w:hint="eastAsia" w:ascii="宋体" w:hAnsi="宋体"/>
                <w:bCs/>
              </w:rPr>
              <w:t>2.外阴、阴道手术患者的围术期护理。</w:t>
            </w:r>
          </w:p>
          <w:p w14:paraId="4F967EAA">
            <w:pPr>
              <w:pStyle w:val="14"/>
              <w:widowControl w:val="0"/>
              <w:jc w:val="left"/>
              <w:rPr>
                <w:rFonts w:ascii="宋体" w:hAnsi="宋体"/>
                <w:bCs/>
              </w:rPr>
            </w:pPr>
            <w:r>
              <w:rPr>
                <w:rFonts w:hint="eastAsia" w:ascii="宋体" w:hAnsi="宋体"/>
                <w:bCs/>
              </w:rPr>
              <w:t>能力要求：</w:t>
            </w:r>
          </w:p>
          <w:p w14:paraId="454C4332">
            <w:pPr>
              <w:pStyle w:val="14"/>
              <w:widowControl w:val="0"/>
              <w:jc w:val="left"/>
              <w:rPr>
                <w:rFonts w:ascii="宋体" w:hAnsi="宋体"/>
              </w:rPr>
            </w:pPr>
            <w:r>
              <w:rPr>
                <w:rFonts w:hint="eastAsia" w:ascii="宋体" w:hAnsi="宋体"/>
                <w:bCs/>
              </w:rPr>
              <w:t>对</w:t>
            </w:r>
            <w:r>
              <w:rPr>
                <w:rFonts w:hint="eastAsia" w:ascii="宋体" w:hAnsi="宋体"/>
              </w:rPr>
              <w:t>妇科手术病人能完成术前准备、术中观察配合已经术后的护理。</w:t>
            </w:r>
          </w:p>
          <w:p w14:paraId="0718B300">
            <w:pPr>
              <w:widowControl w:val="0"/>
              <w:snapToGrid w:val="0"/>
              <w:spacing w:line="288" w:lineRule="auto"/>
              <w:jc w:val="both"/>
              <w:rPr>
                <w:color w:val="000000"/>
                <w:sz w:val="21"/>
                <w:szCs w:val="21"/>
              </w:rPr>
            </w:pPr>
            <w:r>
              <w:rPr>
                <w:rFonts w:hint="eastAsia"/>
                <w:color w:val="000000"/>
                <w:sz w:val="21"/>
                <w:szCs w:val="21"/>
              </w:rPr>
              <w:t>教学难点：</w:t>
            </w:r>
          </w:p>
          <w:p w14:paraId="27B3A9A7">
            <w:pPr>
              <w:widowControl w:val="0"/>
              <w:snapToGrid w:val="0"/>
              <w:spacing w:line="288" w:lineRule="auto"/>
              <w:jc w:val="both"/>
              <w:rPr>
                <w:color w:val="000000"/>
                <w:sz w:val="21"/>
                <w:szCs w:val="21"/>
              </w:rPr>
            </w:pPr>
            <w:r>
              <w:rPr>
                <w:rFonts w:hint="eastAsia"/>
                <w:color w:val="000000"/>
                <w:sz w:val="21"/>
                <w:szCs w:val="21"/>
              </w:rPr>
              <w:t>妇科腹部手术患者的围术期护理</w:t>
            </w:r>
          </w:p>
        </w:tc>
      </w:tr>
      <w:tr w14:paraId="45D53C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2E6A5BE">
            <w:pPr>
              <w:pStyle w:val="14"/>
              <w:widowControl w:val="0"/>
              <w:jc w:val="left"/>
              <w:rPr>
                <w:rFonts w:ascii="宋体" w:hAnsi="宋体"/>
                <w:bCs/>
              </w:rPr>
            </w:pPr>
            <w:r>
              <w:rPr>
                <w:rFonts w:hint="eastAsia" w:ascii="宋体" w:hAnsi="宋体"/>
                <w:bCs/>
              </w:rPr>
              <w:t>第十</w:t>
            </w:r>
            <w:r>
              <w:rPr>
                <w:rFonts w:hint="eastAsia" w:ascii="宋体" w:hAnsi="宋体"/>
                <w:bCs/>
                <w:lang w:val="en-US" w:eastAsia="zh-CN"/>
              </w:rPr>
              <w:t>六</w:t>
            </w:r>
            <w:r>
              <w:rPr>
                <w:rFonts w:hint="eastAsia" w:ascii="宋体" w:hAnsi="宋体"/>
                <w:bCs/>
              </w:rPr>
              <w:t>单元 女性生殖系统肿瘤患者</w:t>
            </w:r>
            <w:r>
              <w:rPr>
                <w:rFonts w:ascii="宋体" w:hAnsi="宋体"/>
                <w:bCs/>
              </w:rPr>
              <w:t>的护理</w:t>
            </w:r>
            <w:r>
              <w:rPr>
                <w:rFonts w:ascii="宋体" w:hAnsi="宋体"/>
                <w:bCs/>
              </w:rPr>
              <w:tab/>
            </w:r>
          </w:p>
          <w:p w14:paraId="65711A33">
            <w:pPr>
              <w:pStyle w:val="14"/>
              <w:widowControl w:val="0"/>
              <w:jc w:val="left"/>
              <w:rPr>
                <w:rFonts w:ascii="宋体" w:hAnsi="宋体"/>
                <w:bCs/>
              </w:rPr>
            </w:pPr>
            <w:r>
              <w:rPr>
                <w:rFonts w:hint="eastAsia" w:ascii="宋体" w:hAnsi="宋体"/>
                <w:bCs/>
              </w:rPr>
              <w:t>知识点：</w:t>
            </w:r>
          </w:p>
          <w:p w14:paraId="0CD21A31">
            <w:pPr>
              <w:pStyle w:val="14"/>
              <w:widowControl w:val="0"/>
              <w:jc w:val="left"/>
              <w:rPr>
                <w:rFonts w:ascii="宋体" w:hAnsi="宋体"/>
                <w:bCs/>
              </w:rPr>
            </w:pPr>
            <w:r>
              <w:rPr>
                <w:rFonts w:ascii="宋体" w:hAnsi="宋体"/>
                <w:bCs/>
              </w:rPr>
              <w:t>1.知道子宫颈癌的预防策略；</w:t>
            </w:r>
          </w:p>
          <w:p w14:paraId="73437E79">
            <w:pPr>
              <w:pStyle w:val="14"/>
              <w:widowControl w:val="0"/>
              <w:jc w:val="left"/>
              <w:rPr>
                <w:rFonts w:ascii="宋体" w:hAnsi="宋体"/>
                <w:bCs/>
              </w:rPr>
            </w:pPr>
            <w:r>
              <w:rPr>
                <w:rFonts w:ascii="宋体" w:hAnsi="宋体"/>
                <w:bCs/>
              </w:rPr>
              <w:t>2.知道子宫颈癌、子宫肌瘤、子宫内膜癌、卵巢肿瘤的临床表现及处理原则；</w:t>
            </w:r>
          </w:p>
          <w:p w14:paraId="7F57DC64">
            <w:pPr>
              <w:pStyle w:val="14"/>
              <w:widowControl w:val="0"/>
              <w:jc w:val="left"/>
              <w:rPr>
                <w:rFonts w:ascii="宋体" w:hAnsi="宋体"/>
                <w:bCs/>
              </w:rPr>
            </w:pPr>
            <w:r>
              <w:rPr>
                <w:rFonts w:hint="eastAsia" w:ascii="宋体" w:hAnsi="宋体"/>
                <w:bCs/>
              </w:rPr>
              <w:t>能力要求：</w:t>
            </w:r>
          </w:p>
          <w:p w14:paraId="68AEF2DE">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子宫颈癌、子宫肌瘤、子宫内膜癌、卵巢肿瘤</w:t>
            </w:r>
            <w:r>
              <w:rPr>
                <w:rFonts w:hint="eastAsia" w:ascii="宋体" w:hAnsi="宋体"/>
                <w:bCs/>
              </w:rPr>
              <w:t>病人的</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1AA8294F">
            <w:pPr>
              <w:pStyle w:val="14"/>
              <w:widowControl w:val="0"/>
              <w:jc w:val="left"/>
              <w:rPr>
                <w:rFonts w:ascii="宋体" w:hAnsi="宋体"/>
                <w:bCs/>
              </w:rPr>
            </w:pPr>
            <w:r>
              <w:rPr>
                <w:rFonts w:ascii="宋体" w:hAnsi="宋体"/>
                <w:bCs/>
              </w:rPr>
              <w:t>2.能运用子宫颈癌的预防策略；</w:t>
            </w:r>
          </w:p>
          <w:p w14:paraId="40457C70">
            <w:pPr>
              <w:pStyle w:val="14"/>
              <w:widowControl w:val="0"/>
              <w:jc w:val="left"/>
              <w:rPr>
                <w:rFonts w:ascii="宋体" w:hAnsi="宋体"/>
                <w:bCs/>
              </w:rPr>
            </w:pPr>
            <w:r>
              <w:rPr>
                <w:rFonts w:hint="eastAsia" w:ascii="宋体" w:hAnsi="宋体"/>
                <w:bCs/>
              </w:rPr>
              <w:t>教学难点：</w:t>
            </w:r>
          </w:p>
          <w:p w14:paraId="44C3AC21">
            <w:pPr>
              <w:pStyle w:val="14"/>
              <w:widowControl w:val="0"/>
              <w:jc w:val="left"/>
              <w:rPr>
                <w:rFonts w:ascii="宋体" w:hAnsi="宋体"/>
                <w:bCs/>
              </w:rPr>
            </w:pPr>
            <w:r>
              <w:rPr>
                <w:rFonts w:ascii="宋体" w:hAnsi="宋体"/>
                <w:bCs/>
              </w:rPr>
              <w:t>1.术后常见并发症的预防、识别及处理；</w:t>
            </w:r>
          </w:p>
          <w:p w14:paraId="21AF46DB">
            <w:pPr>
              <w:pStyle w:val="14"/>
              <w:widowControl w:val="0"/>
              <w:jc w:val="left"/>
              <w:rPr>
                <w:rFonts w:ascii="宋体" w:hAnsi="宋体"/>
                <w:bCs/>
              </w:rPr>
            </w:pPr>
            <w:r>
              <w:rPr>
                <w:rFonts w:ascii="宋体" w:hAnsi="宋体"/>
                <w:bCs/>
              </w:rPr>
              <w:t>2.宫颈癌前病变；</w:t>
            </w:r>
          </w:p>
          <w:p w14:paraId="2B7BC22F">
            <w:pPr>
              <w:pStyle w:val="14"/>
              <w:widowControl w:val="0"/>
              <w:jc w:val="left"/>
              <w:rPr>
                <w:rFonts w:ascii="宋体" w:hAnsi="宋体"/>
                <w:bCs/>
              </w:rPr>
            </w:pPr>
            <w:r>
              <w:rPr>
                <w:rFonts w:ascii="宋体" w:hAnsi="宋体"/>
                <w:bCs/>
              </w:rPr>
              <w:t>3.子宫颈癌、子宫肌瘤、子宫内膜癌、卵巢肿瘤的发病机制和病理。</w:t>
            </w:r>
          </w:p>
        </w:tc>
      </w:tr>
      <w:tr w14:paraId="3649A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C6778D0">
            <w:pPr>
              <w:pStyle w:val="14"/>
              <w:widowControl w:val="0"/>
              <w:jc w:val="left"/>
              <w:rPr>
                <w:rFonts w:ascii="宋体" w:hAnsi="宋体"/>
                <w:bCs/>
                <w:sz w:val="20"/>
                <w:szCs w:val="20"/>
              </w:rPr>
            </w:pPr>
            <w:r>
              <w:rPr>
                <w:rFonts w:hint="eastAsia" w:ascii="宋体" w:hAnsi="宋体"/>
                <w:bCs/>
                <w:sz w:val="20"/>
                <w:szCs w:val="20"/>
              </w:rPr>
              <w:t>第十七单元 妊娠滋养细胞疾病患者的护理</w:t>
            </w:r>
          </w:p>
          <w:p w14:paraId="2458A570">
            <w:pPr>
              <w:pStyle w:val="14"/>
              <w:widowControl w:val="0"/>
              <w:jc w:val="left"/>
              <w:rPr>
                <w:rFonts w:ascii="宋体" w:hAnsi="宋体"/>
                <w:bCs/>
                <w:sz w:val="20"/>
                <w:szCs w:val="20"/>
              </w:rPr>
            </w:pPr>
            <w:r>
              <w:rPr>
                <w:rFonts w:hint="eastAsia" w:ascii="宋体" w:hAnsi="宋体"/>
                <w:bCs/>
                <w:sz w:val="20"/>
                <w:szCs w:val="20"/>
              </w:rPr>
              <w:t>知识点：</w:t>
            </w:r>
          </w:p>
          <w:p w14:paraId="0C30C1C1">
            <w:pPr>
              <w:pStyle w:val="14"/>
              <w:widowControl w:val="0"/>
              <w:jc w:val="left"/>
              <w:rPr>
                <w:rFonts w:ascii="宋体" w:hAnsi="宋体"/>
                <w:bCs/>
              </w:rPr>
            </w:pPr>
            <w:r>
              <w:rPr>
                <w:rFonts w:ascii="宋体" w:hAnsi="宋体"/>
                <w:bCs/>
              </w:rPr>
              <w:t>1.知道妊娠滋养细胞疾病、葡萄胎、妊娠滋养细胞肿瘤的概念；</w:t>
            </w:r>
          </w:p>
          <w:p w14:paraId="6B4C3704">
            <w:pPr>
              <w:pStyle w:val="14"/>
              <w:widowControl w:val="0"/>
              <w:jc w:val="left"/>
              <w:rPr>
                <w:rFonts w:ascii="宋体" w:hAnsi="宋体"/>
                <w:bCs/>
              </w:rPr>
            </w:pPr>
            <w:r>
              <w:rPr>
                <w:rFonts w:ascii="宋体" w:hAnsi="宋体"/>
                <w:bCs/>
              </w:rPr>
              <w:t>2.说明滋养细胞肿瘤病人常用化疗药物的主要不良反应和护理要点；</w:t>
            </w:r>
          </w:p>
          <w:p w14:paraId="65127CAF">
            <w:pPr>
              <w:pStyle w:val="14"/>
              <w:widowControl w:val="0"/>
              <w:jc w:val="left"/>
              <w:rPr>
                <w:rFonts w:ascii="宋体" w:hAnsi="宋体"/>
                <w:bCs/>
              </w:rPr>
            </w:pPr>
            <w:r>
              <w:rPr>
                <w:rFonts w:ascii="宋体" w:hAnsi="宋体"/>
                <w:bCs/>
              </w:rPr>
              <w:t>3.运用葡萄胎术后患者介绍随访计划及内容；</w:t>
            </w:r>
          </w:p>
          <w:p w14:paraId="2A9631E9">
            <w:pPr>
              <w:pStyle w:val="14"/>
              <w:widowControl w:val="0"/>
              <w:jc w:val="left"/>
              <w:rPr>
                <w:rFonts w:ascii="宋体" w:hAnsi="宋体"/>
                <w:bCs/>
              </w:rPr>
            </w:pPr>
            <w:r>
              <w:rPr>
                <w:rFonts w:hint="eastAsia" w:ascii="宋体" w:hAnsi="宋体"/>
                <w:bCs/>
              </w:rPr>
              <w:t>能力要求：</w:t>
            </w:r>
          </w:p>
          <w:p w14:paraId="07C22C45">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妊娠滋养细胞</w:t>
            </w:r>
            <w:r>
              <w:rPr>
                <w:rFonts w:hint="eastAsia" w:ascii="宋体" w:hAnsi="宋体"/>
                <w:bCs/>
              </w:rPr>
              <w:t>疾病</w:t>
            </w:r>
            <w:r>
              <w:rPr>
                <w:rFonts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70EA0BF9">
            <w:pPr>
              <w:pStyle w:val="14"/>
              <w:widowControl w:val="0"/>
              <w:jc w:val="left"/>
              <w:rPr>
                <w:rFonts w:ascii="宋体" w:hAnsi="宋体"/>
                <w:bCs/>
              </w:rPr>
            </w:pPr>
            <w:r>
              <w:rPr>
                <w:rFonts w:ascii="宋体" w:hAnsi="宋体"/>
                <w:bCs/>
              </w:rPr>
              <w:t>2.</w:t>
            </w:r>
            <w:r>
              <w:rPr>
                <w:rFonts w:hint="eastAsia" w:ascii="宋体" w:hAnsi="宋体"/>
                <w:bCs/>
              </w:rPr>
              <w:t>能对</w:t>
            </w:r>
            <w:r>
              <w:rPr>
                <w:rFonts w:ascii="宋体" w:hAnsi="宋体"/>
                <w:bCs/>
              </w:rPr>
              <w:t>滋养细胞肿瘤</w:t>
            </w:r>
            <w:r>
              <w:rPr>
                <w:rFonts w:hint="eastAsia" w:ascii="宋体" w:hAnsi="宋体"/>
                <w:bCs/>
              </w:rPr>
              <w:t>化疗</w:t>
            </w:r>
            <w:r>
              <w:rPr>
                <w:rFonts w:ascii="宋体" w:hAnsi="宋体"/>
                <w:bCs/>
              </w:rPr>
              <w:t>病人</w:t>
            </w:r>
            <w:r>
              <w:rPr>
                <w:rFonts w:hint="eastAsia" w:ascii="宋体" w:hAnsi="宋体"/>
                <w:bCs/>
              </w:rPr>
              <w:t>进行健康教育，</w:t>
            </w:r>
            <w:r>
              <w:rPr>
                <w:rFonts w:ascii="宋体" w:hAnsi="宋体"/>
                <w:bCs/>
              </w:rPr>
              <w:t>在工作中能够做到病人防护和自我防护。</w:t>
            </w:r>
            <w:r>
              <w:rPr>
                <w:rFonts w:hint="eastAsia" w:ascii="宋体" w:hAnsi="宋体"/>
                <w:bCs/>
              </w:rPr>
              <w:t>教学难点：</w:t>
            </w:r>
            <w:r>
              <w:rPr>
                <w:rFonts w:ascii="宋体" w:hAnsi="宋体"/>
                <w:bCs/>
              </w:rPr>
              <w:tab/>
            </w:r>
          </w:p>
          <w:p w14:paraId="4D233470">
            <w:pPr>
              <w:pStyle w:val="14"/>
              <w:widowControl w:val="0"/>
              <w:jc w:val="left"/>
              <w:rPr>
                <w:rFonts w:ascii="宋体" w:hAnsi="宋体"/>
                <w:bCs/>
              </w:rPr>
            </w:pPr>
            <w:r>
              <w:rPr>
                <w:rFonts w:ascii="宋体" w:hAnsi="宋体"/>
                <w:bCs/>
              </w:rPr>
              <w:t>1.侵蚀性葡萄胎和绒毛膜癌的鉴别；</w:t>
            </w:r>
          </w:p>
          <w:p w14:paraId="08AAF894">
            <w:pPr>
              <w:pStyle w:val="14"/>
              <w:widowControl w:val="0"/>
              <w:jc w:val="left"/>
              <w:rPr>
                <w:rFonts w:ascii="宋体" w:hAnsi="宋体"/>
                <w:bCs/>
              </w:rPr>
            </w:pPr>
            <w:r>
              <w:rPr>
                <w:rFonts w:ascii="宋体" w:hAnsi="宋体"/>
                <w:bCs/>
              </w:rPr>
              <w:t>2.葡萄胎、侵蚀性葡萄胎、绒毛膜癌的病理。</w:t>
            </w:r>
          </w:p>
        </w:tc>
      </w:tr>
      <w:tr w14:paraId="621EE0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1CB4DA5">
            <w:pPr>
              <w:pStyle w:val="14"/>
              <w:widowControl w:val="0"/>
              <w:jc w:val="left"/>
              <w:rPr>
                <w:rFonts w:ascii="宋体" w:hAnsi="宋体"/>
                <w:bCs/>
              </w:rPr>
            </w:pPr>
            <w:r>
              <w:rPr>
                <w:rFonts w:hint="eastAsia" w:ascii="宋体" w:hAnsi="宋体"/>
                <w:bCs/>
              </w:rPr>
              <w:t xml:space="preserve">第十八单元 </w:t>
            </w:r>
            <w:r>
              <w:rPr>
                <w:rFonts w:ascii="宋体" w:hAnsi="宋体"/>
                <w:bCs/>
              </w:rPr>
              <w:t>女性生殖内分泌疾病</w:t>
            </w:r>
            <w:r>
              <w:rPr>
                <w:rFonts w:hint="eastAsia" w:ascii="宋体" w:hAnsi="宋体"/>
                <w:bCs/>
              </w:rPr>
              <w:t>患者</w:t>
            </w:r>
            <w:r>
              <w:rPr>
                <w:rFonts w:ascii="宋体" w:hAnsi="宋体"/>
                <w:bCs/>
              </w:rPr>
              <w:t>的护理</w:t>
            </w:r>
            <w:r>
              <w:rPr>
                <w:rFonts w:ascii="宋体" w:hAnsi="宋体"/>
                <w:bCs/>
              </w:rPr>
              <w:tab/>
            </w:r>
          </w:p>
          <w:p w14:paraId="667BFAEA">
            <w:pPr>
              <w:pStyle w:val="14"/>
              <w:widowControl w:val="0"/>
              <w:jc w:val="left"/>
              <w:rPr>
                <w:rFonts w:ascii="宋体" w:hAnsi="宋体"/>
                <w:bCs/>
              </w:rPr>
            </w:pPr>
            <w:r>
              <w:rPr>
                <w:rFonts w:hint="eastAsia" w:ascii="宋体" w:hAnsi="宋体"/>
                <w:bCs/>
              </w:rPr>
              <w:t>知识点：</w:t>
            </w:r>
          </w:p>
          <w:p w14:paraId="2626057B">
            <w:pPr>
              <w:pStyle w:val="14"/>
              <w:widowControl w:val="0"/>
              <w:jc w:val="left"/>
              <w:rPr>
                <w:rFonts w:ascii="宋体" w:hAnsi="宋体"/>
                <w:bCs/>
              </w:rPr>
            </w:pPr>
            <w:r>
              <w:rPr>
                <w:rFonts w:ascii="宋体" w:hAnsi="宋体"/>
                <w:bCs/>
              </w:rPr>
              <w:t>1.知道排卵障碍性异常子宫出血的临床表现、处理原则及护理措施；</w:t>
            </w:r>
          </w:p>
          <w:p w14:paraId="26552D1F">
            <w:pPr>
              <w:pStyle w:val="14"/>
              <w:widowControl w:val="0"/>
              <w:jc w:val="left"/>
              <w:rPr>
                <w:rFonts w:ascii="宋体" w:hAnsi="宋体"/>
                <w:bCs/>
              </w:rPr>
            </w:pPr>
            <w:r>
              <w:rPr>
                <w:rFonts w:ascii="宋体" w:hAnsi="宋体"/>
                <w:bCs/>
              </w:rPr>
              <w:t>2.知道继发性闭经的病因、处理原则和护理措施；</w:t>
            </w:r>
          </w:p>
          <w:p w14:paraId="2EF3686B">
            <w:pPr>
              <w:pStyle w:val="14"/>
              <w:widowControl w:val="0"/>
              <w:jc w:val="left"/>
              <w:rPr>
                <w:rFonts w:ascii="宋体" w:hAnsi="宋体"/>
                <w:bCs/>
              </w:rPr>
            </w:pPr>
            <w:r>
              <w:rPr>
                <w:rFonts w:ascii="宋体" w:hAnsi="宋体"/>
                <w:bCs/>
              </w:rPr>
              <w:t>3.知道绝经综合征的临床表现、处理原则和护理措施；</w:t>
            </w:r>
          </w:p>
          <w:p w14:paraId="56FC8017">
            <w:pPr>
              <w:pStyle w:val="14"/>
              <w:widowControl w:val="0"/>
              <w:jc w:val="left"/>
              <w:rPr>
                <w:rFonts w:ascii="宋体" w:hAnsi="宋体"/>
                <w:bCs/>
              </w:rPr>
            </w:pPr>
            <w:r>
              <w:rPr>
                <w:rFonts w:ascii="宋体" w:hAnsi="宋体"/>
                <w:bCs/>
              </w:rPr>
              <w:t>4.知道痛经和经前期综合征的临床表现、处理原则和护理措施。</w:t>
            </w:r>
            <w:r>
              <w:rPr>
                <w:rFonts w:ascii="宋体" w:hAnsi="宋体"/>
                <w:bCs/>
              </w:rPr>
              <w:tab/>
            </w:r>
          </w:p>
          <w:p w14:paraId="5241446D">
            <w:pPr>
              <w:pStyle w:val="14"/>
              <w:widowControl w:val="0"/>
              <w:jc w:val="left"/>
              <w:rPr>
                <w:rFonts w:ascii="宋体" w:hAnsi="宋体"/>
                <w:bCs/>
              </w:rPr>
            </w:pPr>
            <w:r>
              <w:rPr>
                <w:rFonts w:hint="eastAsia" w:ascii="宋体" w:hAnsi="宋体"/>
                <w:bCs/>
              </w:rPr>
              <w:t>能力要求：</w:t>
            </w:r>
          </w:p>
          <w:p w14:paraId="1397B5FA">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女性生殖内分泌疾病病人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038CFF16">
            <w:pPr>
              <w:pStyle w:val="14"/>
              <w:widowControl w:val="0"/>
              <w:jc w:val="left"/>
              <w:rPr>
                <w:rFonts w:ascii="宋体" w:hAnsi="宋体"/>
                <w:bCs/>
              </w:rPr>
            </w:pPr>
            <w:r>
              <w:rPr>
                <w:rFonts w:ascii="宋体" w:hAnsi="宋体"/>
                <w:bCs/>
              </w:rPr>
              <w:t>2.具有较好的沟通能力，根据不同病人的心理状况给予人文关怀。</w:t>
            </w:r>
            <w:r>
              <w:rPr>
                <w:rFonts w:ascii="宋体" w:hAnsi="宋体"/>
                <w:bCs/>
              </w:rPr>
              <w:tab/>
            </w:r>
          </w:p>
          <w:p w14:paraId="7711590B">
            <w:pPr>
              <w:pStyle w:val="14"/>
              <w:widowControl w:val="0"/>
              <w:jc w:val="left"/>
              <w:rPr>
                <w:rFonts w:ascii="宋体" w:hAnsi="宋体"/>
                <w:bCs/>
              </w:rPr>
            </w:pPr>
            <w:r>
              <w:rPr>
                <w:rFonts w:hint="eastAsia" w:ascii="宋体" w:hAnsi="宋体"/>
                <w:bCs/>
              </w:rPr>
              <w:t>教学难点：</w:t>
            </w:r>
          </w:p>
          <w:p w14:paraId="591E5013">
            <w:pPr>
              <w:pStyle w:val="14"/>
              <w:widowControl w:val="0"/>
              <w:jc w:val="left"/>
              <w:rPr>
                <w:rFonts w:ascii="宋体" w:hAnsi="宋体"/>
                <w:bCs/>
              </w:rPr>
            </w:pPr>
            <w:r>
              <w:rPr>
                <w:rFonts w:ascii="宋体" w:hAnsi="宋体"/>
                <w:bCs/>
              </w:rPr>
              <w:t>1.无排卵性异常子宫出血的发病机制；</w:t>
            </w:r>
          </w:p>
          <w:p w14:paraId="50F8141C">
            <w:pPr>
              <w:pStyle w:val="14"/>
              <w:widowControl w:val="0"/>
              <w:jc w:val="left"/>
              <w:rPr>
                <w:rFonts w:ascii="宋体" w:hAnsi="宋体"/>
                <w:bCs/>
              </w:rPr>
            </w:pPr>
            <w:r>
              <w:rPr>
                <w:rFonts w:ascii="宋体" w:hAnsi="宋体"/>
                <w:bCs/>
              </w:rPr>
              <w:t>2.继发性闭经的常见病因。</w:t>
            </w:r>
          </w:p>
        </w:tc>
      </w:tr>
      <w:tr w14:paraId="206C5C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8163E28">
            <w:pPr>
              <w:pStyle w:val="14"/>
              <w:widowControl w:val="0"/>
              <w:jc w:val="left"/>
              <w:rPr>
                <w:rFonts w:hint="default" w:ascii="宋体" w:hAnsi="宋体" w:eastAsia="宋体"/>
                <w:bCs/>
                <w:lang w:val="en-US" w:eastAsia="zh-CN"/>
              </w:rPr>
            </w:pPr>
            <w:r>
              <w:rPr>
                <w:rFonts w:hint="eastAsia" w:ascii="宋体" w:hAnsi="宋体"/>
                <w:bCs/>
              </w:rPr>
              <w:t>第十</w:t>
            </w:r>
            <w:r>
              <w:rPr>
                <w:rFonts w:hint="eastAsia" w:ascii="宋体" w:hAnsi="宋体"/>
                <w:bCs/>
                <w:lang w:val="en-US" w:eastAsia="zh-CN"/>
              </w:rPr>
              <w:t>九</w:t>
            </w:r>
            <w:r>
              <w:rPr>
                <w:rFonts w:hint="eastAsia" w:ascii="宋体" w:hAnsi="宋体"/>
                <w:bCs/>
              </w:rPr>
              <w:t xml:space="preserve">单元 </w:t>
            </w:r>
            <w:r>
              <w:rPr>
                <w:rFonts w:hint="eastAsia" w:ascii="宋体" w:hAnsi="宋体"/>
                <w:bCs/>
                <w:lang w:val="en-US" w:eastAsia="zh-CN"/>
              </w:rPr>
              <w:t>妇科其他疾病患者的护理</w:t>
            </w:r>
          </w:p>
          <w:p w14:paraId="485B4AF7">
            <w:pPr>
              <w:pStyle w:val="14"/>
              <w:widowControl w:val="0"/>
              <w:jc w:val="left"/>
              <w:rPr>
                <w:rFonts w:ascii="宋体" w:hAnsi="宋体"/>
                <w:bCs/>
              </w:rPr>
            </w:pPr>
            <w:r>
              <w:rPr>
                <w:rFonts w:hint="eastAsia" w:ascii="宋体" w:hAnsi="宋体"/>
                <w:bCs/>
              </w:rPr>
              <w:t>知识点：</w:t>
            </w:r>
          </w:p>
          <w:p w14:paraId="5B54674D">
            <w:pPr>
              <w:pStyle w:val="14"/>
              <w:widowControl w:val="0"/>
              <w:jc w:val="left"/>
              <w:rPr>
                <w:rFonts w:ascii="宋体" w:hAnsi="宋体"/>
                <w:bCs/>
              </w:rPr>
            </w:pPr>
            <w:r>
              <w:rPr>
                <w:rFonts w:ascii="宋体" w:hAnsi="宋体"/>
                <w:bCs/>
              </w:rPr>
              <w:t>1.知道</w:t>
            </w:r>
            <w:r>
              <w:rPr>
                <w:rFonts w:hint="eastAsia" w:ascii="宋体" w:hAnsi="宋体"/>
                <w:bCs/>
              </w:rPr>
              <w:t>子宫内膜异位症与子宫腺肌病</w:t>
            </w:r>
            <w:r>
              <w:rPr>
                <w:rFonts w:ascii="宋体" w:hAnsi="宋体"/>
                <w:bCs/>
              </w:rPr>
              <w:t>的概念；</w:t>
            </w:r>
          </w:p>
          <w:p w14:paraId="1D5EF4AE">
            <w:pPr>
              <w:pStyle w:val="14"/>
              <w:widowControl w:val="0"/>
              <w:jc w:val="left"/>
              <w:rPr>
                <w:rFonts w:ascii="宋体" w:hAnsi="宋体"/>
                <w:bCs/>
              </w:rPr>
            </w:pPr>
            <w:r>
              <w:rPr>
                <w:rFonts w:ascii="宋体" w:hAnsi="宋体"/>
                <w:bCs/>
              </w:rPr>
              <w:t>2.</w:t>
            </w:r>
            <w:r>
              <w:rPr>
                <w:rFonts w:hint="eastAsia" w:ascii="宋体" w:hAnsi="宋体"/>
                <w:bCs/>
              </w:rPr>
              <w:t>知道子宫内膜异位症与子宫腺肌病临床表现及</w:t>
            </w:r>
            <w:r>
              <w:rPr>
                <w:rFonts w:ascii="宋体" w:hAnsi="宋体"/>
                <w:bCs/>
              </w:rPr>
              <w:t>护理要点；</w:t>
            </w:r>
          </w:p>
          <w:p w14:paraId="7157B5AD">
            <w:pPr>
              <w:pStyle w:val="14"/>
              <w:widowControl w:val="0"/>
              <w:jc w:val="left"/>
              <w:rPr>
                <w:rFonts w:ascii="宋体" w:hAnsi="宋体"/>
              </w:rPr>
            </w:pPr>
            <w:r>
              <w:rPr>
                <w:rFonts w:hint="eastAsia" w:ascii="宋体" w:hAnsi="宋体"/>
                <w:lang w:val="en-US" w:eastAsia="zh-CN"/>
              </w:rPr>
              <w:t>3</w:t>
            </w:r>
            <w:r>
              <w:rPr>
                <w:rFonts w:ascii="宋体" w:hAnsi="宋体"/>
              </w:rPr>
              <w:t>.</w:t>
            </w:r>
            <w:r>
              <w:rPr>
                <w:rFonts w:hint="eastAsia" w:ascii="宋体" w:hAnsi="宋体"/>
              </w:rPr>
              <w:t>知道外阴、阴道创伤、生殖器官瘘、子宫脱垂临床表现及处理原则；</w:t>
            </w:r>
          </w:p>
          <w:p w14:paraId="248AAEB0">
            <w:pPr>
              <w:pStyle w:val="14"/>
              <w:widowControl w:val="0"/>
              <w:jc w:val="left"/>
              <w:rPr>
                <w:rFonts w:ascii="宋体" w:hAnsi="宋体"/>
              </w:rPr>
            </w:pPr>
            <w:r>
              <w:rPr>
                <w:rFonts w:hint="eastAsia" w:ascii="宋体" w:hAnsi="宋体"/>
                <w:lang w:val="en-US" w:eastAsia="zh-CN"/>
              </w:rPr>
              <w:t>4</w:t>
            </w:r>
            <w:r>
              <w:rPr>
                <w:rFonts w:ascii="宋体" w:hAnsi="宋体"/>
              </w:rPr>
              <w:t>.知道子宫脱垂分度，操作子宫托放取方法。</w:t>
            </w:r>
            <w:r>
              <w:rPr>
                <w:rFonts w:ascii="宋体" w:hAnsi="宋体"/>
              </w:rPr>
              <w:tab/>
            </w:r>
          </w:p>
          <w:p w14:paraId="775C662F">
            <w:pPr>
              <w:pStyle w:val="14"/>
              <w:widowControl w:val="0"/>
              <w:jc w:val="left"/>
              <w:rPr>
                <w:rFonts w:ascii="宋体" w:hAnsi="宋体"/>
              </w:rPr>
            </w:pPr>
            <w:r>
              <w:rPr>
                <w:rFonts w:hint="eastAsia" w:ascii="宋体" w:hAnsi="宋体"/>
              </w:rPr>
              <w:t>能力要求：</w:t>
            </w:r>
          </w:p>
          <w:p w14:paraId="0B9ED82D">
            <w:pPr>
              <w:pStyle w:val="14"/>
              <w:widowControl w:val="0"/>
              <w:jc w:val="left"/>
              <w:rPr>
                <w:rFonts w:ascii="宋体" w:hAnsi="宋体"/>
              </w:rPr>
            </w:pPr>
            <w:r>
              <w:rPr>
                <w:rFonts w:hint="eastAsia" w:ascii="宋体" w:hAnsi="宋体"/>
                <w:lang w:val="en-US" w:eastAsia="zh-CN"/>
              </w:rPr>
              <w:t>1.</w:t>
            </w:r>
            <w:r>
              <w:rPr>
                <w:rFonts w:hint="eastAsia" w:ascii="宋体" w:hAnsi="宋体"/>
              </w:rPr>
              <w:t>运用所学知识，全面评估</w:t>
            </w:r>
            <w:r>
              <w:rPr>
                <w:rFonts w:hint="eastAsia" w:ascii="宋体" w:hAnsi="宋体"/>
                <w:bCs/>
              </w:rPr>
              <w:t>子宫内膜异位症与子宫腺肌病</w:t>
            </w:r>
            <w:r>
              <w:rPr>
                <w:rFonts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2EC90785">
            <w:pPr>
              <w:pStyle w:val="14"/>
              <w:widowControl w:val="0"/>
              <w:jc w:val="left"/>
              <w:rPr>
                <w:rFonts w:ascii="宋体" w:hAnsi="宋体"/>
              </w:rPr>
            </w:pPr>
            <w:r>
              <w:rPr>
                <w:rFonts w:hint="eastAsia" w:ascii="宋体" w:hAnsi="宋体"/>
                <w:lang w:val="en-US" w:eastAsia="zh-CN"/>
              </w:rPr>
              <w:t>2</w:t>
            </w:r>
            <w:r>
              <w:rPr>
                <w:rFonts w:ascii="宋体" w:hAnsi="宋体"/>
              </w:rPr>
              <w:t>.</w:t>
            </w:r>
            <w:r>
              <w:rPr>
                <w:rFonts w:hint="eastAsia" w:ascii="宋体" w:hAnsi="宋体"/>
              </w:rPr>
              <w:t>运用所学知识，全面评估生殖系统创伤性疾病</w:t>
            </w:r>
            <w:r>
              <w:rPr>
                <w:rFonts w:ascii="宋体" w:hAnsi="宋体"/>
              </w:rPr>
              <w:t>病人</w:t>
            </w:r>
            <w:r>
              <w:rPr>
                <w:rFonts w:hint="eastAsia" w:ascii="宋体" w:hAnsi="宋体"/>
              </w:rPr>
              <w:t>的身体状况、心理-社会情况的健康状态，对其进行整体护理</w:t>
            </w:r>
            <w:r>
              <w:rPr>
                <w:rFonts w:ascii="宋体" w:hAnsi="宋体"/>
              </w:rPr>
              <w:t>。</w:t>
            </w:r>
          </w:p>
          <w:p w14:paraId="77B8F1EE">
            <w:pPr>
              <w:pStyle w:val="14"/>
              <w:widowControl w:val="0"/>
              <w:jc w:val="left"/>
              <w:rPr>
                <w:rFonts w:ascii="宋体" w:hAnsi="宋体"/>
              </w:rPr>
            </w:pPr>
            <w:r>
              <w:rPr>
                <w:rFonts w:hint="eastAsia" w:ascii="宋体" w:hAnsi="宋体"/>
                <w:lang w:val="en-US" w:eastAsia="zh-CN"/>
              </w:rPr>
              <w:t>3</w:t>
            </w:r>
            <w:r>
              <w:rPr>
                <w:rFonts w:ascii="宋体" w:hAnsi="宋体"/>
              </w:rPr>
              <w:t>.能</w:t>
            </w:r>
            <w:r>
              <w:rPr>
                <w:rFonts w:hint="eastAsia" w:ascii="宋体" w:hAnsi="宋体"/>
              </w:rPr>
              <w:t>进行</w:t>
            </w:r>
            <w:r>
              <w:rPr>
                <w:rFonts w:ascii="宋体" w:hAnsi="宋体"/>
              </w:rPr>
              <w:t>子宫托放取方法</w:t>
            </w:r>
            <w:r>
              <w:rPr>
                <w:rFonts w:hint="eastAsia" w:ascii="宋体" w:hAnsi="宋体"/>
              </w:rPr>
              <w:t>的</w:t>
            </w:r>
            <w:r>
              <w:rPr>
                <w:rFonts w:ascii="宋体" w:hAnsi="宋体"/>
              </w:rPr>
              <w:t>操作。</w:t>
            </w:r>
            <w:r>
              <w:rPr>
                <w:rFonts w:ascii="宋体" w:hAnsi="宋体"/>
              </w:rPr>
              <w:tab/>
            </w:r>
          </w:p>
          <w:p w14:paraId="0D262037">
            <w:pPr>
              <w:pStyle w:val="14"/>
              <w:widowControl w:val="0"/>
              <w:jc w:val="left"/>
              <w:rPr>
                <w:rFonts w:ascii="宋体" w:hAnsi="宋体"/>
                <w:bCs/>
              </w:rPr>
            </w:pPr>
            <w:r>
              <w:rPr>
                <w:rFonts w:hint="eastAsia" w:ascii="宋体" w:hAnsi="宋体"/>
                <w:bCs/>
                <w:lang w:val="en-US" w:eastAsia="zh-CN"/>
              </w:rPr>
              <w:t>4</w:t>
            </w:r>
            <w:r>
              <w:rPr>
                <w:rFonts w:ascii="宋体" w:hAnsi="宋体"/>
                <w:bCs/>
              </w:rPr>
              <w:t>.具有较强的同理心，涉及会阴部的操作时能保护病人隐私。</w:t>
            </w:r>
            <w:r>
              <w:rPr>
                <w:rFonts w:ascii="宋体" w:hAnsi="宋体"/>
                <w:bCs/>
              </w:rPr>
              <w:tab/>
            </w:r>
          </w:p>
          <w:p w14:paraId="0AAE8EEA">
            <w:pPr>
              <w:pStyle w:val="14"/>
              <w:widowControl w:val="0"/>
              <w:jc w:val="left"/>
              <w:rPr>
                <w:rFonts w:ascii="宋体" w:hAnsi="宋体"/>
                <w:bCs/>
              </w:rPr>
            </w:pPr>
            <w:r>
              <w:rPr>
                <w:rFonts w:hint="eastAsia" w:ascii="宋体" w:hAnsi="宋体"/>
                <w:bCs/>
              </w:rPr>
              <w:t>教学难点：</w:t>
            </w:r>
          </w:p>
          <w:p w14:paraId="4EB88352">
            <w:pPr>
              <w:pStyle w:val="14"/>
              <w:widowControl w:val="0"/>
              <w:jc w:val="left"/>
              <w:rPr>
                <w:rFonts w:ascii="宋体" w:hAnsi="宋体"/>
                <w:bCs/>
              </w:rPr>
            </w:pPr>
            <w:r>
              <w:rPr>
                <w:rFonts w:hint="eastAsia" w:ascii="宋体" w:hAnsi="宋体"/>
                <w:bCs/>
                <w:lang w:val="en-US" w:eastAsia="zh-CN"/>
              </w:rPr>
              <w:t>1.</w:t>
            </w:r>
            <w:r>
              <w:rPr>
                <w:rFonts w:hint="eastAsia" w:ascii="宋体" w:hAnsi="宋体"/>
                <w:bCs/>
              </w:rPr>
              <w:t>内异症的病理变化，腺肌症的好发部位。</w:t>
            </w:r>
          </w:p>
          <w:p w14:paraId="43167E8C">
            <w:pPr>
              <w:pStyle w:val="14"/>
              <w:widowControl w:val="0"/>
              <w:jc w:val="left"/>
              <w:rPr>
                <w:rFonts w:ascii="宋体" w:hAnsi="宋体"/>
                <w:bCs/>
              </w:rPr>
            </w:pPr>
            <w:r>
              <w:rPr>
                <w:rFonts w:hint="eastAsia" w:ascii="宋体" w:hAnsi="宋体"/>
                <w:bCs/>
                <w:lang w:val="en-US" w:eastAsia="zh-CN"/>
              </w:rPr>
              <w:t>2.</w:t>
            </w:r>
            <w:r>
              <w:rPr>
                <w:rFonts w:ascii="宋体" w:hAnsi="宋体"/>
                <w:bCs/>
              </w:rPr>
              <w:t>子宫脱垂分度。</w:t>
            </w:r>
          </w:p>
        </w:tc>
      </w:tr>
      <w:tr w14:paraId="6C2C6C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7524AD3">
            <w:pPr>
              <w:pStyle w:val="14"/>
              <w:widowControl w:val="0"/>
              <w:jc w:val="left"/>
              <w:rPr>
                <w:rFonts w:ascii="宋体" w:hAnsi="宋体"/>
                <w:bCs/>
              </w:rPr>
            </w:pPr>
            <w:r>
              <w:rPr>
                <w:rFonts w:hint="eastAsia" w:ascii="宋体" w:hAnsi="宋体"/>
                <w:bCs/>
              </w:rPr>
              <w:t xml:space="preserve">第二十单元 </w:t>
            </w:r>
            <w:r>
              <w:rPr>
                <w:rFonts w:ascii="宋体" w:hAnsi="宋体"/>
                <w:bCs/>
              </w:rPr>
              <w:t>不孕症</w:t>
            </w:r>
            <w:r>
              <w:rPr>
                <w:rFonts w:hint="eastAsia" w:ascii="宋体" w:hAnsi="宋体"/>
                <w:bCs/>
              </w:rPr>
              <w:t>妇女的护理</w:t>
            </w:r>
          </w:p>
          <w:p w14:paraId="3B0D6CED">
            <w:pPr>
              <w:pStyle w:val="14"/>
              <w:widowControl w:val="0"/>
              <w:jc w:val="left"/>
              <w:rPr>
                <w:rFonts w:ascii="宋体" w:hAnsi="宋体"/>
                <w:bCs/>
              </w:rPr>
            </w:pPr>
            <w:r>
              <w:rPr>
                <w:rFonts w:hint="eastAsia" w:ascii="宋体" w:hAnsi="宋体"/>
                <w:bCs/>
              </w:rPr>
              <w:t>知识点：</w:t>
            </w:r>
          </w:p>
          <w:p w14:paraId="0D1885A2">
            <w:pPr>
              <w:pStyle w:val="14"/>
              <w:widowControl w:val="0"/>
              <w:jc w:val="left"/>
              <w:rPr>
                <w:rFonts w:ascii="宋体" w:hAnsi="宋体"/>
                <w:bCs/>
              </w:rPr>
            </w:pPr>
            <w:r>
              <w:rPr>
                <w:rFonts w:ascii="宋体" w:hAnsi="宋体"/>
                <w:bCs/>
              </w:rPr>
              <w:t>1.知道不孕症的定义、分类、病因和处理原则；</w:t>
            </w:r>
          </w:p>
          <w:p w14:paraId="00CB60E9">
            <w:pPr>
              <w:pStyle w:val="14"/>
              <w:widowControl w:val="0"/>
              <w:jc w:val="left"/>
              <w:rPr>
                <w:rFonts w:ascii="宋体" w:hAnsi="宋体"/>
                <w:bCs/>
              </w:rPr>
            </w:pPr>
            <w:r>
              <w:rPr>
                <w:rFonts w:ascii="宋体" w:hAnsi="宋体"/>
                <w:bCs/>
              </w:rPr>
              <w:t>2.</w:t>
            </w:r>
            <w:r>
              <w:rPr>
                <w:rFonts w:hint="eastAsia" w:ascii="宋体" w:hAnsi="宋体"/>
                <w:bCs/>
              </w:rPr>
              <w:t>知道不</w:t>
            </w:r>
            <w:r>
              <w:rPr>
                <w:rFonts w:ascii="宋体" w:hAnsi="宋体"/>
                <w:bCs/>
              </w:rPr>
              <w:t>孕症的护理评估和护理措施；</w:t>
            </w:r>
          </w:p>
          <w:p w14:paraId="155181F2">
            <w:pPr>
              <w:pStyle w:val="14"/>
              <w:widowControl w:val="0"/>
              <w:jc w:val="left"/>
              <w:rPr>
                <w:rFonts w:ascii="宋体" w:hAnsi="宋体"/>
                <w:bCs/>
              </w:rPr>
            </w:pPr>
            <w:r>
              <w:rPr>
                <w:rFonts w:ascii="宋体" w:hAnsi="宋体"/>
                <w:bCs/>
              </w:rPr>
              <w:t>3.知道辅助生殖技术的类型、并发症和护理措施。</w:t>
            </w:r>
            <w:r>
              <w:rPr>
                <w:rFonts w:ascii="宋体" w:hAnsi="宋体"/>
                <w:bCs/>
              </w:rPr>
              <w:tab/>
            </w:r>
          </w:p>
          <w:p w14:paraId="72F2D656">
            <w:pPr>
              <w:pStyle w:val="14"/>
              <w:widowControl w:val="0"/>
              <w:jc w:val="left"/>
              <w:rPr>
                <w:rFonts w:ascii="宋体" w:hAnsi="宋体"/>
                <w:bCs/>
              </w:rPr>
            </w:pPr>
            <w:r>
              <w:rPr>
                <w:rFonts w:hint="eastAsia" w:ascii="宋体" w:hAnsi="宋体"/>
                <w:bCs/>
              </w:rPr>
              <w:t>能力要求：</w:t>
            </w:r>
          </w:p>
          <w:p w14:paraId="69159A23">
            <w:pPr>
              <w:pStyle w:val="14"/>
              <w:widowControl w:val="0"/>
              <w:jc w:val="left"/>
              <w:rPr>
                <w:rFonts w:ascii="宋体" w:hAnsi="宋体"/>
                <w:bCs/>
              </w:rPr>
            </w:pPr>
            <w:r>
              <w:rPr>
                <w:rFonts w:ascii="宋体" w:hAnsi="宋体"/>
                <w:bCs/>
              </w:rPr>
              <w:t>1.能说出不孕症的定义、分类、病因和处理原则；</w:t>
            </w:r>
          </w:p>
          <w:p w14:paraId="7CC720BB">
            <w:pPr>
              <w:pStyle w:val="14"/>
              <w:widowControl w:val="0"/>
              <w:jc w:val="left"/>
              <w:rPr>
                <w:rFonts w:ascii="宋体" w:hAnsi="宋体"/>
                <w:bCs/>
              </w:rPr>
            </w:pPr>
            <w:r>
              <w:rPr>
                <w:rFonts w:ascii="宋体" w:hAnsi="宋体"/>
                <w:bCs/>
              </w:rPr>
              <w:t>2.</w:t>
            </w:r>
            <w:r>
              <w:rPr>
                <w:rFonts w:hint="eastAsia" w:ascii="宋体" w:hAnsi="宋体"/>
              </w:rPr>
              <w:t>运用所学知识，全面评估</w:t>
            </w:r>
            <w:r>
              <w:rPr>
                <w:rFonts w:ascii="宋体" w:hAnsi="宋体"/>
                <w:bCs/>
              </w:rPr>
              <w:t>不孕症</w:t>
            </w:r>
            <w:r>
              <w:rPr>
                <w:rFonts w:hint="eastAsia" w:ascii="宋体" w:hAnsi="宋体"/>
                <w:bCs/>
              </w:rPr>
              <w:t>、采用</w:t>
            </w:r>
            <w:r>
              <w:rPr>
                <w:rFonts w:ascii="宋体" w:hAnsi="宋体"/>
                <w:bCs/>
              </w:rPr>
              <w:t>辅助生殖技术病人</w:t>
            </w:r>
            <w:r>
              <w:rPr>
                <w:rFonts w:hint="eastAsia" w:ascii="宋体" w:hAnsi="宋体"/>
                <w:bCs/>
              </w:rPr>
              <w:t>的</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7E3F94F9">
            <w:pPr>
              <w:pStyle w:val="14"/>
              <w:widowControl w:val="0"/>
              <w:jc w:val="left"/>
              <w:rPr>
                <w:rFonts w:ascii="宋体" w:hAnsi="宋体"/>
                <w:bCs/>
              </w:rPr>
            </w:pPr>
            <w:r>
              <w:rPr>
                <w:rFonts w:hint="eastAsia" w:ascii="宋体" w:hAnsi="宋体"/>
                <w:bCs/>
              </w:rPr>
              <w:t>教学难点：</w:t>
            </w:r>
          </w:p>
          <w:p w14:paraId="68431C00">
            <w:pPr>
              <w:pStyle w:val="14"/>
              <w:widowControl w:val="0"/>
              <w:jc w:val="left"/>
              <w:rPr>
                <w:rFonts w:ascii="宋体" w:hAnsi="宋体"/>
                <w:bCs/>
              </w:rPr>
            </w:pPr>
            <w:r>
              <w:rPr>
                <w:rFonts w:ascii="宋体" w:hAnsi="宋体"/>
                <w:bCs/>
              </w:rPr>
              <w:t>1.不孕症的特殊检查；</w:t>
            </w:r>
          </w:p>
          <w:p w14:paraId="6182A623">
            <w:pPr>
              <w:pStyle w:val="14"/>
              <w:widowControl w:val="0"/>
              <w:jc w:val="left"/>
              <w:rPr>
                <w:rFonts w:ascii="宋体" w:hAnsi="宋体"/>
                <w:bCs/>
              </w:rPr>
            </w:pPr>
            <w:r>
              <w:rPr>
                <w:rFonts w:ascii="宋体" w:hAnsi="宋体"/>
                <w:bCs/>
              </w:rPr>
              <w:t>2.辅助生殖技术的类型、并发症。</w:t>
            </w:r>
          </w:p>
        </w:tc>
      </w:tr>
      <w:tr w14:paraId="1B8749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B031C22">
            <w:pPr>
              <w:pStyle w:val="14"/>
              <w:widowControl w:val="0"/>
              <w:jc w:val="left"/>
              <w:rPr>
                <w:rFonts w:ascii="宋体" w:hAnsi="宋体"/>
                <w:bCs/>
              </w:rPr>
            </w:pPr>
            <w:r>
              <w:rPr>
                <w:rFonts w:hint="eastAsia" w:ascii="宋体" w:hAnsi="宋体"/>
                <w:bCs/>
              </w:rPr>
              <w:t xml:space="preserve">第二十一单元 </w:t>
            </w:r>
            <w:r>
              <w:rPr>
                <w:rFonts w:ascii="宋体" w:hAnsi="宋体"/>
                <w:bCs/>
              </w:rPr>
              <w:t>计划生育妇女的护理</w:t>
            </w:r>
            <w:r>
              <w:rPr>
                <w:rFonts w:ascii="宋体" w:hAnsi="宋体"/>
                <w:bCs/>
              </w:rPr>
              <w:tab/>
            </w:r>
          </w:p>
          <w:p w14:paraId="0045120C">
            <w:pPr>
              <w:pStyle w:val="14"/>
              <w:widowControl w:val="0"/>
              <w:jc w:val="left"/>
              <w:rPr>
                <w:rFonts w:ascii="宋体" w:hAnsi="宋体"/>
                <w:bCs/>
              </w:rPr>
            </w:pPr>
            <w:r>
              <w:rPr>
                <w:rFonts w:hint="eastAsia" w:ascii="宋体" w:hAnsi="宋体"/>
                <w:bCs/>
              </w:rPr>
              <w:t>知识点：</w:t>
            </w:r>
          </w:p>
          <w:p w14:paraId="3BAA6345">
            <w:pPr>
              <w:pStyle w:val="14"/>
              <w:widowControl w:val="0"/>
              <w:jc w:val="left"/>
              <w:rPr>
                <w:rFonts w:ascii="宋体" w:hAnsi="宋体"/>
                <w:bCs/>
              </w:rPr>
            </w:pPr>
            <w:r>
              <w:rPr>
                <w:rFonts w:ascii="宋体" w:hAnsi="宋体"/>
                <w:bCs/>
              </w:rPr>
              <w:t>1.知道常见避孕方法的避孕原理、适应证及禁忌证；</w:t>
            </w:r>
          </w:p>
          <w:p w14:paraId="12AF29EE">
            <w:pPr>
              <w:pStyle w:val="14"/>
              <w:widowControl w:val="0"/>
              <w:jc w:val="left"/>
              <w:rPr>
                <w:rFonts w:ascii="宋体" w:hAnsi="宋体"/>
                <w:bCs/>
              </w:rPr>
            </w:pPr>
            <w:r>
              <w:rPr>
                <w:rFonts w:ascii="宋体" w:hAnsi="宋体"/>
                <w:bCs/>
              </w:rPr>
              <w:t>2.知道避孕药物的副反应；</w:t>
            </w:r>
          </w:p>
          <w:p w14:paraId="555EED63">
            <w:pPr>
              <w:pStyle w:val="14"/>
              <w:widowControl w:val="0"/>
              <w:jc w:val="left"/>
              <w:rPr>
                <w:rFonts w:ascii="宋体" w:hAnsi="宋体"/>
                <w:bCs/>
              </w:rPr>
            </w:pPr>
            <w:r>
              <w:rPr>
                <w:rFonts w:ascii="宋体" w:hAnsi="宋体"/>
                <w:bCs/>
              </w:rPr>
              <w:t>3.知道放置宫内节育器的副作用及护理。</w:t>
            </w:r>
            <w:r>
              <w:rPr>
                <w:rFonts w:ascii="宋体" w:hAnsi="宋体"/>
                <w:bCs/>
              </w:rPr>
              <w:tab/>
            </w:r>
          </w:p>
          <w:p w14:paraId="51DA1624">
            <w:pPr>
              <w:pStyle w:val="14"/>
              <w:widowControl w:val="0"/>
              <w:jc w:val="left"/>
              <w:rPr>
                <w:rFonts w:ascii="宋体" w:hAnsi="宋体"/>
                <w:bCs/>
              </w:rPr>
            </w:pPr>
            <w:r>
              <w:rPr>
                <w:rFonts w:hint="eastAsia" w:ascii="宋体" w:hAnsi="宋体"/>
                <w:bCs/>
              </w:rPr>
              <w:t>能力要求：</w:t>
            </w:r>
          </w:p>
          <w:p w14:paraId="64E85D76">
            <w:pPr>
              <w:pStyle w:val="14"/>
              <w:widowControl w:val="0"/>
              <w:jc w:val="left"/>
              <w:rPr>
                <w:rFonts w:ascii="宋体" w:hAnsi="宋体"/>
                <w:bCs/>
              </w:rPr>
            </w:pPr>
            <w:r>
              <w:rPr>
                <w:rFonts w:ascii="宋体" w:hAnsi="宋体"/>
                <w:bCs/>
              </w:rPr>
              <w:t>1.能陈述常见避孕方法的避孕原理、适应证</w:t>
            </w:r>
            <w:r>
              <w:rPr>
                <w:rFonts w:hint="eastAsia" w:ascii="宋体" w:hAnsi="宋体"/>
                <w:bCs/>
              </w:rPr>
              <w:t>、</w:t>
            </w:r>
            <w:r>
              <w:rPr>
                <w:rFonts w:ascii="宋体" w:hAnsi="宋体"/>
                <w:bCs/>
              </w:rPr>
              <w:t>禁忌证</w:t>
            </w:r>
            <w:r>
              <w:rPr>
                <w:rFonts w:hint="eastAsia" w:ascii="宋体" w:hAnsi="宋体"/>
                <w:bCs/>
              </w:rPr>
              <w:t>及</w:t>
            </w:r>
            <w:r>
              <w:rPr>
                <w:rFonts w:ascii="宋体" w:hAnsi="宋体"/>
                <w:bCs/>
              </w:rPr>
              <w:t>避孕药物的副反应</w:t>
            </w:r>
            <w:r>
              <w:rPr>
                <w:rFonts w:hint="eastAsia" w:ascii="宋体" w:hAnsi="宋体"/>
                <w:bCs/>
              </w:rPr>
              <w:t>，指导计划生育妇女采用适合的避孕措施。</w:t>
            </w:r>
          </w:p>
          <w:p w14:paraId="16CBDEE1">
            <w:pPr>
              <w:pStyle w:val="14"/>
              <w:widowControl w:val="0"/>
              <w:jc w:val="left"/>
              <w:rPr>
                <w:rFonts w:ascii="宋体" w:hAnsi="宋体"/>
                <w:bCs/>
              </w:rPr>
            </w:pPr>
            <w:r>
              <w:rPr>
                <w:rFonts w:ascii="宋体" w:hAnsi="宋体"/>
                <w:bCs/>
              </w:rPr>
              <w:t>3.</w:t>
            </w:r>
            <w:r>
              <w:rPr>
                <w:rFonts w:hint="eastAsia" w:ascii="宋体" w:hAnsi="宋体"/>
                <w:bCs/>
              </w:rPr>
              <w:t>对</w:t>
            </w:r>
            <w:r>
              <w:rPr>
                <w:rFonts w:ascii="宋体" w:hAnsi="宋体"/>
                <w:bCs/>
              </w:rPr>
              <w:t>放置宫内节育器的</w:t>
            </w:r>
            <w:r>
              <w:rPr>
                <w:rFonts w:hint="eastAsia" w:ascii="宋体" w:hAnsi="宋体"/>
                <w:bCs/>
              </w:rPr>
              <w:t>妇女进行相关健康教育</w:t>
            </w:r>
            <w:r>
              <w:rPr>
                <w:rFonts w:ascii="宋体" w:hAnsi="宋体"/>
                <w:bCs/>
              </w:rPr>
              <w:t>。</w:t>
            </w:r>
          </w:p>
          <w:p w14:paraId="1532AE52">
            <w:pPr>
              <w:pStyle w:val="14"/>
              <w:widowControl w:val="0"/>
              <w:jc w:val="left"/>
              <w:rPr>
                <w:rFonts w:ascii="宋体" w:hAnsi="宋体"/>
                <w:bCs/>
              </w:rPr>
            </w:pPr>
            <w:r>
              <w:rPr>
                <w:rFonts w:hint="eastAsia" w:ascii="宋体" w:hAnsi="宋体"/>
                <w:bCs/>
              </w:rPr>
              <w:t>教学难点：</w:t>
            </w:r>
            <w:r>
              <w:rPr>
                <w:rFonts w:ascii="宋体" w:hAnsi="宋体"/>
                <w:bCs/>
              </w:rPr>
              <w:tab/>
            </w:r>
          </w:p>
          <w:p w14:paraId="20EC1250">
            <w:pPr>
              <w:pStyle w:val="14"/>
              <w:widowControl w:val="0"/>
              <w:jc w:val="left"/>
              <w:rPr>
                <w:rFonts w:ascii="宋体" w:hAnsi="宋体"/>
                <w:bCs/>
              </w:rPr>
            </w:pPr>
            <w:r>
              <w:rPr>
                <w:rFonts w:ascii="宋体" w:hAnsi="宋体"/>
                <w:bCs/>
              </w:rPr>
              <w:t>有效避孕原理。</w:t>
            </w:r>
          </w:p>
        </w:tc>
      </w:tr>
      <w:tr w14:paraId="2BBEF3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B133CB4">
            <w:pPr>
              <w:pStyle w:val="14"/>
              <w:widowControl w:val="0"/>
              <w:jc w:val="left"/>
              <w:rPr>
                <w:rFonts w:ascii="宋体" w:hAnsi="宋体"/>
                <w:bCs/>
              </w:rPr>
            </w:pPr>
            <w:r>
              <w:rPr>
                <w:rFonts w:hint="eastAsia" w:ascii="宋体" w:hAnsi="宋体"/>
                <w:bCs/>
              </w:rPr>
              <w:t xml:space="preserve">第二十二单元 </w:t>
            </w:r>
            <w:r>
              <w:rPr>
                <w:rFonts w:ascii="宋体" w:hAnsi="宋体"/>
                <w:bCs/>
              </w:rPr>
              <w:t>妇产科</w:t>
            </w:r>
            <w:r>
              <w:rPr>
                <w:rFonts w:hint="eastAsia" w:ascii="宋体" w:hAnsi="宋体"/>
                <w:bCs/>
                <w:lang w:val="en-US" w:eastAsia="zh-CN"/>
              </w:rPr>
              <w:t>常用护理</w:t>
            </w:r>
            <w:r>
              <w:rPr>
                <w:rFonts w:ascii="宋体" w:hAnsi="宋体"/>
                <w:bCs/>
              </w:rPr>
              <w:t>技术</w:t>
            </w:r>
          </w:p>
          <w:p w14:paraId="3BFE87D7">
            <w:pPr>
              <w:pStyle w:val="14"/>
              <w:widowControl w:val="0"/>
              <w:jc w:val="left"/>
              <w:rPr>
                <w:rFonts w:ascii="宋体" w:hAnsi="宋体"/>
                <w:bCs/>
              </w:rPr>
            </w:pPr>
            <w:r>
              <w:rPr>
                <w:rFonts w:hint="eastAsia" w:ascii="宋体" w:hAnsi="宋体"/>
                <w:bCs/>
              </w:rPr>
              <w:t>知识点：</w:t>
            </w:r>
          </w:p>
          <w:p w14:paraId="467B0AC7">
            <w:pPr>
              <w:pStyle w:val="14"/>
              <w:widowControl w:val="0"/>
              <w:jc w:val="left"/>
              <w:rPr>
                <w:rFonts w:ascii="宋体" w:hAnsi="宋体"/>
                <w:bCs/>
              </w:rPr>
            </w:pPr>
            <w:r>
              <w:rPr>
                <w:rFonts w:ascii="宋体" w:hAnsi="宋体"/>
                <w:bCs/>
              </w:rPr>
              <w:t>1.知道妇产科常用护理技术操作的目的、适应证、操作方法及护理要点。</w:t>
            </w:r>
          </w:p>
          <w:p w14:paraId="1D66F761">
            <w:pPr>
              <w:pStyle w:val="14"/>
              <w:widowControl w:val="0"/>
              <w:jc w:val="left"/>
              <w:rPr>
                <w:rFonts w:ascii="宋体" w:hAnsi="宋体"/>
                <w:bCs/>
              </w:rPr>
            </w:pPr>
            <w:r>
              <w:rPr>
                <w:rFonts w:ascii="宋体" w:hAnsi="宋体"/>
                <w:bCs/>
              </w:rPr>
              <w:t>2.知道妇产科常用护理技术的物品准备及注意事项。</w:t>
            </w:r>
            <w:r>
              <w:rPr>
                <w:rFonts w:ascii="宋体" w:hAnsi="宋体"/>
                <w:bCs/>
              </w:rPr>
              <w:tab/>
            </w:r>
          </w:p>
          <w:p w14:paraId="170E9768">
            <w:pPr>
              <w:pStyle w:val="14"/>
              <w:widowControl w:val="0"/>
              <w:jc w:val="left"/>
              <w:rPr>
                <w:rFonts w:ascii="宋体" w:hAnsi="宋体"/>
                <w:bCs/>
              </w:rPr>
            </w:pPr>
            <w:r>
              <w:rPr>
                <w:rFonts w:hint="eastAsia" w:ascii="宋体" w:hAnsi="宋体"/>
                <w:bCs/>
              </w:rPr>
              <w:t>能力要求：</w:t>
            </w:r>
          </w:p>
          <w:p w14:paraId="79593CD2">
            <w:pPr>
              <w:pStyle w:val="14"/>
              <w:widowControl w:val="0"/>
              <w:jc w:val="left"/>
              <w:rPr>
                <w:rFonts w:ascii="宋体" w:hAnsi="宋体"/>
                <w:bCs/>
              </w:rPr>
            </w:pPr>
            <w:r>
              <w:rPr>
                <w:rFonts w:hint="eastAsia" w:ascii="宋体" w:hAnsi="宋体"/>
                <w:bCs/>
              </w:rPr>
              <w:t>1</w:t>
            </w:r>
            <w:r>
              <w:rPr>
                <w:rFonts w:ascii="宋体" w:hAnsi="宋体"/>
                <w:bCs/>
              </w:rPr>
              <w:t>.能运用所学的知识对妇女/新生儿正确实施护理操作及健康宣教。</w:t>
            </w:r>
          </w:p>
          <w:p w14:paraId="6C8E85E5">
            <w:pPr>
              <w:pStyle w:val="14"/>
              <w:widowControl w:val="0"/>
              <w:jc w:val="left"/>
              <w:rPr>
                <w:rFonts w:ascii="宋体" w:hAnsi="宋体"/>
                <w:bCs/>
              </w:rPr>
            </w:pPr>
            <w:r>
              <w:rPr>
                <w:rFonts w:hint="eastAsia" w:ascii="宋体" w:hAnsi="宋体"/>
                <w:bCs/>
              </w:rPr>
              <w:t>2</w:t>
            </w:r>
            <w:r>
              <w:rPr>
                <w:rFonts w:ascii="宋体" w:hAnsi="宋体"/>
                <w:bCs/>
              </w:rPr>
              <w:t>.操作过程中动作轻柔，尊重、保护妇女/新生儿隐私。</w:t>
            </w:r>
          </w:p>
          <w:p w14:paraId="789656F1">
            <w:pPr>
              <w:pStyle w:val="14"/>
              <w:widowControl w:val="0"/>
              <w:jc w:val="left"/>
              <w:rPr>
                <w:rFonts w:ascii="宋体" w:hAnsi="宋体"/>
                <w:bCs/>
              </w:rPr>
            </w:pPr>
            <w:r>
              <w:rPr>
                <w:rFonts w:hint="eastAsia" w:ascii="宋体" w:hAnsi="宋体"/>
                <w:bCs/>
              </w:rPr>
              <w:t>教学难点：</w:t>
            </w:r>
          </w:p>
          <w:p w14:paraId="302237AF">
            <w:pPr>
              <w:pStyle w:val="14"/>
              <w:widowControl w:val="0"/>
              <w:jc w:val="left"/>
              <w:rPr>
                <w:rFonts w:ascii="宋体" w:hAnsi="宋体"/>
                <w:bCs/>
              </w:rPr>
            </w:pPr>
            <w:r>
              <w:rPr>
                <w:rFonts w:ascii="宋体" w:hAnsi="宋体"/>
                <w:bCs/>
              </w:rPr>
              <w:t>妇产科常用护理技术操作的目的、适应证、操作方法及护理要点。</w:t>
            </w:r>
          </w:p>
        </w:tc>
      </w:tr>
      <w:bookmarkEnd w:id="0"/>
      <w:bookmarkEnd w:id="1"/>
    </w:tbl>
    <w:p w14:paraId="722C4E1B">
      <w:pPr>
        <w:pStyle w:val="17"/>
        <w:spacing w:before="81" w:after="163"/>
      </w:pPr>
      <w:r>
        <w:rPr>
          <w:rFonts w:hint="eastAsia"/>
        </w:rPr>
        <w:t>（二）教学单元对课程目标的支撑关系</w:t>
      </w:r>
    </w:p>
    <w:tbl>
      <w:tblPr>
        <w:tblStyle w:val="7"/>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330"/>
        <w:gridCol w:w="511"/>
        <w:gridCol w:w="512"/>
        <w:gridCol w:w="512"/>
        <w:gridCol w:w="511"/>
        <w:gridCol w:w="512"/>
        <w:gridCol w:w="512"/>
        <w:gridCol w:w="511"/>
      </w:tblGrid>
      <w:tr w14:paraId="3EB4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426" w:type="dxa"/>
            <w:tcBorders>
              <w:top w:val="single" w:color="auto" w:sz="12" w:space="0"/>
              <w:left w:val="single" w:color="auto" w:sz="12" w:space="0"/>
              <w:tl2br w:val="single" w:color="auto" w:sz="4" w:space="0"/>
            </w:tcBorders>
          </w:tcPr>
          <w:p w14:paraId="28BD4F95">
            <w:pPr>
              <w:pStyle w:val="13"/>
              <w:ind w:firstLine="489"/>
              <w:jc w:val="right"/>
              <w:rPr>
                <w:szCs w:val="16"/>
              </w:rPr>
            </w:pPr>
            <w:r>
              <w:rPr>
                <w:rFonts w:hint="eastAsia"/>
                <w:szCs w:val="16"/>
              </w:rPr>
              <w:t>课程目标</w:t>
            </w:r>
          </w:p>
          <w:p w14:paraId="01A2BEA8">
            <w:pPr>
              <w:pStyle w:val="13"/>
              <w:ind w:right="210"/>
              <w:jc w:val="left"/>
              <w:rPr>
                <w:szCs w:val="16"/>
              </w:rPr>
            </w:pPr>
          </w:p>
          <w:p w14:paraId="5B78D6FF">
            <w:pPr>
              <w:pStyle w:val="13"/>
              <w:ind w:right="210"/>
              <w:jc w:val="left"/>
              <w:rPr>
                <w:szCs w:val="16"/>
              </w:rPr>
            </w:pPr>
            <w:r>
              <w:rPr>
                <w:rFonts w:hint="eastAsia"/>
                <w:szCs w:val="16"/>
              </w:rPr>
              <w:t>教学单元</w:t>
            </w:r>
          </w:p>
        </w:tc>
        <w:tc>
          <w:tcPr>
            <w:tcW w:w="522" w:type="dxa"/>
            <w:tcBorders>
              <w:top w:val="single" w:color="auto" w:sz="12" w:space="0"/>
            </w:tcBorders>
            <w:vAlign w:val="center"/>
          </w:tcPr>
          <w:p w14:paraId="45DCD5AC">
            <w:pPr>
              <w:pStyle w:val="13"/>
              <w:rPr>
                <w:szCs w:val="16"/>
              </w:rPr>
            </w:pPr>
            <w:r>
              <w:rPr>
                <w:rFonts w:hint="eastAsia"/>
                <w:szCs w:val="16"/>
              </w:rPr>
              <w:t>1</w:t>
            </w:r>
          </w:p>
        </w:tc>
        <w:tc>
          <w:tcPr>
            <w:tcW w:w="523" w:type="dxa"/>
            <w:tcBorders>
              <w:top w:val="single" w:color="auto" w:sz="12" w:space="0"/>
            </w:tcBorders>
            <w:vAlign w:val="center"/>
          </w:tcPr>
          <w:p w14:paraId="43FDEF0A">
            <w:pPr>
              <w:pStyle w:val="13"/>
              <w:rPr>
                <w:szCs w:val="16"/>
              </w:rPr>
            </w:pPr>
            <w:r>
              <w:rPr>
                <w:rFonts w:hint="eastAsia"/>
                <w:szCs w:val="16"/>
              </w:rPr>
              <w:t>2</w:t>
            </w:r>
          </w:p>
        </w:tc>
        <w:tc>
          <w:tcPr>
            <w:tcW w:w="523" w:type="dxa"/>
            <w:tcBorders>
              <w:top w:val="single" w:color="auto" w:sz="12" w:space="0"/>
            </w:tcBorders>
            <w:vAlign w:val="center"/>
          </w:tcPr>
          <w:p w14:paraId="7FC83E60">
            <w:pPr>
              <w:pStyle w:val="13"/>
              <w:rPr>
                <w:szCs w:val="16"/>
              </w:rPr>
            </w:pPr>
            <w:r>
              <w:rPr>
                <w:rFonts w:hint="eastAsia"/>
                <w:szCs w:val="16"/>
              </w:rPr>
              <w:t>3</w:t>
            </w:r>
          </w:p>
        </w:tc>
        <w:tc>
          <w:tcPr>
            <w:tcW w:w="522" w:type="dxa"/>
            <w:tcBorders>
              <w:top w:val="single" w:color="auto" w:sz="12" w:space="0"/>
            </w:tcBorders>
            <w:vAlign w:val="center"/>
          </w:tcPr>
          <w:p w14:paraId="400DF0B8">
            <w:pPr>
              <w:pStyle w:val="13"/>
              <w:rPr>
                <w:szCs w:val="16"/>
              </w:rPr>
            </w:pPr>
            <w:r>
              <w:rPr>
                <w:rFonts w:hint="eastAsia"/>
                <w:szCs w:val="16"/>
              </w:rPr>
              <w:t>4</w:t>
            </w:r>
          </w:p>
        </w:tc>
        <w:tc>
          <w:tcPr>
            <w:tcW w:w="523" w:type="dxa"/>
            <w:tcBorders>
              <w:top w:val="single" w:color="auto" w:sz="12" w:space="0"/>
            </w:tcBorders>
            <w:vAlign w:val="center"/>
          </w:tcPr>
          <w:p w14:paraId="71D8A8D2">
            <w:pPr>
              <w:pStyle w:val="13"/>
              <w:rPr>
                <w:szCs w:val="16"/>
              </w:rPr>
            </w:pPr>
            <w:r>
              <w:rPr>
                <w:rFonts w:hint="eastAsia"/>
                <w:szCs w:val="16"/>
              </w:rPr>
              <w:t>5</w:t>
            </w:r>
          </w:p>
        </w:tc>
        <w:tc>
          <w:tcPr>
            <w:tcW w:w="523" w:type="dxa"/>
            <w:tcBorders>
              <w:top w:val="single" w:color="auto" w:sz="12" w:space="0"/>
              <w:right w:val="single" w:color="auto" w:sz="12" w:space="0"/>
            </w:tcBorders>
            <w:vAlign w:val="center"/>
          </w:tcPr>
          <w:p w14:paraId="1FD1624C">
            <w:pPr>
              <w:pStyle w:val="13"/>
              <w:rPr>
                <w:szCs w:val="16"/>
              </w:rPr>
            </w:pPr>
            <w:r>
              <w:rPr>
                <w:rFonts w:hint="eastAsia"/>
                <w:szCs w:val="16"/>
              </w:rPr>
              <w:t>6</w:t>
            </w:r>
          </w:p>
        </w:tc>
        <w:tc>
          <w:tcPr>
            <w:tcW w:w="522" w:type="dxa"/>
            <w:tcBorders>
              <w:top w:val="single" w:color="auto" w:sz="12" w:space="0"/>
              <w:right w:val="single" w:color="auto" w:sz="12" w:space="0"/>
            </w:tcBorders>
            <w:vAlign w:val="center"/>
          </w:tcPr>
          <w:p w14:paraId="2115D4E7">
            <w:pPr>
              <w:pStyle w:val="13"/>
              <w:rPr>
                <w:szCs w:val="16"/>
              </w:rPr>
            </w:pPr>
            <w:r>
              <w:rPr>
                <w:rFonts w:hint="eastAsia"/>
                <w:szCs w:val="16"/>
              </w:rPr>
              <w:t>7</w:t>
            </w:r>
          </w:p>
        </w:tc>
      </w:tr>
      <w:tr w14:paraId="4A5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0660C754">
            <w:pPr>
              <w:pStyle w:val="14"/>
              <w:widowControl w:val="0"/>
              <w:jc w:val="left"/>
              <w:rPr>
                <w:rFonts w:hint="default" w:ascii="宋体" w:hAnsi="宋体" w:eastAsia="宋体"/>
                <w:bCs/>
                <w:lang w:val="en-US" w:eastAsia="zh-CN"/>
              </w:rPr>
            </w:pPr>
            <w:r>
              <w:rPr>
                <w:rFonts w:hint="eastAsia" w:ascii="宋体" w:hAnsi="宋体"/>
                <w:bCs/>
                <w:lang w:val="en-US" w:eastAsia="zh-CN"/>
              </w:rPr>
              <w:t>第一单元  绪论</w:t>
            </w:r>
          </w:p>
        </w:tc>
        <w:tc>
          <w:tcPr>
            <w:tcW w:w="522" w:type="dxa"/>
          </w:tcPr>
          <w:p w14:paraId="1482B5CC">
            <w:pPr>
              <w:pStyle w:val="14"/>
              <w:rPr>
                <w:rFonts w:hint="eastAsia"/>
              </w:rPr>
            </w:pPr>
          </w:p>
        </w:tc>
        <w:tc>
          <w:tcPr>
            <w:tcW w:w="523" w:type="dxa"/>
            <w:vAlign w:val="center"/>
          </w:tcPr>
          <w:p w14:paraId="6681397B">
            <w:pPr>
              <w:pStyle w:val="14"/>
            </w:pPr>
          </w:p>
        </w:tc>
        <w:tc>
          <w:tcPr>
            <w:tcW w:w="523" w:type="dxa"/>
            <w:vAlign w:val="center"/>
          </w:tcPr>
          <w:p w14:paraId="18A2A01B">
            <w:pPr>
              <w:pStyle w:val="14"/>
            </w:pPr>
          </w:p>
        </w:tc>
        <w:tc>
          <w:tcPr>
            <w:tcW w:w="522" w:type="dxa"/>
            <w:vAlign w:val="center"/>
          </w:tcPr>
          <w:p w14:paraId="3AEE8DD3">
            <w:pPr>
              <w:pStyle w:val="14"/>
            </w:pPr>
          </w:p>
        </w:tc>
        <w:tc>
          <w:tcPr>
            <w:tcW w:w="523" w:type="dxa"/>
            <w:vAlign w:val="center"/>
          </w:tcPr>
          <w:p w14:paraId="45326A21">
            <w:pPr>
              <w:pStyle w:val="14"/>
            </w:pPr>
            <w:r>
              <w:rPr>
                <w:rFonts w:hint="eastAsia"/>
              </w:rPr>
              <w:t>√</w:t>
            </w:r>
          </w:p>
        </w:tc>
        <w:tc>
          <w:tcPr>
            <w:tcW w:w="523" w:type="dxa"/>
            <w:tcBorders>
              <w:right w:val="single" w:color="auto" w:sz="12" w:space="0"/>
            </w:tcBorders>
            <w:vAlign w:val="center"/>
          </w:tcPr>
          <w:p w14:paraId="0FDC1061">
            <w:pPr>
              <w:pStyle w:val="14"/>
            </w:pPr>
          </w:p>
        </w:tc>
        <w:tc>
          <w:tcPr>
            <w:tcW w:w="522" w:type="dxa"/>
            <w:tcBorders>
              <w:right w:val="single" w:color="auto" w:sz="12" w:space="0"/>
            </w:tcBorders>
            <w:vAlign w:val="center"/>
          </w:tcPr>
          <w:p w14:paraId="6BE6B010">
            <w:pPr>
              <w:pStyle w:val="14"/>
            </w:pPr>
          </w:p>
        </w:tc>
      </w:tr>
      <w:tr w14:paraId="07D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6D837B0A">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二</w:t>
            </w:r>
            <w:r>
              <w:rPr>
                <w:rFonts w:hint="eastAsia" w:ascii="宋体" w:hAnsi="宋体"/>
                <w:bCs/>
              </w:rPr>
              <w:t xml:space="preserve">单元 </w:t>
            </w:r>
            <w:r>
              <w:rPr>
                <w:rFonts w:ascii="宋体" w:hAnsi="宋体"/>
                <w:bCs/>
              </w:rPr>
              <w:t>女性生殖系统解剖与生理</w:t>
            </w:r>
          </w:p>
        </w:tc>
        <w:tc>
          <w:tcPr>
            <w:tcW w:w="522" w:type="dxa"/>
          </w:tcPr>
          <w:p w14:paraId="68141CB3">
            <w:pPr>
              <w:pStyle w:val="14"/>
            </w:pPr>
            <w:r>
              <w:rPr>
                <w:rFonts w:hint="eastAsia"/>
              </w:rPr>
              <w:t>√</w:t>
            </w:r>
          </w:p>
        </w:tc>
        <w:tc>
          <w:tcPr>
            <w:tcW w:w="523" w:type="dxa"/>
            <w:vAlign w:val="center"/>
          </w:tcPr>
          <w:p w14:paraId="669DF8C9">
            <w:pPr>
              <w:pStyle w:val="14"/>
            </w:pPr>
          </w:p>
        </w:tc>
        <w:tc>
          <w:tcPr>
            <w:tcW w:w="523" w:type="dxa"/>
            <w:vAlign w:val="center"/>
          </w:tcPr>
          <w:p w14:paraId="555E173A">
            <w:pPr>
              <w:pStyle w:val="14"/>
            </w:pPr>
          </w:p>
        </w:tc>
        <w:tc>
          <w:tcPr>
            <w:tcW w:w="522" w:type="dxa"/>
            <w:vAlign w:val="center"/>
          </w:tcPr>
          <w:p w14:paraId="15ADEE9B">
            <w:pPr>
              <w:pStyle w:val="14"/>
            </w:pPr>
          </w:p>
        </w:tc>
        <w:tc>
          <w:tcPr>
            <w:tcW w:w="523" w:type="dxa"/>
            <w:vAlign w:val="center"/>
          </w:tcPr>
          <w:p w14:paraId="4CA75E50">
            <w:pPr>
              <w:pStyle w:val="14"/>
            </w:pPr>
          </w:p>
        </w:tc>
        <w:tc>
          <w:tcPr>
            <w:tcW w:w="523" w:type="dxa"/>
            <w:tcBorders>
              <w:right w:val="single" w:color="auto" w:sz="12" w:space="0"/>
            </w:tcBorders>
            <w:vAlign w:val="center"/>
          </w:tcPr>
          <w:p w14:paraId="4BDA1122">
            <w:pPr>
              <w:pStyle w:val="14"/>
            </w:pPr>
          </w:p>
        </w:tc>
        <w:tc>
          <w:tcPr>
            <w:tcW w:w="522" w:type="dxa"/>
            <w:tcBorders>
              <w:right w:val="single" w:color="auto" w:sz="12" w:space="0"/>
            </w:tcBorders>
            <w:vAlign w:val="center"/>
          </w:tcPr>
          <w:p w14:paraId="30FD8CA4">
            <w:pPr>
              <w:pStyle w:val="14"/>
            </w:pPr>
          </w:p>
        </w:tc>
      </w:tr>
      <w:tr w14:paraId="07F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2789CC58">
            <w:pPr>
              <w:pStyle w:val="14"/>
              <w:widowControl w:val="0"/>
              <w:jc w:val="left"/>
              <w:rPr>
                <w:rFonts w:hint="default" w:ascii="宋体" w:hAnsi="宋体" w:eastAsia="宋体"/>
                <w:bCs/>
                <w:lang w:val="en-US" w:eastAsia="zh-CN"/>
              </w:rPr>
            </w:pPr>
            <w:r>
              <w:rPr>
                <w:rFonts w:hint="eastAsia" w:ascii="宋体" w:hAnsi="宋体"/>
                <w:bCs/>
                <w:lang w:val="en-US" w:eastAsia="zh-CN"/>
              </w:rPr>
              <w:t>第三单元 女性生殖系统健康史采集与评估</w:t>
            </w:r>
          </w:p>
        </w:tc>
        <w:tc>
          <w:tcPr>
            <w:tcW w:w="522" w:type="dxa"/>
          </w:tcPr>
          <w:p w14:paraId="3ECD4870">
            <w:pPr>
              <w:pStyle w:val="14"/>
              <w:rPr>
                <w:rFonts w:hint="eastAsia"/>
              </w:rPr>
            </w:pPr>
          </w:p>
        </w:tc>
        <w:tc>
          <w:tcPr>
            <w:tcW w:w="523" w:type="dxa"/>
            <w:vAlign w:val="top"/>
          </w:tcPr>
          <w:p w14:paraId="1156F88B">
            <w:pPr>
              <w:pStyle w:val="14"/>
            </w:pPr>
            <w:r>
              <w:rPr>
                <w:rFonts w:hint="eastAsia"/>
              </w:rPr>
              <w:t>√</w:t>
            </w:r>
          </w:p>
        </w:tc>
        <w:tc>
          <w:tcPr>
            <w:tcW w:w="523" w:type="dxa"/>
            <w:vAlign w:val="top"/>
          </w:tcPr>
          <w:p w14:paraId="2C8BC4B5">
            <w:pPr>
              <w:pStyle w:val="14"/>
            </w:pPr>
            <w:r>
              <w:rPr>
                <w:rFonts w:hint="eastAsia"/>
              </w:rPr>
              <w:t>√</w:t>
            </w:r>
          </w:p>
        </w:tc>
        <w:tc>
          <w:tcPr>
            <w:tcW w:w="522" w:type="dxa"/>
            <w:vAlign w:val="top"/>
          </w:tcPr>
          <w:p w14:paraId="50D0DB85">
            <w:pPr>
              <w:pStyle w:val="14"/>
            </w:pPr>
            <w:r>
              <w:rPr>
                <w:rFonts w:hint="eastAsia"/>
              </w:rPr>
              <w:t>√</w:t>
            </w:r>
          </w:p>
        </w:tc>
        <w:tc>
          <w:tcPr>
            <w:tcW w:w="523" w:type="dxa"/>
            <w:vAlign w:val="center"/>
          </w:tcPr>
          <w:p w14:paraId="1F20DE92">
            <w:pPr>
              <w:pStyle w:val="14"/>
            </w:pPr>
          </w:p>
        </w:tc>
        <w:tc>
          <w:tcPr>
            <w:tcW w:w="523" w:type="dxa"/>
            <w:tcBorders>
              <w:right w:val="single" w:color="auto" w:sz="12" w:space="0"/>
            </w:tcBorders>
            <w:vAlign w:val="center"/>
          </w:tcPr>
          <w:p w14:paraId="57B18458">
            <w:pPr>
              <w:pStyle w:val="14"/>
            </w:pPr>
          </w:p>
        </w:tc>
        <w:tc>
          <w:tcPr>
            <w:tcW w:w="522" w:type="dxa"/>
            <w:tcBorders>
              <w:right w:val="single" w:color="auto" w:sz="12" w:space="0"/>
            </w:tcBorders>
            <w:vAlign w:val="center"/>
          </w:tcPr>
          <w:p w14:paraId="066481BA">
            <w:pPr>
              <w:pStyle w:val="14"/>
            </w:pPr>
          </w:p>
        </w:tc>
      </w:tr>
      <w:tr w14:paraId="71B6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554F57B9">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四</w:t>
            </w:r>
            <w:r>
              <w:rPr>
                <w:rFonts w:hint="eastAsia" w:ascii="宋体" w:hAnsi="宋体"/>
                <w:bCs/>
              </w:rPr>
              <w:t>单元 妊娠期妇女的护理</w:t>
            </w:r>
          </w:p>
        </w:tc>
        <w:tc>
          <w:tcPr>
            <w:tcW w:w="522" w:type="dxa"/>
          </w:tcPr>
          <w:p w14:paraId="5FE53ADB">
            <w:pPr>
              <w:pStyle w:val="14"/>
            </w:pPr>
            <w:r>
              <w:rPr>
                <w:rFonts w:hint="eastAsia"/>
              </w:rPr>
              <w:t>√</w:t>
            </w:r>
          </w:p>
        </w:tc>
        <w:tc>
          <w:tcPr>
            <w:tcW w:w="523" w:type="dxa"/>
            <w:vAlign w:val="center"/>
          </w:tcPr>
          <w:p w14:paraId="780FDDEA">
            <w:pPr>
              <w:pStyle w:val="14"/>
            </w:pPr>
          </w:p>
        </w:tc>
        <w:tc>
          <w:tcPr>
            <w:tcW w:w="523" w:type="dxa"/>
          </w:tcPr>
          <w:p w14:paraId="13C14B9A">
            <w:pPr>
              <w:pStyle w:val="14"/>
            </w:pPr>
            <w:r>
              <w:rPr>
                <w:rFonts w:hint="eastAsia"/>
              </w:rPr>
              <w:t>√</w:t>
            </w:r>
          </w:p>
        </w:tc>
        <w:tc>
          <w:tcPr>
            <w:tcW w:w="522" w:type="dxa"/>
          </w:tcPr>
          <w:p w14:paraId="797E1481">
            <w:pPr>
              <w:pStyle w:val="14"/>
            </w:pPr>
            <w:r>
              <w:rPr>
                <w:rFonts w:hint="eastAsia"/>
              </w:rPr>
              <w:t>√</w:t>
            </w:r>
          </w:p>
        </w:tc>
        <w:tc>
          <w:tcPr>
            <w:tcW w:w="523" w:type="dxa"/>
            <w:vAlign w:val="center"/>
          </w:tcPr>
          <w:p w14:paraId="74E59697">
            <w:pPr>
              <w:pStyle w:val="14"/>
            </w:pPr>
          </w:p>
        </w:tc>
        <w:tc>
          <w:tcPr>
            <w:tcW w:w="523" w:type="dxa"/>
            <w:tcBorders>
              <w:right w:val="single" w:color="auto" w:sz="12" w:space="0"/>
            </w:tcBorders>
            <w:vAlign w:val="center"/>
          </w:tcPr>
          <w:p w14:paraId="26CF171E">
            <w:pPr>
              <w:pStyle w:val="14"/>
            </w:pPr>
          </w:p>
        </w:tc>
        <w:tc>
          <w:tcPr>
            <w:tcW w:w="522" w:type="dxa"/>
            <w:tcBorders>
              <w:right w:val="single" w:color="auto" w:sz="12" w:space="0"/>
            </w:tcBorders>
            <w:vAlign w:val="center"/>
          </w:tcPr>
          <w:p w14:paraId="0E4407F9">
            <w:pPr>
              <w:pStyle w:val="14"/>
            </w:pPr>
          </w:p>
        </w:tc>
      </w:tr>
      <w:tr w14:paraId="0ED9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4FADC206">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五</w:t>
            </w:r>
            <w:r>
              <w:rPr>
                <w:rFonts w:hint="eastAsia" w:ascii="宋体" w:hAnsi="宋体"/>
                <w:bCs/>
              </w:rPr>
              <w:t xml:space="preserve">单元 </w:t>
            </w:r>
            <w:r>
              <w:rPr>
                <w:rFonts w:ascii="宋体" w:hAnsi="宋体"/>
                <w:bCs/>
              </w:rPr>
              <w:t>分娩期妇女的护理</w:t>
            </w:r>
          </w:p>
        </w:tc>
        <w:tc>
          <w:tcPr>
            <w:tcW w:w="522" w:type="dxa"/>
          </w:tcPr>
          <w:p w14:paraId="57F93CDD">
            <w:pPr>
              <w:pStyle w:val="14"/>
            </w:pPr>
            <w:r>
              <w:rPr>
                <w:rFonts w:hint="eastAsia"/>
              </w:rPr>
              <w:t>√</w:t>
            </w:r>
          </w:p>
        </w:tc>
        <w:tc>
          <w:tcPr>
            <w:tcW w:w="523" w:type="dxa"/>
            <w:vAlign w:val="center"/>
          </w:tcPr>
          <w:p w14:paraId="0FA0DE94">
            <w:pPr>
              <w:pStyle w:val="14"/>
            </w:pPr>
          </w:p>
        </w:tc>
        <w:tc>
          <w:tcPr>
            <w:tcW w:w="523" w:type="dxa"/>
          </w:tcPr>
          <w:p w14:paraId="298783A6">
            <w:pPr>
              <w:pStyle w:val="14"/>
            </w:pPr>
            <w:r>
              <w:rPr>
                <w:rFonts w:hint="eastAsia"/>
              </w:rPr>
              <w:t>√</w:t>
            </w:r>
          </w:p>
        </w:tc>
        <w:tc>
          <w:tcPr>
            <w:tcW w:w="522" w:type="dxa"/>
          </w:tcPr>
          <w:p w14:paraId="4ED22D67">
            <w:pPr>
              <w:pStyle w:val="14"/>
            </w:pPr>
            <w:r>
              <w:rPr>
                <w:rFonts w:hint="eastAsia"/>
              </w:rPr>
              <w:t>√</w:t>
            </w:r>
          </w:p>
        </w:tc>
        <w:tc>
          <w:tcPr>
            <w:tcW w:w="523" w:type="dxa"/>
            <w:vAlign w:val="center"/>
          </w:tcPr>
          <w:p w14:paraId="7024A7CD">
            <w:pPr>
              <w:pStyle w:val="14"/>
            </w:pPr>
          </w:p>
        </w:tc>
        <w:tc>
          <w:tcPr>
            <w:tcW w:w="523" w:type="dxa"/>
            <w:tcBorders>
              <w:right w:val="single" w:color="auto" w:sz="12" w:space="0"/>
            </w:tcBorders>
            <w:vAlign w:val="center"/>
          </w:tcPr>
          <w:p w14:paraId="49464614">
            <w:pPr>
              <w:pStyle w:val="14"/>
            </w:pPr>
          </w:p>
        </w:tc>
        <w:tc>
          <w:tcPr>
            <w:tcW w:w="522" w:type="dxa"/>
            <w:tcBorders>
              <w:right w:val="single" w:color="auto" w:sz="12" w:space="0"/>
            </w:tcBorders>
            <w:vAlign w:val="center"/>
          </w:tcPr>
          <w:p w14:paraId="27FB489B">
            <w:pPr>
              <w:pStyle w:val="14"/>
            </w:pPr>
          </w:p>
        </w:tc>
      </w:tr>
      <w:tr w14:paraId="2413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5B88EC11">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六</w:t>
            </w:r>
            <w:r>
              <w:rPr>
                <w:rFonts w:hint="eastAsia" w:ascii="宋体" w:hAnsi="宋体"/>
                <w:bCs/>
              </w:rPr>
              <w:t xml:space="preserve">单元 </w:t>
            </w:r>
            <w:r>
              <w:rPr>
                <w:rFonts w:ascii="宋体" w:hAnsi="宋体"/>
                <w:bCs/>
              </w:rPr>
              <w:t>产褥期</w:t>
            </w:r>
            <w:r>
              <w:rPr>
                <w:rFonts w:hint="eastAsia" w:ascii="宋体" w:hAnsi="宋体"/>
                <w:bCs/>
              </w:rPr>
              <w:t>母婴的护理</w:t>
            </w:r>
            <w:r>
              <w:rPr>
                <w:rFonts w:ascii="宋体" w:hAnsi="宋体"/>
                <w:bCs/>
              </w:rPr>
              <w:tab/>
            </w:r>
          </w:p>
        </w:tc>
        <w:tc>
          <w:tcPr>
            <w:tcW w:w="522" w:type="dxa"/>
          </w:tcPr>
          <w:p w14:paraId="2ED520E4">
            <w:pPr>
              <w:pStyle w:val="14"/>
            </w:pPr>
            <w:r>
              <w:rPr>
                <w:rFonts w:hint="eastAsia"/>
              </w:rPr>
              <w:t>√</w:t>
            </w:r>
          </w:p>
        </w:tc>
        <w:tc>
          <w:tcPr>
            <w:tcW w:w="523" w:type="dxa"/>
            <w:vAlign w:val="center"/>
          </w:tcPr>
          <w:p w14:paraId="415BA711">
            <w:pPr>
              <w:pStyle w:val="14"/>
            </w:pPr>
          </w:p>
        </w:tc>
        <w:tc>
          <w:tcPr>
            <w:tcW w:w="523" w:type="dxa"/>
          </w:tcPr>
          <w:p w14:paraId="742501A7">
            <w:pPr>
              <w:pStyle w:val="14"/>
            </w:pPr>
            <w:r>
              <w:rPr>
                <w:rFonts w:hint="eastAsia"/>
              </w:rPr>
              <w:t>√</w:t>
            </w:r>
          </w:p>
        </w:tc>
        <w:tc>
          <w:tcPr>
            <w:tcW w:w="522" w:type="dxa"/>
          </w:tcPr>
          <w:p w14:paraId="4ABD52A3">
            <w:pPr>
              <w:pStyle w:val="14"/>
            </w:pPr>
            <w:r>
              <w:rPr>
                <w:rFonts w:hint="eastAsia"/>
              </w:rPr>
              <w:t>√</w:t>
            </w:r>
          </w:p>
        </w:tc>
        <w:tc>
          <w:tcPr>
            <w:tcW w:w="523" w:type="dxa"/>
            <w:vAlign w:val="center"/>
          </w:tcPr>
          <w:p w14:paraId="5C181181">
            <w:pPr>
              <w:pStyle w:val="14"/>
            </w:pPr>
          </w:p>
        </w:tc>
        <w:tc>
          <w:tcPr>
            <w:tcW w:w="523" w:type="dxa"/>
            <w:tcBorders>
              <w:right w:val="single" w:color="auto" w:sz="12" w:space="0"/>
            </w:tcBorders>
            <w:vAlign w:val="center"/>
          </w:tcPr>
          <w:p w14:paraId="226456FC">
            <w:pPr>
              <w:pStyle w:val="14"/>
            </w:pPr>
          </w:p>
        </w:tc>
        <w:tc>
          <w:tcPr>
            <w:tcW w:w="522" w:type="dxa"/>
            <w:tcBorders>
              <w:right w:val="single" w:color="auto" w:sz="12" w:space="0"/>
            </w:tcBorders>
            <w:vAlign w:val="center"/>
          </w:tcPr>
          <w:p w14:paraId="7E69C235">
            <w:pPr>
              <w:pStyle w:val="14"/>
            </w:pPr>
          </w:p>
        </w:tc>
      </w:tr>
      <w:tr w14:paraId="3774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371F71C5">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七</w:t>
            </w:r>
            <w:r>
              <w:rPr>
                <w:rFonts w:hint="eastAsia" w:ascii="宋体" w:hAnsi="宋体"/>
                <w:bCs/>
              </w:rPr>
              <w:t xml:space="preserve">单元 </w:t>
            </w:r>
            <w:r>
              <w:rPr>
                <w:rFonts w:ascii="宋体" w:hAnsi="宋体"/>
                <w:bCs/>
              </w:rPr>
              <w:t>高危妊娠</w:t>
            </w:r>
            <w:r>
              <w:rPr>
                <w:rFonts w:hint="eastAsia" w:ascii="宋体" w:hAnsi="宋体"/>
                <w:bCs/>
              </w:rPr>
              <w:t>的</w:t>
            </w:r>
            <w:r>
              <w:rPr>
                <w:rFonts w:ascii="宋体" w:hAnsi="宋体"/>
                <w:bCs/>
              </w:rPr>
              <w:t>管理</w:t>
            </w:r>
          </w:p>
        </w:tc>
        <w:tc>
          <w:tcPr>
            <w:tcW w:w="522" w:type="dxa"/>
          </w:tcPr>
          <w:p w14:paraId="4C5C7672">
            <w:pPr>
              <w:pStyle w:val="14"/>
            </w:pPr>
            <w:r>
              <w:rPr>
                <w:rFonts w:hint="eastAsia"/>
              </w:rPr>
              <w:t>√</w:t>
            </w:r>
          </w:p>
        </w:tc>
        <w:tc>
          <w:tcPr>
            <w:tcW w:w="523" w:type="dxa"/>
            <w:vAlign w:val="center"/>
          </w:tcPr>
          <w:p w14:paraId="1238D220">
            <w:pPr>
              <w:pStyle w:val="14"/>
            </w:pPr>
          </w:p>
        </w:tc>
        <w:tc>
          <w:tcPr>
            <w:tcW w:w="523" w:type="dxa"/>
          </w:tcPr>
          <w:p w14:paraId="28E1DFE1">
            <w:pPr>
              <w:pStyle w:val="14"/>
            </w:pPr>
            <w:r>
              <w:rPr>
                <w:rFonts w:hint="eastAsia"/>
              </w:rPr>
              <w:t>√</w:t>
            </w:r>
          </w:p>
        </w:tc>
        <w:tc>
          <w:tcPr>
            <w:tcW w:w="522" w:type="dxa"/>
          </w:tcPr>
          <w:p w14:paraId="7C5694CC">
            <w:pPr>
              <w:pStyle w:val="14"/>
            </w:pPr>
            <w:r>
              <w:rPr>
                <w:rFonts w:hint="eastAsia"/>
              </w:rPr>
              <w:t>√</w:t>
            </w:r>
          </w:p>
        </w:tc>
        <w:tc>
          <w:tcPr>
            <w:tcW w:w="523" w:type="dxa"/>
            <w:vAlign w:val="center"/>
          </w:tcPr>
          <w:p w14:paraId="2097630D">
            <w:pPr>
              <w:pStyle w:val="14"/>
            </w:pPr>
          </w:p>
        </w:tc>
        <w:tc>
          <w:tcPr>
            <w:tcW w:w="523" w:type="dxa"/>
            <w:tcBorders>
              <w:right w:val="single" w:color="auto" w:sz="12" w:space="0"/>
            </w:tcBorders>
            <w:vAlign w:val="center"/>
          </w:tcPr>
          <w:p w14:paraId="6ABFB6D2">
            <w:pPr>
              <w:pStyle w:val="14"/>
            </w:pPr>
          </w:p>
        </w:tc>
        <w:tc>
          <w:tcPr>
            <w:tcW w:w="522" w:type="dxa"/>
            <w:tcBorders>
              <w:right w:val="single" w:color="auto" w:sz="12" w:space="0"/>
            </w:tcBorders>
            <w:vAlign w:val="center"/>
          </w:tcPr>
          <w:p w14:paraId="57D592F8">
            <w:pPr>
              <w:pStyle w:val="14"/>
            </w:pPr>
          </w:p>
        </w:tc>
      </w:tr>
      <w:tr w14:paraId="45D3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7328D51D">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八</w:t>
            </w:r>
            <w:r>
              <w:rPr>
                <w:rFonts w:hint="eastAsia" w:ascii="宋体" w:hAnsi="宋体"/>
                <w:bCs/>
              </w:rPr>
              <w:t>单元 妊娠</w:t>
            </w:r>
            <w:r>
              <w:rPr>
                <w:rFonts w:hint="eastAsia" w:ascii="宋体" w:hAnsi="宋体"/>
                <w:bCs/>
                <w:lang w:val="en-US" w:eastAsia="zh-CN"/>
              </w:rPr>
              <w:t>期并发症</w:t>
            </w:r>
            <w:r>
              <w:rPr>
                <w:rFonts w:hint="eastAsia" w:ascii="宋体" w:hAnsi="宋体"/>
                <w:bCs/>
              </w:rPr>
              <w:t>妇女的护理</w:t>
            </w:r>
          </w:p>
        </w:tc>
        <w:tc>
          <w:tcPr>
            <w:tcW w:w="522" w:type="dxa"/>
          </w:tcPr>
          <w:p w14:paraId="0084BFF6">
            <w:pPr>
              <w:pStyle w:val="14"/>
            </w:pPr>
            <w:r>
              <w:rPr>
                <w:rFonts w:hint="eastAsia"/>
              </w:rPr>
              <w:t>√</w:t>
            </w:r>
          </w:p>
        </w:tc>
        <w:tc>
          <w:tcPr>
            <w:tcW w:w="523" w:type="dxa"/>
            <w:vAlign w:val="center"/>
          </w:tcPr>
          <w:p w14:paraId="7FC4EE98">
            <w:pPr>
              <w:pStyle w:val="14"/>
            </w:pPr>
          </w:p>
        </w:tc>
        <w:tc>
          <w:tcPr>
            <w:tcW w:w="523" w:type="dxa"/>
          </w:tcPr>
          <w:p w14:paraId="41024032">
            <w:pPr>
              <w:pStyle w:val="14"/>
            </w:pPr>
            <w:r>
              <w:rPr>
                <w:rFonts w:hint="eastAsia"/>
              </w:rPr>
              <w:t>√</w:t>
            </w:r>
          </w:p>
        </w:tc>
        <w:tc>
          <w:tcPr>
            <w:tcW w:w="522" w:type="dxa"/>
          </w:tcPr>
          <w:p w14:paraId="0E6590AA">
            <w:pPr>
              <w:pStyle w:val="14"/>
            </w:pPr>
            <w:r>
              <w:rPr>
                <w:rFonts w:hint="eastAsia"/>
              </w:rPr>
              <w:t>√</w:t>
            </w:r>
          </w:p>
        </w:tc>
        <w:tc>
          <w:tcPr>
            <w:tcW w:w="523" w:type="dxa"/>
            <w:vAlign w:val="center"/>
          </w:tcPr>
          <w:p w14:paraId="696B7CB5">
            <w:pPr>
              <w:pStyle w:val="14"/>
            </w:pPr>
          </w:p>
        </w:tc>
        <w:tc>
          <w:tcPr>
            <w:tcW w:w="523" w:type="dxa"/>
            <w:tcBorders>
              <w:right w:val="single" w:color="auto" w:sz="12" w:space="0"/>
            </w:tcBorders>
            <w:vAlign w:val="center"/>
          </w:tcPr>
          <w:p w14:paraId="5B9C195F">
            <w:pPr>
              <w:pStyle w:val="14"/>
            </w:pPr>
          </w:p>
        </w:tc>
        <w:tc>
          <w:tcPr>
            <w:tcW w:w="522" w:type="dxa"/>
            <w:tcBorders>
              <w:right w:val="single" w:color="auto" w:sz="12" w:space="0"/>
            </w:tcBorders>
            <w:vAlign w:val="center"/>
          </w:tcPr>
          <w:p w14:paraId="0E8647C0">
            <w:pPr>
              <w:pStyle w:val="14"/>
            </w:pPr>
          </w:p>
        </w:tc>
      </w:tr>
      <w:tr w14:paraId="053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7524FF41">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九</w:t>
            </w:r>
            <w:r>
              <w:rPr>
                <w:rFonts w:hint="eastAsia" w:ascii="宋体" w:hAnsi="宋体"/>
                <w:bCs/>
              </w:rPr>
              <w:t xml:space="preserve">单元 </w:t>
            </w:r>
            <w:r>
              <w:rPr>
                <w:rFonts w:hint="eastAsia" w:ascii="宋体" w:hAnsi="宋体"/>
                <w:bCs/>
                <w:lang w:val="en-US" w:eastAsia="zh-CN"/>
              </w:rPr>
              <w:t>胎儿及其附属异常</w:t>
            </w:r>
            <w:r>
              <w:rPr>
                <w:rFonts w:hint="eastAsia" w:ascii="宋体" w:hAnsi="宋体"/>
                <w:bCs/>
              </w:rPr>
              <w:t>的护理</w:t>
            </w:r>
          </w:p>
        </w:tc>
        <w:tc>
          <w:tcPr>
            <w:tcW w:w="522" w:type="dxa"/>
          </w:tcPr>
          <w:p w14:paraId="27615AD3">
            <w:pPr>
              <w:pStyle w:val="14"/>
            </w:pPr>
            <w:r>
              <w:rPr>
                <w:rFonts w:hint="eastAsia"/>
              </w:rPr>
              <w:t>√</w:t>
            </w:r>
          </w:p>
        </w:tc>
        <w:tc>
          <w:tcPr>
            <w:tcW w:w="523" w:type="dxa"/>
            <w:vAlign w:val="center"/>
          </w:tcPr>
          <w:p w14:paraId="5CE60E04">
            <w:pPr>
              <w:pStyle w:val="14"/>
            </w:pPr>
          </w:p>
        </w:tc>
        <w:tc>
          <w:tcPr>
            <w:tcW w:w="523" w:type="dxa"/>
          </w:tcPr>
          <w:p w14:paraId="00B4A698">
            <w:pPr>
              <w:pStyle w:val="14"/>
            </w:pPr>
            <w:r>
              <w:rPr>
                <w:rFonts w:hint="eastAsia"/>
              </w:rPr>
              <w:t>√</w:t>
            </w:r>
          </w:p>
        </w:tc>
        <w:tc>
          <w:tcPr>
            <w:tcW w:w="522" w:type="dxa"/>
          </w:tcPr>
          <w:p w14:paraId="2D67C15A">
            <w:pPr>
              <w:pStyle w:val="14"/>
            </w:pPr>
            <w:r>
              <w:rPr>
                <w:rFonts w:hint="eastAsia"/>
              </w:rPr>
              <w:t>√</w:t>
            </w:r>
          </w:p>
        </w:tc>
        <w:tc>
          <w:tcPr>
            <w:tcW w:w="523" w:type="dxa"/>
            <w:vAlign w:val="center"/>
          </w:tcPr>
          <w:p w14:paraId="00717304">
            <w:pPr>
              <w:pStyle w:val="14"/>
            </w:pPr>
          </w:p>
        </w:tc>
        <w:tc>
          <w:tcPr>
            <w:tcW w:w="523" w:type="dxa"/>
            <w:tcBorders>
              <w:right w:val="single" w:color="auto" w:sz="12" w:space="0"/>
            </w:tcBorders>
            <w:vAlign w:val="center"/>
          </w:tcPr>
          <w:p w14:paraId="1B560CDA">
            <w:pPr>
              <w:pStyle w:val="14"/>
            </w:pPr>
          </w:p>
        </w:tc>
        <w:tc>
          <w:tcPr>
            <w:tcW w:w="522" w:type="dxa"/>
            <w:tcBorders>
              <w:right w:val="single" w:color="auto" w:sz="12" w:space="0"/>
            </w:tcBorders>
            <w:vAlign w:val="center"/>
          </w:tcPr>
          <w:p w14:paraId="4F37BF5B">
            <w:pPr>
              <w:pStyle w:val="14"/>
            </w:pPr>
          </w:p>
        </w:tc>
      </w:tr>
      <w:tr w14:paraId="4BDD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5CF594CE">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十</w:t>
            </w:r>
            <w:r>
              <w:rPr>
                <w:rFonts w:hint="eastAsia" w:ascii="宋体" w:hAnsi="宋体"/>
                <w:bCs/>
              </w:rPr>
              <w:t xml:space="preserve">单元 </w:t>
            </w:r>
            <w:r>
              <w:rPr>
                <w:rFonts w:ascii="宋体" w:hAnsi="宋体"/>
                <w:bCs/>
              </w:rPr>
              <w:t>妊娠</w:t>
            </w:r>
            <w:r>
              <w:rPr>
                <w:rFonts w:hint="eastAsia" w:ascii="宋体" w:hAnsi="宋体"/>
                <w:bCs/>
              </w:rPr>
              <w:t>合并症妇</w:t>
            </w:r>
            <w:r>
              <w:rPr>
                <w:rFonts w:ascii="宋体" w:hAnsi="宋体"/>
                <w:bCs/>
              </w:rPr>
              <w:t>女的护理</w:t>
            </w:r>
          </w:p>
        </w:tc>
        <w:tc>
          <w:tcPr>
            <w:tcW w:w="522" w:type="dxa"/>
          </w:tcPr>
          <w:p w14:paraId="545A8F08">
            <w:pPr>
              <w:pStyle w:val="14"/>
            </w:pPr>
            <w:r>
              <w:rPr>
                <w:rFonts w:hint="eastAsia"/>
              </w:rPr>
              <w:t>√</w:t>
            </w:r>
          </w:p>
        </w:tc>
        <w:tc>
          <w:tcPr>
            <w:tcW w:w="523" w:type="dxa"/>
            <w:vAlign w:val="center"/>
          </w:tcPr>
          <w:p w14:paraId="312E0AD6">
            <w:pPr>
              <w:pStyle w:val="14"/>
            </w:pPr>
          </w:p>
        </w:tc>
        <w:tc>
          <w:tcPr>
            <w:tcW w:w="523" w:type="dxa"/>
          </w:tcPr>
          <w:p w14:paraId="4E6280EB">
            <w:pPr>
              <w:pStyle w:val="14"/>
            </w:pPr>
            <w:r>
              <w:rPr>
                <w:rFonts w:hint="eastAsia"/>
              </w:rPr>
              <w:t>√</w:t>
            </w:r>
          </w:p>
        </w:tc>
        <w:tc>
          <w:tcPr>
            <w:tcW w:w="522" w:type="dxa"/>
          </w:tcPr>
          <w:p w14:paraId="33F894A8">
            <w:pPr>
              <w:pStyle w:val="14"/>
            </w:pPr>
            <w:r>
              <w:rPr>
                <w:rFonts w:hint="eastAsia"/>
              </w:rPr>
              <w:t>√</w:t>
            </w:r>
          </w:p>
        </w:tc>
        <w:tc>
          <w:tcPr>
            <w:tcW w:w="523" w:type="dxa"/>
            <w:vAlign w:val="center"/>
          </w:tcPr>
          <w:p w14:paraId="626BD057">
            <w:pPr>
              <w:pStyle w:val="14"/>
            </w:pPr>
          </w:p>
        </w:tc>
        <w:tc>
          <w:tcPr>
            <w:tcW w:w="523" w:type="dxa"/>
            <w:tcBorders>
              <w:right w:val="single" w:color="auto" w:sz="12" w:space="0"/>
            </w:tcBorders>
            <w:vAlign w:val="center"/>
          </w:tcPr>
          <w:p w14:paraId="5D24753E">
            <w:pPr>
              <w:pStyle w:val="14"/>
            </w:pPr>
          </w:p>
        </w:tc>
        <w:tc>
          <w:tcPr>
            <w:tcW w:w="522" w:type="dxa"/>
            <w:tcBorders>
              <w:right w:val="single" w:color="auto" w:sz="12" w:space="0"/>
            </w:tcBorders>
            <w:vAlign w:val="center"/>
          </w:tcPr>
          <w:p w14:paraId="5AB2AAFB">
            <w:pPr>
              <w:pStyle w:val="14"/>
            </w:pPr>
          </w:p>
        </w:tc>
      </w:tr>
      <w:tr w14:paraId="2134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48EB0D50">
            <w:pPr>
              <w:pStyle w:val="14"/>
              <w:widowControl w:val="0"/>
              <w:jc w:val="left"/>
              <w:rPr>
                <w:rFonts w:ascii="宋体" w:hAnsi="宋体"/>
                <w:bCs/>
              </w:rPr>
            </w:pPr>
            <w:r>
              <w:rPr>
                <w:rFonts w:hint="eastAsia" w:ascii="宋体" w:hAnsi="宋体"/>
                <w:bCs/>
              </w:rPr>
              <w:t>第</w:t>
            </w:r>
            <w:r>
              <w:rPr>
                <w:rFonts w:hint="eastAsia" w:ascii="宋体" w:hAnsi="宋体"/>
                <w:bCs/>
                <w:lang w:val="en-US" w:eastAsia="zh-CN"/>
              </w:rPr>
              <w:t>十一</w:t>
            </w:r>
            <w:r>
              <w:rPr>
                <w:rFonts w:hint="eastAsia" w:ascii="宋体" w:hAnsi="宋体"/>
                <w:bCs/>
              </w:rPr>
              <w:t>单元 异常分娩妇女的护理</w:t>
            </w:r>
          </w:p>
        </w:tc>
        <w:tc>
          <w:tcPr>
            <w:tcW w:w="522" w:type="dxa"/>
          </w:tcPr>
          <w:p w14:paraId="7C6A8974">
            <w:pPr>
              <w:pStyle w:val="14"/>
            </w:pPr>
            <w:r>
              <w:rPr>
                <w:rFonts w:hint="eastAsia"/>
              </w:rPr>
              <w:t>√</w:t>
            </w:r>
          </w:p>
        </w:tc>
        <w:tc>
          <w:tcPr>
            <w:tcW w:w="523" w:type="dxa"/>
            <w:vAlign w:val="center"/>
          </w:tcPr>
          <w:p w14:paraId="1E282DB7">
            <w:pPr>
              <w:pStyle w:val="14"/>
            </w:pPr>
          </w:p>
        </w:tc>
        <w:tc>
          <w:tcPr>
            <w:tcW w:w="523" w:type="dxa"/>
          </w:tcPr>
          <w:p w14:paraId="066E81A7">
            <w:pPr>
              <w:pStyle w:val="14"/>
            </w:pPr>
            <w:r>
              <w:rPr>
                <w:rFonts w:hint="eastAsia"/>
              </w:rPr>
              <w:t>√</w:t>
            </w:r>
          </w:p>
        </w:tc>
        <w:tc>
          <w:tcPr>
            <w:tcW w:w="522" w:type="dxa"/>
          </w:tcPr>
          <w:p w14:paraId="587091AC">
            <w:pPr>
              <w:pStyle w:val="14"/>
            </w:pPr>
            <w:r>
              <w:rPr>
                <w:rFonts w:hint="eastAsia"/>
              </w:rPr>
              <w:t>√</w:t>
            </w:r>
          </w:p>
        </w:tc>
        <w:tc>
          <w:tcPr>
            <w:tcW w:w="523" w:type="dxa"/>
            <w:vAlign w:val="center"/>
          </w:tcPr>
          <w:p w14:paraId="7191618D">
            <w:pPr>
              <w:pStyle w:val="14"/>
            </w:pPr>
          </w:p>
        </w:tc>
        <w:tc>
          <w:tcPr>
            <w:tcW w:w="523" w:type="dxa"/>
            <w:tcBorders>
              <w:right w:val="single" w:color="auto" w:sz="12" w:space="0"/>
            </w:tcBorders>
            <w:vAlign w:val="center"/>
          </w:tcPr>
          <w:p w14:paraId="715857E7">
            <w:pPr>
              <w:pStyle w:val="14"/>
            </w:pPr>
          </w:p>
        </w:tc>
        <w:tc>
          <w:tcPr>
            <w:tcW w:w="522" w:type="dxa"/>
            <w:tcBorders>
              <w:right w:val="single" w:color="auto" w:sz="12" w:space="0"/>
            </w:tcBorders>
            <w:vAlign w:val="center"/>
          </w:tcPr>
          <w:p w14:paraId="65313885">
            <w:pPr>
              <w:pStyle w:val="14"/>
            </w:pPr>
          </w:p>
        </w:tc>
      </w:tr>
      <w:tr w14:paraId="59ED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467C3721">
            <w:pPr>
              <w:pStyle w:val="14"/>
              <w:widowControl w:val="0"/>
              <w:jc w:val="left"/>
              <w:rPr>
                <w:rFonts w:ascii="宋体" w:hAnsi="宋体"/>
                <w:bCs/>
              </w:rPr>
            </w:pPr>
            <w:r>
              <w:rPr>
                <w:rFonts w:hint="eastAsia" w:ascii="宋体" w:hAnsi="宋体"/>
                <w:bCs/>
              </w:rPr>
              <w:t>第十</w:t>
            </w:r>
            <w:r>
              <w:rPr>
                <w:rFonts w:hint="eastAsia" w:ascii="宋体" w:hAnsi="宋体"/>
                <w:bCs/>
                <w:lang w:val="en-US" w:eastAsia="zh-CN"/>
              </w:rPr>
              <w:t>二</w:t>
            </w:r>
            <w:r>
              <w:rPr>
                <w:rFonts w:hint="eastAsia" w:ascii="宋体" w:hAnsi="宋体"/>
                <w:bCs/>
              </w:rPr>
              <w:t>单元 分娩期并发症</w:t>
            </w:r>
            <w:r>
              <w:rPr>
                <w:rFonts w:ascii="宋体" w:hAnsi="宋体"/>
                <w:bCs/>
              </w:rPr>
              <w:t>妇女的护理</w:t>
            </w:r>
          </w:p>
        </w:tc>
        <w:tc>
          <w:tcPr>
            <w:tcW w:w="522" w:type="dxa"/>
          </w:tcPr>
          <w:p w14:paraId="265BD152">
            <w:pPr>
              <w:pStyle w:val="14"/>
            </w:pPr>
            <w:r>
              <w:rPr>
                <w:rFonts w:hint="eastAsia"/>
              </w:rPr>
              <w:t>√</w:t>
            </w:r>
          </w:p>
        </w:tc>
        <w:tc>
          <w:tcPr>
            <w:tcW w:w="523" w:type="dxa"/>
            <w:vAlign w:val="center"/>
          </w:tcPr>
          <w:p w14:paraId="2B79F295">
            <w:pPr>
              <w:pStyle w:val="14"/>
            </w:pPr>
          </w:p>
        </w:tc>
        <w:tc>
          <w:tcPr>
            <w:tcW w:w="523" w:type="dxa"/>
          </w:tcPr>
          <w:p w14:paraId="005C1606">
            <w:pPr>
              <w:pStyle w:val="14"/>
            </w:pPr>
            <w:r>
              <w:rPr>
                <w:rFonts w:hint="eastAsia"/>
              </w:rPr>
              <w:t>√</w:t>
            </w:r>
          </w:p>
        </w:tc>
        <w:tc>
          <w:tcPr>
            <w:tcW w:w="522" w:type="dxa"/>
          </w:tcPr>
          <w:p w14:paraId="67C59A20">
            <w:pPr>
              <w:pStyle w:val="14"/>
            </w:pPr>
            <w:r>
              <w:rPr>
                <w:rFonts w:hint="eastAsia"/>
              </w:rPr>
              <w:t>√</w:t>
            </w:r>
          </w:p>
        </w:tc>
        <w:tc>
          <w:tcPr>
            <w:tcW w:w="523" w:type="dxa"/>
            <w:vAlign w:val="center"/>
          </w:tcPr>
          <w:p w14:paraId="22B6B570">
            <w:pPr>
              <w:pStyle w:val="14"/>
            </w:pPr>
          </w:p>
        </w:tc>
        <w:tc>
          <w:tcPr>
            <w:tcW w:w="523" w:type="dxa"/>
            <w:tcBorders>
              <w:right w:val="single" w:color="auto" w:sz="12" w:space="0"/>
            </w:tcBorders>
            <w:vAlign w:val="center"/>
          </w:tcPr>
          <w:p w14:paraId="565B5C8F">
            <w:pPr>
              <w:pStyle w:val="14"/>
            </w:pPr>
          </w:p>
        </w:tc>
        <w:tc>
          <w:tcPr>
            <w:tcW w:w="522" w:type="dxa"/>
            <w:tcBorders>
              <w:right w:val="single" w:color="auto" w:sz="12" w:space="0"/>
            </w:tcBorders>
            <w:vAlign w:val="center"/>
          </w:tcPr>
          <w:p w14:paraId="09FAAFBF">
            <w:pPr>
              <w:pStyle w:val="14"/>
            </w:pPr>
          </w:p>
        </w:tc>
      </w:tr>
      <w:tr w14:paraId="63BB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0CACCE8F">
            <w:pPr>
              <w:pStyle w:val="14"/>
              <w:widowControl w:val="0"/>
              <w:jc w:val="left"/>
              <w:rPr>
                <w:rFonts w:ascii="宋体" w:hAnsi="宋体"/>
                <w:bCs/>
              </w:rPr>
            </w:pPr>
            <w:r>
              <w:rPr>
                <w:rFonts w:hint="eastAsia" w:ascii="宋体" w:hAnsi="宋体"/>
                <w:bCs/>
              </w:rPr>
              <w:t>第十</w:t>
            </w:r>
            <w:r>
              <w:rPr>
                <w:rFonts w:hint="eastAsia" w:ascii="宋体" w:hAnsi="宋体"/>
                <w:bCs/>
                <w:lang w:val="en-US" w:eastAsia="zh-CN"/>
              </w:rPr>
              <w:t>三</w:t>
            </w:r>
            <w:r>
              <w:rPr>
                <w:rFonts w:hint="eastAsia" w:ascii="宋体" w:hAnsi="宋体"/>
                <w:bCs/>
              </w:rPr>
              <w:t xml:space="preserve">单元 </w:t>
            </w:r>
            <w:r>
              <w:rPr>
                <w:rFonts w:ascii="宋体" w:hAnsi="宋体"/>
                <w:bCs/>
              </w:rPr>
              <w:t>产褥期</w:t>
            </w:r>
            <w:r>
              <w:rPr>
                <w:rFonts w:hint="eastAsia" w:ascii="宋体" w:hAnsi="宋体"/>
                <w:bCs/>
              </w:rPr>
              <w:t>并发症</w:t>
            </w:r>
            <w:r>
              <w:rPr>
                <w:rFonts w:ascii="宋体" w:hAnsi="宋体"/>
                <w:bCs/>
              </w:rPr>
              <w:t>妇女的护理</w:t>
            </w:r>
          </w:p>
        </w:tc>
        <w:tc>
          <w:tcPr>
            <w:tcW w:w="522" w:type="dxa"/>
          </w:tcPr>
          <w:p w14:paraId="5C7D0BF4">
            <w:pPr>
              <w:pStyle w:val="14"/>
            </w:pPr>
            <w:r>
              <w:rPr>
                <w:rFonts w:hint="eastAsia"/>
              </w:rPr>
              <w:t>√</w:t>
            </w:r>
          </w:p>
        </w:tc>
        <w:tc>
          <w:tcPr>
            <w:tcW w:w="523" w:type="dxa"/>
            <w:vAlign w:val="center"/>
          </w:tcPr>
          <w:p w14:paraId="44407ED6">
            <w:pPr>
              <w:pStyle w:val="14"/>
            </w:pPr>
          </w:p>
        </w:tc>
        <w:tc>
          <w:tcPr>
            <w:tcW w:w="523" w:type="dxa"/>
          </w:tcPr>
          <w:p w14:paraId="794EA07F">
            <w:pPr>
              <w:pStyle w:val="14"/>
            </w:pPr>
            <w:r>
              <w:rPr>
                <w:rFonts w:hint="eastAsia"/>
              </w:rPr>
              <w:t>√</w:t>
            </w:r>
          </w:p>
        </w:tc>
        <w:tc>
          <w:tcPr>
            <w:tcW w:w="522" w:type="dxa"/>
          </w:tcPr>
          <w:p w14:paraId="58701049">
            <w:pPr>
              <w:pStyle w:val="14"/>
            </w:pPr>
            <w:r>
              <w:rPr>
                <w:rFonts w:hint="eastAsia"/>
              </w:rPr>
              <w:t>√</w:t>
            </w:r>
          </w:p>
        </w:tc>
        <w:tc>
          <w:tcPr>
            <w:tcW w:w="523" w:type="dxa"/>
            <w:vAlign w:val="center"/>
          </w:tcPr>
          <w:p w14:paraId="5E2DACCA">
            <w:pPr>
              <w:pStyle w:val="14"/>
            </w:pPr>
          </w:p>
        </w:tc>
        <w:tc>
          <w:tcPr>
            <w:tcW w:w="523" w:type="dxa"/>
            <w:tcBorders>
              <w:right w:val="single" w:color="auto" w:sz="12" w:space="0"/>
            </w:tcBorders>
            <w:vAlign w:val="center"/>
          </w:tcPr>
          <w:p w14:paraId="194AAD48">
            <w:pPr>
              <w:pStyle w:val="14"/>
            </w:pPr>
          </w:p>
        </w:tc>
        <w:tc>
          <w:tcPr>
            <w:tcW w:w="522" w:type="dxa"/>
            <w:tcBorders>
              <w:right w:val="single" w:color="auto" w:sz="12" w:space="0"/>
            </w:tcBorders>
            <w:vAlign w:val="center"/>
          </w:tcPr>
          <w:p w14:paraId="60E66C36">
            <w:pPr>
              <w:pStyle w:val="14"/>
            </w:pPr>
          </w:p>
        </w:tc>
      </w:tr>
      <w:tr w14:paraId="1F3D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355A9FCA">
            <w:pPr>
              <w:pStyle w:val="14"/>
              <w:widowControl w:val="0"/>
              <w:jc w:val="left"/>
              <w:rPr>
                <w:rFonts w:ascii="宋体" w:hAnsi="宋体"/>
                <w:bCs/>
              </w:rPr>
            </w:pPr>
            <w:r>
              <w:rPr>
                <w:rFonts w:hint="eastAsia" w:ascii="宋体" w:hAnsi="宋体"/>
                <w:bCs/>
              </w:rPr>
              <w:t>第十</w:t>
            </w:r>
            <w:r>
              <w:rPr>
                <w:rFonts w:hint="eastAsia" w:ascii="宋体" w:hAnsi="宋体"/>
                <w:bCs/>
                <w:lang w:val="en-US" w:eastAsia="zh-CN"/>
              </w:rPr>
              <w:t>四</w:t>
            </w:r>
            <w:r>
              <w:rPr>
                <w:rFonts w:hint="eastAsia" w:ascii="宋体" w:hAnsi="宋体"/>
                <w:bCs/>
              </w:rPr>
              <w:t>单元 女</w:t>
            </w:r>
            <w:r>
              <w:rPr>
                <w:rFonts w:ascii="宋体" w:hAnsi="宋体"/>
                <w:bCs/>
              </w:rPr>
              <w:t>性生殖系统炎症</w:t>
            </w:r>
            <w:r>
              <w:rPr>
                <w:rFonts w:hint="eastAsia" w:ascii="宋体" w:hAnsi="宋体"/>
                <w:bCs/>
              </w:rPr>
              <w:t>患者</w:t>
            </w:r>
            <w:r>
              <w:rPr>
                <w:rFonts w:ascii="宋体" w:hAnsi="宋体"/>
                <w:bCs/>
              </w:rPr>
              <w:t>的护理</w:t>
            </w:r>
          </w:p>
        </w:tc>
        <w:tc>
          <w:tcPr>
            <w:tcW w:w="522" w:type="dxa"/>
            <w:vAlign w:val="center"/>
          </w:tcPr>
          <w:p w14:paraId="70B0CA78">
            <w:pPr>
              <w:pStyle w:val="14"/>
            </w:pPr>
          </w:p>
        </w:tc>
        <w:tc>
          <w:tcPr>
            <w:tcW w:w="523" w:type="dxa"/>
          </w:tcPr>
          <w:p w14:paraId="49545661">
            <w:pPr>
              <w:pStyle w:val="14"/>
            </w:pPr>
            <w:r>
              <w:rPr>
                <w:rFonts w:hint="eastAsia"/>
              </w:rPr>
              <w:t>√</w:t>
            </w:r>
          </w:p>
        </w:tc>
        <w:tc>
          <w:tcPr>
            <w:tcW w:w="523" w:type="dxa"/>
          </w:tcPr>
          <w:p w14:paraId="43829996">
            <w:pPr>
              <w:pStyle w:val="14"/>
            </w:pPr>
            <w:r>
              <w:rPr>
                <w:rFonts w:hint="eastAsia"/>
              </w:rPr>
              <w:t>√</w:t>
            </w:r>
          </w:p>
        </w:tc>
        <w:tc>
          <w:tcPr>
            <w:tcW w:w="522" w:type="dxa"/>
          </w:tcPr>
          <w:p w14:paraId="044ADAE0">
            <w:pPr>
              <w:pStyle w:val="14"/>
            </w:pPr>
            <w:r>
              <w:rPr>
                <w:rFonts w:hint="eastAsia"/>
              </w:rPr>
              <w:t>√</w:t>
            </w:r>
          </w:p>
        </w:tc>
        <w:tc>
          <w:tcPr>
            <w:tcW w:w="523" w:type="dxa"/>
            <w:vAlign w:val="center"/>
          </w:tcPr>
          <w:p w14:paraId="46BB6C83">
            <w:pPr>
              <w:pStyle w:val="14"/>
            </w:pPr>
          </w:p>
        </w:tc>
        <w:tc>
          <w:tcPr>
            <w:tcW w:w="523" w:type="dxa"/>
            <w:tcBorders>
              <w:right w:val="single" w:color="auto" w:sz="12" w:space="0"/>
            </w:tcBorders>
            <w:vAlign w:val="center"/>
          </w:tcPr>
          <w:p w14:paraId="1F3EACB7">
            <w:pPr>
              <w:pStyle w:val="14"/>
            </w:pPr>
          </w:p>
        </w:tc>
        <w:tc>
          <w:tcPr>
            <w:tcW w:w="522" w:type="dxa"/>
            <w:tcBorders>
              <w:right w:val="single" w:color="auto" w:sz="12" w:space="0"/>
            </w:tcBorders>
            <w:vAlign w:val="center"/>
          </w:tcPr>
          <w:p w14:paraId="4274BB20">
            <w:pPr>
              <w:pStyle w:val="14"/>
            </w:pPr>
          </w:p>
        </w:tc>
      </w:tr>
      <w:tr w14:paraId="597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02C52E39">
            <w:pPr>
              <w:pStyle w:val="14"/>
              <w:widowControl w:val="0"/>
              <w:jc w:val="left"/>
              <w:rPr>
                <w:rFonts w:ascii="宋体" w:hAnsi="宋体"/>
                <w:bCs/>
              </w:rPr>
            </w:pPr>
            <w:r>
              <w:rPr>
                <w:rFonts w:hint="eastAsia" w:ascii="宋体" w:hAnsi="宋体"/>
                <w:bCs/>
              </w:rPr>
              <w:t>第十</w:t>
            </w:r>
            <w:r>
              <w:rPr>
                <w:rFonts w:hint="eastAsia" w:ascii="宋体" w:hAnsi="宋体"/>
                <w:bCs/>
                <w:lang w:val="en-US" w:eastAsia="zh-CN"/>
              </w:rPr>
              <w:t>五</w:t>
            </w:r>
            <w:r>
              <w:rPr>
                <w:rFonts w:hint="eastAsia" w:ascii="宋体" w:hAnsi="宋体"/>
                <w:bCs/>
              </w:rPr>
              <w:t>单元 妇科手术患者的围术期护理</w:t>
            </w:r>
          </w:p>
        </w:tc>
        <w:tc>
          <w:tcPr>
            <w:tcW w:w="522" w:type="dxa"/>
            <w:vAlign w:val="center"/>
          </w:tcPr>
          <w:p w14:paraId="618AFBE6">
            <w:pPr>
              <w:pStyle w:val="14"/>
            </w:pPr>
          </w:p>
        </w:tc>
        <w:tc>
          <w:tcPr>
            <w:tcW w:w="523" w:type="dxa"/>
          </w:tcPr>
          <w:p w14:paraId="2BEE936E">
            <w:pPr>
              <w:pStyle w:val="14"/>
            </w:pPr>
            <w:r>
              <w:rPr>
                <w:rFonts w:hint="eastAsia"/>
              </w:rPr>
              <w:t>√</w:t>
            </w:r>
          </w:p>
        </w:tc>
        <w:tc>
          <w:tcPr>
            <w:tcW w:w="523" w:type="dxa"/>
          </w:tcPr>
          <w:p w14:paraId="7A9AAA84">
            <w:pPr>
              <w:pStyle w:val="14"/>
            </w:pPr>
            <w:r>
              <w:rPr>
                <w:rFonts w:hint="eastAsia"/>
              </w:rPr>
              <w:t>√</w:t>
            </w:r>
          </w:p>
        </w:tc>
        <w:tc>
          <w:tcPr>
            <w:tcW w:w="522" w:type="dxa"/>
          </w:tcPr>
          <w:p w14:paraId="1A8C75B4">
            <w:pPr>
              <w:pStyle w:val="14"/>
            </w:pPr>
            <w:r>
              <w:rPr>
                <w:rFonts w:hint="eastAsia"/>
              </w:rPr>
              <w:t>√</w:t>
            </w:r>
          </w:p>
        </w:tc>
        <w:tc>
          <w:tcPr>
            <w:tcW w:w="523" w:type="dxa"/>
            <w:vAlign w:val="center"/>
          </w:tcPr>
          <w:p w14:paraId="198C3583">
            <w:pPr>
              <w:pStyle w:val="14"/>
            </w:pPr>
          </w:p>
        </w:tc>
        <w:tc>
          <w:tcPr>
            <w:tcW w:w="523" w:type="dxa"/>
            <w:tcBorders>
              <w:right w:val="single" w:color="auto" w:sz="12" w:space="0"/>
            </w:tcBorders>
            <w:vAlign w:val="center"/>
          </w:tcPr>
          <w:p w14:paraId="32EDA221">
            <w:pPr>
              <w:pStyle w:val="14"/>
            </w:pPr>
          </w:p>
        </w:tc>
        <w:tc>
          <w:tcPr>
            <w:tcW w:w="522" w:type="dxa"/>
            <w:tcBorders>
              <w:right w:val="single" w:color="auto" w:sz="12" w:space="0"/>
            </w:tcBorders>
            <w:vAlign w:val="center"/>
          </w:tcPr>
          <w:p w14:paraId="6171A706">
            <w:pPr>
              <w:pStyle w:val="14"/>
            </w:pPr>
          </w:p>
        </w:tc>
      </w:tr>
      <w:tr w14:paraId="01D0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50C32E72">
            <w:pPr>
              <w:pStyle w:val="14"/>
              <w:widowControl w:val="0"/>
              <w:jc w:val="left"/>
              <w:rPr>
                <w:rFonts w:ascii="宋体" w:hAnsi="宋体"/>
                <w:bCs/>
              </w:rPr>
            </w:pPr>
            <w:r>
              <w:rPr>
                <w:rFonts w:hint="eastAsia" w:ascii="宋体" w:hAnsi="宋体"/>
                <w:bCs/>
              </w:rPr>
              <w:t>第十</w:t>
            </w:r>
            <w:r>
              <w:rPr>
                <w:rFonts w:hint="eastAsia" w:ascii="宋体" w:hAnsi="宋体"/>
                <w:bCs/>
                <w:lang w:val="en-US" w:eastAsia="zh-CN"/>
              </w:rPr>
              <w:t>六</w:t>
            </w:r>
            <w:r>
              <w:rPr>
                <w:rFonts w:hint="eastAsia" w:ascii="宋体" w:hAnsi="宋体"/>
                <w:bCs/>
              </w:rPr>
              <w:t>单元 女性生殖系统肿瘤患者</w:t>
            </w:r>
            <w:r>
              <w:rPr>
                <w:rFonts w:ascii="宋体" w:hAnsi="宋体"/>
                <w:bCs/>
              </w:rPr>
              <w:t>的护理</w:t>
            </w:r>
          </w:p>
        </w:tc>
        <w:tc>
          <w:tcPr>
            <w:tcW w:w="522" w:type="dxa"/>
            <w:vAlign w:val="center"/>
          </w:tcPr>
          <w:p w14:paraId="6AD9A7A6">
            <w:pPr>
              <w:pStyle w:val="14"/>
            </w:pPr>
          </w:p>
        </w:tc>
        <w:tc>
          <w:tcPr>
            <w:tcW w:w="523" w:type="dxa"/>
          </w:tcPr>
          <w:p w14:paraId="3B017C26">
            <w:pPr>
              <w:pStyle w:val="14"/>
            </w:pPr>
            <w:r>
              <w:rPr>
                <w:rFonts w:hint="eastAsia"/>
              </w:rPr>
              <w:t>√</w:t>
            </w:r>
          </w:p>
        </w:tc>
        <w:tc>
          <w:tcPr>
            <w:tcW w:w="523" w:type="dxa"/>
          </w:tcPr>
          <w:p w14:paraId="43048669">
            <w:pPr>
              <w:pStyle w:val="14"/>
            </w:pPr>
            <w:r>
              <w:rPr>
                <w:rFonts w:hint="eastAsia"/>
              </w:rPr>
              <w:t>√</w:t>
            </w:r>
          </w:p>
        </w:tc>
        <w:tc>
          <w:tcPr>
            <w:tcW w:w="522" w:type="dxa"/>
          </w:tcPr>
          <w:p w14:paraId="1FA5445C">
            <w:pPr>
              <w:pStyle w:val="14"/>
            </w:pPr>
            <w:r>
              <w:rPr>
                <w:rFonts w:hint="eastAsia"/>
              </w:rPr>
              <w:t>√</w:t>
            </w:r>
          </w:p>
        </w:tc>
        <w:tc>
          <w:tcPr>
            <w:tcW w:w="523" w:type="dxa"/>
            <w:vAlign w:val="center"/>
          </w:tcPr>
          <w:p w14:paraId="223C4B93">
            <w:pPr>
              <w:pStyle w:val="14"/>
            </w:pPr>
          </w:p>
        </w:tc>
        <w:tc>
          <w:tcPr>
            <w:tcW w:w="523" w:type="dxa"/>
            <w:tcBorders>
              <w:right w:val="single" w:color="auto" w:sz="12" w:space="0"/>
            </w:tcBorders>
            <w:vAlign w:val="center"/>
          </w:tcPr>
          <w:p w14:paraId="7E2C0B2F">
            <w:pPr>
              <w:pStyle w:val="14"/>
            </w:pPr>
          </w:p>
        </w:tc>
        <w:tc>
          <w:tcPr>
            <w:tcW w:w="522" w:type="dxa"/>
            <w:tcBorders>
              <w:right w:val="single" w:color="auto" w:sz="12" w:space="0"/>
            </w:tcBorders>
            <w:vAlign w:val="center"/>
          </w:tcPr>
          <w:p w14:paraId="7AB60088">
            <w:pPr>
              <w:pStyle w:val="14"/>
            </w:pPr>
          </w:p>
        </w:tc>
      </w:tr>
      <w:tr w14:paraId="4DEB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vAlign w:val="top"/>
          </w:tcPr>
          <w:p w14:paraId="38E1B12C">
            <w:pPr>
              <w:pStyle w:val="14"/>
              <w:widowControl w:val="0"/>
              <w:jc w:val="left"/>
              <w:rPr>
                <w:rFonts w:ascii="宋体" w:hAnsi="宋体"/>
                <w:bCs/>
              </w:rPr>
            </w:pPr>
            <w:r>
              <w:rPr>
                <w:rFonts w:hint="eastAsia" w:ascii="宋体" w:hAnsi="宋体"/>
                <w:bCs/>
              </w:rPr>
              <w:t>第十七单元 妊娠滋养细胞疾病患者的护理</w:t>
            </w:r>
          </w:p>
        </w:tc>
        <w:tc>
          <w:tcPr>
            <w:tcW w:w="522" w:type="dxa"/>
            <w:vAlign w:val="center"/>
          </w:tcPr>
          <w:p w14:paraId="4556AE7D">
            <w:pPr>
              <w:pStyle w:val="14"/>
            </w:pPr>
          </w:p>
        </w:tc>
        <w:tc>
          <w:tcPr>
            <w:tcW w:w="523" w:type="dxa"/>
            <w:vAlign w:val="top"/>
          </w:tcPr>
          <w:p w14:paraId="2970D285">
            <w:pPr>
              <w:pStyle w:val="14"/>
            </w:pPr>
            <w:r>
              <w:rPr>
                <w:rFonts w:hint="eastAsia"/>
              </w:rPr>
              <w:t>√</w:t>
            </w:r>
          </w:p>
        </w:tc>
        <w:tc>
          <w:tcPr>
            <w:tcW w:w="523" w:type="dxa"/>
            <w:vAlign w:val="top"/>
          </w:tcPr>
          <w:p w14:paraId="6848FB60">
            <w:pPr>
              <w:pStyle w:val="14"/>
            </w:pPr>
            <w:r>
              <w:rPr>
                <w:rFonts w:hint="eastAsia"/>
              </w:rPr>
              <w:t>√</w:t>
            </w:r>
          </w:p>
        </w:tc>
        <w:tc>
          <w:tcPr>
            <w:tcW w:w="522" w:type="dxa"/>
            <w:vAlign w:val="top"/>
          </w:tcPr>
          <w:p w14:paraId="52E08184">
            <w:pPr>
              <w:pStyle w:val="14"/>
            </w:pPr>
            <w:r>
              <w:rPr>
                <w:rFonts w:hint="eastAsia"/>
              </w:rPr>
              <w:t>√</w:t>
            </w:r>
          </w:p>
        </w:tc>
        <w:tc>
          <w:tcPr>
            <w:tcW w:w="523" w:type="dxa"/>
            <w:vAlign w:val="center"/>
          </w:tcPr>
          <w:p w14:paraId="09D59786">
            <w:pPr>
              <w:pStyle w:val="14"/>
            </w:pPr>
          </w:p>
        </w:tc>
        <w:tc>
          <w:tcPr>
            <w:tcW w:w="523" w:type="dxa"/>
            <w:tcBorders>
              <w:right w:val="single" w:color="auto" w:sz="12" w:space="0"/>
            </w:tcBorders>
            <w:vAlign w:val="center"/>
          </w:tcPr>
          <w:p w14:paraId="622298BD">
            <w:pPr>
              <w:pStyle w:val="14"/>
            </w:pPr>
          </w:p>
        </w:tc>
        <w:tc>
          <w:tcPr>
            <w:tcW w:w="522" w:type="dxa"/>
            <w:tcBorders>
              <w:right w:val="single" w:color="auto" w:sz="12" w:space="0"/>
            </w:tcBorders>
            <w:vAlign w:val="center"/>
          </w:tcPr>
          <w:p w14:paraId="644A792D">
            <w:pPr>
              <w:pStyle w:val="14"/>
            </w:pPr>
          </w:p>
        </w:tc>
      </w:tr>
      <w:tr w14:paraId="2ED4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vAlign w:val="top"/>
          </w:tcPr>
          <w:p w14:paraId="1A3170F4">
            <w:pPr>
              <w:pStyle w:val="14"/>
              <w:widowControl w:val="0"/>
              <w:jc w:val="left"/>
              <w:rPr>
                <w:rFonts w:hint="eastAsia" w:ascii="宋体" w:hAnsi="宋体"/>
                <w:bCs/>
              </w:rPr>
            </w:pPr>
            <w:r>
              <w:rPr>
                <w:rFonts w:hint="eastAsia" w:ascii="宋体" w:hAnsi="宋体"/>
                <w:bCs/>
              </w:rPr>
              <w:t xml:space="preserve">第十八单元 </w:t>
            </w:r>
            <w:r>
              <w:rPr>
                <w:rFonts w:ascii="宋体" w:hAnsi="宋体"/>
                <w:bCs/>
              </w:rPr>
              <w:t>女性生殖内分泌疾病</w:t>
            </w:r>
            <w:r>
              <w:rPr>
                <w:rFonts w:hint="eastAsia" w:ascii="宋体" w:hAnsi="宋体"/>
                <w:bCs/>
              </w:rPr>
              <w:t>患者</w:t>
            </w:r>
            <w:r>
              <w:rPr>
                <w:rFonts w:ascii="宋体" w:hAnsi="宋体"/>
                <w:bCs/>
              </w:rPr>
              <w:t>的护理</w:t>
            </w:r>
          </w:p>
        </w:tc>
        <w:tc>
          <w:tcPr>
            <w:tcW w:w="522" w:type="dxa"/>
            <w:vAlign w:val="center"/>
          </w:tcPr>
          <w:p w14:paraId="4346C45D">
            <w:pPr>
              <w:pStyle w:val="14"/>
            </w:pPr>
          </w:p>
        </w:tc>
        <w:tc>
          <w:tcPr>
            <w:tcW w:w="523" w:type="dxa"/>
            <w:vAlign w:val="top"/>
          </w:tcPr>
          <w:p w14:paraId="4FC1A549">
            <w:pPr>
              <w:pStyle w:val="14"/>
              <w:rPr>
                <w:rFonts w:hint="eastAsia"/>
              </w:rPr>
            </w:pPr>
            <w:r>
              <w:rPr>
                <w:rFonts w:hint="eastAsia"/>
              </w:rPr>
              <w:t>√</w:t>
            </w:r>
          </w:p>
        </w:tc>
        <w:tc>
          <w:tcPr>
            <w:tcW w:w="523" w:type="dxa"/>
            <w:vAlign w:val="top"/>
          </w:tcPr>
          <w:p w14:paraId="7DE5EDCD">
            <w:pPr>
              <w:pStyle w:val="14"/>
              <w:rPr>
                <w:rFonts w:hint="eastAsia"/>
              </w:rPr>
            </w:pPr>
            <w:r>
              <w:rPr>
                <w:rFonts w:hint="eastAsia"/>
              </w:rPr>
              <w:t>√</w:t>
            </w:r>
          </w:p>
        </w:tc>
        <w:tc>
          <w:tcPr>
            <w:tcW w:w="522" w:type="dxa"/>
            <w:vAlign w:val="top"/>
          </w:tcPr>
          <w:p w14:paraId="1248D6A8">
            <w:pPr>
              <w:pStyle w:val="14"/>
              <w:rPr>
                <w:rFonts w:hint="eastAsia"/>
              </w:rPr>
            </w:pPr>
            <w:r>
              <w:rPr>
                <w:rFonts w:hint="eastAsia"/>
              </w:rPr>
              <w:t>√</w:t>
            </w:r>
          </w:p>
        </w:tc>
        <w:tc>
          <w:tcPr>
            <w:tcW w:w="523" w:type="dxa"/>
            <w:vAlign w:val="center"/>
          </w:tcPr>
          <w:p w14:paraId="064FDF8E">
            <w:pPr>
              <w:pStyle w:val="14"/>
            </w:pPr>
          </w:p>
        </w:tc>
        <w:tc>
          <w:tcPr>
            <w:tcW w:w="523" w:type="dxa"/>
            <w:tcBorders>
              <w:right w:val="single" w:color="auto" w:sz="12" w:space="0"/>
            </w:tcBorders>
            <w:vAlign w:val="center"/>
          </w:tcPr>
          <w:p w14:paraId="147FAC4E">
            <w:pPr>
              <w:pStyle w:val="14"/>
            </w:pPr>
          </w:p>
        </w:tc>
        <w:tc>
          <w:tcPr>
            <w:tcW w:w="522" w:type="dxa"/>
            <w:tcBorders>
              <w:right w:val="single" w:color="auto" w:sz="12" w:space="0"/>
            </w:tcBorders>
            <w:vAlign w:val="center"/>
          </w:tcPr>
          <w:p w14:paraId="1BFC7FEF">
            <w:pPr>
              <w:pStyle w:val="14"/>
            </w:pPr>
          </w:p>
        </w:tc>
      </w:tr>
      <w:tr w14:paraId="08D7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2C7F7415">
            <w:pPr>
              <w:pStyle w:val="14"/>
              <w:widowControl w:val="0"/>
              <w:jc w:val="left"/>
              <w:rPr>
                <w:rFonts w:hint="default" w:ascii="宋体" w:hAnsi="宋体" w:eastAsia="宋体"/>
                <w:bCs/>
                <w:lang w:val="en-US" w:eastAsia="zh-CN"/>
              </w:rPr>
            </w:pPr>
            <w:r>
              <w:rPr>
                <w:rFonts w:hint="eastAsia" w:ascii="宋体" w:hAnsi="宋体"/>
                <w:bCs/>
              </w:rPr>
              <w:t xml:space="preserve">第十九单元 </w:t>
            </w:r>
            <w:r>
              <w:rPr>
                <w:rFonts w:hint="eastAsia" w:ascii="宋体" w:hAnsi="宋体"/>
                <w:bCs/>
                <w:lang w:val="en-US" w:eastAsia="zh-CN"/>
              </w:rPr>
              <w:t>妇科其他疾病患者的护理</w:t>
            </w:r>
          </w:p>
        </w:tc>
        <w:tc>
          <w:tcPr>
            <w:tcW w:w="522" w:type="dxa"/>
            <w:vAlign w:val="center"/>
          </w:tcPr>
          <w:p w14:paraId="30950BCB">
            <w:pPr>
              <w:pStyle w:val="14"/>
            </w:pPr>
          </w:p>
        </w:tc>
        <w:tc>
          <w:tcPr>
            <w:tcW w:w="523" w:type="dxa"/>
          </w:tcPr>
          <w:p w14:paraId="60F22D22">
            <w:pPr>
              <w:pStyle w:val="14"/>
            </w:pPr>
            <w:r>
              <w:rPr>
                <w:rFonts w:hint="eastAsia"/>
              </w:rPr>
              <w:t>√</w:t>
            </w:r>
          </w:p>
        </w:tc>
        <w:tc>
          <w:tcPr>
            <w:tcW w:w="523" w:type="dxa"/>
          </w:tcPr>
          <w:p w14:paraId="45BA48A5">
            <w:pPr>
              <w:pStyle w:val="14"/>
            </w:pPr>
            <w:r>
              <w:rPr>
                <w:rFonts w:hint="eastAsia"/>
              </w:rPr>
              <w:t>√</w:t>
            </w:r>
          </w:p>
        </w:tc>
        <w:tc>
          <w:tcPr>
            <w:tcW w:w="522" w:type="dxa"/>
          </w:tcPr>
          <w:p w14:paraId="1681ACDF">
            <w:pPr>
              <w:pStyle w:val="14"/>
            </w:pPr>
            <w:r>
              <w:rPr>
                <w:rFonts w:hint="eastAsia"/>
              </w:rPr>
              <w:t>√</w:t>
            </w:r>
          </w:p>
        </w:tc>
        <w:tc>
          <w:tcPr>
            <w:tcW w:w="523" w:type="dxa"/>
            <w:vAlign w:val="center"/>
          </w:tcPr>
          <w:p w14:paraId="07D1B311">
            <w:pPr>
              <w:pStyle w:val="14"/>
            </w:pPr>
          </w:p>
        </w:tc>
        <w:tc>
          <w:tcPr>
            <w:tcW w:w="523" w:type="dxa"/>
            <w:tcBorders>
              <w:right w:val="single" w:color="auto" w:sz="12" w:space="0"/>
            </w:tcBorders>
            <w:vAlign w:val="center"/>
          </w:tcPr>
          <w:p w14:paraId="12CF54AB">
            <w:pPr>
              <w:pStyle w:val="14"/>
            </w:pPr>
          </w:p>
        </w:tc>
        <w:tc>
          <w:tcPr>
            <w:tcW w:w="522" w:type="dxa"/>
            <w:tcBorders>
              <w:right w:val="single" w:color="auto" w:sz="12" w:space="0"/>
            </w:tcBorders>
            <w:vAlign w:val="center"/>
          </w:tcPr>
          <w:p w14:paraId="36EFCE28">
            <w:pPr>
              <w:pStyle w:val="14"/>
            </w:pPr>
          </w:p>
        </w:tc>
      </w:tr>
      <w:tr w14:paraId="1F66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4E57E11D">
            <w:pPr>
              <w:pStyle w:val="14"/>
              <w:widowControl w:val="0"/>
              <w:jc w:val="left"/>
              <w:rPr>
                <w:rFonts w:ascii="宋体" w:hAnsi="宋体"/>
                <w:bCs/>
              </w:rPr>
            </w:pPr>
            <w:r>
              <w:rPr>
                <w:rFonts w:hint="eastAsia" w:ascii="宋体" w:hAnsi="宋体"/>
                <w:bCs/>
              </w:rPr>
              <w:t xml:space="preserve">第二十单元 </w:t>
            </w:r>
            <w:r>
              <w:rPr>
                <w:rFonts w:ascii="宋体" w:hAnsi="宋体"/>
                <w:bCs/>
              </w:rPr>
              <w:t>不孕症</w:t>
            </w:r>
            <w:r>
              <w:rPr>
                <w:rFonts w:hint="eastAsia" w:ascii="宋体" w:hAnsi="宋体"/>
                <w:bCs/>
              </w:rPr>
              <w:t>妇女的护理</w:t>
            </w:r>
          </w:p>
        </w:tc>
        <w:tc>
          <w:tcPr>
            <w:tcW w:w="522" w:type="dxa"/>
            <w:vAlign w:val="center"/>
          </w:tcPr>
          <w:p w14:paraId="1C63FB71">
            <w:pPr>
              <w:pStyle w:val="14"/>
            </w:pPr>
          </w:p>
        </w:tc>
        <w:tc>
          <w:tcPr>
            <w:tcW w:w="523" w:type="dxa"/>
          </w:tcPr>
          <w:p w14:paraId="42B1D2BA">
            <w:pPr>
              <w:pStyle w:val="14"/>
            </w:pPr>
            <w:r>
              <w:rPr>
                <w:rFonts w:hint="eastAsia"/>
              </w:rPr>
              <w:t>√</w:t>
            </w:r>
          </w:p>
        </w:tc>
        <w:tc>
          <w:tcPr>
            <w:tcW w:w="523" w:type="dxa"/>
          </w:tcPr>
          <w:p w14:paraId="3AEDF7A5">
            <w:pPr>
              <w:pStyle w:val="14"/>
            </w:pPr>
            <w:r>
              <w:rPr>
                <w:rFonts w:hint="eastAsia"/>
              </w:rPr>
              <w:t>√</w:t>
            </w:r>
          </w:p>
        </w:tc>
        <w:tc>
          <w:tcPr>
            <w:tcW w:w="522" w:type="dxa"/>
            <w:vAlign w:val="center"/>
          </w:tcPr>
          <w:p w14:paraId="5642591F">
            <w:pPr>
              <w:pStyle w:val="14"/>
            </w:pPr>
          </w:p>
        </w:tc>
        <w:tc>
          <w:tcPr>
            <w:tcW w:w="523" w:type="dxa"/>
            <w:vAlign w:val="center"/>
          </w:tcPr>
          <w:p w14:paraId="4A61CE7B">
            <w:pPr>
              <w:pStyle w:val="14"/>
            </w:pPr>
          </w:p>
        </w:tc>
        <w:tc>
          <w:tcPr>
            <w:tcW w:w="523" w:type="dxa"/>
            <w:tcBorders>
              <w:right w:val="single" w:color="auto" w:sz="12" w:space="0"/>
            </w:tcBorders>
            <w:vAlign w:val="center"/>
          </w:tcPr>
          <w:p w14:paraId="253B24D2">
            <w:pPr>
              <w:pStyle w:val="14"/>
            </w:pPr>
          </w:p>
        </w:tc>
        <w:tc>
          <w:tcPr>
            <w:tcW w:w="522" w:type="dxa"/>
            <w:tcBorders>
              <w:right w:val="single" w:color="auto" w:sz="12" w:space="0"/>
            </w:tcBorders>
            <w:vAlign w:val="center"/>
          </w:tcPr>
          <w:p w14:paraId="6900417C">
            <w:pPr>
              <w:pStyle w:val="14"/>
            </w:pPr>
          </w:p>
        </w:tc>
      </w:tr>
      <w:tr w14:paraId="356D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46239333">
            <w:pPr>
              <w:pStyle w:val="14"/>
              <w:widowControl w:val="0"/>
              <w:jc w:val="left"/>
              <w:rPr>
                <w:rFonts w:ascii="宋体" w:hAnsi="宋体"/>
                <w:bCs/>
              </w:rPr>
            </w:pPr>
            <w:r>
              <w:rPr>
                <w:rFonts w:hint="eastAsia" w:ascii="宋体" w:hAnsi="宋体"/>
                <w:bCs/>
              </w:rPr>
              <w:t xml:space="preserve">第二十一单元 </w:t>
            </w:r>
            <w:r>
              <w:rPr>
                <w:rFonts w:ascii="宋体" w:hAnsi="宋体"/>
                <w:bCs/>
              </w:rPr>
              <w:t>计划生育妇女的护理</w:t>
            </w:r>
          </w:p>
        </w:tc>
        <w:tc>
          <w:tcPr>
            <w:tcW w:w="522" w:type="dxa"/>
            <w:vAlign w:val="center"/>
          </w:tcPr>
          <w:p w14:paraId="5DD2F04E">
            <w:pPr>
              <w:pStyle w:val="14"/>
            </w:pPr>
          </w:p>
        </w:tc>
        <w:tc>
          <w:tcPr>
            <w:tcW w:w="523" w:type="dxa"/>
          </w:tcPr>
          <w:p w14:paraId="0059C5F1">
            <w:pPr>
              <w:pStyle w:val="14"/>
            </w:pPr>
            <w:r>
              <w:rPr>
                <w:rFonts w:hint="eastAsia"/>
              </w:rPr>
              <w:t>√</w:t>
            </w:r>
          </w:p>
        </w:tc>
        <w:tc>
          <w:tcPr>
            <w:tcW w:w="523" w:type="dxa"/>
            <w:vAlign w:val="center"/>
          </w:tcPr>
          <w:p w14:paraId="0F0B6DB8">
            <w:pPr>
              <w:pStyle w:val="14"/>
            </w:pPr>
          </w:p>
        </w:tc>
        <w:tc>
          <w:tcPr>
            <w:tcW w:w="522" w:type="dxa"/>
            <w:vAlign w:val="center"/>
          </w:tcPr>
          <w:p w14:paraId="447CE40B">
            <w:pPr>
              <w:pStyle w:val="14"/>
            </w:pPr>
          </w:p>
        </w:tc>
        <w:tc>
          <w:tcPr>
            <w:tcW w:w="523" w:type="dxa"/>
            <w:vAlign w:val="center"/>
          </w:tcPr>
          <w:p w14:paraId="064544AF">
            <w:pPr>
              <w:pStyle w:val="14"/>
            </w:pPr>
          </w:p>
        </w:tc>
        <w:tc>
          <w:tcPr>
            <w:tcW w:w="523" w:type="dxa"/>
            <w:tcBorders>
              <w:right w:val="single" w:color="auto" w:sz="12" w:space="0"/>
            </w:tcBorders>
            <w:vAlign w:val="center"/>
          </w:tcPr>
          <w:p w14:paraId="2A68AC97">
            <w:pPr>
              <w:pStyle w:val="14"/>
            </w:pPr>
          </w:p>
        </w:tc>
        <w:tc>
          <w:tcPr>
            <w:tcW w:w="522" w:type="dxa"/>
            <w:tcBorders>
              <w:right w:val="single" w:color="auto" w:sz="12" w:space="0"/>
            </w:tcBorders>
            <w:vAlign w:val="center"/>
          </w:tcPr>
          <w:p w14:paraId="0CB1ED7B">
            <w:pPr>
              <w:pStyle w:val="14"/>
            </w:pPr>
          </w:p>
        </w:tc>
      </w:tr>
      <w:tr w14:paraId="5D69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426" w:type="dxa"/>
            <w:tcBorders>
              <w:left w:val="single" w:color="auto" w:sz="12" w:space="0"/>
            </w:tcBorders>
          </w:tcPr>
          <w:p w14:paraId="4AF2FFB9">
            <w:pPr>
              <w:pStyle w:val="14"/>
              <w:widowControl w:val="0"/>
              <w:jc w:val="left"/>
              <w:rPr>
                <w:rFonts w:ascii="宋体" w:hAnsi="宋体"/>
                <w:bCs/>
              </w:rPr>
            </w:pPr>
            <w:r>
              <w:rPr>
                <w:rFonts w:hint="eastAsia" w:ascii="宋体" w:hAnsi="宋体"/>
                <w:bCs/>
              </w:rPr>
              <w:t xml:space="preserve">第二十二单元 </w:t>
            </w:r>
            <w:r>
              <w:rPr>
                <w:rFonts w:ascii="宋体" w:hAnsi="宋体"/>
                <w:bCs/>
              </w:rPr>
              <w:t>妇产科常用护理技术</w:t>
            </w:r>
          </w:p>
        </w:tc>
        <w:tc>
          <w:tcPr>
            <w:tcW w:w="522" w:type="dxa"/>
            <w:vAlign w:val="center"/>
          </w:tcPr>
          <w:p w14:paraId="67492EB3">
            <w:pPr>
              <w:pStyle w:val="14"/>
            </w:pPr>
          </w:p>
        </w:tc>
        <w:tc>
          <w:tcPr>
            <w:tcW w:w="523" w:type="dxa"/>
          </w:tcPr>
          <w:p w14:paraId="7D9188B4">
            <w:pPr>
              <w:pStyle w:val="14"/>
            </w:pPr>
          </w:p>
        </w:tc>
        <w:tc>
          <w:tcPr>
            <w:tcW w:w="523" w:type="dxa"/>
          </w:tcPr>
          <w:p w14:paraId="53364F03">
            <w:pPr>
              <w:pStyle w:val="14"/>
            </w:pPr>
          </w:p>
        </w:tc>
        <w:tc>
          <w:tcPr>
            <w:tcW w:w="522" w:type="dxa"/>
            <w:vAlign w:val="center"/>
          </w:tcPr>
          <w:p w14:paraId="6581F609">
            <w:pPr>
              <w:pStyle w:val="14"/>
            </w:pPr>
          </w:p>
        </w:tc>
        <w:tc>
          <w:tcPr>
            <w:tcW w:w="523" w:type="dxa"/>
            <w:vAlign w:val="center"/>
          </w:tcPr>
          <w:p w14:paraId="45C8B034">
            <w:pPr>
              <w:pStyle w:val="14"/>
            </w:pPr>
            <w:r>
              <w:rPr>
                <w:rFonts w:hint="eastAsia"/>
              </w:rPr>
              <w:t>√</w:t>
            </w:r>
          </w:p>
        </w:tc>
        <w:tc>
          <w:tcPr>
            <w:tcW w:w="523" w:type="dxa"/>
            <w:tcBorders>
              <w:right w:val="single" w:color="auto" w:sz="12" w:space="0"/>
            </w:tcBorders>
            <w:vAlign w:val="center"/>
          </w:tcPr>
          <w:p w14:paraId="3F1C9B2D">
            <w:pPr>
              <w:pStyle w:val="14"/>
            </w:pPr>
            <w:r>
              <w:rPr>
                <w:rFonts w:hint="eastAsia"/>
              </w:rPr>
              <w:t>√</w:t>
            </w:r>
          </w:p>
        </w:tc>
        <w:tc>
          <w:tcPr>
            <w:tcW w:w="522" w:type="dxa"/>
            <w:tcBorders>
              <w:right w:val="single" w:color="auto" w:sz="12" w:space="0"/>
            </w:tcBorders>
          </w:tcPr>
          <w:p w14:paraId="4779D07C">
            <w:pPr>
              <w:pStyle w:val="14"/>
            </w:pPr>
            <w:r>
              <w:rPr>
                <w:rFonts w:hint="eastAsia"/>
              </w:rPr>
              <w:t>√</w:t>
            </w:r>
          </w:p>
        </w:tc>
      </w:tr>
    </w:tbl>
    <w:p w14:paraId="066E0A1E">
      <w:pPr>
        <w:pStyle w:val="17"/>
        <w:spacing w:before="326" w:beforeLines="100" w:after="163"/>
      </w:pPr>
      <w:r>
        <w:rPr>
          <w:rFonts w:hint="eastAsia"/>
        </w:rPr>
        <w:t>（三）课程教学方法与学时分配</w:t>
      </w:r>
    </w:p>
    <w:tbl>
      <w:tblPr>
        <w:tblStyle w:val="8"/>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52"/>
        <w:gridCol w:w="3029"/>
        <w:gridCol w:w="1068"/>
        <w:gridCol w:w="627"/>
        <w:gridCol w:w="590"/>
        <w:gridCol w:w="710"/>
      </w:tblGrid>
      <w:tr w14:paraId="489A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57" w:type="dxa"/>
            <w:vMerge w:val="restart"/>
            <w:tcBorders>
              <w:top w:val="single" w:color="auto" w:sz="12" w:space="0"/>
              <w:left w:val="single" w:color="auto" w:sz="12" w:space="0"/>
            </w:tcBorders>
            <w:vAlign w:val="center"/>
          </w:tcPr>
          <w:p w14:paraId="4686C34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035" w:type="dxa"/>
            <w:vMerge w:val="restart"/>
            <w:tcBorders>
              <w:top w:val="single" w:color="auto" w:sz="12" w:space="0"/>
            </w:tcBorders>
            <w:vAlign w:val="center"/>
          </w:tcPr>
          <w:p w14:paraId="3AFED609">
            <w:pPr>
              <w:pStyle w:val="13"/>
              <w:widowControl w:val="0"/>
              <w:rPr>
                <w:szCs w:val="21"/>
              </w:rPr>
            </w:pPr>
            <w:r>
              <w:rPr>
                <w:rFonts w:hint="eastAsia" w:ascii="黑体" w:hAnsi="黑体"/>
                <w:szCs w:val="21"/>
              </w:rPr>
              <w:t>教与学方式</w:t>
            </w:r>
          </w:p>
        </w:tc>
        <w:tc>
          <w:tcPr>
            <w:tcW w:w="1069" w:type="dxa"/>
            <w:vMerge w:val="restart"/>
            <w:tcBorders>
              <w:top w:val="single" w:color="auto" w:sz="12" w:space="0"/>
            </w:tcBorders>
            <w:vAlign w:val="center"/>
          </w:tcPr>
          <w:p w14:paraId="5D65DD2D">
            <w:pPr>
              <w:pStyle w:val="13"/>
              <w:widowControl w:val="0"/>
              <w:rPr>
                <w:rFonts w:ascii="黑体" w:hAnsi="黑体"/>
                <w:szCs w:val="21"/>
              </w:rPr>
            </w:pPr>
            <w:r>
              <w:rPr>
                <w:rFonts w:hint="eastAsia" w:ascii="黑体" w:hAnsi="黑体"/>
                <w:szCs w:val="21"/>
              </w:rPr>
              <w:t>考核方式</w:t>
            </w:r>
          </w:p>
        </w:tc>
        <w:tc>
          <w:tcPr>
            <w:tcW w:w="1927" w:type="dxa"/>
            <w:gridSpan w:val="3"/>
            <w:tcBorders>
              <w:top w:val="single" w:color="auto" w:sz="12" w:space="0"/>
              <w:right w:val="single" w:color="auto" w:sz="12" w:space="0"/>
            </w:tcBorders>
            <w:vAlign w:val="center"/>
          </w:tcPr>
          <w:p w14:paraId="27E2F33F">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925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57" w:type="dxa"/>
            <w:vMerge w:val="continue"/>
            <w:tcBorders>
              <w:left w:val="single" w:color="auto" w:sz="12" w:space="0"/>
            </w:tcBorders>
          </w:tcPr>
          <w:p w14:paraId="6A517B35">
            <w:pPr>
              <w:widowControl w:val="0"/>
              <w:snapToGrid w:val="0"/>
              <w:jc w:val="center"/>
              <w:rPr>
                <w:rFonts w:ascii="黑体" w:hAnsi="黑体" w:eastAsia="黑体"/>
                <w:bCs/>
                <w:sz w:val="21"/>
                <w:szCs w:val="21"/>
              </w:rPr>
            </w:pPr>
          </w:p>
        </w:tc>
        <w:tc>
          <w:tcPr>
            <w:tcW w:w="3035" w:type="dxa"/>
            <w:vMerge w:val="continue"/>
          </w:tcPr>
          <w:p w14:paraId="52F0A267">
            <w:pPr>
              <w:widowControl w:val="0"/>
              <w:snapToGrid w:val="0"/>
              <w:jc w:val="center"/>
              <w:rPr>
                <w:rFonts w:ascii="黑体" w:hAnsi="黑体" w:eastAsia="黑体"/>
                <w:bCs/>
                <w:sz w:val="21"/>
                <w:szCs w:val="21"/>
              </w:rPr>
            </w:pPr>
          </w:p>
        </w:tc>
        <w:tc>
          <w:tcPr>
            <w:tcW w:w="1069" w:type="dxa"/>
            <w:vMerge w:val="continue"/>
          </w:tcPr>
          <w:p w14:paraId="749336CF">
            <w:pPr>
              <w:widowControl w:val="0"/>
              <w:snapToGrid w:val="0"/>
              <w:jc w:val="center"/>
              <w:rPr>
                <w:rFonts w:ascii="黑体" w:hAnsi="黑体" w:eastAsia="黑体"/>
                <w:bCs/>
                <w:sz w:val="21"/>
                <w:szCs w:val="21"/>
              </w:rPr>
            </w:pPr>
          </w:p>
        </w:tc>
        <w:tc>
          <w:tcPr>
            <w:tcW w:w="627" w:type="dxa"/>
            <w:vAlign w:val="center"/>
          </w:tcPr>
          <w:p w14:paraId="4EAAAAE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590" w:type="dxa"/>
            <w:vAlign w:val="center"/>
          </w:tcPr>
          <w:p w14:paraId="046AEB3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0" w:type="dxa"/>
            <w:tcBorders>
              <w:right w:val="single" w:color="auto" w:sz="12" w:space="0"/>
            </w:tcBorders>
            <w:vAlign w:val="center"/>
          </w:tcPr>
          <w:p w14:paraId="14CF20A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3CD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tcPr>
          <w:p w14:paraId="599055A5">
            <w:pPr>
              <w:widowControl w:val="0"/>
              <w:jc w:val="both"/>
              <w:rPr>
                <w:rFonts w:hint="default" w:eastAsia="宋体"/>
                <w:sz w:val="21"/>
                <w:szCs w:val="21"/>
                <w:lang w:val="en-US" w:eastAsia="zh-CN"/>
              </w:rPr>
            </w:pPr>
            <w:r>
              <w:rPr>
                <w:rFonts w:hint="eastAsia"/>
                <w:sz w:val="21"/>
                <w:szCs w:val="21"/>
                <w:lang w:val="en-US" w:eastAsia="zh-CN"/>
              </w:rPr>
              <w:t>第一单元  绪论</w:t>
            </w:r>
          </w:p>
          <w:p w14:paraId="63E297E3">
            <w:pPr>
              <w:widowControl w:val="0"/>
              <w:jc w:val="both"/>
              <w:rPr>
                <w:sz w:val="21"/>
                <w:szCs w:val="21"/>
              </w:rPr>
            </w:pPr>
            <w:r>
              <w:rPr>
                <w:rFonts w:hint="eastAsia"/>
                <w:sz w:val="21"/>
                <w:szCs w:val="21"/>
              </w:rPr>
              <w:t>第</w:t>
            </w:r>
            <w:r>
              <w:rPr>
                <w:rFonts w:hint="eastAsia"/>
                <w:sz w:val="21"/>
                <w:szCs w:val="21"/>
                <w:lang w:val="en-US" w:eastAsia="zh-CN"/>
              </w:rPr>
              <w:t>二</w:t>
            </w:r>
            <w:r>
              <w:rPr>
                <w:rFonts w:hint="eastAsia"/>
                <w:sz w:val="21"/>
                <w:szCs w:val="21"/>
              </w:rPr>
              <w:t xml:space="preserve">单元 </w:t>
            </w:r>
            <w:r>
              <w:rPr>
                <w:sz w:val="21"/>
                <w:szCs w:val="21"/>
              </w:rPr>
              <w:t>女性生殖系统解剖与生理</w:t>
            </w:r>
          </w:p>
        </w:tc>
        <w:tc>
          <w:tcPr>
            <w:tcW w:w="3035" w:type="dxa"/>
            <w:vAlign w:val="center"/>
          </w:tcPr>
          <w:p w14:paraId="61AD5651">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06E9D961">
            <w:pPr>
              <w:widowControl w:val="0"/>
              <w:jc w:val="both"/>
              <w:rPr>
                <w:sz w:val="21"/>
                <w:szCs w:val="21"/>
              </w:rPr>
            </w:pPr>
            <w:r>
              <w:rPr>
                <w:sz w:val="21"/>
                <w:szCs w:val="21"/>
              </w:rPr>
              <w:t>学的方法</w:t>
            </w:r>
            <w:r>
              <w:rPr>
                <w:rFonts w:hint="eastAsia"/>
                <w:sz w:val="21"/>
                <w:szCs w:val="21"/>
              </w:rPr>
              <w:t>：</w:t>
            </w:r>
            <w:r>
              <w:rPr>
                <w:sz w:val="21"/>
                <w:szCs w:val="21"/>
              </w:rPr>
              <w:t>问题导向学习、实作学习。</w:t>
            </w:r>
          </w:p>
        </w:tc>
        <w:tc>
          <w:tcPr>
            <w:tcW w:w="1069" w:type="dxa"/>
            <w:vAlign w:val="center"/>
          </w:tcPr>
          <w:p w14:paraId="6B66483F">
            <w:pPr>
              <w:widowControl w:val="0"/>
              <w:spacing w:line="276" w:lineRule="auto"/>
              <w:jc w:val="center"/>
              <w:rPr>
                <w:sz w:val="21"/>
                <w:szCs w:val="21"/>
              </w:rPr>
            </w:pPr>
            <w:r>
              <w:rPr>
                <w:rFonts w:hint="eastAsia"/>
                <w:sz w:val="21"/>
                <w:szCs w:val="21"/>
              </w:rPr>
              <w:t>纸笔测验</w:t>
            </w:r>
          </w:p>
          <w:p w14:paraId="5444FFA8">
            <w:pPr>
              <w:widowControl w:val="0"/>
              <w:spacing w:line="276" w:lineRule="auto"/>
              <w:jc w:val="center"/>
              <w:rPr>
                <w:sz w:val="21"/>
                <w:szCs w:val="21"/>
              </w:rPr>
            </w:pPr>
            <w:r>
              <w:rPr>
                <w:rFonts w:hint="eastAsia"/>
                <w:sz w:val="21"/>
                <w:szCs w:val="21"/>
              </w:rPr>
              <w:t>实训报告</w:t>
            </w:r>
          </w:p>
        </w:tc>
        <w:tc>
          <w:tcPr>
            <w:tcW w:w="627" w:type="dxa"/>
            <w:vAlign w:val="center"/>
          </w:tcPr>
          <w:p w14:paraId="7610AA51">
            <w:pPr>
              <w:widowControl w:val="0"/>
              <w:jc w:val="center"/>
              <w:rPr>
                <w:sz w:val="21"/>
                <w:szCs w:val="21"/>
              </w:rPr>
            </w:pPr>
            <w:r>
              <w:rPr>
                <w:rFonts w:hint="eastAsia"/>
                <w:sz w:val="21"/>
                <w:szCs w:val="21"/>
              </w:rPr>
              <w:t>4</w:t>
            </w:r>
          </w:p>
        </w:tc>
        <w:tc>
          <w:tcPr>
            <w:tcW w:w="590" w:type="dxa"/>
            <w:vAlign w:val="center"/>
          </w:tcPr>
          <w:p w14:paraId="7862E0E8">
            <w:pPr>
              <w:widowControl w:val="0"/>
              <w:jc w:val="center"/>
              <w:rPr>
                <w:sz w:val="21"/>
                <w:szCs w:val="21"/>
              </w:rPr>
            </w:pPr>
            <w:r>
              <w:rPr>
                <w:rFonts w:hint="eastAsia"/>
                <w:sz w:val="21"/>
                <w:szCs w:val="21"/>
              </w:rPr>
              <w:t>2</w:t>
            </w:r>
          </w:p>
        </w:tc>
        <w:tc>
          <w:tcPr>
            <w:tcW w:w="710" w:type="dxa"/>
            <w:tcBorders>
              <w:right w:val="single" w:color="auto" w:sz="12" w:space="0"/>
            </w:tcBorders>
            <w:vAlign w:val="center"/>
          </w:tcPr>
          <w:p w14:paraId="045B0B50">
            <w:pPr>
              <w:widowControl w:val="0"/>
              <w:jc w:val="center"/>
              <w:rPr>
                <w:sz w:val="21"/>
                <w:szCs w:val="21"/>
              </w:rPr>
            </w:pPr>
            <w:r>
              <w:rPr>
                <w:rFonts w:hint="eastAsia"/>
                <w:sz w:val="21"/>
                <w:szCs w:val="21"/>
              </w:rPr>
              <w:t>6</w:t>
            </w:r>
          </w:p>
        </w:tc>
      </w:tr>
      <w:tr w14:paraId="1D04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736FA2D7">
            <w:pPr>
              <w:pStyle w:val="14"/>
              <w:widowControl w:val="0"/>
              <w:jc w:val="left"/>
              <w:rPr>
                <w:sz w:val="21"/>
                <w:szCs w:val="21"/>
              </w:rPr>
            </w:pPr>
            <w:r>
              <w:rPr>
                <w:rFonts w:hint="eastAsia" w:ascii="宋体" w:hAnsi="宋体"/>
                <w:bCs/>
                <w:lang w:val="en-US" w:eastAsia="zh-CN"/>
              </w:rPr>
              <w:t>第三单元 女性生殖系统健康史采集与评估</w:t>
            </w:r>
          </w:p>
        </w:tc>
        <w:tc>
          <w:tcPr>
            <w:tcW w:w="3035" w:type="dxa"/>
            <w:vAlign w:val="center"/>
          </w:tcPr>
          <w:p w14:paraId="667E1B5D">
            <w:pPr>
              <w:widowControl w:val="0"/>
              <w:jc w:val="both"/>
              <w:rPr>
                <w:sz w:val="21"/>
                <w:szCs w:val="21"/>
              </w:rPr>
            </w:pPr>
            <w:r>
              <w:rPr>
                <w:sz w:val="21"/>
                <w:szCs w:val="21"/>
              </w:rPr>
              <w:t>教的方法</w:t>
            </w:r>
            <w:r>
              <w:rPr>
                <w:rFonts w:hint="eastAsia"/>
                <w:sz w:val="21"/>
                <w:szCs w:val="21"/>
              </w:rPr>
              <w:t>：</w:t>
            </w:r>
            <w:r>
              <w:rPr>
                <w:sz w:val="21"/>
                <w:szCs w:val="21"/>
              </w:rPr>
              <w:t>讲述教学法、多媒体教学法、练习教学法、示范教学法</w:t>
            </w:r>
            <w:r>
              <w:rPr>
                <w:rFonts w:hint="eastAsia"/>
                <w:sz w:val="21"/>
                <w:szCs w:val="21"/>
              </w:rPr>
              <w:t>；</w:t>
            </w:r>
          </w:p>
          <w:p w14:paraId="1CC6F7C9">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069" w:type="dxa"/>
            <w:vAlign w:val="center"/>
          </w:tcPr>
          <w:p w14:paraId="3504BD68">
            <w:pPr>
              <w:widowControl w:val="0"/>
              <w:spacing w:line="276" w:lineRule="auto"/>
              <w:jc w:val="center"/>
              <w:rPr>
                <w:sz w:val="21"/>
                <w:szCs w:val="21"/>
              </w:rPr>
            </w:pPr>
            <w:r>
              <w:rPr>
                <w:rFonts w:hint="eastAsia"/>
                <w:sz w:val="21"/>
                <w:szCs w:val="21"/>
              </w:rPr>
              <w:t>纸笔测验</w:t>
            </w:r>
          </w:p>
          <w:p w14:paraId="181CA03B">
            <w:pPr>
              <w:widowControl w:val="0"/>
              <w:spacing w:line="276" w:lineRule="auto"/>
              <w:jc w:val="center"/>
              <w:rPr>
                <w:sz w:val="21"/>
                <w:szCs w:val="21"/>
              </w:rPr>
            </w:pPr>
            <w:r>
              <w:rPr>
                <w:rFonts w:hint="eastAsia"/>
                <w:sz w:val="21"/>
                <w:szCs w:val="21"/>
              </w:rPr>
              <w:t>实训报告</w:t>
            </w:r>
          </w:p>
        </w:tc>
        <w:tc>
          <w:tcPr>
            <w:tcW w:w="627" w:type="dxa"/>
            <w:vAlign w:val="center"/>
          </w:tcPr>
          <w:p w14:paraId="1D3BB27B">
            <w:pPr>
              <w:widowControl w:val="0"/>
              <w:jc w:val="center"/>
              <w:rPr>
                <w:rFonts w:hint="eastAsia" w:eastAsia="宋体"/>
                <w:sz w:val="21"/>
                <w:szCs w:val="21"/>
                <w:lang w:val="en-US" w:eastAsia="zh-CN"/>
              </w:rPr>
            </w:pPr>
            <w:r>
              <w:rPr>
                <w:rFonts w:hint="eastAsia"/>
                <w:sz w:val="21"/>
                <w:szCs w:val="21"/>
                <w:lang w:val="en-US" w:eastAsia="zh-CN"/>
              </w:rPr>
              <w:t>0</w:t>
            </w:r>
          </w:p>
        </w:tc>
        <w:tc>
          <w:tcPr>
            <w:tcW w:w="590" w:type="dxa"/>
            <w:vAlign w:val="center"/>
          </w:tcPr>
          <w:p w14:paraId="163AD142">
            <w:pPr>
              <w:widowControl w:val="0"/>
              <w:jc w:val="center"/>
              <w:rPr>
                <w:rFonts w:hint="eastAsia" w:eastAsia="宋体"/>
                <w:sz w:val="21"/>
                <w:szCs w:val="21"/>
                <w:lang w:val="en-US" w:eastAsia="zh-CN"/>
              </w:rPr>
            </w:pPr>
            <w:r>
              <w:rPr>
                <w:rFonts w:hint="eastAsia"/>
                <w:sz w:val="21"/>
                <w:szCs w:val="21"/>
                <w:lang w:val="en-US" w:eastAsia="zh-CN"/>
              </w:rPr>
              <w:t>4</w:t>
            </w:r>
          </w:p>
        </w:tc>
        <w:tc>
          <w:tcPr>
            <w:tcW w:w="710" w:type="dxa"/>
            <w:tcBorders>
              <w:right w:val="single" w:color="auto" w:sz="12" w:space="0"/>
            </w:tcBorders>
            <w:vAlign w:val="center"/>
          </w:tcPr>
          <w:p w14:paraId="697A89C5">
            <w:pPr>
              <w:widowControl w:val="0"/>
              <w:jc w:val="center"/>
              <w:rPr>
                <w:rFonts w:hint="eastAsia" w:eastAsia="宋体"/>
                <w:sz w:val="21"/>
                <w:szCs w:val="21"/>
                <w:lang w:val="en-US" w:eastAsia="zh-CN"/>
              </w:rPr>
            </w:pPr>
            <w:r>
              <w:rPr>
                <w:rFonts w:hint="eastAsia"/>
                <w:sz w:val="21"/>
                <w:szCs w:val="21"/>
                <w:lang w:val="en-US" w:eastAsia="zh-CN"/>
              </w:rPr>
              <w:t>4</w:t>
            </w:r>
          </w:p>
        </w:tc>
      </w:tr>
      <w:tr w14:paraId="7DF1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46E38E30">
            <w:pPr>
              <w:pStyle w:val="14"/>
              <w:widowControl w:val="0"/>
              <w:jc w:val="left"/>
              <w:rPr>
                <w:sz w:val="21"/>
                <w:szCs w:val="21"/>
              </w:rPr>
            </w:pPr>
            <w:r>
              <w:rPr>
                <w:rFonts w:hint="eastAsia" w:ascii="宋体" w:hAnsi="宋体"/>
                <w:bCs/>
              </w:rPr>
              <w:t>第</w:t>
            </w:r>
            <w:r>
              <w:rPr>
                <w:rFonts w:hint="eastAsia" w:ascii="宋体" w:hAnsi="宋体"/>
                <w:bCs/>
                <w:lang w:val="en-US" w:eastAsia="zh-CN"/>
              </w:rPr>
              <w:t>四</w:t>
            </w:r>
            <w:r>
              <w:rPr>
                <w:rFonts w:hint="eastAsia" w:ascii="宋体" w:hAnsi="宋体"/>
                <w:bCs/>
              </w:rPr>
              <w:t>单元 妊娠期妇女的护理</w:t>
            </w:r>
          </w:p>
        </w:tc>
        <w:tc>
          <w:tcPr>
            <w:tcW w:w="3035" w:type="dxa"/>
            <w:vAlign w:val="center"/>
          </w:tcPr>
          <w:p w14:paraId="1A1E5B3F">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22D2B044">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07C0D89A">
            <w:pPr>
              <w:widowControl w:val="0"/>
              <w:spacing w:line="276" w:lineRule="auto"/>
              <w:jc w:val="center"/>
              <w:rPr>
                <w:sz w:val="21"/>
                <w:szCs w:val="21"/>
              </w:rPr>
            </w:pPr>
            <w:r>
              <w:rPr>
                <w:rFonts w:hint="eastAsia"/>
                <w:sz w:val="21"/>
                <w:szCs w:val="21"/>
              </w:rPr>
              <w:t>纸笔测验</w:t>
            </w:r>
          </w:p>
        </w:tc>
        <w:tc>
          <w:tcPr>
            <w:tcW w:w="627" w:type="dxa"/>
            <w:vAlign w:val="center"/>
          </w:tcPr>
          <w:p w14:paraId="0C4252C2">
            <w:pPr>
              <w:widowControl w:val="0"/>
              <w:jc w:val="center"/>
              <w:rPr>
                <w:sz w:val="21"/>
                <w:szCs w:val="21"/>
              </w:rPr>
            </w:pPr>
            <w:r>
              <w:rPr>
                <w:rFonts w:hint="eastAsia"/>
                <w:sz w:val="21"/>
                <w:szCs w:val="21"/>
              </w:rPr>
              <w:t>4</w:t>
            </w:r>
          </w:p>
        </w:tc>
        <w:tc>
          <w:tcPr>
            <w:tcW w:w="590" w:type="dxa"/>
            <w:vAlign w:val="center"/>
          </w:tcPr>
          <w:p w14:paraId="676D828A">
            <w:pPr>
              <w:widowControl w:val="0"/>
              <w:jc w:val="center"/>
              <w:rPr>
                <w:rFonts w:hint="eastAsia" w:eastAsia="宋体"/>
                <w:sz w:val="21"/>
                <w:szCs w:val="21"/>
                <w:lang w:val="en-US" w:eastAsia="zh-CN"/>
              </w:rPr>
            </w:pPr>
            <w:r>
              <w:rPr>
                <w:rFonts w:hint="eastAsia"/>
                <w:sz w:val="21"/>
                <w:szCs w:val="21"/>
                <w:lang w:val="en-US" w:eastAsia="zh-CN"/>
              </w:rPr>
              <w:t>4</w:t>
            </w:r>
          </w:p>
        </w:tc>
        <w:tc>
          <w:tcPr>
            <w:tcW w:w="710" w:type="dxa"/>
            <w:tcBorders>
              <w:right w:val="single" w:color="auto" w:sz="12" w:space="0"/>
            </w:tcBorders>
            <w:vAlign w:val="center"/>
          </w:tcPr>
          <w:p w14:paraId="6F35CC76">
            <w:pPr>
              <w:widowControl w:val="0"/>
              <w:jc w:val="center"/>
              <w:rPr>
                <w:rFonts w:hint="eastAsia" w:eastAsia="宋体"/>
                <w:sz w:val="21"/>
                <w:szCs w:val="21"/>
                <w:lang w:val="en-US" w:eastAsia="zh-CN"/>
              </w:rPr>
            </w:pPr>
            <w:r>
              <w:rPr>
                <w:rFonts w:hint="eastAsia"/>
                <w:sz w:val="21"/>
                <w:szCs w:val="21"/>
                <w:lang w:val="en-US" w:eastAsia="zh-CN"/>
              </w:rPr>
              <w:t>8</w:t>
            </w:r>
          </w:p>
        </w:tc>
      </w:tr>
      <w:tr w14:paraId="12C9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7DFF7B17">
            <w:pPr>
              <w:pStyle w:val="14"/>
              <w:widowControl w:val="0"/>
              <w:jc w:val="left"/>
              <w:rPr>
                <w:sz w:val="21"/>
                <w:szCs w:val="21"/>
              </w:rPr>
            </w:pPr>
            <w:r>
              <w:rPr>
                <w:rFonts w:hint="eastAsia" w:ascii="宋体" w:hAnsi="宋体"/>
                <w:bCs/>
              </w:rPr>
              <w:t>第</w:t>
            </w:r>
            <w:r>
              <w:rPr>
                <w:rFonts w:hint="eastAsia" w:ascii="宋体" w:hAnsi="宋体"/>
                <w:bCs/>
                <w:lang w:val="en-US" w:eastAsia="zh-CN"/>
              </w:rPr>
              <w:t>五</w:t>
            </w:r>
            <w:r>
              <w:rPr>
                <w:rFonts w:hint="eastAsia" w:ascii="宋体" w:hAnsi="宋体"/>
                <w:bCs/>
              </w:rPr>
              <w:t xml:space="preserve">单元 </w:t>
            </w:r>
            <w:r>
              <w:rPr>
                <w:rFonts w:ascii="宋体" w:hAnsi="宋体"/>
                <w:bCs/>
              </w:rPr>
              <w:t>分娩期妇女的护理</w:t>
            </w:r>
          </w:p>
        </w:tc>
        <w:tc>
          <w:tcPr>
            <w:tcW w:w="3035" w:type="dxa"/>
            <w:vAlign w:val="center"/>
          </w:tcPr>
          <w:p w14:paraId="62E30D9E">
            <w:pPr>
              <w:widowControl w:val="0"/>
              <w:jc w:val="both"/>
              <w:rPr>
                <w:sz w:val="21"/>
                <w:szCs w:val="21"/>
              </w:rPr>
            </w:pPr>
            <w:r>
              <w:rPr>
                <w:sz w:val="21"/>
                <w:szCs w:val="21"/>
              </w:rPr>
              <w:t>教的方法</w:t>
            </w:r>
            <w:r>
              <w:rPr>
                <w:rFonts w:hint="eastAsia"/>
                <w:sz w:val="21"/>
                <w:szCs w:val="21"/>
              </w:rPr>
              <w:t>：</w:t>
            </w:r>
            <w:r>
              <w:rPr>
                <w:sz w:val="21"/>
                <w:szCs w:val="21"/>
              </w:rPr>
              <w:t>讲述教学法、多媒体教学法、练习教学法、示范教学法</w:t>
            </w:r>
            <w:r>
              <w:rPr>
                <w:rFonts w:hint="eastAsia"/>
                <w:sz w:val="21"/>
                <w:szCs w:val="21"/>
              </w:rPr>
              <w:t>；</w:t>
            </w:r>
          </w:p>
          <w:p w14:paraId="4D220AEE">
            <w:pPr>
              <w:widowControl w:val="0"/>
              <w:jc w:val="both"/>
              <w:rPr>
                <w:sz w:val="21"/>
                <w:szCs w:val="21"/>
              </w:rPr>
            </w:pPr>
            <w:r>
              <w:rPr>
                <w:sz w:val="21"/>
                <w:szCs w:val="21"/>
              </w:rPr>
              <w:t>学的方法</w:t>
            </w:r>
            <w:r>
              <w:rPr>
                <w:rFonts w:hint="eastAsia"/>
                <w:sz w:val="21"/>
                <w:szCs w:val="21"/>
              </w:rPr>
              <w:t>：</w:t>
            </w:r>
            <w:r>
              <w:rPr>
                <w:sz w:val="21"/>
                <w:szCs w:val="21"/>
              </w:rPr>
              <w:t>问题导向学习、实作学习。</w:t>
            </w:r>
          </w:p>
        </w:tc>
        <w:tc>
          <w:tcPr>
            <w:tcW w:w="1069" w:type="dxa"/>
            <w:vAlign w:val="center"/>
          </w:tcPr>
          <w:p w14:paraId="3E505F2E">
            <w:pPr>
              <w:widowControl w:val="0"/>
              <w:spacing w:line="276" w:lineRule="auto"/>
              <w:jc w:val="center"/>
              <w:rPr>
                <w:sz w:val="21"/>
                <w:szCs w:val="21"/>
              </w:rPr>
            </w:pPr>
            <w:r>
              <w:rPr>
                <w:rFonts w:hint="eastAsia"/>
                <w:sz w:val="21"/>
                <w:szCs w:val="21"/>
              </w:rPr>
              <w:t>纸笔测验</w:t>
            </w:r>
          </w:p>
          <w:p w14:paraId="2E0A23C1">
            <w:pPr>
              <w:widowControl w:val="0"/>
              <w:spacing w:line="276" w:lineRule="auto"/>
              <w:jc w:val="center"/>
              <w:rPr>
                <w:sz w:val="21"/>
                <w:szCs w:val="21"/>
              </w:rPr>
            </w:pPr>
            <w:r>
              <w:rPr>
                <w:rFonts w:hint="eastAsia"/>
                <w:sz w:val="21"/>
                <w:szCs w:val="21"/>
              </w:rPr>
              <w:t>实训报告</w:t>
            </w:r>
          </w:p>
        </w:tc>
        <w:tc>
          <w:tcPr>
            <w:tcW w:w="627" w:type="dxa"/>
            <w:vAlign w:val="center"/>
          </w:tcPr>
          <w:p w14:paraId="560A6E0A">
            <w:pPr>
              <w:widowControl w:val="0"/>
              <w:jc w:val="center"/>
              <w:rPr>
                <w:rFonts w:hint="eastAsia" w:eastAsia="宋体"/>
                <w:sz w:val="21"/>
                <w:szCs w:val="21"/>
                <w:lang w:val="en-US" w:eastAsia="zh-CN"/>
              </w:rPr>
            </w:pPr>
            <w:r>
              <w:rPr>
                <w:rFonts w:hint="eastAsia"/>
                <w:sz w:val="21"/>
                <w:szCs w:val="21"/>
                <w:lang w:val="en-US" w:eastAsia="zh-CN"/>
              </w:rPr>
              <w:t>4</w:t>
            </w:r>
          </w:p>
        </w:tc>
        <w:tc>
          <w:tcPr>
            <w:tcW w:w="590" w:type="dxa"/>
            <w:vAlign w:val="center"/>
          </w:tcPr>
          <w:p w14:paraId="692C680C">
            <w:pPr>
              <w:widowControl w:val="0"/>
              <w:jc w:val="center"/>
              <w:rPr>
                <w:rFonts w:hint="eastAsia" w:eastAsia="宋体"/>
                <w:sz w:val="21"/>
                <w:szCs w:val="21"/>
                <w:lang w:val="en-US" w:eastAsia="zh-CN"/>
              </w:rPr>
            </w:pPr>
            <w:r>
              <w:rPr>
                <w:rFonts w:hint="eastAsia"/>
                <w:sz w:val="21"/>
                <w:szCs w:val="21"/>
                <w:lang w:val="en-US" w:eastAsia="zh-CN"/>
              </w:rPr>
              <w:t>0</w:t>
            </w:r>
          </w:p>
        </w:tc>
        <w:tc>
          <w:tcPr>
            <w:tcW w:w="710" w:type="dxa"/>
            <w:tcBorders>
              <w:right w:val="single" w:color="auto" w:sz="12" w:space="0"/>
            </w:tcBorders>
            <w:vAlign w:val="center"/>
          </w:tcPr>
          <w:p w14:paraId="67A07C35">
            <w:pPr>
              <w:widowControl w:val="0"/>
              <w:jc w:val="center"/>
              <w:rPr>
                <w:sz w:val="21"/>
                <w:szCs w:val="21"/>
              </w:rPr>
            </w:pPr>
            <w:r>
              <w:rPr>
                <w:rFonts w:hint="eastAsia"/>
                <w:sz w:val="21"/>
                <w:szCs w:val="21"/>
              </w:rPr>
              <w:t>4</w:t>
            </w:r>
          </w:p>
        </w:tc>
      </w:tr>
      <w:tr w14:paraId="3F81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68A31378">
            <w:pPr>
              <w:pStyle w:val="14"/>
              <w:widowControl w:val="0"/>
              <w:jc w:val="left"/>
              <w:rPr>
                <w:sz w:val="21"/>
                <w:szCs w:val="21"/>
              </w:rPr>
            </w:pPr>
            <w:r>
              <w:rPr>
                <w:rFonts w:hint="eastAsia" w:ascii="宋体" w:hAnsi="宋体"/>
                <w:bCs/>
              </w:rPr>
              <w:t>第</w:t>
            </w:r>
            <w:r>
              <w:rPr>
                <w:rFonts w:hint="eastAsia" w:ascii="宋体" w:hAnsi="宋体"/>
                <w:bCs/>
                <w:lang w:val="en-US" w:eastAsia="zh-CN"/>
              </w:rPr>
              <w:t>六</w:t>
            </w:r>
            <w:r>
              <w:rPr>
                <w:rFonts w:hint="eastAsia" w:ascii="宋体" w:hAnsi="宋体"/>
                <w:bCs/>
              </w:rPr>
              <w:t xml:space="preserve">单元 </w:t>
            </w:r>
            <w:r>
              <w:rPr>
                <w:rFonts w:ascii="宋体" w:hAnsi="宋体"/>
                <w:bCs/>
              </w:rPr>
              <w:t>产褥期</w:t>
            </w:r>
            <w:r>
              <w:rPr>
                <w:rFonts w:hint="eastAsia" w:ascii="宋体" w:hAnsi="宋体"/>
                <w:bCs/>
              </w:rPr>
              <w:t>母婴的护理</w:t>
            </w:r>
            <w:r>
              <w:rPr>
                <w:rFonts w:ascii="宋体" w:hAnsi="宋体"/>
                <w:bCs/>
              </w:rPr>
              <w:tab/>
            </w:r>
          </w:p>
        </w:tc>
        <w:tc>
          <w:tcPr>
            <w:tcW w:w="3035" w:type="dxa"/>
            <w:vAlign w:val="center"/>
          </w:tcPr>
          <w:p w14:paraId="11639FA6">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532ED083">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069" w:type="dxa"/>
            <w:vAlign w:val="center"/>
          </w:tcPr>
          <w:p w14:paraId="46021D56">
            <w:pPr>
              <w:widowControl w:val="0"/>
              <w:spacing w:line="276" w:lineRule="auto"/>
              <w:jc w:val="center"/>
              <w:rPr>
                <w:sz w:val="21"/>
                <w:szCs w:val="21"/>
              </w:rPr>
            </w:pPr>
            <w:r>
              <w:rPr>
                <w:rFonts w:hint="eastAsia"/>
                <w:sz w:val="21"/>
                <w:szCs w:val="21"/>
              </w:rPr>
              <w:t>纸笔测验</w:t>
            </w:r>
          </w:p>
        </w:tc>
        <w:tc>
          <w:tcPr>
            <w:tcW w:w="627" w:type="dxa"/>
            <w:vAlign w:val="center"/>
          </w:tcPr>
          <w:p w14:paraId="5A2C4DB9">
            <w:pPr>
              <w:widowControl w:val="0"/>
              <w:jc w:val="center"/>
              <w:rPr>
                <w:sz w:val="21"/>
                <w:szCs w:val="21"/>
              </w:rPr>
            </w:pPr>
            <w:r>
              <w:rPr>
                <w:rFonts w:hint="eastAsia"/>
                <w:sz w:val="21"/>
                <w:szCs w:val="21"/>
              </w:rPr>
              <w:t>2</w:t>
            </w:r>
          </w:p>
        </w:tc>
        <w:tc>
          <w:tcPr>
            <w:tcW w:w="590" w:type="dxa"/>
            <w:vAlign w:val="center"/>
          </w:tcPr>
          <w:p w14:paraId="70AE981B">
            <w:pPr>
              <w:widowControl w:val="0"/>
              <w:jc w:val="center"/>
              <w:rPr>
                <w:rFonts w:hint="eastAsia" w:eastAsia="宋体"/>
                <w:sz w:val="21"/>
                <w:szCs w:val="21"/>
                <w:lang w:val="en-US" w:eastAsia="zh-CN"/>
              </w:rPr>
            </w:pPr>
            <w:r>
              <w:rPr>
                <w:rFonts w:hint="eastAsia"/>
                <w:sz w:val="21"/>
                <w:szCs w:val="21"/>
                <w:lang w:val="en-US" w:eastAsia="zh-CN"/>
              </w:rPr>
              <w:t>2</w:t>
            </w:r>
          </w:p>
        </w:tc>
        <w:tc>
          <w:tcPr>
            <w:tcW w:w="710" w:type="dxa"/>
            <w:tcBorders>
              <w:right w:val="single" w:color="auto" w:sz="12" w:space="0"/>
            </w:tcBorders>
            <w:vAlign w:val="center"/>
          </w:tcPr>
          <w:p w14:paraId="750E4535">
            <w:pPr>
              <w:widowControl w:val="0"/>
              <w:jc w:val="center"/>
              <w:rPr>
                <w:rFonts w:hint="eastAsia" w:eastAsia="宋体"/>
                <w:sz w:val="21"/>
                <w:szCs w:val="21"/>
                <w:lang w:val="en-US" w:eastAsia="zh-CN"/>
              </w:rPr>
            </w:pPr>
            <w:r>
              <w:rPr>
                <w:rFonts w:hint="eastAsia"/>
                <w:sz w:val="21"/>
                <w:szCs w:val="21"/>
                <w:lang w:val="en-US" w:eastAsia="zh-CN"/>
              </w:rPr>
              <w:t>4</w:t>
            </w:r>
          </w:p>
        </w:tc>
      </w:tr>
      <w:tr w14:paraId="6363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77E4A86C">
            <w:pPr>
              <w:pStyle w:val="14"/>
              <w:widowControl w:val="0"/>
              <w:jc w:val="left"/>
              <w:rPr>
                <w:sz w:val="21"/>
                <w:szCs w:val="21"/>
              </w:rPr>
            </w:pPr>
            <w:r>
              <w:rPr>
                <w:rFonts w:hint="eastAsia" w:ascii="宋体" w:hAnsi="宋体"/>
                <w:bCs/>
              </w:rPr>
              <w:t>第</w:t>
            </w:r>
            <w:r>
              <w:rPr>
                <w:rFonts w:hint="eastAsia" w:ascii="宋体" w:hAnsi="宋体"/>
                <w:bCs/>
                <w:lang w:val="en-US" w:eastAsia="zh-CN"/>
              </w:rPr>
              <w:t>七</w:t>
            </w:r>
            <w:r>
              <w:rPr>
                <w:rFonts w:hint="eastAsia" w:ascii="宋体" w:hAnsi="宋体"/>
                <w:bCs/>
              </w:rPr>
              <w:t xml:space="preserve">单元 </w:t>
            </w:r>
            <w:r>
              <w:rPr>
                <w:rFonts w:ascii="宋体" w:hAnsi="宋体"/>
                <w:bCs/>
              </w:rPr>
              <w:t>高危妊娠</w:t>
            </w:r>
            <w:r>
              <w:rPr>
                <w:rFonts w:hint="eastAsia" w:ascii="宋体" w:hAnsi="宋体"/>
                <w:bCs/>
              </w:rPr>
              <w:t>的</w:t>
            </w:r>
            <w:r>
              <w:rPr>
                <w:rFonts w:ascii="宋体" w:hAnsi="宋体"/>
                <w:bCs/>
              </w:rPr>
              <w:t>管理</w:t>
            </w:r>
          </w:p>
        </w:tc>
        <w:tc>
          <w:tcPr>
            <w:tcW w:w="3035" w:type="dxa"/>
            <w:vAlign w:val="center"/>
          </w:tcPr>
          <w:p w14:paraId="301CACFB">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1A1E34AB">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069" w:type="dxa"/>
            <w:vAlign w:val="center"/>
          </w:tcPr>
          <w:p w14:paraId="5F7880E5">
            <w:pPr>
              <w:widowControl w:val="0"/>
              <w:spacing w:line="276" w:lineRule="auto"/>
              <w:jc w:val="center"/>
              <w:rPr>
                <w:sz w:val="21"/>
                <w:szCs w:val="21"/>
              </w:rPr>
            </w:pPr>
            <w:r>
              <w:rPr>
                <w:rFonts w:hint="eastAsia"/>
                <w:sz w:val="21"/>
                <w:szCs w:val="21"/>
              </w:rPr>
              <w:t>纸笔测验</w:t>
            </w:r>
          </w:p>
          <w:p w14:paraId="13D73A26">
            <w:pPr>
              <w:widowControl w:val="0"/>
              <w:spacing w:line="276" w:lineRule="auto"/>
              <w:jc w:val="center"/>
              <w:rPr>
                <w:sz w:val="21"/>
                <w:szCs w:val="21"/>
              </w:rPr>
            </w:pPr>
            <w:r>
              <w:rPr>
                <w:rFonts w:hint="eastAsia"/>
                <w:sz w:val="21"/>
                <w:szCs w:val="21"/>
              </w:rPr>
              <w:t>课堂展示</w:t>
            </w:r>
          </w:p>
        </w:tc>
        <w:tc>
          <w:tcPr>
            <w:tcW w:w="627" w:type="dxa"/>
            <w:vAlign w:val="center"/>
          </w:tcPr>
          <w:p w14:paraId="42DE75DB">
            <w:pPr>
              <w:widowControl w:val="0"/>
              <w:jc w:val="center"/>
              <w:rPr>
                <w:rFonts w:hint="default" w:eastAsia="宋体"/>
                <w:sz w:val="21"/>
                <w:szCs w:val="21"/>
                <w:lang w:val="en-US" w:eastAsia="zh-CN"/>
              </w:rPr>
            </w:pPr>
            <w:r>
              <w:rPr>
                <w:rFonts w:hint="eastAsia"/>
                <w:sz w:val="21"/>
                <w:szCs w:val="21"/>
                <w:lang w:val="en-US" w:eastAsia="zh-CN"/>
              </w:rPr>
              <w:t>2</w:t>
            </w:r>
          </w:p>
        </w:tc>
        <w:tc>
          <w:tcPr>
            <w:tcW w:w="590" w:type="dxa"/>
            <w:vAlign w:val="center"/>
          </w:tcPr>
          <w:p w14:paraId="6B5C3948">
            <w:pPr>
              <w:widowControl w:val="0"/>
              <w:jc w:val="center"/>
              <w:rPr>
                <w:sz w:val="21"/>
                <w:szCs w:val="21"/>
              </w:rPr>
            </w:pPr>
            <w:r>
              <w:rPr>
                <w:sz w:val="21"/>
                <w:szCs w:val="21"/>
              </w:rPr>
              <w:t>0</w:t>
            </w:r>
          </w:p>
        </w:tc>
        <w:tc>
          <w:tcPr>
            <w:tcW w:w="710" w:type="dxa"/>
            <w:tcBorders>
              <w:right w:val="single" w:color="auto" w:sz="12" w:space="0"/>
            </w:tcBorders>
            <w:vAlign w:val="center"/>
          </w:tcPr>
          <w:p w14:paraId="4C0E807B">
            <w:pPr>
              <w:widowControl w:val="0"/>
              <w:jc w:val="center"/>
              <w:rPr>
                <w:rFonts w:hint="default" w:eastAsia="宋体"/>
                <w:sz w:val="21"/>
                <w:szCs w:val="21"/>
                <w:lang w:val="en-US" w:eastAsia="zh-CN"/>
              </w:rPr>
            </w:pPr>
            <w:r>
              <w:rPr>
                <w:rFonts w:hint="eastAsia"/>
                <w:sz w:val="21"/>
                <w:szCs w:val="21"/>
                <w:lang w:val="en-US" w:eastAsia="zh-CN"/>
              </w:rPr>
              <w:t>2</w:t>
            </w:r>
          </w:p>
        </w:tc>
      </w:tr>
      <w:tr w14:paraId="602A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570BF440">
            <w:pPr>
              <w:pStyle w:val="14"/>
              <w:widowControl w:val="0"/>
              <w:jc w:val="left"/>
              <w:rPr>
                <w:sz w:val="21"/>
                <w:szCs w:val="21"/>
              </w:rPr>
            </w:pPr>
            <w:r>
              <w:rPr>
                <w:rFonts w:hint="eastAsia" w:ascii="宋体" w:hAnsi="宋体"/>
                <w:bCs/>
              </w:rPr>
              <w:t>第</w:t>
            </w:r>
            <w:r>
              <w:rPr>
                <w:rFonts w:hint="eastAsia" w:ascii="宋体" w:hAnsi="宋体"/>
                <w:bCs/>
                <w:lang w:val="en-US" w:eastAsia="zh-CN"/>
              </w:rPr>
              <w:t>八</w:t>
            </w:r>
            <w:r>
              <w:rPr>
                <w:rFonts w:hint="eastAsia" w:ascii="宋体" w:hAnsi="宋体"/>
                <w:bCs/>
              </w:rPr>
              <w:t>单元 妊娠</w:t>
            </w:r>
            <w:r>
              <w:rPr>
                <w:rFonts w:hint="eastAsia" w:ascii="宋体" w:hAnsi="宋体"/>
                <w:bCs/>
                <w:lang w:val="en-US" w:eastAsia="zh-CN"/>
              </w:rPr>
              <w:t>期并发症</w:t>
            </w:r>
            <w:r>
              <w:rPr>
                <w:rFonts w:hint="eastAsia" w:ascii="宋体" w:hAnsi="宋体"/>
                <w:bCs/>
              </w:rPr>
              <w:t>妇女的护理</w:t>
            </w:r>
          </w:p>
        </w:tc>
        <w:tc>
          <w:tcPr>
            <w:tcW w:w="3035" w:type="dxa"/>
            <w:vAlign w:val="center"/>
          </w:tcPr>
          <w:p w14:paraId="328335FB">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00A61FBC">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069" w:type="dxa"/>
            <w:vAlign w:val="center"/>
          </w:tcPr>
          <w:p w14:paraId="5439189D">
            <w:pPr>
              <w:widowControl w:val="0"/>
              <w:spacing w:line="276" w:lineRule="auto"/>
              <w:jc w:val="center"/>
              <w:rPr>
                <w:sz w:val="21"/>
                <w:szCs w:val="21"/>
              </w:rPr>
            </w:pPr>
            <w:r>
              <w:rPr>
                <w:rFonts w:hint="eastAsia"/>
                <w:sz w:val="21"/>
                <w:szCs w:val="21"/>
              </w:rPr>
              <w:t>纸笔测验</w:t>
            </w:r>
          </w:p>
          <w:p w14:paraId="001C12AB">
            <w:pPr>
              <w:widowControl w:val="0"/>
              <w:spacing w:line="276" w:lineRule="auto"/>
              <w:jc w:val="center"/>
              <w:rPr>
                <w:sz w:val="21"/>
                <w:szCs w:val="21"/>
              </w:rPr>
            </w:pPr>
            <w:r>
              <w:rPr>
                <w:rFonts w:hint="eastAsia"/>
                <w:sz w:val="21"/>
                <w:szCs w:val="21"/>
              </w:rPr>
              <w:t>课堂展示</w:t>
            </w:r>
          </w:p>
        </w:tc>
        <w:tc>
          <w:tcPr>
            <w:tcW w:w="627" w:type="dxa"/>
            <w:vAlign w:val="center"/>
          </w:tcPr>
          <w:p w14:paraId="5004D368">
            <w:pPr>
              <w:widowControl w:val="0"/>
              <w:jc w:val="center"/>
              <w:rPr>
                <w:rFonts w:hint="default" w:eastAsia="宋体"/>
                <w:sz w:val="21"/>
                <w:szCs w:val="21"/>
                <w:lang w:val="en-US" w:eastAsia="zh-CN"/>
              </w:rPr>
            </w:pPr>
            <w:r>
              <w:rPr>
                <w:rFonts w:hint="eastAsia"/>
                <w:sz w:val="21"/>
                <w:szCs w:val="21"/>
                <w:lang w:val="en-US" w:eastAsia="zh-CN"/>
              </w:rPr>
              <w:t>2</w:t>
            </w:r>
          </w:p>
        </w:tc>
        <w:tc>
          <w:tcPr>
            <w:tcW w:w="590" w:type="dxa"/>
            <w:vAlign w:val="center"/>
          </w:tcPr>
          <w:p w14:paraId="642F2557">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7FB865E6">
            <w:pPr>
              <w:widowControl w:val="0"/>
              <w:jc w:val="center"/>
              <w:rPr>
                <w:rFonts w:hint="default" w:eastAsia="宋体"/>
                <w:sz w:val="21"/>
                <w:szCs w:val="21"/>
                <w:lang w:val="en-US" w:eastAsia="zh-CN"/>
              </w:rPr>
            </w:pPr>
            <w:r>
              <w:rPr>
                <w:rFonts w:hint="eastAsia"/>
                <w:sz w:val="21"/>
                <w:szCs w:val="21"/>
                <w:lang w:val="en-US" w:eastAsia="zh-CN"/>
              </w:rPr>
              <w:t>2</w:t>
            </w:r>
          </w:p>
        </w:tc>
      </w:tr>
      <w:tr w14:paraId="197B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4D0B64FB">
            <w:pPr>
              <w:pStyle w:val="14"/>
              <w:widowControl w:val="0"/>
              <w:jc w:val="left"/>
              <w:rPr>
                <w:sz w:val="21"/>
                <w:szCs w:val="21"/>
              </w:rPr>
            </w:pPr>
            <w:r>
              <w:rPr>
                <w:rFonts w:hint="eastAsia" w:ascii="宋体" w:hAnsi="宋体"/>
                <w:bCs/>
              </w:rPr>
              <w:t>第</w:t>
            </w:r>
            <w:r>
              <w:rPr>
                <w:rFonts w:hint="eastAsia" w:ascii="宋体" w:hAnsi="宋体"/>
                <w:bCs/>
                <w:lang w:val="en-US" w:eastAsia="zh-CN"/>
              </w:rPr>
              <w:t>九</w:t>
            </w:r>
            <w:r>
              <w:rPr>
                <w:rFonts w:hint="eastAsia" w:ascii="宋体" w:hAnsi="宋体"/>
                <w:bCs/>
              </w:rPr>
              <w:t xml:space="preserve">单元 </w:t>
            </w:r>
            <w:r>
              <w:rPr>
                <w:rFonts w:hint="eastAsia" w:ascii="宋体" w:hAnsi="宋体"/>
                <w:bCs/>
                <w:lang w:val="en-US" w:eastAsia="zh-CN"/>
              </w:rPr>
              <w:t>胎儿及其附属异常</w:t>
            </w:r>
            <w:r>
              <w:rPr>
                <w:rFonts w:hint="eastAsia" w:ascii="宋体" w:hAnsi="宋体"/>
                <w:bCs/>
              </w:rPr>
              <w:t>的护理</w:t>
            </w:r>
          </w:p>
        </w:tc>
        <w:tc>
          <w:tcPr>
            <w:tcW w:w="3035" w:type="dxa"/>
            <w:vAlign w:val="center"/>
          </w:tcPr>
          <w:p w14:paraId="529CFDEB">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492DD0F1">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07499AEE">
            <w:pPr>
              <w:widowControl w:val="0"/>
              <w:spacing w:line="276" w:lineRule="auto"/>
              <w:jc w:val="center"/>
              <w:rPr>
                <w:sz w:val="21"/>
                <w:szCs w:val="21"/>
              </w:rPr>
            </w:pPr>
            <w:r>
              <w:rPr>
                <w:rFonts w:hint="eastAsia"/>
                <w:sz w:val="21"/>
                <w:szCs w:val="21"/>
              </w:rPr>
              <w:t>纸笔测验</w:t>
            </w:r>
          </w:p>
          <w:p w14:paraId="7DB58CA2">
            <w:pPr>
              <w:widowControl w:val="0"/>
              <w:jc w:val="center"/>
              <w:rPr>
                <w:sz w:val="21"/>
                <w:szCs w:val="21"/>
              </w:rPr>
            </w:pPr>
            <w:r>
              <w:rPr>
                <w:rFonts w:hint="eastAsia"/>
                <w:sz w:val="21"/>
                <w:szCs w:val="21"/>
              </w:rPr>
              <w:t>课堂展示</w:t>
            </w:r>
          </w:p>
        </w:tc>
        <w:tc>
          <w:tcPr>
            <w:tcW w:w="627" w:type="dxa"/>
            <w:vAlign w:val="center"/>
          </w:tcPr>
          <w:p w14:paraId="38E10FF3">
            <w:pPr>
              <w:widowControl w:val="0"/>
              <w:jc w:val="center"/>
              <w:rPr>
                <w:sz w:val="21"/>
                <w:szCs w:val="21"/>
              </w:rPr>
            </w:pPr>
            <w:r>
              <w:rPr>
                <w:rFonts w:hint="eastAsia"/>
                <w:sz w:val="21"/>
                <w:szCs w:val="21"/>
              </w:rPr>
              <w:t>2</w:t>
            </w:r>
          </w:p>
        </w:tc>
        <w:tc>
          <w:tcPr>
            <w:tcW w:w="590" w:type="dxa"/>
            <w:vAlign w:val="center"/>
          </w:tcPr>
          <w:p w14:paraId="2D2DA2BD">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4AC8EEBF">
            <w:pPr>
              <w:widowControl w:val="0"/>
              <w:jc w:val="center"/>
              <w:rPr>
                <w:sz w:val="21"/>
                <w:szCs w:val="21"/>
              </w:rPr>
            </w:pPr>
            <w:r>
              <w:rPr>
                <w:rFonts w:hint="eastAsia"/>
                <w:sz w:val="21"/>
                <w:szCs w:val="21"/>
              </w:rPr>
              <w:t>2</w:t>
            </w:r>
          </w:p>
        </w:tc>
      </w:tr>
      <w:tr w14:paraId="19B4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43C60809">
            <w:pPr>
              <w:pStyle w:val="14"/>
              <w:widowControl w:val="0"/>
              <w:jc w:val="left"/>
              <w:rPr>
                <w:sz w:val="21"/>
                <w:szCs w:val="21"/>
              </w:rPr>
            </w:pPr>
            <w:r>
              <w:rPr>
                <w:rFonts w:hint="eastAsia" w:ascii="宋体" w:hAnsi="宋体"/>
                <w:bCs/>
              </w:rPr>
              <w:t>第</w:t>
            </w:r>
            <w:r>
              <w:rPr>
                <w:rFonts w:hint="eastAsia" w:ascii="宋体" w:hAnsi="宋体"/>
                <w:bCs/>
                <w:lang w:val="en-US" w:eastAsia="zh-CN"/>
              </w:rPr>
              <w:t>十</w:t>
            </w:r>
            <w:r>
              <w:rPr>
                <w:rFonts w:hint="eastAsia" w:ascii="宋体" w:hAnsi="宋体"/>
                <w:bCs/>
              </w:rPr>
              <w:t xml:space="preserve">单元 </w:t>
            </w:r>
            <w:r>
              <w:rPr>
                <w:rFonts w:ascii="宋体" w:hAnsi="宋体"/>
                <w:bCs/>
              </w:rPr>
              <w:t>妊娠</w:t>
            </w:r>
            <w:r>
              <w:rPr>
                <w:rFonts w:hint="eastAsia" w:ascii="宋体" w:hAnsi="宋体"/>
                <w:bCs/>
              </w:rPr>
              <w:t>合并症妇</w:t>
            </w:r>
            <w:r>
              <w:rPr>
                <w:rFonts w:ascii="宋体" w:hAnsi="宋体"/>
                <w:bCs/>
              </w:rPr>
              <w:t>女的护理</w:t>
            </w:r>
          </w:p>
        </w:tc>
        <w:tc>
          <w:tcPr>
            <w:tcW w:w="3035" w:type="dxa"/>
            <w:vAlign w:val="center"/>
          </w:tcPr>
          <w:p w14:paraId="51369155">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F2F0BD3">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2977233F">
            <w:pPr>
              <w:widowControl w:val="0"/>
              <w:spacing w:line="276" w:lineRule="auto"/>
              <w:jc w:val="center"/>
              <w:rPr>
                <w:sz w:val="21"/>
                <w:szCs w:val="21"/>
              </w:rPr>
            </w:pPr>
            <w:r>
              <w:rPr>
                <w:rFonts w:hint="eastAsia"/>
                <w:sz w:val="21"/>
                <w:szCs w:val="21"/>
              </w:rPr>
              <w:t>纸笔测验</w:t>
            </w:r>
          </w:p>
          <w:p w14:paraId="6AE56D39">
            <w:pPr>
              <w:widowControl w:val="0"/>
              <w:jc w:val="center"/>
              <w:rPr>
                <w:sz w:val="21"/>
                <w:szCs w:val="21"/>
              </w:rPr>
            </w:pPr>
            <w:r>
              <w:rPr>
                <w:rFonts w:hint="eastAsia"/>
                <w:sz w:val="21"/>
                <w:szCs w:val="21"/>
              </w:rPr>
              <w:t>课堂展示</w:t>
            </w:r>
          </w:p>
        </w:tc>
        <w:tc>
          <w:tcPr>
            <w:tcW w:w="627" w:type="dxa"/>
            <w:vAlign w:val="center"/>
          </w:tcPr>
          <w:p w14:paraId="7E9C2029">
            <w:pPr>
              <w:widowControl w:val="0"/>
              <w:jc w:val="center"/>
              <w:rPr>
                <w:rFonts w:hint="eastAsia" w:eastAsia="宋体"/>
                <w:sz w:val="21"/>
                <w:szCs w:val="21"/>
                <w:lang w:val="en-US" w:eastAsia="zh-CN"/>
              </w:rPr>
            </w:pPr>
            <w:r>
              <w:rPr>
                <w:rFonts w:hint="eastAsia"/>
                <w:sz w:val="21"/>
                <w:szCs w:val="21"/>
                <w:lang w:val="en-US" w:eastAsia="zh-CN"/>
              </w:rPr>
              <w:t>2</w:t>
            </w:r>
          </w:p>
        </w:tc>
        <w:tc>
          <w:tcPr>
            <w:tcW w:w="590" w:type="dxa"/>
            <w:vAlign w:val="center"/>
          </w:tcPr>
          <w:p w14:paraId="468AB9DC">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5308F53A">
            <w:pPr>
              <w:widowControl w:val="0"/>
              <w:jc w:val="center"/>
              <w:rPr>
                <w:rFonts w:hint="eastAsia" w:eastAsia="宋体"/>
                <w:sz w:val="21"/>
                <w:szCs w:val="21"/>
                <w:lang w:val="en-US" w:eastAsia="zh-CN"/>
              </w:rPr>
            </w:pPr>
            <w:r>
              <w:rPr>
                <w:rFonts w:hint="eastAsia"/>
                <w:sz w:val="21"/>
                <w:szCs w:val="21"/>
                <w:lang w:val="en-US" w:eastAsia="zh-CN"/>
              </w:rPr>
              <w:t>2</w:t>
            </w:r>
          </w:p>
        </w:tc>
      </w:tr>
      <w:tr w14:paraId="764D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40090890">
            <w:pPr>
              <w:pStyle w:val="14"/>
              <w:widowControl w:val="0"/>
              <w:jc w:val="left"/>
              <w:rPr>
                <w:sz w:val="21"/>
                <w:szCs w:val="21"/>
              </w:rPr>
            </w:pPr>
            <w:r>
              <w:rPr>
                <w:rFonts w:hint="eastAsia" w:ascii="宋体" w:hAnsi="宋体"/>
                <w:bCs/>
              </w:rPr>
              <w:t>第</w:t>
            </w:r>
            <w:r>
              <w:rPr>
                <w:rFonts w:hint="eastAsia" w:ascii="宋体" w:hAnsi="宋体"/>
                <w:bCs/>
                <w:lang w:val="en-US" w:eastAsia="zh-CN"/>
              </w:rPr>
              <w:t>十一</w:t>
            </w:r>
            <w:r>
              <w:rPr>
                <w:rFonts w:hint="eastAsia" w:ascii="宋体" w:hAnsi="宋体"/>
                <w:bCs/>
              </w:rPr>
              <w:t>单元 异常分娩妇女的护理</w:t>
            </w:r>
          </w:p>
        </w:tc>
        <w:tc>
          <w:tcPr>
            <w:tcW w:w="3035" w:type="dxa"/>
            <w:vAlign w:val="center"/>
          </w:tcPr>
          <w:p w14:paraId="50B25BFB">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359A65F6">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149D138D">
            <w:pPr>
              <w:widowControl w:val="0"/>
              <w:spacing w:line="276" w:lineRule="auto"/>
              <w:jc w:val="center"/>
              <w:rPr>
                <w:sz w:val="21"/>
                <w:szCs w:val="21"/>
              </w:rPr>
            </w:pPr>
            <w:r>
              <w:rPr>
                <w:rFonts w:hint="eastAsia"/>
                <w:sz w:val="21"/>
                <w:szCs w:val="21"/>
              </w:rPr>
              <w:t>纸笔测验</w:t>
            </w:r>
          </w:p>
          <w:p w14:paraId="7F466C8C">
            <w:pPr>
              <w:widowControl w:val="0"/>
              <w:jc w:val="center"/>
              <w:rPr>
                <w:sz w:val="21"/>
                <w:szCs w:val="21"/>
              </w:rPr>
            </w:pPr>
            <w:r>
              <w:rPr>
                <w:rFonts w:hint="eastAsia"/>
                <w:sz w:val="21"/>
                <w:szCs w:val="21"/>
              </w:rPr>
              <w:t>课堂展示</w:t>
            </w:r>
          </w:p>
        </w:tc>
        <w:tc>
          <w:tcPr>
            <w:tcW w:w="627" w:type="dxa"/>
            <w:vAlign w:val="center"/>
          </w:tcPr>
          <w:p w14:paraId="4BBF436D">
            <w:pPr>
              <w:widowControl w:val="0"/>
              <w:jc w:val="center"/>
              <w:rPr>
                <w:rFonts w:hint="default" w:eastAsia="宋体"/>
                <w:sz w:val="21"/>
                <w:szCs w:val="21"/>
                <w:lang w:val="en-US" w:eastAsia="zh-CN"/>
              </w:rPr>
            </w:pPr>
            <w:r>
              <w:rPr>
                <w:rFonts w:hint="eastAsia"/>
                <w:sz w:val="21"/>
                <w:szCs w:val="21"/>
                <w:lang w:val="en-US" w:eastAsia="zh-CN"/>
              </w:rPr>
              <w:t>4</w:t>
            </w:r>
          </w:p>
        </w:tc>
        <w:tc>
          <w:tcPr>
            <w:tcW w:w="590" w:type="dxa"/>
            <w:vAlign w:val="center"/>
          </w:tcPr>
          <w:p w14:paraId="038A7D26">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72EFD865">
            <w:pPr>
              <w:widowControl w:val="0"/>
              <w:jc w:val="center"/>
              <w:rPr>
                <w:rFonts w:hint="default" w:eastAsia="宋体"/>
                <w:sz w:val="21"/>
                <w:szCs w:val="21"/>
                <w:lang w:val="en-US" w:eastAsia="zh-CN"/>
              </w:rPr>
            </w:pPr>
            <w:r>
              <w:rPr>
                <w:rFonts w:hint="eastAsia"/>
                <w:sz w:val="21"/>
                <w:szCs w:val="21"/>
                <w:lang w:val="en-US" w:eastAsia="zh-CN"/>
              </w:rPr>
              <w:t>4</w:t>
            </w:r>
          </w:p>
        </w:tc>
      </w:tr>
      <w:tr w14:paraId="1868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164282B9">
            <w:pPr>
              <w:pStyle w:val="14"/>
              <w:widowControl w:val="0"/>
              <w:jc w:val="left"/>
              <w:rPr>
                <w:sz w:val="21"/>
                <w:szCs w:val="21"/>
              </w:rPr>
            </w:pPr>
            <w:r>
              <w:rPr>
                <w:rFonts w:hint="eastAsia" w:ascii="宋体" w:hAnsi="宋体"/>
                <w:bCs/>
              </w:rPr>
              <w:t>第十</w:t>
            </w:r>
            <w:r>
              <w:rPr>
                <w:rFonts w:hint="eastAsia" w:ascii="宋体" w:hAnsi="宋体"/>
                <w:bCs/>
                <w:lang w:val="en-US" w:eastAsia="zh-CN"/>
              </w:rPr>
              <w:t>二</w:t>
            </w:r>
            <w:r>
              <w:rPr>
                <w:rFonts w:hint="eastAsia" w:ascii="宋体" w:hAnsi="宋体"/>
                <w:bCs/>
              </w:rPr>
              <w:t>单元 分娩期并发症</w:t>
            </w:r>
            <w:r>
              <w:rPr>
                <w:rFonts w:ascii="宋体" w:hAnsi="宋体"/>
                <w:bCs/>
              </w:rPr>
              <w:t>妇女的护理</w:t>
            </w:r>
          </w:p>
        </w:tc>
        <w:tc>
          <w:tcPr>
            <w:tcW w:w="3035" w:type="dxa"/>
            <w:vAlign w:val="center"/>
          </w:tcPr>
          <w:p w14:paraId="7B192E2C">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109DAE54">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069" w:type="dxa"/>
            <w:vAlign w:val="center"/>
          </w:tcPr>
          <w:p w14:paraId="6B3EC694">
            <w:pPr>
              <w:widowControl w:val="0"/>
              <w:spacing w:line="276" w:lineRule="auto"/>
              <w:jc w:val="center"/>
              <w:rPr>
                <w:sz w:val="21"/>
                <w:szCs w:val="21"/>
              </w:rPr>
            </w:pPr>
            <w:r>
              <w:rPr>
                <w:rFonts w:hint="eastAsia"/>
                <w:sz w:val="21"/>
                <w:szCs w:val="21"/>
              </w:rPr>
              <w:t>纸笔测验</w:t>
            </w:r>
          </w:p>
          <w:p w14:paraId="0C358C0F">
            <w:pPr>
              <w:widowControl w:val="0"/>
              <w:jc w:val="center"/>
              <w:rPr>
                <w:sz w:val="21"/>
                <w:szCs w:val="21"/>
              </w:rPr>
            </w:pPr>
            <w:r>
              <w:rPr>
                <w:rFonts w:hint="eastAsia"/>
                <w:sz w:val="21"/>
                <w:szCs w:val="21"/>
              </w:rPr>
              <w:t>课堂展示</w:t>
            </w:r>
          </w:p>
        </w:tc>
        <w:tc>
          <w:tcPr>
            <w:tcW w:w="627" w:type="dxa"/>
            <w:vAlign w:val="center"/>
          </w:tcPr>
          <w:p w14:paraId="7D4AD01F">
            <w:pPr>
              <w:widowControl w:val="0"/>
              <w:jc w:val="center"/>
              <w:rPr>
                <w:rFonts w:hint="default" w:eastAsia="宋体"/>
                <w:sz w:val="21"/>
                <w:szCs w:val="21"/>
                <w:lang w:val="en-US" w:eastAsia="zh-CN"/>
              </w:rPr>
            </w:pPr>
            <w:r>
              <w:rPr>
                <w:rFonts w:hint="eastAsia"/>
                <w:sz w:val="21"/>
                <w:szCs w:val="21"/>
                <w:lang w:val="en-US" w:eastAsia="zh-CN"/>
              </w:rPr>
              <w:t>4</w:t>
            </w:r>
          </w:p>
        </w:tc>
        <w:tc>
          <w:tcPr>
            <w:tcW w:w="590" w:type="dxa"/>
            <w:vAlign w:val="center"/>
          </w:tcPr>
          <w:p w14:paraId="3A1F29B3">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588F9C35">
            <w:pPr>
              <w:widowControl w:val="0"/>
              <w:jc w:val="center"/>
              <w:rPr>
                <w:rFonts w:hint="default" w:eastAsia="宋体"/>
                <w:sz w:val="21"/>
                <w:szCs w:val="21"/>
                <w:lang w:val="en-US" w:eastAsia="zh-CN"/>
              </w:rPr>
            </w:pPr>
            <w:r>
              <w:rPr>
                <w:rFonts w:hint="eastAsia"/>
                <w:sz w:val="21"/>
                <w:szCs w:val="21"/>
                <w:lang w:val="en-US" w:eastAsia="zh-CN"/>
              </w:rPr>
              <w:t>4</w:t>
            </w:r>
          </w:p>
        </w:tc>
      </w:tr>
      <w:tr w14:paraId="7DAA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79D60F16">
            <w:pPr>
              <w:pStyle w:val="14"/>
              <w:widowControl w:val="0"/>
              <w:jc w:val="left"/>
              <w:rPr>
                <w:sz w:val="21"/>
                <w:szCs w:val="21"/>
              </w:rPr>
            </w:pPr>
            <w:r>
              <w:rPr>
                <w:rFonts w:hint="eastAsia" w:ascii="宋体" w:hAnsi="宋体"/>
                <w:bCs/>
              </w:rPr>
              <w:t>第十</w:t>
            </w:r>
            <w:r>
              <w:rPr>
                <w:rFonts w:hint="eastAsia" w:ascii="宋体" w:hAnsi="宋体"/>
                <w:bCs/>
                <w:lang w:val="en-US" w:eastAsia="zh-CN"/>
              </w:rPr>
              <w:t>三</w:t>
            </w:r>
            <w:r>
              <w:rPr>
                <w:rFonts w:hint="eastAsia" w:ascii="宋体" w:hAnsi="宋体"/>
                <w:bCs/>
              </w:rPr>
              <w:t xml:space="preserve">单元 </w:t>
            </w:r>
            <w:r>
              <w:rPr>
                <w:rFonts w:ascii="宋体" w:hAnsi="宋体"/>
                <w:bCs/>
              </w:rPr>
              <w:t>产褥期</w:t>
            </w:r>
            <w:r>
              <w:rPr>
                <w:rFonts w:hint="eastAsia" w:ascii="宋体" w:hAnsi="宋体"/>
                <w:bCs/>
              </w:rPr>
              <w:t>并发症</w:t>
            </w:r>
            <w:r>
              <w:rPr>
                <w:rFonts w:ascii="宋体" w:hAnsi="宋体"/>
                <w:bCs/>
              </w:rPr>
              <w:t>妇女的护理</w:t>
            </w:r>
          </w:p>
        </w:tc>
        <w:tc>
          <w:tcPr>
            <w:tcW w:w="3035" w:type="dxa"/>
            <w:vAlign w:val="center"/>
          </w:tcPr>
          <w:p w14:paraId="6889CDB4">
            <w:pPr>
              <w:widowControl w:val="0"/>
              <w:jc w:val="both"/>
              <w:rPr>
                <w:sz w:val="21"/>
                <w:szCs w:val="21"/>
              </w:rPr>
            </w:pPr>
            <w:r>
              <w:rPr>
                <w:sz w:val="21"/>
                <w:szCs w:val="21"/>
              </w:rPr>
              <w:t>教的方法</w:t>
            </w:r>
            <w:r>
              <w:rPr>
                <w:rFonts w:hint="eastAsia"/>
                <w:sz w:val="21"/>
                <w:szCs w:val="21"/>
              </w:rPr>
              <w:t>：</w:t>
            </w:r>
            <w:r>
              <w:rPr>
                <w:sz w:val="21"/>
                <w:szCs w:val="21"/>
              </w:rPr>
              <w:t>讲述教学法、多媒体教学法、练习教学法、示范教学法</w:t>
            </w:r>
            <w:r>
              <w:rPr>
                <w:rFonts w:hint="eastAsia"/>
                <w:sz w:val="21"/>
                <w:szCs w:val="21"/>
              </w:rPr>
              <w:t>；</w:t>
            </w:r>
          </w:p>
          <w:p w14:paraId="240DC0EB">
            <w:pPr>
              <w:widowControl w:val="0"/>
              <w:jc w:val="both"/>
              <w:rPr>
                <w:sz w:val="21"/>
                <w:szCs w:val="21"/>
              </w:rPr>
            </w:pPr>
            <w:r>
              <w:rPr>
                <w:sz w:val="21"/>
                <w:szCs w:val="21"/>
              </w:rPr>
              <w:t>学的方法</w:t>
            </w:r>
            <w:r>
              <w:rPr>
                <w:rFonts w:hint="eastAsia"/>
                <w:sz w:val="21"/>
                <w:szCs w:val="21"/>
              </w:rPr>
              <w:t>：</w:t>
            </w:r>
            <w:r>
              <w:rPr>
                <w:sz w:val="21"/>
                <w:szCs w:val="21"/>
              </w:rPr>
              <w:t>问题导向学习、实作学习。</w:t>
            </w:r>
          </w:p>
        </w:tc>
        <w:tc>
          <w:tcPr>
            <w:tcW w:w="1069" w:type="dxa"/>
            <w:vAlign w:val="center"/>
          </w:tcPr>
          <w:p w14:paraId="680832B3">
            <w:pPr>
              <w:widowControl w:val="0"/>
              <w:spacing w:line="276" w:lineRule="auto"/>
              <w:jc w:val="center"/>
              <w:rPr>
                <w:sz w:val="21"/>
                <w:szCs w:val="21"/>
              </w:rPr>
            </w:pPr>
            <w:r>
              <w:rPr>
                <w:rFonts w:hint="eastAsia"/>
                <w:sz w:val="21"/>
                <w:szCs w:val="21"/>
              </w:rPr>
              <w:t>纸笔测验</w:t>
            </w:r>
          </w:p>
          <w:p w14:paraId="3EAECFDD">
            <w:pPr>
              <w:widowControl w:val="0"/>
              <w:jc w:val="center"/>
              <w:rPr>
                <w:sz w:val="21"/>
                <w:szCs w:val="21"/>
              </w:rPr>
            </w:pPr>
            <w:r>
              <w:rPr>
                <w:rFonts w:hint="eastAsia"/>
                <w:sz w:val="21"/>
                <w:szCs w:val="21"/>
              </w:rPr>
              <w:t>实训报告</w:t>
            </w:r>
          </w:p>
        </w:tc>
        <w:tc>
          <w:tcPr>
            <w:tcW w:w="627" w:type="dxa"/>
            <w:vAlign w:val="center"/>
          </w:tcPr>
          <w:p w14:paraId="5369189E">
            <w:pPr>
              <w:widowControl w:val="0"/>
              <w:jc w:val="center"/>
              <w:rPr>
                <w:rFonts w:hint="eastAsia" w:eastAsia="宋体"/>
                <w:sz w:val="21"/>
                <w:szCs w:val="21"/>
                <w:lang w:val="en-US" w:eastAsia="zh-CN"/>
              </w:rPr>
            </w:pPr>
            <w:r>
              <w:rPr>
                <w:rFonts w:hint="eastAsia"/>
                <w:sz w:val="21"/>
                <w:szCs w:val="21"/>
                <w:lang w:val="en-US" w:eastAsia="zh-CN"/>
              </w:rPr>
              <w:t>1</w:t>
            </w:r>
          </w:p>
        </w:tc>
        <w:tc>
          <w:tcPr>
            <w:tcW w:w="590" w:type="dxa"/>
            <w:vAlign w:val="center"/>
          </w:tcPr>
          <w:p w14:paraId="01E23C3F">
            <w:pPr>
              <w:widowControl w:val="0"/>
              <w:jc w:val="center"/>
              <w:rPr>
                <w:rFonts w:hint="eastAsia" w:eastAsia="宋体"/>
                <w:sz w:val="21"/>
                <w:szCs w:val="21"/>
                <w:lang w:val="en-US" w:eastAsia="zh-CN"/>
              </w:rPr>
            </w:pPr>
            <w:r>
              <w:rPr>
                <w:rFonts w:hint="eastAsia"/>
                <w:sz w:val="21"/>
                <w:szCs w:val="21"/>
                <w:lang w:val="en-US" w:eastAsia="zh-CN"/>
              </w:rPr>
              <w:t>0</w:t>
            </w:r>
          </w:p>
        </w:tc>
        <w:tc>
          <w:tcPr>
            <w:tcW w:w="710" w:type="dxa"/>
            <w:tcBorders>
              <w:right w:val="single" w:color="auto" w:sz="12" w:space="0"/>
            </w:tcBorders>
            <w:vAlign w:val="center"/>
          </w:tcPr>
          <w:p w14:paraId="5F2DDE01">
            <w:pPr>
              <w:widowControl w:val="0"/>
              <w:jc w:val="center"/>
              <w:rPr>
                <w:rFonts w:hint="eastAsia" w:eastAsia="宋体"/>
                <w:sz w:val="21"/>
                <w:szCs w:val="21"/>
                <w:lang w:val="en-US" w:eastAsia="zh-CN"/>
              </w:rPr>
            </w:pPr>
            <w:r>
              <w:rPr>
                <w:rFonts w:hint="eastAsia"/>
                <w:sz w:val="21"/>
                <w:szCs w:val="21"/>
                <w:lang w:val="en-US" w:eastAsia="zh-CN"/>
              </w:rPr>
              <w:t>1</w:t>
            </w:r>
          </w:p>
        </w:tc>
      </w:tr>
      <w:tr w14:paraId="3475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71732CD7">
            <w:pPr>
              <w:pStyle w:val="14"/>
              <w:widowControl w:val="0"/>
              <w:jc w:val="left"/>
              <w:rPr>
                <w:sz w:val="21"/>
                <w:szCs w:val="21"/>
              </w:rPr>
            </w:pPr>
            <w:r>
              <w:rPr>
                <w:rFonts w:hint="eastAsia" w:ascii="宋体" w:hAnsi="宋体"/>
                <w:bCs/>
              </w:rPr>
              <w:t>第十</w:t>
            </w:r>
            <w:r>
              <w:rPr>
                <w:rFonts w:hint="eastAsia" w:ascii="宋体" w:hAnsi="宋体"/>
                <w:bCs/>
                <w:lang w:val="en-US" w:eastAsia="zh-CN"/>
              </w:rPr>
              <w:t>四</w:t>
            </w:r>
            <w:r>
              <w:rPr>
                <w:rFonts w:hint="eastAsia" w:ascii="宋体" w:hAnsi="宋体"/>
                <w:bCs/>
              </w:rPr>
              <w:t>单元 女</w:t>
            </w:r>
            <w:r>
              <w:rPr>
                <w:rFonts w:ascii="宋体" w:hAnsi="宋体"/>
                <w:bCs/>
              </w:rPr>
              <w:t>性生殖系统炎症</w:t>
            </w:r>
            <w:r>
              <w:rPr>
                <w:rFonts w:hint="eastAsia" w:ascii="宋体" w:hAnsi="宋体"/>
                <w:bCs/>
              </w:rPr>
              <w:t>患者</w:t>
            </w:r>
            <w:r>
              <w:rPr>
                <w:rFonts w:ascii="宋体" w:hAnsi="宋体"/>
                <w:bCs/>
              </w:rPr>
              <w:t>的护理</w:t>
            </w:r>
          </w:p>
        </w:tc>
        <w:tc>
          <w:tcPr>
            <w:tcW w:w="3035" w:type="dxa"/>
            <w:vAlign w:val="center"/>
          </w:tcPr>
          <w:p w14:paraId="2EDA8794">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6A8C391A">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2077842C">
            <w:pPr>
              <w:widowControl w:val="0"/>
              <w:spacing w:line="276" w:lineRule="auto"/>
              <w:jc w:val="center"/>
              <w:rPr>
                <w:sz w:val="21"/>
                <w:szCs w:val="21"/>
              </w:rPr>
            </w:pPr>
            <w:r>
              <w:rPr>
                <w:rFonts w:hint="eastAsia"/>
                <w:sz w:val="21"/>
                <w:szCs w:val="21"/>
              </w:rPr>
              <w:t>纸笔测验</w:t>
            </w:r>
          </w:p>
        </w:tc>
        <w:tc>
          <w:tcPr>
            <w:tcW w:w="627" w:type="dxa"/>
            <w:vAlign w:val="center"/>
          </w:tcPr>
          <w:p w14:paraId="24164AC7">
            <w:pPr>
              <w:widowControl w:val="0"/>
              <w:jc w:val="center"/>
              <w:rPr>
                <w:sz w:val="21"/>
                <w:szCs w:val="21"/>
              </w:rPr>
            </w:pPr>
            <w:r>
              <w:rPr>
                <w:rFonts w:hint="eastAsia"/>
                <w:sz w:val="21"/>
                <w:szCs w:val="21"/>
              </w:rPr>
              <w:t>2</w:t>
            </w:r>
          </w:p>
        </w:tc>
        <w:tc>
          <w:tcPr>
            <w:tcW w:w="590" w:type="dxa"/>
            <w:vAlign w:val="center"/>
          </w:tcPr>
          <w:p w14:paraId="063F7004">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4AB8F403">
            <w:pPr>
              <w:widowControl w:val="0"/>
              <w:jc w:val="center"/>
              <w:rPr>
                <w:sz w:val="21"/>
                <w:szCs w:val="21"/>
              </w:rPr>
            </w:pPr>
            <w:r>
              <w:rPr>
                <w:rFonts w:hint="eastAsia"/>
                <w:sz w:val="21"/>
                <w:szCs w:val="21"/>
              </w:rPr>
              <w:t>2</w:t>
            </w:r>
          </w:p>
        </w:tc>
      </w:tr>
      <w:tr w14:paraId="6F5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2CA5A0C1">
            <w:pPr>
              <w:pStyle w:val="14"/>
              <w:widowControl w:val="0"/>
              <w:jc w:val="left"/>
              <w:rPr>
                <w:sz w:val="21"/>
                <w:szCs w:val="21"/>
              </w:rPr>
            </w:pPr>
            <w:r>
              <w:rPr>
                <w:rFonts w:hint="eastAsia" w:ascii="宋体" w:hAnsi="宋体"/>
                <w:bCs/>
              </w:rPr>
              <w:t>第十</w:t>
            </w:r>
            <w:r>
              <w:rPr>
                <w:rFonts w:hint="eastAsia" w:ascii="宋体" w:hAnsi="宋体"/>
                <w:bCs/>
                <w:lang w:val="en-US" w:eastAsia="zh-CN"/>
              </w:rPr>
              <w:t>五</w:t>
            </w:r>
            <w:r>
              <w:rPr>
                <w:rFonts w:hint="eastAsia" w:ascii="宋体" w:hAnsi="宋体"/>
                <w:bCs/>
              </w:rPr>
              <w:t>单元 妇科手术患者的围术期护理</w:t>
            </w:r>
          </w:p>
        </w:tc>
        <w:tc>
          <w:tcPr>
            <w:tcW w:w="3035" w:type="dxa"/>
            <w:vAlign w:val="center"/>
          </w:tcPr>
          <w:p w14:paraId="50B992F2">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6914D41E">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5F1A7217">
            <w:pPr>
              <w:widowControl w:val="0"/>
              <w:spacing w:line="276" w:lineRule="auto"/>
              <w:jc w:val="center"/>
              <w:rPr>
                <w:sz w:val="21"/>
                <w:szCs w:val="21"/>
              </w:rPr>
            </w:pPr>
            <w:r>
              <w:rPr>
                <w:rFonts w:hint="eastAsia"/>
                <w:sz w:val="21"/>
                <w:szCs w:val="21"/>
              </w:rPr>
              <w:t>纸笔测验</w:t>
            </w:r>
          </w:p>
        </w:tc>
        <w:tc>
          <w:tcPr>
            <w:tcW w:w="627" w:type="dxa"/>
            <w:vAlign w:val="center"/>
          </w:tcPr>
          <w:p w14:paraId="1497CB7A">
            <w:pPr>
              <w:widowControl w:val="0"/>
              <w:jc w:val="center"/>
              <w:rPr>
                <w:sz w:val="21"/>
                <w:szCs w:val="21"/>
              </w:rPr>
            </w:pPr>
            <w:r>
              <w:rPr>
                <w:rFonts w:hint="eastAsia"/>
                <w:sz w:val="21"/>
                <w:szCs w:val="21"/>
              </w:rPr>
              <w:t>2</w:t>
            </w:r>
          </w:p>
        </w:tc>
        <w:tc>
          <w:tcPr>
            <w:tcW w:w="590" w:type="dxa"/>
            <w:vAlign w:val="center"/>
          </w:tcPr>
          <w:p w14:paraId="1E65C91C">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41E0FD15">
            <w:pPr>
              <w:widowControl w:val="0"/>
              <w:jc w:val="center"/>
              <w:rPr>
                <w:sz w:val="21"/>
                <w:szCs w:val="21"/>
              </w:rPr>
            </w:pPr>
            <w:r>
              <w:rPr>
                <w:rFonts w:hint="eastAsia"/>
                <w:sz w:val="21"/>
                <w:szCs w:val="21"/>
              </w:rPr>
              <w:t>2</w:t>
            </w:r>
          </w:p>
        </w:tc>
      </w:tr>
      <w:tr w14:paraId="7021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642D1850">
            <w:pPr>
              <w:pStyle w:val="14"/>
              <w:widowControl w:val="0"/>
              <w:jc w:val="left"/>
              <w:rPr>
                <w:sz w:val="21"/>
                <w:szCs w:val="21"/>
              </w:rPr>
            </w:pPr>
            <w:r>
              <w:rPr>
                <w:rFonts w:hint="eastAsia" w:ascii="宋体" w:hAnsi="宋体"/>
                <w:bCs/>
              </w:rPr>
              <w:t>第十</w:t>
            </w:r>
            <w:r>
              <w:rPr>
                <w:rFonts w:hint="eastAsia" w:ascii="宋体" w:hAnsi="宋体"/>
                <w:bCs/>
                <w:lang w:val="en-US" w:eastAsia="zh-CN"/>
              </w:rPr>
              <w:t>六</w:t>
            </w:r>
            <w:r>
              <w:rPr>
                <w:rFonts w:hint="eastAsia" w:ascii="宋体" w:hAnsi="宋体"/>
                <w:bCs/>
              </w:rPr>
              <w:t>单元 女性生殖系统肿瘤患者</w:t>
            </w:r>
            <w:r>
              <w:rPr>
                <w:rFonts w:ascii="宋体" w:hAnsi="宋体"/>
                <w:bCs/>
              </w:rPr>
              <w:t>的护理</w:t>
            </w:r>
          </w:p>
        </w:tc>
        <w:tc>
          <w:tcPr>
            <w:tcW w:w="3035" w:type="dxa"/>
            <w:vAlign w:val="center"/>
          </w:tcPr>
          <w:p w14:paraId="18EDA072">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310A92CD">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4CEA61EF">
            <w:pPr>
              <w:widowControl w:val="0"/>
              <w:spacing w:line="276" w:lineRule="auto"/>
              <w:jc w:val="center"/>
              <w:rPr>
                <w:sz w:val="21"/>
                <w:szCs w:val="21"/>
              </w:rPr>
            </w:pPr>
            <w:r>
              <w:rPr>
                <w:rFonts w:hint="eastAsia"/>
                <w:sz w:val="21"/>
                <w:szCs w:val="21"/>
              </w:rPr>
              <w:t>纸笔测验</w:t>
            </w:r>
          </w:p>
          <w:p w14:paraId="7DAE7EDD">
            <w:pPr>
              <w:widowControl w:val="0"/>
              <w:jc w:val="center"/>
              <w:rPr>
                <w:sz w:val="21"/>
                <w:szCs w:val="21"/>
              </w:rPr>
            </w:pPr>
          </w:p>
        </w:tc>
        <w:tc>
          <w:tcPr>
            <w:tcW w:w="627" w:type="dxa"/>
            <w:vAlign w:val="center"/>
          </w:tcPr>
          <w:p w14:paraId="2A45CD90">
            <w:pPr>
              <w:widowControl w:val="0"/>
              <w:jc w:val="center"/>
              <w:rPr>
                <w:sz w:val="21"/>
                <w:szCs w:val="21"/>
              </w:rPr>
            </w:pPr>
            <w:r>
              <w:rPr>
                <w:rFonts w:hint="eastAsia"/>
                <w:sz w:val="21"/>
                <w:szCs w:val="21"/>
              </w:rPr>
              <w:t>4</w:t>
            </w:r>
          </w:p>
        </w:tc>
        <w:tc>
          <w:tcPr>
            <w:tcW w:w="590" w:type="dxa"/>
            <w:vAlign w:val="center"/>
          </w:tcPr>
          <w:p w14:paraId="52EBC8BB">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3A808959">
            <w:pPr>
              <w:widowControl w:val="0"/>
              <w:jc w:val="center"/>
              <w:rPr>
                <w:sz w:val="21"/>
                <w:szCs w:val="21"/>
              </w:rPr>
            </w:pPr>
            <w:r>
              <w:rPr>
                <w:rFonts w:hint="eastAsia"/>
                <w:sz w:val="21"/>
                <w:szCs w:val="21"/>
              </w:rPr>
              <w:t>4</w:t>
            </w:r>
          </w:p>
        </w:tc>
      </w:tr>
      <w:tr w14:paraId="58E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5F7D0509">
            <w:pPr>
              <w:pStyle w:val="14"/>
              <w:widowControl w:val="0"/>
              <w:jc w:val="left"/>
              <w:rPr>
                <w:sz w:val="21"/>
                <w:szCs w:val="21"/>
              </w:rPr>
            </w:pPr>
            <w:r>
              <w:rPr>
                <w:rFonts w:hint="eastAsia" w:ascii="宋体" w:hAnsi="宋体"/>
                <w:bCs/>
              </w:rPr>
              <w:t>第十七单元 妊娠滋养细胞疾病患者的护理</w:t>
            </w:r>
          </w:p>
        </w:tc>
        <w:tc>
          <w:tcPr>
            <w:tcW w:w="3035" w:type="dxa"/>
            <w:vAlign w:val="center"/>
          </w:tcPr>
          <w:p w14:paraId="359F9C76">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5A3726B9">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4B04D18F">
            <w:pPr>
              <w:widowControl w:val="0"/>
              <w:spacing w:line="276" w:lineRule="auto"/>
              <w:jc w:val="center"/>
              <w:rPr>
                <w:sz w:val="21"/>
                <w:szCs w:val="21"/>
              </w:rPr>
            </w:pPr>
            <w:r>
              <w:rPr>
                <w:rFonts w:hint="eastAsia"/>
                <w:sz w:val="21"/>
                <w:szCs w:val="21"/>
              </w:rPr>
              <w:t>纸笔测验</w:t>
            </w:r>
          </w:p>
          <w:p w14:paraId="10D57C19">
            <w:pPr>
              <w:widowControl w:val="0"/>
              <w:jc w:val="center"/>
              <w:rPr>
                <w:sz w:val="21"/>
                <w:szCs w:val="21"/>
              </w:rPr>
            </w:pPr>
          </w:p>
        </w:tc>
        <w:tc>
          <w:tcPr>
            <w:tcW w:w="627" w:type="dxa"/>
            <w:vAlign w:val="center"/>
          </w:tcPr>
          <w:p w14:paraId="69068C58">
            <w:pPr>
              <w:widowControl w:val="0"/>
              <w:jc w:val="center"/>
              <w:rPr>
                <w:rFonts w:hint="eastAsia" w:eastAsia="宋体"/>
                <w:sz w:val="21"/>
                <w:szCs w:val="21"/>
                <w:lang w:val="en-US" w:eastAsia="zh-CN"/>
              </w:rPr>
            </w:pPr>
            <w:r>
              <w:rPr>
                <w:rFonts w:hint="eastAsia"/>
                <w:sz w:val="21"/>
                <w:szCs w:val="21"/>
                <w:lang w:val="en-US" w:eastAsia="zh-CN"/>
              </w:rPr>
              <w:t>2</w:t>
            </w:r>
          </w:p>
        </w:tc>
        <w:tc>
          <w:tcPr>
            <w:tcW w:w="590" w:type="dxa"/>
            <w:vAlign w:val="center"/>
          </w:tcPr>
          <w:p w14:paraId="3B42EDD3">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11AA9A09">
            <w:pPr>
              <w:widowControl w:val="0"/>
              <w:jc w:val="center"/>
              <w:rPr>
                <w:rFonts w:hint="eastAsia" w:eastAsia="宋体"/>
                <w:sz w:val="21"/>
                <w:szCs w:val="21"/>
                <w:lang w:val="en-US" w:eastAsia="zh-CN"/>
              </w:rPr>
            </w:pPr>
            <w:r>
              <w:rPr>
                <w:rFonts w:hint="eastAsia"/>
                <w:sz w:val="21"/>
                <w:szCs w:val="21"/>
                <w:lang w:val="en-US" w:eastAsia="zh-CN"/>
              </w:rPr>
              <w:t>2</w:t>
            </w:r>
          </w:p>
        </w:tc>
      </w:tr>
      <w:tr w14:paraId="253E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4087F657">
            <w:pPr>
              <w:pStyle w:val="14"/>
              <w:widowControl w:val="0"/>
              <w:jc w:val="left"/>
              <w:rPr>
                <w:sz w:val="21"/>
                <w:szCs w:val="21"/>
              </w:rPr>
            </w:pPr>
            <w:r>
              <w:rPr>
                <w:rFonts w:hint="eastAsia" w:ascii="宋体" w:hAnsi="宋体"/>
                <w:bCs/>
              </w:rPr>
              <w:t xml:space="preserve">第十八单元 </w:t>
            </w:r>
            <w:r>
              <w:rPr>
                <w:rFonts w:ascii="宋体" w:hAnsi="宋体"/>
                <w:bCs/>
              </w:rPr>
              <w:t>女性生殖内分泌疾病</w:t>
            </w:r>
            <w:r>
              <w:rPr>
                <w:rFonts w:hint="eastAsia" w:ascii="宋体" w:hAnsi="宋体"/>
                <w:bCs/>
              </w:rPr>
              <w:t>患者</w:t>
            </w:r>
            <w:r>
              <w:rPr>
                <w:rFonts w:ascii="宋体" w:hAnsi="宋体"/>
                <w:bCs/>
              </w:rPr>
              <w:t>的护理</w:t>
            </w:r>
          </w:p>
        </w:tc>
        <w:tc>
          <w:tcPr>
            <w:tcW w:w="3035" w:type="dxa"/>
            <w:vAlign w:val="center"/>
          </w:tcPr>
          <w:p w14:paraId="6BF2F531">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3B023A2D">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774B9373">
            <w:pPr>
              <w:widowControl w:val="0"/>
              <w:spacing w:line="276" w:lineRule="auto"/>
              <w:jc w:val="center"/>
              <w:rPr>
                <w:sz w:val="21"/>
                <w:szCs w:val="21"/>
              </w:rPr>
            </w:pPr>
            <w:r>
              <w:rPr>
                <w:rFonts w:hint="eastAsia"/>
                <w:sz w:val="21"/>
                <w:szCs w:val="21"/>
              </w:rPr>
              <w:t>纸笔测验</w:t>
            </w:r>
          </w:p>
          <w:p w14:paraId="5F7EB0A1">
            <w:pPr>
              <w:widowControl w:val="0"/>
              <w:jc w:val="center"/>
              <w:rPr>
                <w:sz w:val="21"/>
                <w:szCs w:val="21"/>
              </w:rPr>
            </w:pPr>
          </w:p>
        </w:tc>
        <w:tc>
          <w:tcPr>
            <w:tcW w:w="627" w:type="dxa"/>
            <w:vAlign w:val="center"/>
          </w:tcPr>
          <w:p w14:paraId="1A4AF9FD">
            <w:pPr>
              <w:widowControl w:val="0"/>
              <w:jc w:val="center"/>
              <w:rPr>
                <w:sz w:val="21"/>
                <w:szCs w:val="21"/>
              </w:rPr>
            </w:pPr>
            <w:r>
              <w:rPr>
                <w:rFonts w:hint="eastAsia"/>
                <w:sz w:val="21"/>
                <w:szCs w:val="21"/>
              </w:rPr>
              <w:t>2</w:t>
            </w:r>
          </w:p>
        </w:tc>
        <w:tc>
          <w:tcPr>
            <w:tcW w:w="590" w:type="dxa"/>
            <w:vAlign w:val="center"/>
          </w:tcPr>
          <w:p w14:paraId="49652F28">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49CEFFFA">
            <w:pPr>
              <w:widowControl w:val="0"/>
              <w:jc w:val="center"/>
              <w:rPr>
                <w:sz w:val="21"/>
                <w:szCs w:val="21"/>
              </w:rPr>
            </w:pPr>
            <w:r>
              <w:rPr>
                <w:rFonts w:hint="eastAsia"/>
                <w:sz w:val="21"/>
                <w:szCs w:val="21"/>
              </w:rPr>
              <w:t>2</w:t>
            </w:r>
          </w:p>
        </w:tc>
      </w:tr>
      <w:tr w14:paraId="7A83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79953D65">
            <w:pPr>
              <w:pStyle w:val="14"/>
              <w:widowControl w:val="0"/>
              <w:jc w:val="left"/>
              <w:rPr>
                <w:sz w:val="21"/>
                <w:szCs w:val="21"/>
              </w:rPr>
            </w:pPr>
            <w:r>
              <w:rPr>
                <w:rFonts w:hint="eastAsia" w:ascii="宋体" w:hAnsi="宋体"/>
                <w:bCs/>
              </w:rPr>
              <w:t xml:space="preserve">第十九单元 </w:t>
            </w:r>
            <w:r>
              <w:rPr>
                <w:rFonts w:hint="eastAsia" w:ascii="宋体" w:hAnsi="宋体"/>
                <w:bCs/>
                <w:lang w:val="en-US" w:eastAsia="zh-CN"/>
              </w:rPr>
              <w:t>妇科其他疾病患者的护理</w:t>
            </w:r>
          </w:p>
        </w:tc>
        <w:tc>
          <w:tcPr>
            <w:tcW w:w="3035" w:type="dxa"/>
            <w:vAlign w:val="center"/>
          </w:tcPr>
          <w:p w14:paraId="0103075B">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6D613437">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069" w:type="dxa"/>
            <w:vAlign w:val="center"/>
          </w:tcPr>
          <w:p w14:paraId="451D0ACE">
            <w:pPr>
              <w:widowControl w:val="0"/>
              <w:spacing w:line="276" w:lineRule="auto"/>
              <w:jc w:val="center"/>
              <w:rPr>
                <w:sz w:val="21"/>
                <w:szCs w:val="21"/>
              </w:rPr>
            </w:pPr>
            <w:r>
              <w:rPr>
                <w:rFonts w:hint="eastAsia"/>
                <w:sz w:val="21"/>
                <w:szCs w:val="21"/>
              </w:rPr>
              <w:t>纸笔测验</w:t>
            </w:r>
          </w:p>
        </w:tc>
        <w:tc>
          <w:tcPr>
            <w:tcW w:w="627" w:type="dxa"/>
            <w:vAlign w:val="center"/>
          </w:tcPr>
          <w:p w14:paraId="06345F2D">
            <w:pPr>
              <w:widowControl w:val="0"/>
              <w:jc w:val="center"/>
              <w:rPr>
                <w:sz w:val="21"/>
                <w:szCs w:val="21"/>
              </w:rPr>
            </w:pPr>
            <w:r>
              <w:rPr>
                <w:rFonts w:hint="eastAsia"/>
                <w:sz w:val="21"/>
                <w:szCs w:val="21"/>
              </w:rPr>
              <w:t>2</w:t>
            </w:r>
          </w:p>
        </w:tc>
        <w:tc>
          <w:tcPr>
            <w:tcW w:w="590" w:type="dxa"/>
            <w:vAlign w:val="center"/>
          </w:tcPr>
          <w:p w14:paraId="2233E8C3">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3C754925">
            <w:pPr>
              <w:widowControl w:val="0"/>
              <w:jc w:val="center"/>
              <w:rPr>
                <w:sz w:val="21"/>
                <w:szCs w:val="21"/>
              </w:rPr>
            </w:pPr>
            <w:r>
              <w:rPr>
                <w:rFonts w:hint="eastAsia"/>
                <w:sz w:val="21"/>
                <w:szCs w:val="21"/>
              </w:rPr>
              <w:t>2</w:t>
            </w:r>
          </w:p>
        </w:tc>
      </w:tr>
      <w:tr w14:paraId="1455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33606B14">
            <w:pPr>
              <w:pStyle w:val="14"/>
              <w:widowControl w:val="0"/>
              <w:jc w:val="left"/>
              <w:rPr>
                <w:sz w:val="21"/>
                <w:szCs w:val="21"/>
              </w:rPr>
            </w:pPr>
            <w:r>
              <w:rPr>
                <w:rFonts w:hint="eastAsia" w:ascii="宋体" w:hAnsi="宋体"/>
                <w:bCs/>
              </w:rPr>
              <w:t xml:space="preserve">第二十单元 </w:t>
            </w:r>
            <w:r>
              <w:rPr>
                <w:rFonts w:ascii="宋体" w:hAnsi="宋体"/>
                <w:bCs/>
              </w:rPr>
              <w:t>不孕症</w:t>
            </w:r>
            <w:r>
              <w:rPr>
                <w:rFonts w:hint="eastAsia" w:ascii="宋体" w:hAnsi="宋体"/>
                <w:bCs/>
              </w:rPr>
              <w:t>妇女的护理</w:t>
            </w:r>
          </w:p>
        </w:tc>
        <w:tc>
          <w:tcPr>
            <w:tcW w:w="3035" w:type="dxa"/>
            <w:vAlign w:val="center"/>
          </w:tcPr>
          <w:p w14:paraId="47A19430">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14F8A1A1">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069" w:type="dxa"/>
            <w:vAlign w:val="center"/>
          </w:tcPr>
          <w:p w14:paraId="215D5C48">
            <w:pPr>
              <w:widowControl w:val="0"/>
              <w:spacing w:line="276" w:lineRule="auto"/>
              <w:jc w:val="center"/>
              <w:rPr>
                <w:sz w:val="21"/>
                <w:szCs w:val="21"/>
              </w:rPr>
            </w:pPr>
            <w:r>
              <w:rPr>
                <w:rFonts w:hint="eastAsia"/>
                <w:sz w:val="21"/>
                <w:szCs w:val="21"/>
              </w:rPr>
              <w:t>纸笔测验</w:t>
            </w:r>
          </w:p>
        </w:tc>
        <w:tc>
          <w:tcPr>
            <w:tcW w:w="627" w:type="dxa"/>
            <w:vAlign w:val="center"/>
          </w:tcPr>
          <w:p w14:paraId="15A9F1E1">
            <w:pPr>
              <w:widowControl w:val="0"/>
              <w:jc w:val="center"/>
              <w:rPr>
                <w:rFonts w:hint="default" w:eastAsia="宋体"/>
                <w:sz w:val="21"/>
                <w:szCs w:val="21"/>
                <w:lang w:val="en-US" w:eastAsia="zh-CN"/>
              </w:rPr>
            </w:pPr>
            <w:r>
              <w:rPr>
                <w:rFonts w:hint="eastAsia"/>
                <w:sz w:val="21"/>
                <w:szCs w:val="21"/>
                <w:lang w:val="en-US" w:eastAsia="zh-CN"/>
              </w:rPr>
              <w:t>0.5</w:t>
            </w:r>
          </w:p>
        </w:tc>
        <w:tc>
          <w:tcPr>
            <w:tcW w:w="590" w:type="dxa"/>
            <w:vAlign w:val="center"/>
          </w:tcPr>
          <w:p w14:paraId="33B0EF4C">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25D9170B">
            <w:pPr>
              <w:widowControl w:val="0"/>
              <w:jc w:val="center"/>
              <w:rPr>
                <w:rFonts w:hint="default" w:eastAsia="宋体"/>
                <w:sz w:val="21"/>
                <w:szCs w:val="21"/>
                <w:lang w:val="en-US" w:eastAsia="zh-CN"/>
              </w:rPr>
            </w:pPr>
            <w:r>
              <w:rPr>
                <w:rFonts w:hint="eastAsia"/>
                <w:sz w:val="21"/>
                <w:szCs w:val="21"/>
                <w:lang w:val="en-US" w:eastAsia="zh-CN"/>
              </w:rPr>
              <w:t>0.5</w:t>
            </w:r>
          </w:p>
        </w:tc>
      </w:tr>
      <w:tr w14:paraId="6659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83" w:hRule="atLeast"/>
          <w:jc w:val="center"/>
        </w:trPr>
        <w:tc>
          <w:tcPr>
            <w:tcW w:w="2557" w:type="dxa"/>
            <w:tcBorders>
              <w:left w:val="single" w:color="auto" w:sz="12" w:space="0"/>
            </w:tcBorders>
            <w:vAlign w:val="top"/>
          </w:tcPr>
          <w:p w14:paraId="3B68C48C">
            <w:pPr>
              <w:pStyle w:val="14"/>
              <w:widowControl w:val="0"/>
              <w:jc w:val="left"/>
              <w:rPr>
                <w:sz w:val="21"/>
                <w:szCs w:val="21"/>
              </w:rPr>
            </w:pPr>
            <w:r>
              <w:rPr>
                <w:rFonts w:hint="eastAsia" w:ascii="宋体" w:hAnsi="宋体"/>
                <w:bCs/>
              </w:rPr>
              <w:t xml:space="preserve">第二十一单元 </w:t>
            </w:r>
            <w:r>
              <w:rPr>
                <w:rFonts w:ascii="宋体" w:hAnsi="宋体"/>
                <w:bCs/>
              </w:rPr>
              <w:t>计划生育妇女的护理</w:t>
            </w:r>
          </w:p>
        </w:tc>
        <w:tc>
          <w:tcPr>
            <w:tcW w:w="3035" w:type="dxa"/>
            <w:vAlign w:val="center"/>
          </w:tcPr>
          <w:p w14:paraId="0716B456">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p>
          <w:p w14:paraId="3D48F7B1">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069" w:type="dxa"/>
            <w:vAlign w:val="center"/>
          </w:tcPr>
          <w:p w14:paraId="33530A0F">
            <w:pPr>
              <w:widowControl w:val="0"/>
              <w:spacing w:line="276" w:lineRule="auto"/>
              <w:jc w:val="center"/>
              <w:rPr>
                <w:sz w:val="21"/>
                <w:szCs w:val="21"/>
              </w:rPr>
            </w:pPr>
            <w:r>
              <w:rPr>
                <w:rFonts w:hint="eastAsia"/>
                <w:sz w:val="21"/>
                <w:szCs w:val="21"/>
              </w:rPr>
              <w:t>纸笔测验</w:t>
            </w:r>
          </w:p>
        </w:tc>
        <w:tc>
          <w:tcPr>
            <w:tcW w:w="627" w:type="dxa"/>
            <w:vAlign w:val="center"/>
          </w:tcPr>
          <w:p w14:paraId="13B5A33D">
            <w:pPr>
              <w:widowControl w:val="0"/>
              <w:jc w:val="center"/>
              <w:rPr>
                <w:sz w:val="21"/>
                <w:szCs w:val="21"/>
              </w:rPr>
            </w:pPr>
            <w:r>
              <w:rPr>
                <w:rFonts w:hint="eastAsia"/>
                <w:sz w:val="21"/>
                <w:szCs w:val="21"/>
              </w:rPr>
              <w:t>0</w:t>
            </w:r>
            <w:r>
              <w:rPr>
                <w:sz w:val="21"/>
                <w:szCs w:val="21"/>
              </w:rPr>
              <w:t>.5</w:t>
            </w:r>
          </w:p>
        </w:tc>
        <w:tc>
          <w:tcPr>
            <w:tcW w:w="590" w:type="dxa"/>
            <w:vAlign w:val="center"/>
          </w:tcPr>
          <w:p w14:paraId="3A442112">
            <w:pPr>
              <w:widowControl w:val="0"/>
              <w:jc w:val="center"/>
              <w:rPr>
                <w:sz w:val="21"/>
                <w:szCs w:val="21"/>
              </w:rPr>
            </w:pPr>
            <w:r>
              <w:rPr>
                <w:rFonts w:hint="eastAsia"/>
                <w:sz w:val="21"/>
                <w:szCs w:val="21"/>
              </w:rPr>
              <w:t>0</w:t>
            </w:r>
          </w:p>
        </w:tc>
        <w:tc>
          <w:tcPr>
            <w:tcW w:w="710" w:type="dxa"/>
            <w:tcBorders>
              <w:right w:val="single" w:color="auto" w:sz="12" w:space="0"/>
            </w:tcBorders>
            <w:vAlign w:val="center"/>
          </w:tcPr>
          <w:p w14:paraId="62B57512">
            <w:pPr>
              <w:widowControl w:val="0"/>
              <w:jc w:val="center"/>
              <w:rPr>
                <w:sz w:val="21"/>
                <w:szCs w:val="21"/>
              </w:rPr>
            </w:pPr>
            <w:r>
              <w:rPr>
                <w:rFonts w:hint="eastAsia"/>
                <w:sz w:val="21"/>
                <w:szCs w:val="21"/>
              </w:rPr>
              <w:t>0</w:t>
            </w:r>
            <w:r>
              <w:rPr>
                <w:sz w:val="21"/>
                <w:szCs w:val="21"/>
              </w:rPr>
              <w:t>.5</w:t>
            </w:r>
          </w:p>
        </w:tc>
      </w:tr>
      <w:tr w14:paraId="6581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57" w:type="dxa"/>
            <w:tcBorders>
              <w:left w:val="single" w:color="auto" w:sz="12" w:space="0"/>
            </w:tcBorders>
            <w:vAlign w:val="top"/>
          </w:tcPr>
          <w:p w14:paraId="049EEEAB">
            <w:pPr>
              <w:pStyle w:val="14"/>
              <w:widowControl w:val="0"/>
              <w:jc w:val="left"/>
              <w:rPr>
                <w:sz w:val="21"/>
                <w:szCs w:val="21"/>
              </w:rPr>
            </w:pPr>
            <w:r>
              <w:rPr>
                <w:rFonts w:hint="eastAsia" w:ascii="宋体" w:hAnsi="宋体"/>
                <w:bCs/>
              </w:rPr>
              <w:t xml:space="preserve">第二十二单元 </w:t>
            </w:r>
            <w:r>
              <w:rPr>
                <w:rFonts w:ascii="宋体" w:hAnsi="宋体"/>
                <w:bCs/>
              </w:rPr>
              <w:t>妇产科常用护理技术</w:t>
            </w:r>
          </w:p>
        </w:tc>
        <w:tc>
          <w:tcPr>
            <w:tcW w:w="3035" w:type="dxa"/>
            <w:vAlign w:val="center"/>
          </w:tcPr>
          <w:p w14:paraId="2181F4AA">
            <w:pPr>
              <w:widowControl w:val="0"/>
              <w:jc w:val="both"/>
              <w:rPr>
                <w:sz w:val="21"/>
                <w:szCs w:val="21"/>
              </w:rPr>
            </w:pPr>
            <w:r>
              <w:rPr>
                <w:sz w:val="21"/>
                <w:szCs w:val="21"/>
              </w:rPr>
              <w:t>教的方法</w:t>
            </w:r>
            <w:r>
              <w:rPr>
                <w:rFonts w:hint="eastAsia"/>
                <w:sz w:val="21"/>
                <w:szCs w:val="21"/>
              </w:rPr>
              <w:t>：</w:t>
            </w:r>
            <w:r>
              <w:rPr>
                <w:sz w:val="21"/>
                <w:szCs w:val="21"/>
              </w:rPr>
              <w:t>包括讲述教学法、讨论教学法、多媒体教学法</w:t>
            </w:r>
            <w:r>
              <w:rPr>
                <w:rFonts w:hint="eastAsia"/>
                <w:sz w:val="21"/>
                <w:szCs w:val="21"/>
              </w:rPr>
              <w:t>；</w:t>
            </w:r>
          </w:p>
          <w:p w14:paraId="6036CB8B">
            <w:pPr>
              <w:widowControl w:val="0"/>
              <w:jc w:val="both"/>
              <w:rPr>
                <w:sz w:val="21"/>
                <w:szCs w:val="21"/>
              </w:rPr>
            </w:pPr>
            <w:r>
              <w:rPr>
                <w:sz w:val="21"/>
                <w:szCs w:val="21"/>
              </w:rPr>
              <w:t>学的方法</w:t>
            </w:r>
            <w:r>
              <w:rPr>
                <w:rFonts w:hint="eastAsia"/>
                <w:sz w:val="21"/>
                <w:szCs w:val="21"/>
              </w:rPr>
              <w:t>：</w:t>
            </w:r>
            <w:r>
              <w:rPr>
                <w:sz w:val="21"/>
                <w:szCs w:val="21"/>
              </w:rPr>
              <w:t>解决问题学习。</w:t>
            </w:r>
          </w:p>
        </w:tc>
        <w:tc>
          <w:tcPr>
            <w:tcW w:w="1069" w:type="dxa"/>
            <w:vAlign w:val="center"/>
          </w:tcPr>
          <w:p w14:paraId="312B80E5">
            <w:pPr>
              <w:widowControl w:val="0"/>
              <w:spacing w:line="276" w:lineRule="auto"/>
              <w:jc w:val="center"/>
              <w:rPr>
                <w:sz w:val="21"/>
                <w:szCs w:val="21"/>
              </w:rPr>
            </w:pPr>
            <w:r>
              <w:rPr>
                <w:rFonts w:hint="eastAsia"/>
                <w:sz w:val="21"/>
                <w:szCs w:val="21"/>
              </w:rPr>
              <w:t>纸笔测验</w:t>
            </w:r>
          </w:p>
        </w:tc>
        <w:tc>
          <w:tcPr>
            <w:tcW w:w="627" w:type="dxa"/>
            <w:vAlign w:val="center"/>
          </w:tcPr>
          <w:p w14:paraId="6CFC8C28">
            <w:pPr>
              <w:widowControl w:val="0"/>
              <w:jc w:val="center"/>
              <w:rPr>
                <w:rFonts w:hint="eastAsia" w:eastAsia="宋体"/>
                <w:sz w:val="21"/>
                <w:szCs w:val="21"/>
                <w:lang w:val="en-US" w:eastAsia="zh-CN"/>
              </w:rPr>
            </w:pPr>
            <w:r>
              <w:rPr>
                <w:rFonts w:hint="eastAsia"/>
                <w:sz w:val="21"/>
                <w:szCs w:val="21"/>
                <w:lang w:val="en-US" w:eastAsia="zh-CN"/>
              </w:rPr>
              <w:t>0</w:t>
            </w:r>
          </w:p>
        </w:tc>
        <w:tc>
          <w:tcPr>
            <w:tcW w:w="590" w:type="dxa"/>
            <w:vAlign w:val="center"/>
          </w:tcPr>
          <w:p w14:paraId="2F99D8DD">
            <w:pPr>
              <w:widowControl w:val="0"/>
              <w:jc w:val="center"/>
              <w:rPr>
                <w:rFonts w:hint="eastAsia" w:eastAsia="宋体"/>
                <w:sz w:val="21"/>
                <w:szCs w:val="21"/>
                <w:lang w:val="en-US" w:eastAsia="zh-CN"/>
              </w:rPr>
            </w:pPr>
            <w:r>
              <w:rPr>
                <w:rFonts w:hint="eastAsia"/>
                <w:sz w:val="21"/>
                <w:szCs w:val="21"/>
                <w:lang w:val="en-US" w:eastAsia="zh-CN"/>
              </w:rPr>
              <w:t>6</w:t>
            </w:r>
          </w:p>
        </w:tc>
        <w:tc>
          <w:tcPr>
            <w:tcW w:w="710" w:type="dxa"/>
            <w:tcBorders>
              <w:right w:val="single" w:color="auto" w:sz="12" w:space="0"/>
            </w:tcBorders>
            <w:vAlign w:val="center"/>
          </w:tcPr>
          <w:p w14:paraId="3C215334">
            <w:pPr>
              <w:widowControl w:val="0"/>
              <w:jc w:val="center"/>
              <w:rPr>
                <w:rFonts w:hint="eastAsia" w:eastAsia="宋体"/>
                <w:sz w:val="21"/>
                <w:szCs w:val="21"/>
                <w:lang w:val="en-US" w:eastAsia="zh-CN"/>
              </w:rPr>
            </w:pPr>
            <w:r>
              <w:rPr>
                <w:rFonts w:hint="eastAsia"/>
                <w:sz w:val="21"/>
                <w:szCs w:val="21"/>
                <w:lang w:val="en-US" w:eastAsia="zh-CN"/>
              </w:rPr>
              <w:t>6</w:t>
            </w:r>
          </w:p>
        </w:tc>
      </w:tr>
      <w:tr w14:paraId="3AAF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661" w:type="dxa"/>
            <w:gridSpan w:val="3"/>
            <w:tcBorders>
              <w:left w:val="single" w:color="auto" w:sz="12" w:space="0"/>
              <w:bottom w:val="single" w:color="auto" w:sz="12" w:space="0"/>
            </w:tcBorders>
            <w:vAlign w:val="center"/>
          </w:tcPr>
          <w:p w14:paraId="3B879712">
            <w:pPr>
              <w:pStyle w:val="13"/>
              <w:widowControl w:val="0"/>
            </w:pPr>
            <w:r>
              <w:rPr>
                <w:rFonts w:hint="eastAsia"/>
              </w:rPr>
              <w:t>合计</w:t>
            </w:r>
          </w:p>
        </w:tc>
        <w:tc>
          <w:tcPr>
            <w:tcW w:w="627" w:type="dxa"/>
            <w:tcBorders>
              <w:bottom w:val="single" w:color="auto" w:sz="12" w:space="0"/>
            </w:tcBorders>
            <w:vAlign w:val="center"/>
          </w:tcPr>
          <w:p w14:paraId="5BBB69ED">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6</w:t>
            </w:r>
          </w:p>
        </w:tc>
        <w:tc>
          <w:tcPr>
            <w:tcW w:w="590" w:type="dxa"/>
            <w:tcBorders>
              <w:bottom w:val="single" w:color="auto" w:sz="12" w:space="0"/>
            </w:tcBorders>
            <w:vAlign w:val="center"/>
          </w:tcPr>
          <w:p w14:paraId="3FDB818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8</w:t>
            </w:r>
          </w:p>
        </w:tc>
        <w:tc>
          <w:tcPr>
            <w:tcW w:w="710" w:type="dxa"/>
            <w:tcBorders>
              <w:bottom w:val="single" w:color="auto" w:sz="12" w:space="0"/>
              <w:right w:val="single" w:color="auto" w:sz="12" w:space="0"/>
            </w:tcBorders>
            <w:vAlign w:val="center"/>
          </w:tcPr>
          <w:p w14:paraId="63046551">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14:paraId="00E85670">
      <w:pPr>
        <w:pStyle w:val="17"/>
        <w:spacing w:before="326" w:beforeLines="100" w:after="163"/>
      </w:pPr>
      <w:r>
        <w:rPr>
          <w:rFonts w:hint="eastAsia"/>
        </w:rPr>
        <w:t>（四）课内实验项目与基本要求</w:t>
      </w:r>
    </w:p>
    <w:tbl>
      <w:tblPr>
        <w:tblStyle w:val="7"/>
        <w:tblW w:w="51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2"/>
        <w:gridCol w:w="2113"/>
        <w:gridCol w:w="4232"/>
        <w:gridCol w:w="720"/>
        <w:gridCol w:w="708"/>
      </w:tblGrid>
      <w:tr w14:paraId="5849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C48C89F">
            <w:pPr>
              <w:pStyle w:val="13"/>
              <w:rPr>
                <w:szCs w:val="16"/>
              </w:rPr>
            </w:pPr>
            <w:r>
              <w:rPr>
                <w:rFonts w:hint="eastAsia"/>
                <w:szCs w:val="16"/>
              </w:rPr>
              <w:t>序号</w:t>
            </w:r>
          </w:p>
        </w:tc>
        <w:tc>
          <w:tcPr>
            <w:tcW w:w="2116" w:type="dxa"/>
            <w:tcBorders>
              <w:top w:val="single" w:color="auto" w:sz="12" w:space="0"/>
              <w:left w:val="single" w:color="auto" w:sz="4" w:space="0"/>
              <w:bottom w:val="single" w:color="auto" w:sz="4" w:space="0"/>
              <w:right w:val="single" w:color="auto" w:sz="4" w:space="0"/>
            </w:tcBorders>
            <w:shd w:val="clear" w:color="auto" w:fill="auto"/>
            <w:vAlign w:val="center"/>
          </w:tcPr>
          <w:p w14:paraId="3F4575F9">
            <w:pPr>
              <w:pStyle w:val="13"/>
              <w:rPr>
                <w:szCs w:val="16"/>
              </w:rPr>
            </w:pPr>
            <w:r>
              <w:rPr>
                <w:rFonts w:hint="eastAsia"/>
                <w:szCs w:val="16"/>
              </w:rPr>
              <w:t>实验项目名称</w:t>
            </w:r>
          </w:p>
        </w:tc>
        <w:tc>
          <w:tcPr>
            <w:tcW w:w="4238" w:type="dxa"/>
            <w:tcBorders>
              <w:top w:val="single" w:color="auto" w:sz="12" w:space="0"/>
              <w:left w:val="single" w:color="auto" w:sz="4" w:space="0"/>
              <w:bottom w:val="single" w:color="auto" w:sz="4" w:space="0"/>
              <w:right w:val="single" w:color="auto" w:sz="4" w:space="0"/>
            </w:tcBorders>
            <w:vAlign w:val="center"/>
          </w:tcPr>
          <w:p w14:paraId="66CB9A36">
            <w:pPr>
              <w:pStyle w:val="13"/>
              <w:rPr>
                <w:szCs w:val="16"/>
              </w:rPr>
            </w:pPr>
            <w:r>
              <w:rPr>
                <w:rFonts w:hint="eastAsia" w:ascii="黑体" w:hAnsi="宋体"/>
                <w:szCs w:val="16"/>
              </w:rPr>
              <w:t>目标要求与</w:t>
            </w:r>
            <w:r>
              <w:rPr>
                <w:rFonts w:hint="eastAsia"/>
                <w:szCs w:val="16"/>
              </w:rPr>
              <w:t>主要内容</w:t>
            </w:r>
          </w:p>
        </w:tc>
        <w:tc>
          <w:tcPr>
            <w:tcW w:w="721" w:type="dxa"/>
            <w:tcBorders>
              <w:top w:val="single" w:color="auto" w:sz="12" w:space="0"/>
              <w:left w:val="single" w:color="auto" w:sz="4" w:space="0"/>
              <w:right w:val="single" w:color="auto" w:sz="4" w:space="0"/>
            </w:tcBorders>
            <w:shd w:val="clear" w:color="auto" w:fill="auto"/>
            <w:vAlign w:val="center"/>
          </w:tcPr>
          <w:p w14:paraId="2BE7F1C5">
            <w:pPr>
              <w:pStyle w:val="13"/>
              <w:rPr>
                <w:szCs w:val="16"/>
              </w:rPr>
            </w:pPr>
            <w:r>
              <w:rPr>
                <w:rFonts w:hint="eastAsia"/>
                <w:szCs w:val="16"/>
              </w:rPr>
              <w:t>实验</w:t>
            </w:r>
          </w:p>
          <w:p w14:paraId="7C32D879">
            <w:pPr>
              <w:pStyle w:val="13"/>
              <w:rPr>
                <w:szCs w:val="16"/>
              </w:rPr>
            </w:pPr>
            <w:r>
              <w:rPr>
                <w:rFonts w:hint="eastAsia"/>
                <w:szCs w:val="16"/>
              </w:rPr>
              <w:t>时数</w:t>
            </w:r>
          </w:p>
        </w:tc>
        <w:tc>
          <w:tcPr>
            <w:tcW w:w="709" w:type="dxa"/>
            <w:tcBorders>
              <w:top w:val="single" w:color="auto" w:sz="12" w:space="0"/>
              <w:left w:val="single" w:color="auto" w:sz="4" w:space="0"/>
              <w:right w:val="single" w:color="auto" w:sz="12" w:space="0"/>
            </w:tcBorders>
            <w:shd w:val="clear" w:color="auto" w:fill="auto"/>
            <w:vAlign w:val="center"/>
          </w:tcPr>
          <w:p w14:paraId="45A785DB">
            <w:pPr>
              <w:pStyle w:val="13"/>
              <w:rPr>
                <w:szCs w:val="16"/>
              </w:rPr>
            </w:pPr>
            <w:r>
              <w:rPr>
                <w:rFonts w:hint="eastAsia"/>
                <w:szCs w:val="16"/>
              </w:rPr>
              <w:t>实验</w:t>
            </w:r>
          </w:p>
          <w:p w14:paraId="46C6EB9D">
            <w:pPr>
              <w:pStyle w:val="13"/>
              <w:rPr>
                <w:szCs w:val="16"/>
              </w:rPr>
            </w:pPr>
            <w:r>
              <w:rPr>
                <w:rFonts w:hint="eastAsia"/>
                <w:szCs w:val="16"/>
              </w:rPr>
              <w:t>类型</w:t>
            </w:r>
          </w:p>
        </w:tc>
      </w:tr>
      <w:tr w14:paraId="6B6F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0E55F74">
            <w:pPr>
              <w:pStyle w:val="14"/>
              <w:rPr>
                <w:rFonts w:ascii="宋体" w:hAnsi="宋体"/>
              </w:rPr>
            </w:pPr>
            <w:r>
              <w:rPr>
                <w:rFonts w:hint="eastAsia" w:ascii="宋体" w:hAnsi="宋体"/>
              </w:rPr>
              <w:t>1</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8BAC2D">
            <w:pPr>
              <w:pStyle w:val="14"/>
              <w:jc w:val="left"/>
              <w:rPr>
                <w:rFonts w:ascii="宋体" w:hAnsi="宋体"/>
              </w:rPr>
            </w:pPr>
            <w:r>
              <w:rPr>
                <w:rFonts w:hint="eastAsia" w:ascii="宋体" w:hAnsi="宋体"/>
                <w:bCs/>
              </w:rPr>
              <w:t>女性生殖系统解剖</w:t>
            </w:r>
          </w:p>
        </w:tc>
        <w:tc>
          <w:tcPr>
            <w:tcW w:w="4238" w:type="dxa"/>
            <w:tcBorders>
              <w:top w:val="single" w:color="auto" w:sz="4" w:space="0"/>
              <w:left w:val="single" w:color="auto" w:sz="4" w:space="0"/>
              <w:bottom w:val="single" w:color="auto" w:sz="4" w:space="0"/>
              <w:right w:val="single" w:color="auto" w:sz="4" w:space="0"/>
            </w:tcBorders>
            <w:vAlign w:val="center"/>
          </w:tcPr>
          <w:p w14:paraId="26B03A54">
            <w:pPr>
              <w:rPr>
                <w:sz w:val="21"/>
                <w:szCs w:val="21"/>
              </w:rPr>
            </w:pPr>
            <w:r>
              <w:rPr>
                <w:rFonts w:hint="eastAsia"/>
                <w:sz w:val="21"/>
                <w:szCs w:val="21"/>
              </w:rPr>
              <w:t>目标要求：通过对生殖系标本、模型、组织切片的观察，掌握女性生殖器的组成、位置、形态、结构特点和毗邻。</w:t>
            </w:r>
          </w:p>
          <w:p w14:paraId="7B58F550">
            <w:pPr>
              <w:rPr>
                <w:sz w:val="21"/>
                <w:szCs w:val="21"/>
              </w:rPr>
            </w:pPr>
            <w:r>
              <w:rPr>
                <w:rFonts w:hint="eastAsia"/>
                <w:sz w:val="21"/>
                <w:szCs w:val="21"/>
              </w:rPr>
              <w:t>主要内容：女性内、外生殖器的构成。</w:t>
            </w:r>
          </w:p>
        </w:tc>
        <w:tc>
          <w:tcPr>
            <w:tcW w:w="721" w:type="dxa"/>
            <w:tcBorders>
              <w:left w:val="single" w:color="auto" w:sz="4" w:space="0"/>
              <w:right w:val="single" w:color="auto" w:sz="4" w:space="0"/>
            </w:tcBorders>
            <w:shd w:val="clear" w:color="auto" w:fill="auto"/>
            <w:vAlign w:val="center"/>
          </w:tcPr>
          <w:p w14:paraId="1EC7FC65">
            <w:pPr>
              <w:pStyle w:val="14"/>
              <w:rPr>
                <w:rFonts w:ascii="宋体" w:hAnsi="宋体"/>
              </w:rPr>
            </w:pPr>
            <w:r>
              <w:rPr>
                <w:rFonts w:hint="eastAsia" w:ascii="宋体" w:hAnsi="宋体"/>
              </w:rPr>
              <w:t>2</w:t>
            </w:r>
          </w:p>
        </w:tc>
        <w:tc>
          <w:tcPr>
            <w:tcW w:w="709" w:type="dxa"/>
            <w:tcBorders>
              <w:left w:val="single" w:color="auto" w:sz="4" w:space="0"/>
              <w:right w:val="single" w:color="auto" w:sz="12" w:space="0"/>
            </w:tcBorders>
            <w:shd w:val="clear" w:color="auto" w:fill="auto"/>
            <w:vAlign w:val="center"/>
          </w:tcPr>
          <w:p w14:paraId="792A6B9B">
            <w:pPr>
              <w:pStyle w:val="14"/>
              <w:rPr>
                <w:rFonts w:ascii="宋体" w:hAnsi="宋体"/>
              </w:rPr>
            </w:pPr>
            <w:r>
              <w:rPr>
                <w:rFonts w:hint="eastAsia" w:ascii="宋体" w:hAnsi="宋体"/>
              </w:rPr>
              <w:t>①</w:t>
            </w:r>
          </w:p>
        </w:tc>
      </w:tr>
      <w:tr w14:paraId="50B6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09926E8">
            <w:pPr>
              <w:pStyle w:val="14"/>
              <w:rPr>
                <w:rFonts w:ascii="宋体" w:hAnsi="宋体"/>
              </w:rPr>
            </w:pPr>
            <w:r>
              <w:rPr>
                <w:rFonts w:ascii="宋体" w:hAnsi="宋体"/>
              </w:rPr>
              <w:t>2</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E762FBB">
            <w:pPr>
              <w:snapToGrid w:val="0"/>
              <w:spacing w:line="360" w:lineRule="atLeast"/>
              <w:rPr>
                <w:sz w:val="21"/>
                <w:szCs w:val="21"/>
              </w:rPr>
            </w:pPr>
            <w:r>
              <w:rPr>
                <w:rFonts w:hint="eastAsia"/>
                <w:sz w:val="21"/>
                <w:szCs w:val="21"/>
              </w:rPr>
              <w:t>腹部四步触诊、骨盆外测量</w:t>
            </w:r>
          </w:p>
        </w:tc>
        <w:tc>
          <w:tcPr>
            <w:tcW w:w="4238" w:type="dxa"/>
            <w:tcBorders>
              <w:top w:val="single" w:color="auto" w:sz="4" w:space="0"/>
              <w:left w:val="single" w:color="auto" w:sz="4" w:space="0"/>
              <w:bottom w:val="single" w:color="auto" w:sz="4" w:space="0"/>
              <w:right w:val="single" w:color="auto" w:sz="4" w:space="0"/>
            </w:tcBorders>
            <w:vAlign w:val="center"/>
          </w:tcPr>
          <w:p w14:paraId="41CD5701">
            <w:pPr>
              <w:rPr>
                <w:sz w:val="21"/>
                <w:szCs w:val="21"/>
              </w:rPr>
            </w:pPr>
            <w:r>
              <w:rPr>
                <w:rFonts w:hint="eastAsia"/>
                <w:sz w:val="21"/>
                <w:szCs w:val="21"/>
              </w:rPr>
              <w:t>目标要求：</w:t>
            </w:r>
            <w:r>
              <w:rPr>
                <w:sz w:val="21"/>
                <w:szCs w:val="21"/>
              </w:rPr>
              <w:t>学会腹部四步触诊的操作方法</w:t>
            </w:r>
            <w:r>
              <w:rPr>
                <w:rFonts w:hint="eastAsia"/>
                <w:sz w:val="21"/>
                <w:szCs w:val="21"/>
              </w:rPr>
              <w:t>；</w:t>
            </w:r>
            <w:r>
              <w:rPr>
                <w:sz w:val="21"/>
                <w:szCs w:val="21"/>
              </w:rPr>
              <w:t>能够判断胎产式、胎先露、胎方位、胎先露是否衔接和子宫大小与孕周是否相符。</w:t>
            </w:r>
          </w:p>
          <w:p w14:paraId="6711DB2B">
            <w:pPr>
              <w:rPr>
                <w:sz w:val="21"/>
                <w:szCs w:val="21"/>
              </w:rPr>
            </w:pPr>
            <w:r>
              <w:rPr>
                <w:rFonts w:hint="eastAsia"/>
                <w:sz w:val="21"/>
                <w:szCs w:val="21"/>
              </w:rPr>
              <w:t>主要内容：腹部四步触诊、骨盆外测量。</w:t>
            </w:r>
          </w:p>
        </w:tc>
        <w:tc>
          <w:tcPr>
            <w:tcW w:w="721" w:type="dxa"/>
            <w:tcBorders>
              <w:left w:val="single" w:color="auto" w:sz="4" w:space="0"/>
              <w:right w:val="single" w:color="auto" w:sz="4" w:space="0"/>
            </w:tcBorders>
            <w:shd w:val="clear" w:color="auto" w:fill="auto"/>
            <w:vAlign w:val="center"/>
          </w:tcPr>
          <w:p w14:paraId="3311FBD7">
            <w:pPr>
              <w:pStyle w:val="14"/>
              <w:rPr>
                <w:rFonts w:ascii="宋体" w:hAnsi="宋体"/>
              </w:rPr>
            </w:pPr>
            <w:r>
              <w:rPr>
                <w:rFonts w:ascii="宋体" w:hAnsi="宋体"/>
              </w:rPr>
              <w:t>4</w:t>
            </w:r>
          </w:p>
        </w:tc>
        <w:tc>
          <w:tcPr>
            <w:tcW w:w="709" w:type="dxa"/>
            <w:tcBorders>
              <w:left w:val="single" w:color="auto" w:sz="4" w:space="0"/>
              <w:right w:val="single" w:color="auto" w:sz="12" w:space="0"/>
            </w:tcBorders>
            <w:shd w:val="clear" w:color="auto" w:fill="auto"/>
            <w:vAlign w:val="center"/>
          </w:tcPr>
          <w:p w14:paraId="53F748F6">
            <w:pPr>
              <w:pStyle w:val="14"/>
              <w:rPr>
                <w:rFonts w:ascii="宋体" w:hAnsi="宋体"/>
              </w:rPr>
            </w:pPr>
            <w:r>
              <w:rPr>
                <w:rFonts w:hint="eastAsia" w:ascii="宋体" w:hAnsi="宋体"/>
              </w:rPr>
              <w:t>④</w:t>
            </w:r>
          </w:p>
        </w:tc>
      </w:tr>
      <w:tr w14:paraId="54B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7"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B18C9E2">
            <w:pPr>
              <w:pStyle w:val="14"/>
              <w:rPr>
                <w:rFonts w:ascii="宋体" w:hAnsi="宋体"/>
              </w:rPr>
            </w:pPr>
            <w:r>
              <w:rPr>
                <w:rFonts w:ascii="宋体" w:hAnsi="宋体"/>
              </w:rPr>
              <w:t>3</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105D78B">
            <w:pPr>
              <w:pStyle w:val="14"/>
              <w:jc w:val="left"/>
              <w:rPr>
                <w:rFonts w:ascii="宋体" w:hAnsi="宋体"/>
              </w:rPr>
            </w:pPr>
            <w:r>
              <w:rPr>
                <w:rFonts w:hint="eastAsia" w:ascii="宋体" w:hAnsi="宋体"/>
              </w:rPr>
              <w:t>母乳喂养</w:t>
            </w:r>
          </w:p>
        </w:tc>
        <w:tc>
          <w:tcPr>
            <w:tcW w:w="4238" w:type="dxa"/>
            <w:tcBorders>
              <w:top w:val="single" w:color="auto" w:sz="4" w:space="0"/>
              <w:left w:val="single" w:color="auto" w:sz="4" w:space="0"/>
              <w:bottom w:val="single" w:color="auto" w:sz="4" w:space="0"/>
              <w:right w:val="single" w:color="auto" w:sz="4" w:space="0"/>
            </w:tcBorders>
            <w:vAlign w:val="center"/>
          </w:tcPr>
          <w:p w14:paraId="2BC13394">
            <w:pPr>
              <w:pStyle w:val="14"/>
              <w:jc w:val="left"/>
              <w:rPr>
                <w:rFonts w:ascii="宋体" w:hAnsi="宋体"/>
              </w:rPr>
            </w:pPr>
            <w:r>
              <w:rPr>
                <w:rFonts w:hint="eastAsia" w:ascii="宋体" w:hAnsi="宋体"/>
              </w:rPr>
              <w:t>目标要求：</w:t>
            </w:r>
            <w:r>
              <w:rPr>
                <w:rFonts w:ascii="宋体" w:hAnsi="宋体"/>
              </w:rPr>
              <w:t>掌握母乳喂养的优点和方法</w:t>
            </w:r>
            <w:r>
              <w:rPr>
                <w:rFonts w:hint="eastAsia" w:ascii="宋体" w:hAnsi="宋体"/>
              </w:rPr>
              <w:t>；</w:t>
            </w:r>
            <w:r>
              <w:rPr>
                <w:rFonts w:ascii="宋体" w:hAnsi="宋体"/>
              </w:rPr>
              <w:t>学会哺乳前后乳房的护理</w:t>
            </w:r>
            <w:r>
              <w:rPr>
                <w:rFonts w:hint="eastAsia" w:ascii="宋体" w:hAnsi="宋体"/>
              </w:rPr>
              <w:t>；</w:t>
            </w:r>
            <w:r>
              <w:rPr>
                <w:rFonts w:ascii="宋体" w:hAnsi="宋体"/>
              </w:rPr>
              <w:t>具有保护隐私的意识，关心、体贴母婴。</w:t>
            </w:r>
          </w:p>
          <w:p w14:paraId="482AAD50">
            <w:pPr>
              <w:pStyle w:val="14"/>
              <w:jc w:val="left"/>
              <w:rPr>
                <w:rFonts w:ascii="宋体" w:hAnsi="宋体"/>
              </w:rPr>
            </w:pPr>
            <w:r>
              <w:rPr>
                <w:rFonts w:hint="eastAsia" w:ascii="宋体" w:hAnsi="宋体"/>
              </w:rPr>
              <w:t>主要内容：母乳喂养。</w:t>
            </w:r>
          </w:p>
        </w:tc>
        <w:tc>
          <w:tcPr>
            <w:tcW w:w="721" w:type="dxa"/>
            <w:tcBorders>
              <w:left w:val="single" w:color="auto" w:sz="4" w:space="0"/>
              <w:right w:val="single" w:color="auto" w:sz="4" w:space="0"/>
            </w:tcBorders>
            <w:shd w:val="clear" w:color="auto" w:fill="auto"/>
            <w:vAlign w:val="center"/>
          </w:tcPr>
          <w:p w14:paraId="2847AA49">
            <w:pPr>
              <w:pStyle w:val="14"/>
              <w:rPr>
                <w:rFonts w:ascii="宋体" w:hAnsi="宋体"/>
              </w:rPr>
            </w:pPr>
            <w:r>
              <w:rPr>
                <w:rFonts w:hint="eastAsia" w:ascii="宋体" w:hAnsi="宋体"/>
              </w:rPr>
              <w:t>2</w:t>
            </w:r>
          </w:p>
        </w:tc>
        <w:tc>
          <w:tcPr>
            <w:tcW w:w="709" w:type="dxa"/>
            <w:tcBorders>
              <w:left w:val="single" w:color="auto" w:sz="4" w:space="0"/>
              <w:right w:val="single" w:color="auto" w:sz="12" w:space="0"/>
            </w:tcBorders>
            <w:shd w:val="clear" w:color="auto" w:fill="auto"/>
            <w:vAlign w:val="center"/>
          </w:tcPr>
          <w:p w14:paraId="605C6C4A">
            <w:pPr>
              <w:pStyle w:val="14"/>
              <w:rPr>
                <w:rFonts w:ascii="宋体" w:hAnsi="宋体"/>
              </w:rPr>
            </w:pPr>
            <w:r>
              <w:rPr>
                <w:rFonts w:hint="eastAsia" w:ascii="宋体" w:hAnsi="宋体"/>
              </w:rPr>
              <w:t>④</w:t>
            </w:r>
          </w:p>
        </w:tc>
      </w:tr>
      <w:tr w14:paraId="651D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7"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A41A218">
            <w:pPr>
              <w:pStyle w:val="14"/>
              <w:rPr>
                <w:rFonts w:ascii="宋体" w:hAnsi="宋体"/>
              </w:rPr>
            </w:pPr>
            <w:r>
              <w:rPr>
                <w:rFonts w:ascii="宋体" w:hAnsi="宋体"/>
              </w:rPr>
              <w:t>4</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2F4753E">
            <w:pPr>
              <w:pStyle w:val="14"/>
              <w:jc w:val="left"/>
              <w:rPr>
                <w:rFonts w:ascii="宋体" w:hAnsi="宋体"/>
              </w:rPr>
            </w:pPr>
            <w:r>
              <w:rPr>
                <w:rFonts w:hint="eastAsia" w:ascii="宋体" w:hAnsi="宋体"/>
              </w:rPr>
              <w:t>妇科检查</w:t>
            </w:r>
          </w:p>
        </w:tc>
        <w:tc>
          <w:tcPr>
            <w:tcW w:w="4238" w:type="dxa"/>
            <w:tcBorders>
              <w:top w:val="single" w:color="auto" w:sz="4" w:space="0"/>
              <w:left w:val="single" w:color="auto" w:sz="4" w:space="0"/>
              <w:bottom w:val="single" w:color="auto" w:sz="4" w:space="0"/>
              <w:right w:val="single" w:color="auto" w:sz="4" w:space="0"/>
            </w:tcBorders>
            <w:vAlign w:val="center"/>
          </w:tcPr>
          <w:p w14:paraId="1443B7FF">
            <w:pPr>
              <w:rPr>
                <w:sz w:val="21"/>
                <w:szCs w:val="21"/>
              </w:rPr>
            </w:pPr>
            <w:r>
              <w:rPr>
                <w:rFonts w:hint="eastAsia"/>
                <w:sz w:val="21"/>
                <w:szCs w:val="21"/>
              </w:rPr>
              <w:t>目标要求：</w:t>
            </w:r>
            <w:r>
              <w:rPr>
                <w:sz w:val="21"/>
                <w:szCs w:val="21"/>
              </w:rPr>
              <w:t>能够根据</w:t>
            </w:r>
            <w:r>
              <w:rPr>
                <w:rFonts w:hint="eastAsia"/>
                <w:sz w:val="21"/>
                <w:szCs w:val="21"/>
              </w:rPr>
              <w:t>妇科</w:t>
            </w:r>
            <w:r>
              <w:rPr>
                <w:sz w:val="21"/>
                <w:szCs w:val="21"/>
              </w:rPr>
              <w:t>检查的需要做好用物准备</w:t>
            </w:r>
            <w:r>
              <w:rPr>
                <w:rFonts w:hint="eastAsia"/>
                <w:sz w:val="21"/>
                <w:szCs w:val="21"/>
              </w:rPr>
              <w:t>；</w:t>
            </w:r>
            <w:r>
              <w:rPr>
                <w:sz w:val="21"/>
                <w:szCs w:val="21"/>
              </w:rPr>
              <w:t>掌握妇科检查前的注意事项和各项检查过程中的护理配合要点。具有关心、尊重、体贴患者和保护患者隐私的职业素养。</w:t>
            </w:r>
          </w:p>
          <w:p w14:paraId="3742B566">
            <w:pPr>
              <w:pStyle w:val="14"/>
              <w:jc w:val="left"/>
              <w:rPr>
                <w:rFonts w:ascii="宋体" w:hAnsi="宋体"/>
              </w:rPr>
            </w:pPr>
            <w:r>
              <w:rPr>
                <w:rFonts w:hint="eastAsia" w:ascii="宋体" w:hAnsi="宋体"/>
              </w:rPr>
              <w:t>主要内容：外阴部检查、阴道窥器检查、双合诊、三合诊、直肠-腹部诊。</w:t>
            </w:r>
          </w:p>
        </w:tc>
        <w:tc>
          <w:tcPr>
            <w:tcW w:w="721" w:type="dxa"/>
            <w:tcBorders>
              <w:left w:val="single" w:color="auto" w:sz="4" w:space="0"/>
              <w:right w:val="single" w:color="auto" w:sz="4" w:space="0"/>
            </w:tcBorders>
            <w:shd w:val="clear" w:color="auto" w:fill="auto"/>
            <w:vAlign w:val="center"/>
          </w:tcPr>
          <w:p w14:paraId="1535D6C9">
            <w:pPr>
              <w:pStyle w:val="14"/>
              <w:rPr>
                <w:rFonts w:ascii="宋体" w:hAnsi="宋体"/>
              </w:rPr>
            </w:pPr>
            <w:r>
              <w:rPr>
                <w:rFonts w:ascii="宋体" w:hAnsi="宋体"/>
              </w:rPr>
              <w:t>4</w:t>
            </w:r>
          </w:p>
        </w:tc>
        <w:tc>
          <w:tcPr>
            <w:tcW w:w="709" w:type="dxa"/>
            <w:tcBorders>
              <w:left w:val="single" w:color="auto" w:sz="4" w:space="0"/>
              <w:right w:val="single" w:color="auto" w:sz="12" w:space="0"/>
            </w:tcBorders>
            <w:shd w:val="clear" w:color="auto" w:fill="auto"/>
            <w:vAlign w:val="center"/>
          </w:tcPr>
          <w:p w14:paraId="4D7D907F">
            <w:pPr>
              <w:pStyle w:val="14"/>
              <w:rPr>
                <w:rFonts w:ascii="宋体" w:hAnsi="宋体"/>
              </w:rPr>
            </w:pPr>
            <w:r>
              <w:rPr>
                <w:rFonts w:hint="eastAsia" w:ascii="宋体" w:hAnsi="宋体"/>
              </w:rPr>
              <w:t>④</w:t>
            </w:r>
          </w:p>
        </w:tc>
      </w:tr>
      <w:tr w14:paraId="4015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918"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909A3E7">
            <w:pPr>
              <w:pStyle w:val="14"/>
              <w:rPr>
                <w:rFonts w:ascii="宋体" w:hAnsi="宋体"/>
              </w:rPr>
            </w:pPr>
            <w:r>
              <w:rPr>
                <w:rFonts w:ascii="宋体" w:hAnsi="宋体"/>
              </w:rPr>
              <w:t>5</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1E1C29E">
            <w:pPr>
              <w:pStyle w:val="14"/>
              <w:jc w:val="left"/>
              <w:rPr>
                <w:rFonts w:ascii="宋体" w:hAnsi="宋体"/>
              </w:rPr>
            </w:pPr>
            <w:r>
              <w:rPr>
                <w:rFonts w:hint="eastAsia" w:ascii="宋体" w:hAnsi="宋体"/>
                <w:bCs/>
              </w:rPr>
              <w:t>妇产科常用护理技术</w:t>
            </w:r>
          </w:p>
        </w:tc>
        <w:tc>
          <w:tcPr>
            <w:tcW w:w="4238" w:type="dxa"/>
            <w:tcBorders>
              <w:top w:val="single" w:color="auto" w:sz="4" w:space="0"/>
              <w:left w:val="single" w:color="auto" w:sz="4" w:space="0"/>
              <w:bottom w:val="single" w:color="auto" w:sz="4" w:space="0"/>
              <w:right w:val="single" w:color="auto" w:sz="4" w:space="0"/>
            </w:tcBorders>
            <w:vAlign w:val="center"/>
          </w:tcPr>
          <w:p w14:paraId="347AC1F6">
            <w:pPr>
              <w:pStyle w:val="14"/>
              <w:jc w:val="left"/>
              <w:rPr>
                <w:rFonts w:ascii="宋体" w:hAnsi="宋体"/>
              </w:rPr>
            </w:pPr>
            <w:r>
              <w:rPr>
                <w:rFonts w:hint="eastAsia" w:ascii="宋体" w:hAnsi="宋体"/>
              </w:rPr>
              <w:t>目标要求：</w:t>
            </w:r>
            <w:r>
              <w:rPr>
                <w:rFonts w:ascii="宋体" w:hAnsi="宋体"/>
              </w:rPr>
              <w:t>观察了解伤口愈合情况</w:t>
            </w:r>
            <w:r>
              <w:rPr>
                <w:rFonts w:hint="eastAsia" w:ascii="宋体" w:hAnsi="宋体"/>
              </w:rPr>
              <w:t>，</w:t>
            </w:r>
            <w:r>
              <w:rPr>
                <w:rFonts w:ascii="宋体" w:hAnsi="宋体"/>
              </w:rPr>
              <w:t>掌握会阴擦洗的具体步骤和方法</w:t>
            </w:r>
            <w:r>
              <w:rPr>
                <w:rFonts w:hint="eastAsia" w:ascii="宋体" w:hAnsi="宋体"/>
              </w:rPr>
              <w:t>；能独立完成会阴湿热敷、阴道</w:t>
            </w:r>
            <w:bookmarkStart w:id="2" w:name="_Hlk81491596"/>
            <w:r>
              <w:rPr>
                <w:rFonts w:hint="eastAsia" w:ascii="宋体" w:hAnsi="宋体"/>
              </w:rPr>
              <w:t>或宫颈</w:t>
            </w:r>
            <w:bookmarkEnd w:id="2"/>
            <w:r>
              <w:rPr>
                <w:rFonts w:hint="eastAsia" w:ascii="宋体" w:hAnsi="宋体"/>
              </w:rPr>
              <w:t>上药的物品准备，掌握会阴湿热敷、阴道或宫颈上药术的具体步骤和方法，具有关心、体贴、尊重患者的职业素养。</w:t>
            </w:r>
          </w:p>
          <w:p w14:paraId="4CF3D7E0">
            <w:pPr>
              <w:pStyle w:val="14"/>
              <w:jc w:val="left"/>
              <w:rPr>
                <w:rFonts w:ascii="宋体" w:hAnsi="宋体"/>
              </w:rPr>
            </w:pPr>
            <w:r>
              <w:rPr>
                <w:rFonts w:hint="eastAsia" w:ascii="宋体" w:hAnsi="宋体"/>
              </w:rPr>
              <w:t>主要内容：会阴擦洗、会阴湿热敷、阴道或宫颈上药。</w:t>
            </w:r>
          </w:p>
        </w:tc>
        <w:tc>
          <w:tcPr>
            <w:tcW w:w="721" w:type="dxa"/>
            <w:tcBorders>
              <w:left w:val="single" w:color="auto" w:sz="4" w:space="0"/>
              <w:right w:val="single" w:color="auto" w:sz="4" w:space="0"/>
            </w:tcBorders>
            <w:shd w:val="clear" w:color="auto" w:fill="auto"/>
            <w:vAlign w:val="center"/>
          </w:tcPr>
          <w:p w14:paraId="41AD9A39">
            <w:pPr>
              <w:pStyle w:val="14"/>
              <w:rPr>
                <w:rFonts w:ascii="宋体" w:hAnsi="宋体"/>
              </w:rPr>
            </w:pPr>
            <w:r>
              <w:rPr>
                <w:rFonts w:ascii="宋体" w:hAnsi="宋体"/>
              </w:rPr>
              <w:t>6</w:t>
            </w:r>
          </w:p>
        </w:tc>
        <w:tc>
          <w:tcPr>
            <w:tcW w:w="709" w:type="dxa"/>
            <w:tcBorders>
              <w:left w:val="single" w:color="auto" w:sz="4" w:space="0"/>
              <w:right w:val="single" w:color="auto" w:sz="12" w:space="0"/>
            </w:tcBorders>
            <w:shd w:val="clear" w:color="auto" w:fill="auto"/>
            <w:vAlign w:val="center"/>
          </w:tcPr>
          <w:p w14:paraId="3C025220">
            <w:pPr>
              <w:pStyle w:val="14"/>
              <w:rPr>
                <w:rFonts w:ascii="宋体" w:hAnsi="宋体"/>
              </w:rPr>
            </w:pPr>
            <w:r>
              <w:rPr>
                <w:rFonts w:hint="eastAsia" w:ascii="宋体" w:hAnsi="宋体"/>
              </w:rPr>
              <w:t>④</w:t>
            </w:r>
          </w:p>
        </w:tc>
      </w:tr>
      <w:tr w14:paraId="651A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87" w:type="dxa"/>
            <w:gridSpan w:val="5"/>
            <w:tcBorders>
              <w:top w:val="single" w:color="auto" w:sz="12" w:space="0"/>
              <w:left w:val="nil"/>
              <w:bottom w:val="nil"/>
              <w:right w:val="nil"/>
            </w:tcBorders>
            <w:shd w:val="clear" w:color="auto" w:fill="auto"/>
            <w:vAlign w:val="center"/>
          </w:tcPr>
          <w:p w14:paraId="13E57730">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4CBB6C0">
      <w:pPr>
        <w:pStyle w:val="16"/>
        <w:spacing w:before="326" w:beforeLines="100" w:line="360" w:lineRule="auto"/>
        <w:ind w:firstLine="140" w:firstLineChars="50"/>
        <w:rPr>
          <w:rFonts w:ascii="黑体" w:hAnsi="宋体"/>
        </w:rPr>
      </w:pPr>
      <w:bookmarkStart w:id="3" w:name="OLE_LINK1"/>
      <w:bookmarkStart w:id="4" w:name="OLE_LINK2"/>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276"/>
      </w:tblGrid>
      <w:tr w14:paraId="6C4CD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E9E326A">
            <w:pPr>
              <w:pStyle w:val="14"/>
              <w:widowControl w:val="0"/>
              <w:ind w:firstLine="315" w:firstLineChars="150"/>
              <w:jc w:val="left"/>
              <w:rPr>
                <w:rFonts w:ascii="宋体" w:hAnsi="宋体"/>
              </w:rPr>
            </w:pPr>
            <w:r>
              <w:rPr>
                <w:rFonts w:hint="eastAsia" w:ascii="宋体" w:hAnsi="宋体" w:cs="仿宋_GB2312"/>
              </w:rPr>
              <w:t>《妇产科护理》</w:t>
            </w:r>
            <w:r>
              <w:rPr>
                <w:rFonts w:hint="eastAsia" w:ascii="宋体" w:hAnsi="宋体"/>
              </w:rPr>
              <w:t>本课程思政</w:t>
            </w:r>
            <w:r>
              <w:rPr>
                <w:rFonts w:hint="eastAsia" w:ascii="宋体" w:hAnsi="宋体" w:cs="仿宋"/>
              </w:rPr>
              <w:t>对应的课程目标为：</w:t>
            </w:r>
            <w:r>
              <w:rPr>
                <w:rFonts w:hint="eastAsia" w:ascii="宋体" w:hAnsi="宋体"/>
              </w:rPr>
              <w:t>5</w:t>
            </w:r>
            <w:r>
              <w:rPr>
                <w:rFonts w:ascii="宋体" w:hAnsi="宋体"/>
              </w:rPr>
              <w:t>.热爱护理专业，在实习实践活动中，遵守相关法律法规和职业规范，具备职业道德操守和慎独精神。</w:t>
            </w:r>
            <w:r>
              <w:rPr>
                <w:rFonts w:hint="eastAsia" w:ascii="宋体" w:hAnsi="宋体"/>
              </w:rPr>
              <w:t>6</w:t>
            </w:r>
            <w:r>
              <w:rPr>
                <w:rFonts w:ascii="宋体" w:hAnsi="宋体"/>
              </w:rPr>
              <w:t>.在护理工作中，能关心和体贴孕产妇、新生儿、妇科疾病病人和计划生育妇女，具有高度的责任心、爱心、同情心。</w:t>
            </w:r>
            <w:r>
              <w:rPr>
                <w:rFonts w:hint="eastAsia" w:ascii="宋体" w:hAnsi="宋体"/>
              </w:rPr>
              <w:t>7</w:t>
            </w:r>
            <w:r>
              <w:rPr>
                <w:rFonts w:ascii="宋体" w:hAnsi="宋体"/>
              </w:rPr>
              <w:t>.</w:t>
            </w:r>
            <w:r>
              <w:rPr>
                <w:rFonts w:hint="eastAsia" w:asciiTheme="minorEastAsia" w:hAnsiTheme="minorEastAsia" w:eastAsiaTheme="minorEastAsia"/>
              </w:rPr>
              <w:t>在护理工作团队中，团结互助，具有团队合作能力。</w:t>
            </w:r>
          </w:p>
          <w:p w14:paraId="5B19562D">
            <w:pPr>
              <w:widowControl w:val="0"/>
              <w:jc w:val="both"/>
              <w:rPr>
                <w:sz w:val="21"/>
                <w:szCs w:val="21"/>
              </w:rPr>
            </w:pPr>
            <w:r>
              <w:rPr>
                <w:rFonts w:hint="eastAsia"/>
                <w:color w:val="000000"/>
                <w:sz w:val="21"/>
                <w:szCs w:val="21"/>
              </w:rPr>
              <w:t>教学方法：</w:t>
            </w:r>
          </w:p>
          <w:p w14:paraId="760BE3E5">
            <w:pPr>
              <w:pStyle w:val="14"/>
              <w:widowControl w:val="0"/>
              <w:ind w:firstLine="315" w:firstLineChars="150"/>
              <w:jc w:val="left"/>
              <w:rPr>
                <w:rFonts w:ascii="宋体" w:hAnsi="宋体"/>
              </w:rPr>
            </w:pPr>
            <w:r>
              <w:rPr>
                <w:rFonts w:hint="eastAsia" w:ascii="宋体" w:hAnsi="宋体"/>
              </w:rPr>
              <w:t>（1）</w:t>
            </w:r>
            <w:r>
              <w:rPr>
                <w:rFonts w:ascii="宋体" w:hAnsi="宋体"/>
              </w:rPr>
              <w:t>讲述教学法</w:t>
            </w:r>
            <w:r>
              <w:rPr>
                <w:rFonts w:hint="eastAsia" w:ascii="宋体" w:hAnsi="宋体"/>
              </w:rPr>
              <w:t>：护理学专业</w:t>
            </w:r>
            <w:r>
              <w:rPr>
                <w:rFonts w:ascii="宋体" w:hAnsi="宋体"/>
              </w:rPr>
              <w:t>相关法律法规和职业规范，职业道德操守和慎独精神</w:t>
            </w:r>
            <w:r>
              <w:rPr>
                <w:rFonts w:hint="eastAsia" w:ascii="宋体" w:hAnsi="宋体"/>
              </w:rPr>
              <w:t>主要通过课堂授课方式进行。</w:t>
            </w:r>
          </w:p>
          <w:p w14:paraId="4132C971">
            <w:pPr>
              <w:pStyle w:val="14"/>
              <w:widowControl w:val="0"/>
              <w:ind w:firstLine="315" w:firstLineChars="150"/>
              <w:jc w:val="left"/>
              <w:rPr>
                <w:rFonts w:ascii="宋体" w:hAnsi="宋体"/>
              </w:rPr>
            </w:pPr>
            <w:r>
              <w:rPr>
                <w:rFonts w:hint="eastAsia" w:ascii="宋体" w:hAnsi="宋体"/>
              </w:rPr>
              <w:t>（2）问题导向学习：将学生分组，针对护理工作中真实存在的职业规范，职业道德操守等问题进行讨论，并进行相互学习和交流。</w:t>
            </w:r>
          </w:p>
          <w:p w14:paraId="2922EA3E">
            <w:pPr>
              <w:pStyle w:val="14"/>
              <w:widowControl w:val="0"/>
              <w:ind w:firstLine="315" w:firstLineChars="150"/>
              <w:jc w:val="left"/>
              <w:rPr>
                <w:rFonts w:ascii="宋体" w:hAnsi="宋体"/>
              </w:rPr>
            </w:pPr>
            <w:r>
              <w:rPr>
                <w:rFonts w:hint="eastAsia" w:ascii="宋体" w:hAnsi="宋体"/>
              </w:rPr>
              <w:t>（3）实作学习：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热爱护理专业，遵守相关法律法规和职业规范，职业道德操守和慎独精神</w:t>
            </w:r>
            <w:r>
              <w:rPr>
                <w:rFonts w:hint="eastAsia" w:ascii="宋体" w:hAnsi="宋体"/>
              </w:rPr>
              <w:t>；在护理操作过程中处处体现</w:t>
            </w:r>
            <w:r>
              <w:rPr>
                <w:rFonts w:ascii="宋体" w:hAnsi="宋体"/>
              </w:rPr>
              <w:t>关心和体贴孕产妇、新生儿、妇科疾病病人和计划生育妇女，</w:t>
            </w:r>
            <w:r>
              <w:rPr>
                <w:rFonts w:hint="eastAsia" w:ascii="宋体" w:hAnsi="宋体"/>
              </w:rPr>
              <w:t>培养学生的</w:t>
            </w:r>
            <w:r>
              <w:rPr>
                <w:rFonts w:ascii="宋体" w:hAnsi="宋体"/>
              </w:rPr>
              <w:t>责任心、爱心</w:t>
            </w:r>
            <w:r>
              <w:rPr>
                <w:rFonts w:hint="eastAsia" w:ascii="宋体" w:hAnsi="宋体"/>
              </w:rPr>
              <w:t>、</w:t>
            </w:r>
            <w:r>
              <w:rPr>
                <w:rFonts w:ascii="宋体" w:hAnsi="宋体"/>
              </w:rPr>
              <w:t>同情心</w:t>
            </w:r>
            <w:r>
              <w:rPr>
                <w:rFonts w:hint="eastAsia" w:ascii="宋体" w:hAnsi="宋体"/>
              </w:rPr>
              <w:t>以及团队合作精神。</w:t>
            </w:r>
          </w:p>
          <w:p w14:paraId="5466DAA0">
            <w:pPr>
              <w:pStyle w:val="14"/>
              <w:widowControl w:val="0"/>
              <w:jc w:val="left"/>
              <w:rPr>
                <w:rFonts w:ascii="宋体" w:hAnsi="宋体"/>
              </w:rPr>
            </w:pPr>
            <w:r>
              <w:rPr>
                <w:rFonts w:hint="eastAsia" w:ascii="宋体" w:hAnsi="宋体"/>
              </w:rPr>
              <w:t>教学手段：</w:t>
            </w:r>
          </w:p>
          <w:p w14:paraId="08DE1F85">
            <w:pPr>
              <w:pStyle w:val="14"/>
              <w:widowControl w:val="0"/>
              <w:ind w:firstLine="315" w:firstLineChars="150"/>
              <w:jc w:val="left"/>
              <w:rPr>
                <w:rFonts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4C6BDA4D">
            <w:pPr>
              <w:pStyle w:val="14"/>
              <w:widowControl w:val="0"/>
              <w:ind w:firstLine="315" w:firstLineChars="150"/>
              <w:jc w:val="left"/>
              <w:rPr>
                <w:rFonts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60A2A386">
            <w:pPr>
              <w:pStyle w:val="14"/>
              <w:widowControl w:val="0"/>
              <w:ind w:firstLine="315" w:firstLineChars="150"/>
              <w:jc w:val="left"/>
              <w:rPr>
                <w:rFonts w:ascii="宋体" w:hAnsi="宋体"/>
              </w:rPr>
            </w:pPr>
            <w:r>
              <w:rPr>
                <w:rFonts w:hint="eastAsia" w:ascii="宋体" w:hAnsi="宋体"/>
              </w:rPr>
              <w:t>（2）自学和讨论：通过课堂讨论、提问、展示等方式予以检查。</w:t>
            </w:r>
          </w:p>
          <w:p w14:paraId="689C6F2D">
            <w:pPr>
              <w:pStyle w:val="14"/>
              <w:widowControl w:val="0"/>
              <w:jc w:val="left"/>
              <w:rPr>
                <w:rFonts w:ascii="宋体" w:hAnsi="宋体"/>
              </w:rPr>
            </w:pPr>
            <w:r>
              <w:rPr>
                <w:rFonts w:hint="eastAsia" w:ascii="宋体" w:hAnsi="宋体"/>
              </w:rPr>
              <w:t>评价方法</w:t>
            </w:r>
          </w:p>
          <w:p w14:paraId="24D07608">
            <w:pPr>
              <w:pStyle w:val="14"/>
              <w:widowControl w:val="0"/>
              <w:ind w:firstLine="420" w:firstLineChars="200"/>
              <w:jc w:val="left"/>
              <w:rPr>
                <w:rFonts w:ascii="宋体" w:hAnsi="宋体"/>
              </w:rPr>
            </w:pPr>
            <w:r>
              <w:rPr>
                <w:rFonts w:hint="eastAsia" w:ascii="宋体" w:hAnsi="宋体"/>
              </w:rPr>
              <w:t>对学生课堂展示进行打分，并请学生之间进行互评。</w:t>
            </w:r>
          </w:p>
        </w:tc>
      </w:tr>
    </w:tbl>
    <w:p w14:paraId="5B2D31B5">
      <w:pPr>
        <w:pStyle w:val="16"/>
        <w:spacing w:before="326" w:beforeLines="100" w:line="360" w:lineRule="auto"/>
        <w:rPr>
          <w:rFonts w:ascii="黑体" w:hAnsi="宋体"/>
        </w:rPr>
      </w:pPr>
      <w:r>
        <w:rPr>
          <w:rFonts w:hint="eastAsia" w:ascii="黑体" w:hAnsi="宋体"/>
        </w:rPr>
        <w:t>五、课程考核</w:t>
      </w:r>
      <w:bookmarkStart w:id="5" w:name="OLE_LINK3"/>
      <w:bookmarkStart w:id="6"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78"/>
        <w:gridCol w:w="2139"/>
        <w:gridCol w:w="569"/>
        <w:gridCol w:w="568"/>
        <w:gridCol w:w="568"/>
        <w:gridCol w:w="568"/>
        <w:gridCol w:w="568"/>
        <w:gridCol w:w="568"/>
        <w:gridCol w:w="568"/>
        <w:gridCol w:w="686"/>
      </w:tblGrid>
      <w:tr w14:paraId="1AEF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restart"/>
            <w:tcBorders>
              <w:top w:val="single" w:color="auto" w:sz="12" w:space="0"/>
              <w:left w:val="single" w:color="auto" w:sz="12" w:space="0"/>
            </w:tcBorders>
            <w:vAlign w:val="center"/>
          </w:tcPr>
          <w:p w14:paraId="44F3699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8" w:type="dxa"/>
            <w:vMerge w:val="restart"/>
            <w:tcBorders>
              <w:top w:val="single" w:color="auto" w:sz="12" w:space="0"/>
            </w:tcBorders>
            <w:vAlign w:val="center"/>
          </w:tcPr>
          <w:p w14:paraId="492681F3">
            <w:pPr>
              <w:pStyle w:val="16"/>
              <w:widowControl w:val="0"/>
              <w:spacing w:line="240" w:lineRule="auto"/>
              <w:jc w:val="center"/>
              <w:rPr>
                <w:rFonts w:ascii="黑体" w:hAnsi="宋体"/>
              </w:rPr>
            </w:pPr>
            <w:r>
              <w:rPr>
                <w:rFonts w:hint="eastAsia" w:ascii="黑体" w:hAnsi="黑体"/>
                <w:bCs/>
                <w:sz w:val="21"/>
                <w:szCs w:val="21"/>
              </w:rPr>
              <w:t>占比</w:t>
            </w:r>
          </w:p>
        </w:tc>
        <w:tc>
          <w:tcPr>
            <w:tcW w:w="2139" w:type="dxa"/>
            <w:vMerge w:val="restart"/>
            <w:tcBorders>
              <w:top w:val="single" w:color="auto" w:sz="12" w:space="0"/>
              <w:right w:val="double" w:color="auto" w:sz="4" w:space="0"/>
            </w:tcBorders>
            <w:vAlign w:val="center"/>
          </w:tcPr>
          <w:p w14:paraId="655414AD">
            <w:pPr>
              <w:pStyle w:val="16"/>
              <w:widowControl w:val="0"/>
              <w:jc w:val="center"/>
              <w:rPr>
                <w:rFonts w:ascii="黑体" w:hAnsi="黑体"/>
                <w:bCs/>
                <w:sz w:val="21"/>
                <w:szCs w:val="21"/>
              </w:rPr>
            </w:pPr>
            <w:r>
              <w:rPr>
                <w:rFonts w:hint="eastAsia" w:ascii="黑体" w:hAnsi="黑体"/>
                <w:bCs/>
                <w:sz w:val="21"/>
                <w:szCs w:val="21"/>
              </w:rPr>
              <w:t>考核方式</w:t>
            </w:r>
          </w:p>
        </w:tc>
        <w:tc>
          <w:tcPr>
            <w:tcW w:w="3977" w:type="dxa"/>
            <w:gridSpan w:val="7"/>
            <w:tcBorders>
              <w:top w:val="single" w:color="auto" w:sz="12" w:space="0"/>
            </w:tcBorders>
          </w:tcPr>
          <w:p w14:paraId="65AA2309">
            <w:pPr>
              <w:pStyle w:val="16"/>
              <w:widowControl w:val="0"/>
              <w:spacing w:line="240" w:lineRule="auto"/>
              <w:jc w:val="center"/>
              <w:rPr>
                <w:rFonts w:ascii="黑体" w:hAnsi="宋体"/>
              </w:rPr>
            </w:pPr>
            <w:r>
              <w:rPr>
                <w:rFonts w:hint="eastAsia" w:ascii="黑体" w:hAnsi="黑体"/>
                <w:bCs/>
                <w:sz w:val="21"/>
                <w:szCs w:val="21"/>
              </w:rPr>
              <w:t>课程目标</w:t>
            </w:r>
          </w:p>
        </w:tc>
        <w:tc>
          <w:tcPr>
            <w:tcW w:w="686" w:type="dxa"/>
            <w:vMerge w:val="restart"/>
            <w:tcBorders>
              <w:top w:val="single" w:color="auto" w:sz="12" w:space="0"/>
              <w:right w:val="single" w:color="auto" w:sz="12" w:space="0"/>
            </w:tcBorders>
            <w:vAlign w:val="center"/>
          </w:tcPr>
          <w:p w14:paraId="4B0F099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D7D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vMerge w:val="continue"/>
            <w:tcBorders>
              <w:left w:val="single" w:color="auto" w:sz="12" w:space="0"/>
            </w:tcBorders>
          </w:tcPr>
          <w:p w14:paraId="69CAC2EF">
            <w:pPr>
              <w:widowControl w:val="0"/>
              <w:snapToGrid w:val="0"/>
              <w:jc w:val="center"/>
              <w:rPr>
                <w:rFonts w:ascii="黑体" w:hAnsi="黑体" w:eastAsia="黑体"/>
                <w:bCs/>
                <w:sz w:val="21"/>
                <w:szCs w:val="21"/>
              </w:rPr>
            </w:pPr>
          </w:p>
        </w:tc>
        <w:tc>
          <w:tcPr>
            <w:tcW w:w="678" w:type="dxa"/>
            <w:vMerge w:val="continue"/>
          </w:tcPr>
          <w:p w14:paraId="22A54350">
            <w:pPr>
              <w:pStyle w:val="16"/>
              <w:widowControl w:val="0"/>
              <w:jc w:val="both"/>
              <w:rPr>
                <w:rFonts w:ascii="黑体" w:hAnsi="黑体"/>
                <w:bCs/>
                <w:sz w:val="21"/>
                <w:szCs w:val="21"/>
              </w:rPr>
            </w:pPr>
          </w:p>
        </w:tc>
        <w:tc>
          <w:tcPr>
            <w:tcW w:w="2139" w:type="dxa"/>
            <w:vMerge w:val="continue"/>
            <w:tcBorders>
              <w:right w:val="double" w:color="auto" w:sz="4" w:space="0"/>
            </w:tcBorders>
          </w:tcPr>
          <w:p w14:paraId="39140A89">
            <w:pPr>
              <w:pStyle w:val="16"/>
              <w:widowControl w:val="0"/>
              <w:jc w:val="both"/>
              <w:rPr>
                <w:rFonts w:ascii="黑体" w:hAnsi="黑体"/>
                <w:bCs/>
                <w:sz w:val="21"/>
                <w:szCs w:val="21"/>
              </w:rPr>
            </w:pPr>
          </w:p>
        </w:tc>
        <w:tc>
          <w:tcPr>
            <w:tcW w:w="569" w:type="dxa"/>
            <w:tcBorders>
              <w:left w:val="double" w:color="auto" w:sz="4" w:space="0"/>
            </w:tcBorders>
            <w:vAlign w:val="center"/>
          </w:tcPr>
          <w:p w14:paraId="50E505A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68" w:type="dxa"/>
            <w:vAlign w:val="center"/>
          </w:tcPr>
          <w:p w14:paraId="7D15E5D9">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68" w:type="dxa"/>
            <w:vAlign w:val="center"/>
          </w:tcPr>
          <w:p w14:paraId="4C1FB96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68" w:type="dxa"/>
            <w:vAlign w:val="center"/>
          </w:tcPr>
          <w:p w14:paraId="7818A31E">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568" w:type="dxa"/>
            <w:vAlign w:val="center"/>
          </w:tcPr>
          <w:p w14:paraId="6436BC05">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568" w:type="dxa"/>
            <w:vAlign w:val="center"/>
          </w:tcPr>
          <w:p w14:paraId="0808AA6E">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568" w:type="dxa"/>
            <w:vAlign w:val="center"/>
          </w:tcPr>
          <w:p w14:paraId="22D7EAE7">
            <w:pPr>
              <w:pStyle w:val="16"/>
              <w:widowControl w:val="0"/>
              <w:spacing w:line="240" w:lineRule="auto"/>
              <w:jc w:val="center"/>
              <w:rPr>
                <w:rFonts w:ascii="黑体" w:hAnsi="黑体"/>
                <w:bCs/>
                <w:sz w:val="21"/>
                <w:szCs w:val="21"/>
              </w:rPr>
            </w:pPr>
            <w:r>
              <w:rPr>
                <w:rFonts w:hint="eastAsia" w:ascii="黑体" w:hAnsi="黑体"/>
                <w:bCs/>
                <w:sz w:val="21"/>
                <w:szCs w:val="21"/>
              </w:rPr>
              <w:t>7</w:t>
            </w:r>
          </w:p>
        </w:tc>
        <w:tc>
          <w:tcPr>
            <w:tcW w:w="686" w:type="dxa"/>
            <w:vMerge w:val="continue"/>
            <w:tcBorders>
              <w:right w:val="single" w:color="auto" w:sz="12" w:space="0"/>
            </w:tcBorders>
          </w:tcPr>
          <w:p w14:paraId="505B66A6">
            <w:pPr>
              <w:pStyle w:val="16"/>
              <w:widowControl w:val="0"/>
              <w:spacing w:line="240" w:lineRule="auto"/>
              <w:jc w:val="center"/>
              <w:rPr>
                <w:rFonts w:ascii="黑体" w:hAnsi="黑体"/>
                <w:bCs/>
                <w:sz w:val="21"/>
                <w:szCs w:val="21"/>
              </w:rPr>
            </w:pPr>
          </w:p>
        </w:tc>
      </w:tr>
      <w:tr w14:paraId="7373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4025E61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78" w:type="dxa"/>
            <w:vAlign w:val="center"/>
          </w:tcPr>
          <w:p w14:paraId="08F848B0">
            <w:pPr>
              <w:pStyle w:val="14"/>
              <w:widowControl w:val="0"/>
              <w:rPr>
                <w:rFonts w:ascii="宋体" w:hAnsi="宋体"/>
              </w:rPr>
            </w:pPr>
            <w:r>
              <w:rPr>
                <w:rFonts w:hint="eastAsia" w:ascii="宋体" w:hAnsi="宋体"/>
                <w:bCs/>
              </w:rPr>
              <w:t>50%</w:t>
            </w:r>
          </w:p>
        </w:tc>
        <w:tc>
          <w:tcPr>
            <w:tcW w:w="2139" w:type="dxa"/>
            <w:tcBorders>
              <w:right w:val="double" w:color="auto" w:sz="4" w:space="0"/>
            </w:tcBorders>
            <w:vAlign w:val="center"/>
          </w:tcPr>
          <w:p w14:paraId="38093CFD">
            <w:pPr>
              <w:pStyle w:val="14"/>
              <w:widowControl w:val="0"/>
              <w:rPr>
                <w:rFonts w:ascii="宋体" w:hAnsi="宋体"/>
              </w:rPr>
            </w:pPr>
            <w:r>
              <w:rPr>
                <w:rFonts w:ascii="宋体" w:hAnsi="宋体"/>
                <w:color w:val="000000" w:themeColor="text1"/>
                <w14:textFill>
                  <w14:solidFill>
                    <w14:schemeClr w14:val="tx1"/>
                  </w14:solidFill>
                </w14:textFill>
              </w:rPr>
              <w:t>期终闭卷考</w:t>
            </w:r>
          </w:p>
        </w:tc>
        <w:tc>
          <w:tcPr>
            <w:tcW w:w="569" w:type="dxa"/>
            <w:tcBorders>
              <w:left w:val="double" w:color="auto" w:sz="4" w:space="0"/>
            </w:tcBorders>
            <w:vAlign w:val="center"/>
          </w:tcPr>
          <w:p w14:paraId="55758076">
            <w:pPr>
              <w:pStyle w:val="14"/>
              <w:widowControl w:val="0"/>
              <w:rPr>
                <w:rFonts w:ascii="宋体" w:hAnsi="宋体"/>
              </w:rPr>
            </w:pPr>
            <w:r>
              <w:rPr>
                <w:rFonts w:hint="eastAsia" w:ascii="宋体" w:hAnsi="宋体"/>
              </w:rPr>
              <w:t>3</w:t>
            </w:r>
            <w:r>
              <w:rPr>
                <w:rFonts w:ascii="宋体" w:hAnsi="宋体"/>
              </w:rPr>
              <w:t>5</w:t>
            </w:r>
          </w:p>
        </w:tc>
        <w:tc>
          <w:tcPr>
            <w:tcW w:w="568" w:type="dxa"/>
            <w:vAlign w:val="center"/>
          </w:tcPr>
          <w:p w14:paraId="17CE24CF">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5A66C8ED">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343720FD">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41F94B2C">
            <w:pPr>
              <w:pStyle w:val="14"/>
              <w:widowControl w:val="0"/>
              <w:rPr>
                <w:rFonts w:ascii="宋体" w:hAnsi="宋体"/>
              </w:rPr>
            </w:pPr>
          </w:p>
        </w:tc>
        <w:tc>
          <w:tcPr>
            <w:tcW w:w="568" w:type="dxa"/>
            <w:vAlign w:val="center"/>
          </w:tcPr>
          <w:p w14:paraId="54DB9D88">
            <w:pPr>
              <w:pStyle w:val="14"/>
              <w:widowControl w:val="0"/>
              <w:rPr>
                <w:rFonts w:ascii="宋体" w:hAnsi="宋体"/>
              </w:rPr>
            </w:pPr>
          </w:p>
        </w:tc>
        <w:tc>
          <w:tcPr>
            <w:tcW w:w="568" w:type="dxa"/>
            <w:vAlign w:val="center"/>
          </w:tcPr>
          <w:p w14:paraId="13C5B8D8">
            <w:pPr>
              <w:pStyle w:val="14"/>
              <w:widowControl w:val="0"/>
              <w:rPr>
                <w:rFonts w:ascii="宋体" w:hAnsi="宋体"/>
              </w:rPr>
            </w:pPr>
            <w:r>
              <w:rPr>
                <w:rFonts w:hint="eastAsia" w:ascii="宋体" w:hAnsi="宋体"/>
              </w:rPr>
              <w:t>5</w:t>
            </w:r>
          </w:p>
        </w:tc>
        <w:tc>
          <w:tcPr>
            <w:tcW w:w="686" w:type="dxa"/>
            <w:tcBorders>
              <w:right w:val="single" w:color="auto" w:sz="12" w:space="0"/>
            </w:tcBorders>
            <w:vAlign w:val="center"/>
          </w:tcPr>
          <w:p w14:paraId="2350F27D">
            <w:pPr>
              <w:pStyle w:val="14"/>
              <w:widowControl w:val="0"/>
              <w:rPr>
                <w:rFonts w:ascii="宋体" w:hAnsi="宋体"/>
              </w:rPr>
            </w:pPr>
            <w:r>
              <w:rPr>
                <w:rFonts w:hint="eastAsia" w:ascii="宋体" w:hAnsi="宋体"/>
              </w:rPr>
              <w:t>1</w:t>
            </w:r>
            <w:r>
              <w:rPr>
                <w:rFonts w:ascii="宋体" w:hAnsi="宋体"/>
              </w:rPr>
              <w:t>00</w:t>
            </w:r>
          </w:p>
        </w:tc>
      </w:tr>
      <w:tr w14:paraId="33DB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2DFD0D6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8" w:type="dxa"/>
            <w:vAlign w:val="center"/>
          </w:tcPr>
          <w:p w14:paraId="5FF89484">
            <w:pPr>
              <w:pStyle w:val="14"/>
              <w:widowControl w:val="0"/>
              <w:rPr>
                <w:rFonts w:ascii="宋体" w:hAnsi="宋体"/>
              </w:rPr>
            </w:pPr>
            <w:r>
              <w:rPr>
                <w:rFonts w:ascii="宋体" w:hAnsi="宋体"/>
                <w:bCs/>
              </w:rPr>
              <w:t>15</w:t>
            </w:r>
            <w:r>
              <w:rPr>
                <w:rFonts w:hint="eastAsia" w:ascii="宋体" w:hAnsi="宋体"/>
                <w:bCs/>
              </w:rPr>
              <w:t>%</w:t>
            </w:r>
          </w:p>
        </w:tc>
        <w:tc>
          <w:tcPr>
            <w:tcW w:w="2139" w:type="dxa"/>
            <w:tcBorders>
              <w:right w:val="double" w:color="auto" w:sz="4" w:space="0"/>
            </w:tcBorders>
            <w:vAlign w:val="center"/>
          </w:tcPr>
          <w:p w14:paraId="5E667334">
            <w:pPr>
              <w:pStyle w:val="14"/>
              <w:widowControl w:val="0"/>
              <w:rPr>
                <w:rFonts w:ascii="宋体" w:hAnsi="宋体"/>
              </w:rPr>
            </w:pPr>
            <w:r>
              <w:rPr>
                <w:rFonts w:hint="eastAsia" w:ascii="宋体" w:hAnsi="宋体"/>
                <w:bCs/>
              </w:rPr>
              <w:t>实训报告</w:t>
            </w:r>
          </w:p>
        </w:tc>
        <w:tc>
          <w:tcPr>
            <w:tcW w:w="569" w:type="dxa"/>
            <w:tcBorders>
              <w:left w:val="double" w:color="auto" w:sz="4" w:space="0"/>
            </w:tcBorders>
            <w:vAlign w:val="center"/>
          </w:tcPr>
          <w:p w14:paraId="1B5E7745">
            <w:pPr>
              <w:pStyle w:val="14"/>
              <w:widowControl w:val="0"/>
              <w:rPr>
                <w:rFonts w:ascii="宋体" w:hAnsi="宋体"/>
              </w:rPr>
            </w:pPr>
          </w:p>
        </w:tc>
        <w:tc>
          <w:tcPr>
            <w:tcW w:w="568" w:type="dxa"/>
            <w:vAlign w:val="center"/>
          </w:tcPr>
          <w:p w14:paraId="121262B1">
            <w:pPr>
              <w:pStyle w:val="14"/>
              <w:widowControl w:val="0"/>
              <w:rPr>
                <w:rFonts w:ascii="宋体" w:hAnsi="宋体"/>
              </w:rPr>
            </w:pPr>
          </w:p>
        </w:tc>
        <w:tc>
          <w:tcPr>
            <w:tcW w:w="568" w:type="dxa"/>
            <w:vAlign w:val="center"/>
          </w:tcPr>
          <w:p w14:paraId="6660E4DC">
            <w:pPr>
              <w:pStyle w:val="14"/>
              <w:widowControl w:val="0"/>
              <w:rPr>
                <w:rFonts w:ascii="宋体" w:hAnsi="宋体"/>
              </w:rPr>
            </w:pPr>
          </w:p>
        </w:tc>
        <w:tc>
          <w:tcPr>
            <w:tcW w:w="568" w:type="dxa"/>
            <w:vAlign w:val="center"/>
          </w:tcPr>
          <w:p w14:paraId="2E38AD7B">
            <w:pPr>
              <w:pStyle w:val="14"/>
              <w:widowControl w:val="0"/>
              <w:rPr>
                <w:rFonts w:ascii="宋体" w:hAnsi="宋体"/>
              </w:rPr>
            </w:pPr>
            <w:r>
              <w:rPr>
                <w:rFonts w:ascii="宋体" w:hAnsi="宋体"/>
              </w:rPr>
              <w:t>60</w:t>
            </w:r>
          </w:p>
        </w:tc>
        <w:tc>
          <w:tcPr>
            <w:tcW w:w="568" w:type="dxa"/>
            <w:vAlign w:val="center"/>
          </w:tcPr>
          <w:p w14:paraId="4F640E31">
            <w:pPr>
              <w:pStyle w:val="14"/>
              <w:widowControl w:val="0"/>
              <w:rPr>
                <w:rFonts w:ascii="宋体" w:hAnsi="宋体"/>
              </w:rPr>
            </w:pPr>
            <w:r>
              <w:rPr>
                <w:rFonts w:hint="eastAsia" w:ascii="宋体" w:hAnsi="宋体"/>
              </w:rPr>
              <w:t>3</w:t>
            </w:r>
            <w:r>
              <w:rPr>
                <w:rFonts w:ascii="宋体" w:hAnsi="宋体"/>
              </w:rPr>
              <w:t>0</w:t>
            </w:r>
          </w:p>
        </w:tc>
        <w:tc>
          <w:tcPr>
            <w:tcW w:w="568" w:type="dxa"/>
            <w:vAlign w:val="center"/>
          </w:tcPr>
          <w:p w14:paraId="4A3F4233">
            <w:pPr>
              <w:pStyle w:val="14"/>
              <w:widowControl w:val="0"/>
              <w:rPr>
                <w:rFonts w:ascii="宋体" w:hAnsi="宋体"/>
              </w:rPr>
            </w:pPr>
            <w:r>
              <w:rPr>
                <w:rFonts w:hint="eastAsia" w:ascii="宋体" w:hAnsi="宋体"/>
              </w:rPr>
              <w:t>1</w:t>
            </w:r>
            <w:r>
              <w:rPr>
                <w:rFonts w:ascii="宋体" w:hAnsi="宋体"/>
              </w:rPr>
              <w:t>0</w:t>
            </w:r>
          </w:p>
        </w:tc>
        <w:tc>
          <w:tcPr>
            <w:tcW w:w="568" w:type="dxa"/>
            <w:vAlign w:val="center"/>
          </w:tcPr>
          <w:p w14:paraId="4C8144B8">
            <w:pPr>
              <w:pStyle w:val="14"/>
              <w:widowControl w:val="0"/>
              <w:rPr>
                <w:rFonts w:ascii="宋体" w:hAnsi="宋体"/>
              </w:rPr>
            </w:pPr>
          </w:p>
        </w:tc>
        <w:tc>
          <w:tcPr>
            <w:tcW w:w="686" w:type="dxa"/>
            <w:tcBorders>
              <w:right w:val="single" w:color="auto" w:sz="12" w:space="0"/>
            </w:tcBorders>
            <w:vAlign w:val="center"/>
          </w:tcPr>
          <w:p w14:paraId="1636154C">
            <w:pPr>
              <w:pStyle w:val="14"/>
              <w:widowControl w:val="0"/>
              <w:rPr>
                <w:rFonts w:ascii="宋体" w:hAnsi="宋体"/>
              </w:rPr>
            </w:pPr>
            <w:r>
              <w:rPr>
                <w:rFonts w:hint="eastAsia" w:ascii="宋体" w:hAnsi="宋体"/>
              </w:rPr>
              <w:t>1</w:t>
            </w:r>
            <w:r>
              <w:rPr>
                <w:rFonts w:ascii="宋体" w:hAnsi="宋体"/>
              </w:rPr>
              <w:t>00</w:t>
            </w:r>
          </w:p>
        </w:tc>
      </w:tr>
      <w:tr w14:paraId="5773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103789E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78" w:type="dxa"/>
            <w:vAlign w:val="center"/>
          </w:tcPr>
          <w:p w14:paraId="3DB1F833">
            <w:pPr>
              <w:pStyle w:val="14"/>
              <w:widowControl w:val="0"/>
              <w:rPr>
                <w:rFonts w:ascii="宋体" w:hAnsi="宋体"/>
              </w:rPr>
            </w:pPr>
            <w:r>
              <w:rPr>
                <w:rFonts w:ascii="宋体" w:hAnsi="宋体"/>
                <w:bCs/>
              </w:rPr>
              <w:t>15</w:t>
            </w:r>
            <w:r>
              <w:rPr>
                <w:rFonts w:hint="eastAsia" w:ascii="宋体" w:hAnsi="宋体"/>
                <w:bCs/>
              </w:rPr>
              <w:t>%</w:t>
            </w:r>
          </w:p>
        </w:tc>
        <w:tc>
          <w:tcPr>
            <w:tcW w:w="2139" w:type="dxa"/>
            <w:tcBorders>
              <w:right w:val="double" w:color="auto" w:sz="4" w:space="0"/>
            </w:tcBorders>
            <w:vAlign w:val="center"/>
          </w:tcPr>
          <w:p w14:paraId="6F8B867B">
            <w:pPr>
              <w:pStyle w:val="14"/>
              <w:widowControl w:val="0"/>
              <w:rPr>
                <w:rFonts w:ascii="宋体" w:hAnsi="宋体"/>
              </w:rPr>
            </w:pPr>
            <w:r>
              <w:rPr>
                <w:rFonts w:hint="eastAsia" w:ascii="宋体" w:hAnsi="宋体"/>
                <w:color w:val="000000" w:themeColor="text1"/>
                <w14:textFill>
                  <w14:solidFill>
                    <w14:schemeClr w14:val="tx1"/>
                  </w14:solidFill>
                </w14:textFill>
              </w:rPr>
              <w:t>课堂小测验</w:t>
            </w:r>
          </w:p>
        </w:tc>
        <w:tc>
          <w:tcPr>
            <w:tcW w:w="569" w:type="dxa"/>
            <w:tcBorders>
              <w:left w:val="double" w:color="auto" w:sz="4" w:space="0"/>
            </w:tcBorders>
            <w:vAlign w:val="center"/>
          </w:tcPr>
          <w:p w14:paraId="56B3013C">
            <w:pPr>
              <w:pStyle w:val="14"/>
              <w:widowControl w:val="0"/>
              <w:rPr>
                <w:rFonts w:ascii="宋体" w:hAnsi="宋体"/>
              </w:rPr>
            </w:pPr>
            <w:r>
              <w:rPr>
                <w:rFonts w:hint="eastAsia" w:ascii="宋体" w:hAnsi="宋体"/>
              </w:rPr>
              <w:t>1</w:t>
            </w:r>
            <w:r>
              <w:rPr>
                <w:rFonts w:ascii="宋体" w:hAnsi="宋体"/>
              </w:rPr>
              <w:t>00</w:t>
            </w:r>
          </w:p>
        </w:tc>
        <w:tc>
          <w:tcPr>
            <w:tcW w:w="568" w:type="dxa"/>
            <w:vAlign w:val="center"/>
          </w:tcPr>
          <w:p w14:paraId="2C4351DC">
            <w:pPr>
              <w:pStyle w:val="14"/>
              <w:widowControl w:val="0"/>
              <w:rPr>
                <w:rFonts w:ascii="宋体" w:hAnsi="宋体"/>
              </w:rPr>
            </w:pPr>
          </w:p>
        </w:tc>
        <w:tc>
          <w:tcPr>
            <w:tcW w:w="568" w:type="dxa"/>
            <w:vAlign w:val="center"/>
          </w:tcPr>
          <w:p w14:paraId="2DA83073">
            <w:pPr>
              <w:pStyle w:val="14"/>
              <w:widowControl w:val="0"/>
              <w:rPr>
                <w:rFonts w:ascii="宋体" w:hAnsi="宋体"/>
              </w:rPr>
            </w:pPr>
          </w:p>
        </w:tc>
        <w:tc>
          <w:tcPr>
            <w:tcW w:w="568" w:type="dxa"/>
            <w:vAlign w:val="center"/>
          </w:tcPr>
          <w:p w14:paraId="28578937">
            <w:pPr>
              <w:pStyle w:val="14"/>
              <w:widowControl w:val="0"/>
              <w:rPr>
                <w:rFonts w:ascii="宋体" w:hAnsi="宋体"/>
              </w:rPr>
            </w:pPr>
          </w:p>
        </w:tc>
        <w:tc>
          <w:tcPr>
            <w:tcW w:w="568" w:type="dxa"/>
            <w:vAlign w:val="center"/>
          </w:tcPr>
          <w:p w14:paraId="4137C9DD">
            <w:pPr>
              <w:pStyle w:val="14"/>
              <w:widowControl w:val="0"/>
              <w:rPr>
                <w:rFonts w:ascii="宋体" w:hAnsi="宋体"/>
              </w:rPr>
            </w:pPr>
          </w:p>
        </w:tc>
        <w:tc>
          <w:tcPr>
            <w:tcW w:w="568" w:type="dxa"/>
            <w:vAlign w:val="center"/>
          </w:tcPr>
          <w:p w14:paraId="37AB9695">
            <w:pPr>
              <w:pStyle w:val="14"/>
              <w:widowControl w:val="0"/>
              <w:rPr>
                <w:rFonts w:ascii="宋体" w:hAnsi="宋体"/>
              </w:rPr>
            </w:pPr>
          </w:p>
        </w:tc>
        <w:tc>
          <w:tcPr>
            <w:tcW w:w="568" w:type="dxa"/>
            <w:vAlign w:val="center"/>
          </w:tcPr>
          <w:p w14:paraId="1447F6AF">
            <w:pPr>
              <w:pStyle w:val="14"/>
              <w:widowControl w:val="0"/>
              <w:rPr>
                <w:rFonts w:ascii="宋体" w:hAnsi="宋体"/>
              </w:rPr>
            </w:pPr>
          </w:p>
        </w:tc>
        <w:tc>
          <w:tcPr>
            <w:tcW w:w="686" w:type="dxa"/>
            <w:tcBorders>
              <w:right w:val="single" w:color="auto" w:sz="12" w:space="0"/>
            </w:tcBorders>
            <w:vAlign w:val="center"/>
          </w:tcPr>
          <w:p w14:paraId="27CF516C">
            <w:pPr>
              <w:pStyle w:val="14"/>
              <w:widowControl w:val="0"/>
              <w:rPr>
                <w:rFonts w:ascii="宋体" w:hAnsi="宋体"/>
              </w:rPr>
            </w:pPr>
            <w:r>
              <w:rPr>
                <w:rFonts w:hint="eastAsia" w:ascii="宋体" w:hAnsi="宋体"/>
              </w:rPr>
              <w:t>1</w:t>
            </w:r>
            <w:r>
              <w:rPr>
                <w:rFonts w:ascii="宋体" w:hAnsi="宋体"/>
              </w:rPr>
              <w:t>00</w:t>
            </w:r>
          </w:p>
        </w:tc>
      </w:tr>
      <w:tr w14:paraId="1A63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6" w:type="dxa"/>
            <w:tcBorders>
              <w:left w:val="single" w:color="auto" w:sz="12" w:space="0"/>
            </w:tcBorders>
            <w:vAlign w:val="center"/>
          </w:tcPr>
          <w:p w14:paraId="7F133BC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8" w:type="dxa"/>
            <w:vAlign w:val="center"/>
          </w:tcPr>
          <w:p w14:paraId="1FE97C17">
            <w:pPr>
              <w:pStyle w:val="14"/>
              <w:widowControl w:val="0"/>
              <w:rPr>
                <w:rFonts w:ascii="宋体" w:hAnsi="宋体"/>
              </w:rPr>
            </w:pPr>
            <w:r>
              <w:rPr>
                <w:rFonts w:ascii="宋体" w:hAnsi="宋体"/>
                <w:bCs/>
              </w:rPr>
              <w:t>20</w:t>
            </w:r>
            <w:r>
              <w:rPr>
                <w:rFonts w:hint="eastAsia" w:ascii="宋体" w:hAnsi="宋体"/>
                <w:bCs/>
              </w:rPr>
              <w:t>%</w:t>
            </w:r>
          </w:p>
        </w:tc>
        <w:tc>
          <w:tcPr>
            <w:tcW w:w="2139" w:type="dxa"/>
            <w:tcBorders>
              <w:right w:val="double" w:color="auto" w:sz="4" w:space="0"/>
            </w:tcBorders>
            <w:vAlign w:val="center"/>
          </w:tcPr>
          <w:p w14:paraId="5B4A51C0">
            <w:pPr>
              <w:pStyle w:val="14"/>
              <w:widowControl w:val="0"/>
              <w:rPr>
                <w:rFonts w:ascii="宋体" w:hAnsi="宋体"/>
              </w:rPr>
            </w:pPr>
            <w:r>
              <w:rPr>
                <w:rFonts w:hint="eastAsia" w:ascii="宋体" w:hAnsi="宋体"/>
                <w:bCs/>
              </w:rPr>
              <w:t>课堂展示</w:t>
            </w:r>
          </w:p>
        </w:tc>
        <w:tc>
          <w:tcPr>
            <w:tcW w:w="569" w:type="dxa"/>
            <w:tcBorders>
              <w:left w:val="double" w:color="auto" w:sz="4" w:space="0"/>
            </w:tcBorders>
            <w:vAlign w:val="center"/>
          </w:tcPr>
          <w:p w14:paraId="4D2F12F5">
            <w:pPr>
              <w:pStyle w:val="14"/>
              <w:widowControl w:val="0"/>
              <w:rPr>
                <w:rFonts w:ascii="宋体" w:hAnsi="宋体"/>
              </w:rPr>
            </w:pPr>
          </w:p>
        </w:tc>
        <w:tc>
          <w:tcPr>
            <w:tcW w:w="568" w:type="dxa"/>
            <w:vAlign w:val="center"/>
          </w:tcPr>
          <w:p w14:paraId="21F72389">
            <w:pPr>
              <w:pStyle w:val="14"/>
              <w:widowControl w:val="0"/>
              <w:rPr>
                <w:rFonts w:ascii="宋体" w:hAnsi="宋体"/>
              </w:rPr>
            </w:pPr>
          </w:p>
        </w:tc>
        <w:tc>
          <w:tcPr>
            <w:tcW w:w="568" w:type="dxa"/>
            <w:vAlign w:val="center"/>
          </w:tcPr>
          <w:p w14:paraId="211B1324">
            <w:pPr>
              <w:pStyle w:val="14"/>
              <w:widowControl w:val="0"/>
              <w:rPr>
                <w:rFonts w:ascii="宋体" w:hAnsi="宋体"/>
              </w:rPr>
            </w:pPr>
          </w:p>
        </w:tc>
        <w:tc>
          <w:tcPr>
            <w:tcW w:w="568" w:type="dxa"/>
            <w:vAlign w:val="center"/>
          </w:tcPr>
          <w:p w14:paraId="26BA13C9">
            <w:pPr>
              <w:pStyle w:val="14"/>
              <w:widowControl w:val="0"/>
              <w:rPr>
                <w:rFonts w:ascii="宋体" w:hAnsi="宋体"/>
              </w:rPr>
            </w:pPr>
            <w:r>
              <w:rPr>
                <w:rFonts w:hint="eastAsia" w:ascii="宋体" w:hAnsi="宋体"/>
              </w:rPr>
              <w:t>4</w:t>
            </w:r>
            <w:r>
              <w:rPr>
                <w:rFonts w:ascii="宋体" w:hAnsi="宋体"/>
              </w:rPr>
              <w:t>0</w:t>
            </w:r>
          </w:p>
        </w:tc>
        <w:tc>
          <w:tcPr>
            <w:tcW w:w="568" w:type="dxa"/>
            <w:vAlign w:val="center"/>
          </w:tcPr>
          <w:p w14:paraId="4B95D957">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7C82E1BF">
            <w:pPr>
              <w:pStyle w:val="14"/>
              <w:widowControl w:val="0"/>
              <w:rPr>
                <w:rFonts w:ascii="宋体" w:hAnsi="宋体"/>
              </w:rPr>
            </w:pPr>
            <w:r>
              <w:rPr>
                <w:rFonts w:hint="eastAsia" w:ascii="宋体" w:hAnsi="宋体"/>
              </w:rPr>
              <w:t>2</w:t>
            </w:r>
            <w:r>
              <w:rPr>
                <w:rFonts w:ascii="宋体" w:hAnsi="宋体"/>
              </w:rPr>
              <w:t>0</w:t>
            </w:r>
          </w:p>
        </w:tc>
        <w:tc>
          <w:tcPr>
            <w:tcW w:w="568" w:type="dxa"/>
            <w:vAlign w:val="center"/>
          </w:tcPr>
          <w:p w14:paraId="4EBFB7D8">
            <w:pPr>
              <w:pStyle w:val="14"/>
              <w:widowControl w:val="0"/>
              <w:rPr>
                <w:rFonts w:ascii="宋体" w:hAnsi="宋体"/>
              </w:rPr>
            </w:pPr>
            <w:r>
              <w:rPr>
                <w:rFonts w:hint="eastAsia" w:ascii="宋体" w:hAnsi="宋体"/>
              </w:rPr>
              <w:t>2</w:t>
            </w:r>
            <w:r>
              <w:rPr>
                <w:rFonts w:ascii="宋体" w:hAnsi="宋体"/>
              </w:rPr>
              <w:t>0</w:t>
            </w:r>
          </w:p>
        </w:tc>
        <w:tc>
          <w:tcPr>
            <w:tcW w:w="686" w:type="dxa"/>
            <w:tcBorders>
              <w:right w:val="single" w:color="auto" w:sz="12" w:space="0"/>
            </w:tcBorders>
            <w:vAlign w:val="center"/>
          </w:tcPr>
          <w:p w14:paraId="2BFCC01F">
            <w:pPr>
              <w:pStyle w:val="14"/>
              <w:widowControl w:val="0"/>
              <w:rPr>
                <w:rFonts w:ascii="宋体" w:hAnsi="宋体"/>
              </w:rPr>
            </w:pPr>
            <w:r>
              <w:rPr>
                <w:rFonts w:hint="eastAsia" w:ascii="宋体" w:hAnsi="宋体"/>
              </w:rPr>
              <w:t>1</w:t>
            </w:r>
            <w:r>
              <w:rPr>
                <w:rFonts w:ascii="宋体" w:hAnsi="宋体"/>
              </w:rPr>
              <w:t>00</w:t>
            </w:r>
          </w:p>
        </w:tc>
      </w:tr>
      <w:bookmarkEnd w:id="5"/>
      <w:bookmarkEnd w:id="6"/>
    </w:tbl>
    <w:p w14:paraId="78E3B2B9">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76"/>
      </w:tblGrid>
      <w:tr w14:paraId="5D61063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6008F654">
            <w:pPr>
              <w:pStyle w:val="14"/>
              <w:widowControl w:val="0"/>
              <w:jc w:val="left"/>
              <w:rPr>
                <w:rFonts w:ascii="宋体" w:hAnsi="宋体" w:cs="仿宋"/>
              </w:rPr>
            </w:pPr>
          </w:p>
          <w:p w14:paraId="764B3767">
            <w:pPr>
              <w:pStyle w:val="14"/>
              <w:widowControl w:val="0"/>
              <w:jc w:val="left"/>
              <w:rPr>
                <w:rFonts w:ascii="宋体" w:hAnsi="宋体" w:cs="仿宋"/>
              </w:rPr>
            </w:pPr>
            <w:r>
              <w:rPr>
                <w:rFonts w:hint="eastAsia" w:ascii="宋体" w:hAnsi="宋体" w:cs="仿宋"/>
              </w:rPr>
              <w:t>无</w:t>
            </w:r>
          </w:p>
          <w:p w14:paraId="608B5C4E">
            <w:pPr>
              <w:pStyle w:val="14"/>
              <w:widowControl w:val="0"/>
              <w:jc w:val="left"/>
              <w:rPr>
                <w:rFonts w:ascii="黑体"/>
              </w:rPr>
            </w:pPr>
          </w:p>
        </w:tc>
      </w:tr>
    </w:tbl>
    <w:p w14:paraId="6E38125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EFB7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627380</wp:posOffset>
              </wp:positionH>
              <wp:positionV relativeFrom="page">
                <wp:posOffset>210185</wp:posOffset>
              </wp:positionV>
              <wp:extent cx="2635250" cy="280670"/>
              <wp:effectExtent l="0" t="0" r="0" b="0"/>
              <wp:wrapNone/>
              <wp:docPr id="370691795"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6C2BA9">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9.4pt;margin-top:16.55pt;height:22.1pt;width:207.5pt;mso-position-horizontal-relative:page;mso-position-vertical-relative:page;z-index:251659264;mso-width-relative:page;mso-height-relative:page;" fillcolor="#FFFFFF" filled="t" stroked="f" coordsize="21600,21600" o:gfxdata="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s1Q&#10;ttQAAAAIAQAADwAAAAAAAAABACAAAAAiAAAAZHJzL2Rvd25yZXYueG1sUEsBAhQAFAAAAAgAh07i&#10;QKDlu8BfAgAApQQAAA4AAAAAAAAAAQAgAAAAIwEAAGRycy9lMm9Eb2MueG1sUEsFBgAAAAAGAAYA&#10;WQEAAPQFAAAAAA==&#10;">
              <v:fill on="t" focussize="0,0"/>
              <v:stroke on="f" weight="0.5pt"/>
              <v:imagedata o:title=""/>
              <o:lock v:ext="edit" aspectratio="f"/>
              <v:textbox>
                <w:txbxContent>
                  <w:p w14:paraId="686C2BA9">
                    <w:pPr>
                      <w:rPr>
                        <w:rFonts w:ascii="Times New Roman" w:hAnsi="Times New Roman"/>
                      </w:rPr>
                    </w:pPr>
                    <w:r>
                      <w:rPr>
                        <w:rFonts w:ascii="Times New Roman" w:hAnsi="Times New Roman"/>
                      </w:rPr>
                      <w:t>SJQU-QR-JW-052（A0）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1174E"/>
    <w:rsid w:val="000203E0"/>
    <w:rsid w:val="000210E0"/>
    <w:rsid w:val="00033082"/>
    <w:rsid w:val="00044088"/>
    <w:rsid w:val="00046ECC"/>
    <w:rsid w:val="00053590"/>
    <w:rsid w:val="0006001D"/>
    <w:rsid w:val="00063E11"/>
    <w:rsid w:val="00065319"/>
    <w:rsid w:val="00066041"/>
    <w:rsid w:val="00067F7E"/>
    <w:rsid w:val="00076794"/>
    <w:rsid w:val="0008122A"/>
    <w:rsid w:val="00087488"/>
    <w:rsid w:val="0009050A"/>
    <w:rsid w:val="0009721F"/>
    <w:rsid w:val="000A4E73"/>
    <w:rsid w:val="000B1BD2"/>
    <w:rsid w:val="000C0F0D"/>
    <w:rsid w:val="000C13BC"/>
    <w:rsid w:val="000C4424"/>
    <w:rsid w:val="000D28E5"/>
    <w:rsid w:val="000D34D7"/>
    <w:rsid w:val="00100633"/>
    <w:rsid w:val="001072BC"/>
    <w:rsid w:val="00114BD6"/>
    <w:rsid w:val="001266C3"/>
    <w:rsid w:val="00130F6D"/>
    <w:rsid w:val="00133554"/>
    <w:rsid w:val="00144082"/>
    <w:rsid w:val="0016381F"/>
    <w:rsid w:val="00163A48"/>
    <w:rsid w:val="00164E36"/>
    <w:rsid w:val="001678A2"/>
    <w:rsid w:val="00183AA1"/>
    <w:rsid w:val="0018498B"/>
    <w:rsid w:val="0018767C"/>
    <w:rsid w:val="001A135C"/>
    <w:rsid w:val="001B0D49"/>
    <w:rsid w:val="001B546F"/>
    <w:rsid w:val="001B7809"/>
    <w:rsid w:val="001C16FC"/>
    <w:rsid w:val="001C2E3E"/>
    <w:rsid w:val="001C388D"/>
    <w:rsid w:val="001E0494"/>
    <w:rsid w:val="001E1D2D"/>
    <w:rsid w:val="001E5A17"/>
    <w:rsid w:val="001F284E"/>
    <w:rsid w:val="001F332E"/>
    <w:rsid w:val="001F449A"/>
    <w:rsid w:val="00205009"/>
    <w:rsid w:val="00217861"/>
    <w:rsid w:val="002204E4"/>
    <w:rsid w:val="002211BF"/>
    <w:rsid w:val="00233F15"/>
    <w:rsid w:val="002420F1"/>
    <w:rsid w:val="0024596B"/>
    <w:rsid w:val="00253AC8"/>
    <w:rsid w:val="00256B39"/>
    <w:rsid w:val="0026033C"/>
    <w:rsid w:val="0027339A"/>
    <w:rsid w:val="00274E82"/>
    <w:rsid w:val="002757AB"/>
    <w:rsid w:val="0027777C"/>
    <w:rsid w:val="00277FD3"/>
    <w:rsid w:val="00277FE7"/>
    <w:rsid w:val="002877FA"/>
    <w:rsid w:val="00290962"/>
    <w:rsid w:val="0029110B"/>
    <w:rsid w:val="002A4649"/>
    <w:rsid w:val="002A7227"/>
    <w:rsid w:val="002B0773"/>
    <w:rsid w:val="002B0C48"/>
    <w:rsid w:val="002B13CA"/>
    <w:rsid w:val="002B3650"/>
    <w:rsid w:val="002B7322"/>
    <w:rsid w:val="002C1FC7"/>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21E6"/>
    <w:rsid w:val="00344EF2"/>
    <w:rsid w:val="00347EB8"/>
    <w:rsid w:val="00347F80"/>
    <w:rsid w:val="00351E6E"/>
    <w:rsid w:val="00353F74"/>
    <w:rsid w:val="00354370"/>
    <w:rsid w:val="003557DE"/>
    <w:rsid w:val="00361BEB"/>
    <w:rsid w:val="00370184"/>
    <w:rsid w:val="00373C8A"/>
    <w:rsid w:val="00377C10"/>
    <w:rsid w:val="00384A1F"/>
    <w:rsid w:val="00384D60"/>
    <w:rsid w:val="0038557C"/>
    <w:rsid w:val="00385D41"/>
    <w:rsid w:val="003861BA"/>
    <w:rsid w:val="003A1680"/>
    <w:rsid w:val="003A373C"/>
    <w:rsid w:val="003A5874"/>
    <w:rsid w:val="003B1258"/>
    <w:rsid w:val="003B4A81"/>
    <w:rsid w:val="003C1F8D"/>
    <w:rsid w:val="003C61A5"/>
    <w:rsid w:val="003D1968"/>
    <w:rsid w:val="003D4994"/>
    <w:rsid w:val="003E10A5"/>
    <w:rsid w:val="003E7D72"/>
    <w:rsid w:val="003F28FD"/>
    <w:rsid w:val="003F3923"/>
    <w:rsid w:val="003F40FA"/>
    <w:rsid w:val="003F43F6"/>
    <w:rsid w:val="004019DB"/>
    <w:rsid w:val="00402B67"/>
    <w:rsid w:val="004035F1"/>
    <w:rsid w:val="00403C91"/>
    <w:rsid w:val="0040433E"/>
    <w:rsid w:val="004047A2"/>
    <w:rsid w:val="00404974"/>
    <w:rsid w:val="0040726A"/>
    <w:rsid w:val="00407D1D"/>
    <w:rsid w:val="004100B0"/>
    <w:rsid w:val="0041267F"/>
    <w:rsid w:val="00424BA5"/>
    <w:rsid w:val="00425431"/>
    <w:rsid w:val="00431829"/>
    <w:rsid w:val="00437B60"/>
    <w:rsid w:val="004405E6"/>
    <w:rsid w:val="00443C84"/>
    <w:rsid w:val="00443C89"/>
    <w:rsid w:val="004540AA"/>
    <w:rsid w:val="00456BD8"/>
    <w:rsid w:val="00456DC8"/>
    <w:rsid w:val="00460CBB"/>
    <w:rsid w:val="0046549D"/>
    <w:rsid w:val="00471668"/>
    <w:rsid w:val="00481F98"/>
    <w:rsid w:val="004852BF"/>
    <w:rsid w:val="00487A46"/>
    <w:rsid w:val="00493504"/>
    <w:rsid w:val="00494579"/>
    <w:rsid w:val="00497334"/>
    <w:rsid w:val="004A4645"/>
    <w:rsid w:val="004A6F3A"/>
    <w:rsid w:val="004B408D"/>
    <w:rsid w:val="004B6F68"/>
    <w:rsid w:val="004B73F7"/>
    <w:rsid w:val="004B7DD2"/>
    <w:rsid w:val="004C2DEE"/>
    <w:rsid w:val="004C47BD"/>
    <w:rsid w:val="004D3A59"/>
    <w:rsid w:val="004D4FB3"/>
    <w:rsid w:val="004D658C"/>
    <w:rsid w:val="004D75A6"/>
    <w:rsid w:val="004E3456"/>
    <w:rsid w:val="004E3911"/>
    <w:rsid w:val="004E3AE2"/>
    <w:rsid w:val="004F3DF0"/>
    <w:rsid w:val="004F7B0F"/>
    <w:rsid w:val="005074E1"/>
    <w:rsid w:val="005126F1"/>
    <w:rsid w:val="00513F2F"/>
    <w:rsid w:val="00515645"/>
    <w:rsid w:val="0051612A"/>
    <w:rsid w:val="00517176"/>
    <w:rsid w:val="0052192E"/>
    <w:rsid w:val="00524300"/>
    <w:rsid w:val="00541F72"/>
    <w:rsid w:val="00542388"/>
    <w:rsid w:val="00544523"/>
    <w:rsid w:val="005467DC"/>
    <w:rsid w:val="00546A82"/>
    <w:rsid w:val="00547C51"/>
    <w:rsid w:val="005501A6"/>
    <w:rsid w:val="00551335"/>
    <w:rsid w:val="005519BB"/>
    <w:rsid w:val="005523FD"/>
    <w:rsid w:val="00553D03"/>
    <w:rsid w:val="00555BA0"/>
    <w:rsid w:val="00556E41"/>
    <w:rsid w:val="0057496F"/>
    <w:rsid w:val="005770A6"/>
    <w:rsid w:val="0059045B"/>
    <w:rsid w:val="00597EC2"/>
    <w:rsid w:val="005A0584"/>
    <w:rsid w:val="005A13AB"/>
    <w:rsid w:val="005A47C9"/>
    <w:rsid w:val="005B1150"/>
    <w:rsid w:val="005B1FFC"/>
    <w:rsid w:val="005B2B6D"/>
    <w:rsid w:val="005B4B4E"/>
    <w:rsid w:val="005C3A76"/>
    <w:rsid w:val="005C5C4B"/>
    <w:rsid w:val="005D0E3D"/>
    <w:rsid w:val="005D5B6F"/>
    <w:rsid w:val="005E38A5"/>
    <w:rsid w:val="005F5185"/>
    <w:rsid w:val="0062115C"/>
    <w:rsid w:val="0062265B"/>
    <w:rsid w:val="00624B5C"/>
    <w:rsid w:val="00624FE1"/>
    <w:rsid w:val="0062577D"/>
    <w:rsid w:val="0063249D"/>
    <w:rsid w:val="006331EE"/>
    <w:rsid w:val="006355E6"/>
    <w:rsid w:val="0063682E"/>
    <w:rsid w:val="00637E00"/>
    <w:rsid w:val="0064038A"/>
    <w:rsid w:val="0065167D"/>
    <w:rsid w:val="00652D13"/>
    <w:rsid w:val="0066595A"/>
    <w:rsid w:val="00666206"/>
    <w:rsid w:val="00672788"/>
    <w:rsid w:val="00676183"/>
    <w:rsid w:val="00680DA3"/>
    <w:rsid w:val="0068377F"/>
    <w:rsid w:val="00691B24"/>
    <w:rsid w:val="00695B93"/>
    <w:rsid w:val="0069790B"/>
    <w:rsid w:val="00697C16"/>
    <w:rsid w:val="006A5A89"/>
    <w:rsid w:val="006B3BB9"/>
    <w:rsid w:val="006B48AC"/>
    <w:rsid w:val="006B5977"/>
    <w:rsid w:val="006C3BC9"/>
    <w:rsid w:val="006D1B59"/>
    <w:rsid w:val="006D24B5"/>
    <w:rsid w:val="006D2F9C"/>
    <w:rsid w:val="006D4351"/>
    <w:rsid w:val="006D5424"/>
    <w:rsid w:val="006E2629"/>
    <w:rsid w:val="006E5CA9"/>
    <w:rsid w:val="006E5E98"/>
    <w:rsid w:val="006E7A37"/>
    <w:rsid w:val="006F3151"/>
    <w:rsid w:val="007011CA"/>
    <w:rsid w:val="00703D18"/>
    <w:rsid w:val="007056DE"/>
    <w:rsid w:val="00705DA4"/>
    <w:rsid w:val="00706121"/>
    <w:rsid w:val="00710B6B"/>
    <w:rsid w:val="00712A2C"/>
    <w:rsid w:val="00712E84"/>
    <w:rsid w:val="00714914"/>
    <w:rsid w:val="00717E7A"/>
    <w:rsid w:val="007208D6"/>
    <w:rsid w:val="00720BE7"/>
    <w:rsid w:val="00726786"/>
    <w:rsid w:val="00732152"/>
    <w:rsid w:val="007428DF"/>
    <w:rsid w:val="00742BD1"/>
    <w:rsid w:val="00742E7A"/>
    <w:rsid w:val="0074424F"/>
    <w:rsid w:val="00746872"/>
    <w:rsid w:val="00764FD9"/>
    <w:rsid w:val="007740B2"/>
    <w:rsid w:val="00774C1F"/>
    <w:rsid w:val="0078194F"/>
    <w:rsid w:val="007934A4"/>
    <w:rsid w:val="007A0AC9"/>
    <w:rsid w:val="007A1B70"/>
    <w:rsid w:val="007A57F6"/>
    <w:rsid w:val="007B4588"/>
    <w:rsid w:val="007B4FFB"/>
    <w:rsid w:val="007C0BCE"/>
    <w:rsid w:val="007C1D1B"/>
    <w:rsid w:val="007C3566"/>
    <w:rsid w:val="007C794A"/>
    <w:rsid w:val="007D03F7"/>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6315B"/>
    <w:rsid w:val="00882E15"/>
    <w:rsid w:val="00883C73"/>
    <w:rsid w:val="008901A2"/>
    <w:rsid w:val="008A08B0"/>
    <w:rsid w:val="008B0385"/>
    <w:rsid w:val="008B1082"/>
    <w:rsid w:val="008B188E"/>
    <w:rsid w:val="008B397C"/>
    <w:rsid w:val="008B3FA3"/>
    <w:rsid w:val="008B47F4"/>
    <w:rsid w:val="008B7448"/>
    <w:rsid w:val="008B7E1E"/>
    <w:rsid w:val="008C2AE6"/>
    <w:rsid w:val="008C2DE8"/>
    <w:rsid w:val="008C34D6"/>
    <w:rsid w:val="008C4C55"/>
    <w:rsid w:val="008C5113"/>
    <w:rsid w:val="008C5B8A"/>
    <w:rsid w:val="008D3D5F"/>
    <w:rsid w:val="008D4E81"/>
    <w:rsid w:val="008D505F"/>
    <w:rsid w:val="008E0F55"/>
    <w:rsid w:val="008E3FD9"/>
    <w:rsid w:val="008F253F"/>
    <w:rsid w:val="008F7F31"/>
    <w:rsid w:val="00900019"/>
    <w:rsid w:val="0090071B"/>
    <w:rsid w:val="009023B1"/>
    <w:rsid w:val="009147D6"/>
    <w:rsid w:val="00914D98"/>
    <w:rsid w:val="009222E0"/>
    <w:rsid w:val="00925F8C"/>
    <w:rsid w:val="00927324"/>
    <w:rsid w:val="00932ECA"/>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A7DF3"/>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B82"/>
    <w:rsid w:val="009E6FC4"/>
    <w:rsid w:val="009F00DC"/>
    <w:rsid w:val="009F3199"/>
    <w:rsid w:val="009F3355"/>
    <w:rsid w:val="009F3648"/>
    <w:rsid w:val="009F3B7A"/>
    <w:rsid w:val="009F54D0"/>
    <w:rsid w:val="009F606C"/>
    <w:rsid w:val="00A04523"/>
    <w:rsid w:val="00A11CAB"/>
    <w:rsid w:val="00A16159"/>
    <w:rsid w:val="00A161E6"/>
    <w:rsid w:val="00A17885"/>
    <w:rsid w:val="00A2337D"/>
    <w:rsid w:val="00A25A31"/>
    <w:rsid w:val="00A31BBE"/>
    <w:rsid w:val="00A31D34"/>
    <w:rsid w:val="00A333EF"/>
    <w:rsid w:val="00A33F85"/>
    <w:rsid w:val="00A40645"/>
    <w:rsid w:val="00A45F22"/>
    <w:rsid w:val="00A6016C"/>
    <w:rsid w:val="00A769B1"/>
    <w:rsid w:val="00A77DA3"/>
    <w:rsid w:val="00A837D5"/>
    <w:rsid w:val="00A83E04"/>
    <w:rsid w:val="00A91091"/>
    <w:rsid w:val="00A93EE3"/>
    <w:rsid w:val="00A94BA9"/>
    <w:rsid w:val="00AA11A8"/>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3BDB"/>
    <w:rsid w:val="00B07973"/>
    <w:rsid w:val="00B12D31"/>
    <w:rsid w:val="00B14AF0"/>
    <w:rsid w:val="00B15F6E"/>
    <w:rsid w:val="00B21BEE"/>
    <w:rsid w:val="00B23284"/>
    <w:rsid w:val="00B240EB"/>
    <w:rsid w:val="00B32375"/>
    <w:rsid w:val="00B37D43"/>
    <w:rsid w:val="00B46F21"/>
    <w:rsid w:val="00B511A5"/>
    <w:rsid w:val="00B51CDE"/>
    <w:rsid w:val="00B56541"/>
    <w:rsid w:val="00B605ED"/>
    <w:rsid w:val="00B71F97"/>
    <w:rsid w:val="00B72538"/>
    <w:rsid w:val="00B72A26"/>
    <w:rsid w:val="00B736A7"/>
    <w:rsid w:val="00B7651F"/>
    <w:rsid w:val="00B919FA"/>
    <w:rsid w:val="00B91F98"/>
    <w:rsid w:val="00B94A16"/>
    <w:rsid w:val="00BA6044"/>
    <w:rsid w:val="00BB1A93"/>
    <w:rsid w:val="00BB7CF5"/>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6116"/>
    <w:rsid w:val="00C4194E"/>
    <w:rsid w:val="00C516B1"/>
    <w:rsid w:val="00C5350C"/>
    <w:rsid w:val="00C56E09"/>
    <w:rsid w:val="00C61B1B"/>
    <w:rsid w:val="00C66AB7"/>
    <w:rsid w:val="00C673D1"/>
    <w:rsid w:val="00C746CB"/>
    <w:rsid w:val="00C77BBF"/>
    <w:rsid w:val="00C77D64"/>
    <w:rsid w:val="00C81564"/>
    <w:rsid w:val="00C8164D"/>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58F9"/>
    <w:rsid w:val="00D57CF5"/>
    <w:rsid w:val="00D612BC"/>
    <w:rsid w:val="00D62F98"/>
    <w:rsid w:val="00D66FD6"/>
    <w:rsid w:val="00D70267"/>
    <w:rsid w:val="00D8285B"/>
    <w:rsid w:val="00D862EB"/>
    <w:rsid w:val="00D86619"/>
    <w:rsid w:val="00D93E7C"/>
    <w:rsid w:val="00DB2BE6"/>
    <w:rsid w:val="00DB76B3"/>
    <w:rsid w:val="00DC791A"/>
    <w:rsid w:val="00DD1052"/>
    <w:rsid w:val="00DD3C7B"/>
    <w:rsid w:val="00DD43B0"/>
    <w:rsid w:val="00DE2B21"/>
    <w:rsid w:val="00DE48DE"/>
    <w:rsid w:val="00DF25F2"/>
    <w:rsid w:val="00DF4166"/>
    <w:rsid w:val="00E000F4"/>
    <w:rsid w:val="00E01231"/>
    <w:rsid w:val="00E04279"/>
    <w:rsid w:val="00E11393"/>
    <w:rsid w:val="00E125D9"/>
    <w:rsid w:val="00E1357A"/>
    <w:rsid w:val="00E16D30"/>
    <w:rsid w:val="00E262A2"/>
    <w:rsid w:val="00E31E69"/>
    <w:rsid w:val="00E33169"/>
    <w:rsid w:val="00E34A7B"/>
    <w:rsid w:val="00E40973"/>
    <w:rsid w:val="00E477A2"/>
    <w:rsid w:val="00E5069E"/>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31B6"/>
    <w:rsid w:val="00EC5544"/>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17319"/>
    <w:rsid w:val="00F201EE"/>
    <w:rsid w:val="00F2242B"/>
    <w:rsid w:val="00F35AA0"/>
    <w:rsid w:val="00F43C49"/>
    <w:rsid w:val="00F45C12"/>
    <w:rsid w:val="00F544A2"/>
    <w:rsid w:val="00F73D03"/>
    <w:rsid w:val="00F76CB9"/>
    <w:rsid w:val="00F77A73"/>
    <w:rsid w:val="00F80E46"/>
    <w:rsid w:val="00F96236"/>
    <w:rsid w:val="00FA10CE"/>
    <w:rsid w:val="00FA222F"/>
    <w:rsid w:val="00FA2891"/>
    <w:rsid w:val="00FB16A7"/>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7493B90"/>
    <w:rsid w:val="22987C80"/>
    <w:rsid w:val="24192CCC"/>
    <w:rsid w:val="26F4679D"/>
    <w:rsid w:val="321C11A4"/>
    <w:rsid w:val="377452D9"/>
    <w:rsid w:val="39A66CD4"/>
    <w:rsid w:val="3CD52CE1"/>
    <w:rsid w:val="3E8F11CD"/>
    <w:rsid w:val="410F2E6A"/>
    <w:rsid w:val="4430136C"/>
    <w:rsid w:val="4AB0382B"/>
    <w:rsid w:val="51B44FBE"/>
    <w:rsid w:val="569868B5"/>
    <w:rsid w:val="611F6817"/>
    <w:rsid w:val="66CA1754"/>
    <w:rsid w:val="6799147C"/>
    <w:rsid w:val="6F1E65D4"/>
    <w:rsid w:val="6F266C86"/>
    <w:rsid w:val="6F5042C2"/>
    <w:rsid w:val="74316312"/>
    <w:rsid w:val="780F13C8"/>
    <w:rsid w:val="7C385448"/>
    <w:rsid w:val="7CB3663D"/>
    <w:rsid w:val="7CD17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列出段落1"/>
    <w:basedOn w:val="1"/>
    <w:qFormat/>
    <w:uiPriority w:val="0"/>
    <w:pPr>
      <w:widowControl w:val="0"/>
      <w:ind w:firstLine="420" w:firstLineChars="200"/>
      <w:jc w:val="both"/>
    </w:pPr>
    <w:rPr>
      <w:rFonts w:ascii="Calibri" w:hAnsi="Calibri" w:cs="Times New Roman"/>
      <w:kern w:val="2"/>
      <w:sz w:val="21"/>
      <w:szCs w:val="21"/>
    </w:rPr>
  </w:style>
  <w:style w:type="character" w:customStyle="1" w:styleId="24">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1388</Words>
  <Characters>1518</Characters>
  <Lines>70</Lines>
  <Paragraphs>19</Paragraphs>
  <TotalTime>53</TotalTime>
  <ScaleCrop>false</ScaleCrop>
  <LinksUpToDate>false</LinksUpToDate>
  <CharactersWithSpaces>1534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weiwei</cp:lastModifiedBy>
  <cp:lastPrinted>2025-02-24T03:07:00Z</cp:lastPrinted>
  <dcterms:modified xsi:type="dcterms:W3CDTF">2026-01-29T05:58:02Z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B8588DEF0F9F45EEA60E8230054E83AB_12</vt:lpwstr>
  </property>
  <property fmtid="{D5CDD505-2E9C-101B-9397-08002B2CF9AE}" pid="4" name="KSOTemplateDocerSaveRecord">
    <vt:lpwstr>eyJoZGlkIjoiNDUxMjZjY2Q2YTA4OGNlNjc5ZWQwODZlMjhhNWEwZWMiLCJ1c2VySWQiOiI0MTAxMTcxMTYifQ==</vt:lpwstr>
  </property>
</Properties>
</file>