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7C0E2">
      <w:pPr>
        <w:rPr>
          <w:rFonts w:hint="eastAsia" w:ascii="黑体" w:hAnsi="黑体"/>
          <w:bCs/>
          <w:szCs w:val="32"/>
        </w:rPr>
      </w:pPr>
      <w:r>
        <w:rPr>
          <w:rFonts w:hint="eastAsia" w:ascii="黑体" w:hAnsi="黑体"/>
          <w:bCs/>
          <w:szCs w:val="32"/>
        </w:rPr>
        <w:t>《</w:t>
      </w:r>
      <w:r>
        <w:rPr>
          <w:rFonts w:hint="eastAsia" w:ascii="黑体" w:hAnsi="黑体"/>
          <w:bCs/>
          <w:szCs w:val="32"/>
          <w:lang w:val="en-US" w:eastAsia="zh-CN"/>
        </w:rPr>
        <w:t>口腔组织病理学</w:t>
      </w:r>
      <w:r>
        <w:rPr>
          <w:rFonts w:hint="eastAsia" w:ascii="黑体" w:hAnsi="黑体"/>
          <w:bCs/>
          <w:szCs w:val="32"/>
        </w:rPr>
        <w:t>》专升本课程教学大纲</w:t>
      </w:r>
    </w:p>
    <w:p w14:paraId="7A5FA259">
      <w:pPr>
        <w:pStyle w:val="19"/>
        <w:spacing w:before="326"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06477D6">
        <w:trPr>
          <w:trHeight w:val="340" w:hRule="atLeast"/>
        </w:trPr>
        <w:tc>
          <w:tcPr>
            <w:tcW w:w="1691" w:type="dxa"/>
            <w:vMerge w:val="restart"/>
            <w:tcBorders>
              <w:top w:val="single" w:color="auto" w:sz="12" w:space="0"/>
              <w:left w:val="single" w:color="auto" w:sz="12" w:space="0"/>
            </w:tcBorders>
            <w:shd w:val="clear" w:color="auto" w:fill="auto"/>
            <w:vAlign w:val="center"/>
          </w:tcPr>
          <w:p w14:paraId="41E42119">
            <w:pPr>
              <w:pStyle w:val="16"/>
            </w:pPr>
            <w:r>
              <w:rPr>
                <w:rFonts w:hint="eastAsia"/>
              </w:rPr>
              <w:t>课程名称</w:t>
            </w:r>
          </w:p>
        </w:tc>
        <w:tc>
          <w:tcPr>
            <w:tcW w:w="6585" w:type="dxa"/>
            <w:gridSpan w:val="6"/>
            <w:tcBorders>
              <w:top w:val="single" w:color="auto" w:sz="12" w:space="0"/>
              <w:right w:val="single" w:color="auto" w:sz="12" w:space="0"/>
            </w:tcBorders>
            <w:vAlign w:val="center"/>
          </w:tcPr>
          <w:p w14:paraId="67D6A428">
            <w:pPr>
              <w:pStyle w:val="17"/>
              <w:jc w:val="center"/>
            </w:pPr>
            <w:r>
              <w:rPr>
                <w:rFonts w:ascii="宋体" w:hAnsi="宋体" w:eastAsia="宋体" w:cs="宋体"/>
                <w:kern w:val="0"/>
                <w:sz w:val="24"/>
                <w:szCs w:val="24"/>
                <w:lang w:val="en-US" w:eastAsia="zh-CN" w:bidi="ar"/>
              </w:rPr>
              <w:t>口腔组织病理学</w:t>
            </w:r>
          </w:p>
        </w:tc>
      </w:tr>
      <w:tr w14:paraId="7BB6807A">
        <w:trPr>
          <w:trHeight w:val="340" w:hRule="atLeast"/>
        </w:trPr>
        <w:tc>
          <w:tcPr>
            <w:tcW w:w="1691" w:type="dxa"/>
            <w:vMerge w:val="continue"/>
            <w:tcBorders>
              <w:left w:val="single" w:color="auto" w:sz="12" w:space="0"/>
            </w:tcBorders>
            <w:shd w:val="clear" w:color="auto" w:fill="auto"/>
            <w:vAlign w:val="center"/>
          </w:tcPr>
          <w:p w14:paraId="19561666">
            <w:pPr>
              <w:widowControl w:val="0"/>
              <w:rPr>
                <w:rFonts w:hint="eastAsia" w:ascii="黑体" w:hAnsi="黑体"/>
                <w:color w:val="000000"/>
                <w:sz w:val="21"/>
                <w:szCs w:val="18"/>
              </w:rPr>
            </w:pPr>
          </w:p>
        </w:tc>
        <w:tc>
          <w:tcPr>
            <w:tcW w:w="6585" w:type="dxa"/>
            <w:gridSpan w:val="6"/>
            <w:tcBorders>
              <w:right w:val="single" w:color="auto" w:sz="12" w:space="0"/>
            </w:tcBorders>
            <w:vAlign w:val="center"/>
          </w:tcPr>
          <w:p w14:paraId="16A60FBD">
            <w:pPr>
              <w:pStyle w:val="17"/>
              <w:jc w:val="center"/>
            </w:pPr>
            <w:r>
              <w:rPr>
                <w:rFonts w:hint="eastAsia"/>
              </w:rPr>
              <w:t>Oral histopathology</w:t>
            </w:r>
          </w:p>
        </w:tc>
      </w:tr>
      <w:tr w14:paraId="56352AFA">
        <w:trPr>
          <w:trHeight w:val="340" w:hRule="atLeast"/>
        </w:trPr>
        <w:tc>
          <w:tcPr>
            <w:tcW w:w="1691" w:type="dxa"/>
            <w:tcBorders>
              <w:left w:val="single" w:color="auto" w:sz="12" w:space="0"/>
            </w:tcBorders>
            <w:shd w:val="clear" w:color="auto" w:fill="auto"/>
            <w:vAlign w:val="center"/>
          </w:tcPr>
          <w:p w14:paraId="236BB8B7">
            <w:pPr>
              <w:pStyle w:val="16"/>
            </w:pPr>
            <w:r>
              <w:t>课程代码</w:t>
            </w:r>
          </w:p>
        </w:tc>
        <w:tc>
          <w:tcPr>
            <w:tcW w:w="2260" w:type="dxa"/>
            <w:vAlign w:val="center"/>
          </w:tcPr>
          <w:p w14:paraId="769A09A3">
            <w:pPr>
              <w:pStyle w:val="17"/>
              <w:jc w:val="center"/>
              <w:rPr>
                <w:rFonts w:hint="eastAsia" w:ascii="黑体" w:hAnsi="黑体" w:eastAsia="宋体"/>
                <w:lang w:val="en-US" w:eastAsia="zh-CN"/>
              </w:rPr>
            </w:pPr>
            <w:r>
              <w:rPr>
                <w:rFonts w:hint="eastAsia"/>
              </w:rPr>
              <w:t>117002</w:t>
            </w:r>
            <w:r>
              <w:rPr>
                <w:rFonts w:hint="eastAsia"/>
                <w:lang w:val="en-US" w:eastAsia="zh-CN"/>
              </w:rPr>
              <w:t>7</w:t>
            </w:r>
          </w:p>
        </w:tc>
        <w:tc>
          <w:tcPr>
            <w:tcW w:w="2126" w:type="dxa"/>
            <w:gridSpan w:val="2"/>
            <w:vAlign w:val="center"/>
          </w:tcPr>
          <w:p w14:paraId="0E70A529">
            <w:pPr>
              <w:pStyle w:val="16"/>
            </w:pPr>
            <w:r>
              <w:t>课程学分</w:t>
            </w:r>
          </w:p>
        </w:tc>
        <w:tc>
          <w:tcPr>
            <w:tcW w:w="2199" w:type="dxa"/>
            <w:gridSpan w:val="3"/>
            <w:tcBorders>
              <w:right w:val="single" w:color="auto" w:sz="12" w:space="0"/>
            </w:tcBorders>
            <w:vAlign w:val="center"/>
          </w:tcPr>
          <w:p w14:paraId="127CBB96">
            <w:pPr>
              <w:pStyle w:val="17"/>
              <w:jc w:val="center"/>
            </w:pPr>
            <w:r>
              <w:rPr>
                <w:rFonts w:hint="eastAsia"/>
              </w:rPr>
              <w:t>2</w:t>
            </w:r>
            <w:r>
              <w:t>.0</w:t>
            </w:r>
          </w:p>
        </w:tc>
      </w:tr>
      <w:tr w14:paraId="353C3A27">
        <w:trPr>
          <w:trHeight w:val="340" w:hRule="atLeast"/>
        </w:trPr>
        <w:tc>
          <w:tcPr>
            <w:tcW w:w="1691" w:type="dxa"/>
            <w:tcBorders>
              <w:left w:val="single" w:color="auto" w:sz="12" w:space="0"/>
            </w:tcBorders>
            <w:shd w:val="clear" w:color="auto" w:fill="auto"/>
            <w:vAlign w:val="center"/>
          </w:tcPr>
          <w:p w14:paraId="50BEAF95">
            <w:pPr>
              <w:pStyle w:val="16"/>
            </w:pPr>
            <w:r>
              <w:rPr>
                <w:rFonts w:hint="eastAsia"/>
              </w:rPr>
              <w:t>课程学时</w:t>
            </w:r>
          </w:p>
        </w:tc>
        <w:tc>
          <w:tcPr>
            <w:tcW w:w="2260" w:type="dxa"/>
            <w:vAlign w:val="center"/>
          </w:tcPr>
          <w:p w14:paraId="3E62BD26">
            <w:pPr>
              <w:pStyle w:val="17"/>
              <w:jc w:val="center"/>
            </w:pPr>
            <w:r>
              <w:rPr>
                <w:rFonts w:hint="eastAsia"/>
              </w:rPr>
              <w:t>32</w:t>
            </w:r>
          </w:p>
        </w:tc>
        <w:tc>
          <w:tcPr>
            <w:tcW w:w="1272" w:type="dxa"/>
            <w:vAlign w:val="center"/>
          </w:tcPr>
          <w:p w14:paraId="6CFF225C">
            <w:pPr>
              <w:pStyle w:val="16"/>
            </w:pPr>
            <w:r>
              <w:rPr>
                <w:rFonts w:hint="eastAsia"/>
              </w:rPr>
              <w:t>理论学时</w:t>
            </w:r>
          </w:p>
        </w:tc>
        <w:tc>
          <w:tcPr>
            <w:tcW w:w="854" w:type="dxa"/>
            <w:vAlign w:val="center"/>
          </w:tcPr>
          <w:p w14:paraId="12D60F2C">
            <w:pPr>
              <w:pStyle w:val="17"/>
              <w:jc w:val="center"/>
            </w:pPr>
            <w:r>
              <w:rPr>
                <w:rFonts w:hint="eastAsia"/>
              </w:rPr>
              <w:t>24</w:t>
            </w:r>
          </w:p>
        </w:tc>
        <w:tc>
          <w:tcPr>
            <w:tcW w:w="1413" w:type="dxa"/>
            <w:gridSpan w:val="2"/>
            <w:vAlign w:val="center"/>
          </w:tcPr>
          <w:p w14:paraId="3910C641">
            <w:pPr>
              <w:pStyle w:val="16"/>
            </w:pPr>
            <w:r>
              <w:rPr>
                <w:rFonts w:hint="eastAsia"/>
              </w:rPr>
              <w:t>实践学时</w:t>
            </w:r>
          </w:p>
        </w:tc>
        <w:tc>
          <w:tcPr>
            <w:tcW w:w="786" w:type="dxa"/>
            <w:tcBorders>
              <w:right w:val="single" w:color="auto" w:sz="12" w:space="0"/>
            </w:tcBorders>
            <w:vAlign w:val="center"/>
          </w:tcPr>
          <w:p w14:paraId="53927917">
            <w:pPr>
              <w:pStyle w:val="17"/>
              <w:jc w:val="center"/>
            </w:pPr>
            <w:r>
              <w:rPr>
                <w:rFonts w:hint="eastAsia"/>
              </w:rPr>
              <w:t>8</w:t>
            </w:r>
          </w:p>
        </w:tc>
      </w:tr>
      <w:tr w14:paraId="52747716">
        <w:trPr>
          <w:trHeight w:val="340" w:hRule="atLeast"/>
        </w:trPr>
        <w:tc>
          <w:tcPr>
            <w:tcW w:w="1691" w:type="dxa"/>
            <w:tcBorders>
              <w:left w:val="single" w:color="auto" w:sz="12" w:space="0"/>
            </w:tcBorders>
            <w:shd w:val="clear" w:color="auto" w:fill="auto"/>
            <w:vAlign w:val="center"/>
          </w:tcPr>
          <w:p w14:paraId="628FB8FE">
            <w:pPr>
              <w:pStyle w:val="16"/>
            </w:pPr>
            <w:r>
              <w:t>开课</w:t>
            </w:r>
            <w:r>
              <w:rPr>
                <w:rFonts w:hint="eastAsia"/>
              </w:rPr>
              <w:t>学院</w:t>
            </w:r>
          </w:p>
        </w:tc>
        <w:tc>
          <w:tcPr>
            <w:tcW w:w="2260" w:type="dxa"/>
            <w:vAlign w:val="center"/>
          </w:tcPr>
          <w:p w14:paraId="3EB8C569">
            <w:pPr>
              <w:pStyle w:val="17"/>
              <w:jc w:val="center"/>
              <w:rPr>
                <w:rFonts w:hint="eastAsia" w:ascii="黑体" w:hAnsi="黑体"/>
              </w:rPr>
            </w:pPr>
            <w:r>
              <w:rPr>
                <w:rFonts w:hint="eastAsia"/>
              </w:rPr>
              <w:t>健康管理学院</w:t>
            </w:r>
          </w:p>
        </w:tc>
        <w:tc>
          <w:tcPr>
            <w:tcW w:w="2126" w:type="dxa"/>
            <w:gridSpan w:val="2"/>
            <w:vAlign w:val="center"/>
          </w:tcPr>
          <w:p w14:paraId="517A1E84">
            <w:pPr>
              <w:pStyle w:val="16"/>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54F191D5">
            <w:pPr>
              <w:pStyle w:val="17"/>
            </w:pPr>
            <w:r>
              <w:t>护理</w:t>
            </w:r>
            <w:r>
              <w:rPr>
                <w:rFonts w:hint="eastAsia"/>
              </w:rPr>
              <w:t>学</w:t>
            </w:r>
            <w:r>
              <w:rPr>
                <w:rFonts w:hint="eastAsia"/>
                <w:lang w:val="en-US" w:eastAsia="zh-CN"/>
              </w:rPr>
              <w:t>23级4班</w:t>
            </w:r>
            <w:r>
              <w:rPr>
                <w:rFonts w:hint="eastAsia"/>
              </w:rPr>
              <w:t>专升本</w:t>
            </w:r>
            <w:r>
              <w:t>第</w:t>
            </w:r>
            <w:r>
              <w:rPr>
                <w:rFonts w:hint="eastAsia"/>
              </w:rPr>
              <w:t>2</w:t>
            </w:r>
            <w:r>
              <w:t>学期</w:t>
            </w:r>
          </w:p>
        </w:tc>
      </w:tr>
      <w:tr w14:paraId="7311CFC4">
        <w:trPr>
          <w:trHeight w:val="340" w:hRule="atLeast"/>
        </w:trPr>
        <w:tc>
          <w:tcPr>
            <w:tcW w:w="1691" w:type="dxa"/>
            <w:tcBorders>
              <w:left w:val="single" w:color="auto" w:sz="12" w:space="0"/>
            </w:tcBorders>
            <w:shd w:val="clear" w:color="auto" w:fill="auto"/>
            <w:vAlign w:val="center"/>
          </w:tcPr>
          <w:p w14:paraId="5909779C">
            <w:pPr>
              <w:pStyle w:val="16"/>
            </w:pPr>
            <w:r>
              <w:rPr>
                <w:rFonts w:hint="eastAsia"/>
              </w:rPr>
              <w:t>课程类别与性质</w:t>
            </w:r>
          </w:p>
        </w:tc>
        <w:tc>
          <w:tcPr>
            <w:tcW w:w="2260" w:type="dxa"/>
            <w:vAlign w:val="center"/>
          </w:tcPr>
          <w:p w14:paraId="5B3E75BC">
            <w:pPr>
              <w:pStyle w:val="17"/>
              <w:jc w:val="center"/>
            </w:pPr>
            <w:r>
              <w:rPr>
                <w:rFonts w:hint="eastAsia"/>
              </w:rPr>
              <w:t>专业基础课程/</w:t>
            </w:r>
            <w:r>
              <w:rPr>
                <w:rFonts w:hint="eastAsia"/>
                <w:lang w:val="en-US" w:eastAsia="zh-CN"/>
              </w:rPr>
              <w:t>必</w:t>
            </w:r>
            <w:r>
              <w:rPr>
                <w:rFonts w:hint="eastAsia"/>
              </w:rPr>
              <w:t>修</w:t>
            </w:r>
          </w:p>
        </w:tc>
        <w:tc>
          <w:tcPr>
            <w:tcW w:w="2126" w:type="dxa"/>
            <w:gridSpan w:val="2"/>
            <w:vAlign w:val="center"/>
          </w:tcPr>
          <w:p w14:paraId="063793E1">
            <w:pPr>
              <w:pStyle w:val="16"/>
            </w:pPr>
            <w:r>
              <w:rPr>
                <w:rFonts w:hint="eastAsia"/>
              </w:rPr>
              <w:t>考核方式</w:t>
            </w:r>
          </w:p>
        </w:tc>
        <w:tc>
          <w:tcPr>
            <w:tcW w:w="2199" w:type="dxa"/>
            <w:gridSpan w:val="3"/>
            <w:tcBorders>
              <w:right w:val="single" w:color="auto" w:sz="12" w:space="0"/>
            </w:tcBorders>
            <w:vAlign w:val="center"/>
          </w:tcPr>
          <w:p w14:paraId="1D30C567">
            <w:pPr>
              <w:pStyle w:val="17"/>
              <w:jc w:val="center"/>
            </w:pPr>
            <w:r>
              <w:rPr>
                <w:rFonts w:hint="eastAsia"/>
                <w:lang w:val="en-US" w:eastAsia="zh-CN"/>
              </w:rPr>
              <w:t>考查</w:t>
            </w:r>
          </w:p>
        </w:tc>
      </w:tr>
      <w:tr w14:paraId="241991CF">
        <w:trPr>
          <w:trHeight w:val="340" w:hRule="atLeast"/>
        </w:trPr>
        <w:tc>
          <w:tcPr>
            <w:tcW w:w="1691" w:type="dxa"/>
            <w:tcBorders>
              <w:left w:val="single" w:color="auto" w:sz="12" w:space="0"/>
            </w:tcBorders>
            <w:shd w:val="clear" w:color="auto" w:fill="auto"/>
            <w:vAlign w:val="center"/>
          </w:tcPr>
          <w:p w14:paraId="0D5C79C2">
            <w:pPr>
              <w:pStyle w:val="16"/>
            </w:pPr>
            <w:r>
              <w:rPr>
                <w:rFonts w:hint="eastAsia"/>
              </w:rPr>
              <w:t>选</w:t>
            </w:r>
            <w:r>
              <w:t>用教材</w:t>
            </w:r>
          </w:p>
        </w:tc>
        <w:tc>
          <w:tcPr>
            <w:tcW w:w="4386" w:type="dxa"/>
            <w:gridSpan w:val="3"/>
            <w:vAlign w:val="center"/>
          </w:tcPr>
          <w:p w14:paraId="2FB7BC27">
            <w:pPr>
              <w:pStyle w:val="17"/>
            </w:pPr>
            <w:r>
              <w:rPr>
                <w:rFonts w:hint="eastAsia"/>
                <w:lang w:val="en-US" w:eastAsia="zh-CN"/>
              </w:rPr>
              <w:t>《口腔医学口腔病理科分册》（第2版），钟鸣, 王洁主编，人民卫生出版社，2024.11出版，</w:t>
            </w:r>
            <w:r>
              <w:rPr>
                <w:rFonts w:hint="eastAsia"/>
                <w:lang w:val="en-US" w:eastAsia="zh-CN"/>
              </w:rPr>
              <w:br w:type="textWrapping"/>
            </w:r>
            <w:r>
              <w:rPr>
                <w:rFonts w:hint="eastAsia"/>
                <w:lang w:val="en-US" w:eastAsia="zh-CN"/>
              </w:rPr>
              <w:t>ISBN：978-7-117-37121-6</w:t>
            </w:r>
          </w:p>
        </w:tc>
        <w:tc>
          <w:tcPr>
            <w:tcW w:w="1413" w:type="dxa"/>
            <w:gridSpan w:val="2"/>
            <w:vAlign w:val="center"/>
          </w:tcPr>
          <w:p w14:paraId="36B9F23F">
            <w:pPr>
              <w:widowControl w:val="0"/>
              <w:rPr>
                <w:rFonts w:hint="eastAsia" w:ascii="黑体" w:hAnsi="黑体"/>
                <w:color w:val="000000"/>
                <w:sz w:val="21"/>
                <w:szCs w:val="21"/>
              </w:rPr>
            </w:pPr>
            <w:r>
              <w:rPr>
                <w:rFonts w:hint="eastAsia" w:ascii="黑体" w:hAnsi="黑体"/>
                <w:color w:val="000000"/>
                <w:sz w:val="21"/>
                <w:szCs w:val="21"/>
              </w:rPr>
              <w:t>是否为</w:t>
            </w:r>
          </w:p>
          <w:p w14:paraId="168F18B5">
            <w:pPr>
              <w:pStyle w:val="16"/>
            </w:pPr>
            <w:r>
              <w:rPr>
                <w:rFonts w:hint="eastAsia"/>
              </w:rPr>
              <w:t>马工程教材</w:t>
            </w:r>
          </w:p>
        </w:tc>
        <w:tc>
          <w:tcPr>
            <w:tcW w:w="786" w:type="dxa"/>
            <w:tcBorders>
              <w:right w:val="single" w:color="auto" w:sz="12" w:space="0"/>
            </w:tcBorders>
            <w:vAlign w:val="center"/>
          </w:tcPr>
          <w:p w14:paraId="0AB3859D">
            <w:pPr>
              <w:pStyle w:val="17"/>
              <w:jc w:val="center"/>
            </w:pPr>
            <w:r>
              <w:rPr>
                <w:rFonts w:hint="eastAsia"/>
              </w:rPr>
              <w:t>否</w:t>
            </w:r>
          </w:p>
        </w:tc>
      </w:tr>
      <w:tr w14:paraId="35AE9E31">
        <w:trPr>
          <w:trHeight w:val="224" w:hRule="atLeast"/>
        </w:trPr>
        <w:tc>
          <w:tcPr>
            <w:tcW w:w="1691" w:type="dxa"/>
            <w:tcBorders>
              <w:left w:val="single" w:color="auto" w:sz="12" w:space="0"/>
            </w:tcBorders>
            <w:shd w:val="clear" w:color="auto" w:fill="auto"/>
            <w:vAlign w:val="center"/>
          </w:tcPr>
          <w:p w14:paraId="03FB6767">
            <w:pPr>
              <w:pStyle w:val="16"/>
            </w:pPr>
            <w:r>
              <w:t>先修课程</w:t>
            </w:r>
          </w:p>
        </w:tc>
        <w:tc>
          <w:tcPr>
            <w:tcW w:w="6585" w:type="dxa"/>
            <w:gridSpan w:val="6"/>
            <w:tcBorders>
              <w:right w:val="single" w:color="auto" w:sz="12" w:space="0"/>
            </w:tcBorders>
            <w:vAlign w:val="center"/>
          </w:tcPr>
          <w:p w14:paraId="5EBA8C8B">
            <w:pPr>
              <w:pStyle w:val="17"/>
              <w:ind w:firstLine="420" w:firstLineChars="200"/>
              <w:rPr>
                <w:rFonts w:hint="eastAsia" w:eastAsia="宋体" w:cs="宋体"/>
              </w:rPr>
            </w:pPr>
            <w:r>
              <w:rPr>
                <w:rFonts w:hint="eastAsia" w:eastAsia="宋体" w:cs="宋体"/>
                <w:lang w:val="en-US" w:eastAsia="zh-CN"/>
              </w:rPr>
              <w:t>人体解剖学、组织胚胎学、生理学</w:t>
            </w:r>
          </w:p>
        </w:tc>
      </w:tr>
      <w:tr w14:paraId="0BD870D5">
        <w:trPr>
          <w:trHeight w:val="90" w:hRule="atLeast"/>
        </w:trPr>
        <w:tc>
          <w:tcPr>
            <w:tcW w:w="1691" w:type="dxa"/>
            <w:tcBorders>
              <w:left w:val="single" w:color="auto" w:sz="12" w:space="0"/>
            </w:tcBorders>
            <w:shd w:val="clear" w:color="auto" w:fill="auto"/>
            <w:vAlign w:val="center"/>
          </w:tcPr>
          <w:p w14:paraId="06F794A5">
            <w:pPr>
              <w:pStyle w:val="16"/>
            </w:pPr>
            <w:r>
              <w:t>课程简介</w:t>
            </w:r>
          </w:p>
        </w:tc>
        <w:tc>
          <w:tcPr>
            <w:tcW w:w="6585" w:type="dxa"/>
            <w:gridSpan w:val="6"/>
            <w:tcBorders>
              <w:right w:val="single" w:color="auto" w:sz="12" w:space="0"/>
            </w:tcBorders>
          </w:tcPr>
          <w:p w14:paraId="0FBAC9B2">
            <w:pPr>
              <w:pStyle w:val="17"/>
              <w:ind w:firstLine="420" w:firstLineChars="200"/>
              <w:rPr>
                <w:rFonts w:hint="eastAsia" w:eastAsia="宋体" w:cs="宋体"/>
              </w:rPr>
            </w:pPr>
            <w:r>
              <w:rPr>
                <w:rFonts w:hint="eastAsia" w:eastAsia="宋体" w:cs="宋体"/>
              </w:rPr>
              <w:t>《口腔组织病理学》是护理学（专升本）专业的一门重要的专业基础课程。本课程由口腔组织学和口腔病理学两部分组成，主要研究口腔颌面部组织的正常结构、发育过程以及口腔疾病的病因、发病机制和病理变化。课程旨在帮助学生掌握口腔护理所需的专业基础知识，理解口腔疾病的本质，为后续的口腔护理学临床实践及急危重症护理学等课程奠定坚实的形态学与病理学基础。课程内容紧密围绕护理岗位需求，强调理论与临床结合，培养学生从微观结构到宏观病变的观察能力及临床护理思维。</w:t>
            </w:r>
          </w:p>
        </w:tc>
      </w:tr>
      <w:tr w14:paraId="2F9834F0">
        <w:trPr>
          <w:trHeight w:val="1795" w:hRule="atLeast"/>
        </w:trPr>
        <w:tc>
          <w:tcPr>
            <w:tcW w:w="1691" w:type="dxa"/>
            <w:tcBorders>
              <w:left w:val="single" w:color="auto" w:sz="12" w:space="0"/>
              <w:bottom w:val="double" w:color="auto" w:sz="4" w:space="0"/>
            </w:tcBorders>
            <w:shd w:val="clear" w:color="auto" w:fill="auto"/>
            <w:vAlign w:val="center"/>
          </w:tcPr>
          <w:p w14:paraId="096D5394">
            <w:pPr>
              <w:pStyle w:val="16"/>
            </w:pPr>
            <w:r>
              <w:t>选课建议</w:t>
            </w:r>
            <w:r>
              <w:rPr>
                <w:rFonts w:hint="eastAsia"/>
              </w:rPr>
              <w:t>与学习要求</w:t>
            </w:r>
          </w:p>
        </w:tc>
        <w:tc>
          <w:tcPr>
            <w:tcW w:w="6585" w:type="dxa"/>
            <w:gridSpan w:val="6"/>
            <w:tcBorders>
              <w:bottom w:val="double" w:color="auto" w:sz="4" w:space="0"/>
              <w:right w:val="single" w:color="auto" w:sz="12" w:space="0"/>
            </w:tcBorders>
          </w:tcPr>
          <w:p w14:paraId="260FB697">
            <w:pPr>
              <w:pStyle w:val="17"/>
              <w:ind w:firstLine="420" w:firstLineChars="200"/>
            </w:pPr>
            <w:r>
              <w:rPr>
                <w:rFonts w:hint="eastAsia"/>
              </w:rPr>
              <w:t>本课程适用于已完成医学基础课程学习的护理学专升本学生。建议学生在学习过程中，充分利用显微镜观察、虚拟仿真及临床案例分析等多种教学手段，将口腔组织病理学知识与已</w:t>
            </w:r>
            <w:r>
              <w:rPr>
                <w:rFonts w:hint="eastAsia"/>
                <w:lang w:val="en-US" w:eastAsia="zh-CN"/>
              </w:rPr>
              <w:t>学</w:t>
            </w:r>
            <w:r>
              <w:rPr>
                <w:rFonts w:hint="eastAsia"/>
              </w:rPr>
              <w:t>的人体解剖学、</w:t>
            </w:r>
            <w:r>
              <w:rPr>
                <w:rFonts w:hint="eastAsia"/>
                <w:lang w:val="en-US" w:eastAsia="zh-CN"/>
              </w:rPr>
              <w:t>组织胚胎学和</w:t>
            </w:r>
            <w:r>
              <w:rPr>
                <w:rFonts w:hint="eastAsia"/>
              </w:rPr>
              <w:t>生理学知识进行横向联系。学生需重点掌握口腔各器官的组织结构特点及常见口腔疾病的病理变化，能够识别常见口腔疾病的临床病理特征。通过本课程的学习，学生应具备运用组织病理学知识解释口腔临床症状的能力，为从事口腔护理及相关临床护理工作打下坚实基础。</w:t>
            </w:r>
          </w:p>
        </w:tc>
      </w:tr>
      <w:tr w14:paraId="31259C4F">
        <w:trPr>
          <w:trHeight w:val="639" w:hRule="atLeast"/>
        </w:trPr>
        <w:tc>
          <w:tcPr>
            <w:tcW w:w="1691" w:type="dxa"/>
            <w:tcBorders>
              <w:top w:val="double" w:color="auto" w:sz="4" w:space="0"/>
              <w:left w:val="single" w:color="auto" w:sz="12" w:space="0"/>
            </w:tcBorders>
            <w:shd w:val="clear" w:color="auto" w:fill="auto"/>
            <w:vAlign w:val="center"/>
          </w:tcPr>
          <w:p w14:paraId="7D339AA6">
            <w:pPr>
              <w:pStyle w:val="16"/>
            </w:pPr>
            <w:r>
              <w:rPr>
                <w:rFonts w:hint="eastAsia"/>
              </w:rPr>
              <w:t>大纲编写人</w:t>
            </w:r>
          </w:p>
        </w:tc>
        <w:tc>
          <w:tcPr>
            <w:tcW w:w="3532" w:type="dxa"/>
            <w:gridSpan w:val="2"/>
            <w:tcBorders>
              <w:top w:val="double" w:color="auto" w:sz="4" w:space="0"/>
            </w:tcBorders>
            <w:vAlign w:val="center"/>
          </w:tcPr>
          <w:p w14:paraId="3FC0CCBD">
            <w:pPr>
              <w:widowControl w:val="0"/>
              <w:ind w:right="840" w:firstLine="210" w:firstLineChars="100"/>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drawing>
                <wp:inline distT="0" distB="0" distL="114300" distR="114300">
                  <wp:extent cx="587375" cy="339725"/>
                  <wp:effectExtent l="0" t="0" r="6350" b="5715"/>
                  <wp:docPr id="2" name="图片 2" descr="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个人签名"/>
                          <pic:cNvPicPr>
                            <a:picLocks noChangeAspect="1"/>
                          </pic:cNvPicPr>
                        </pic:nvPicPr>
                        <pic:blipFill>
                          <a:blip r:embed="rId6"/>
                          <a:stretch>
                            <a:fillRect/>
                          </a:stretch>
                        </pic:blipFill>
                        <pic:spPr>
                          <a:xfrm>
                            <a:off x="0" y="0"/>
                            <a:ext cx="587375" cy="339725"/>
                          </a:xfrm>
                          <a:prstGeom prst="rect">
                            <a:avLst/>
                          </a:prstGeom>
                        </pic:spPr>
                      </pic:pic>
                    </a:graphicData>
                  </a:graphic>
                </wp:inline>
              </w:drawing>
            </w:r>
          </w:p>
        </w:tc>
        <w:tc>
          <w:tcPr>
            <w:tcW w:w="1425" w:type="dxa"/>
            <w:gridSpan w:val="2"/>
            <w:tcBorders>
              <w:top w:val="double" w:color="auto" w:sz="4" w:space="0"/>
            </w:tcBorders>
            <w:vAlign w:val="center"/>
          </w:tcPr>
          <w:p w14:paraId="627B4101">
            <w:pPr>
              <w:pStyle w:val="16"/>
            </w:pPr>
            <w:r>
              <w:rPr>
                <w:rFonts w:hint="eastAsia"/>
              </w:rPr>
              <w:t>制/修订时间</w:t>
            </w:r>
          </w:p>
        </w:tc>
        <w:tc>
          <w:tcPr>
            <w:tcW w:w="1628" w:type="dxa"/>
            <w:gridSpan w:val="2"/>
            <w:tcBorders>
              <w:top w:val="double" w:color="auto" w:sz="4" w:space="0"/>
              <w:right w:val="single" w:color="auto" w:sz="12" w:space="0"/>
            </w:tcBorders>
            <w:vAlign w:val="center"/>
          </w:tcPr>
          <w:p w14:paraId="2D79B51B">
            <w:pPr>
              <w:pStyle w:val="17"/>
            </w:pPr>
            <w:r>
              <w:rPr>
                <w:rFonts w:hint="eastAsia"/>
              </w:rPr>
              <w:t>2</w:t>
            </w:r>
            <w:r>
              <w:t>02</w:t>
            </w:r>
            <w:r>
              <w:rPr>
                <w:rFonts w:hint="eastAsia"/>
                <w:lang w:val="en-US" w:eastAsia="zh-CN"/>
              </w:rPr>
              <w:t>6</w:t>
            </w:r>
            <w:r>
              <w:rPr>
                <w:rFonts w:hint="eastAsia"/>
              </w:rPr>
              <w:t>年1月</w:t>
            </w:r>
          </w:p>
        </w:tc>
      </w:tr>
      <w:tr w14:paraId="674D1398">
        <w:trPr>
          <w:trHeight w:val="594" w:hRule="atLeast"/>
        </w:trPr>
        <w:tc>
          <w:tcPr>
            <w:tcW w:w="1691" w:type="dxa"/>
            <w:tcBorders>
              <w:left w:val="single" w:color="auto" w:sz="12" w:space="0"/>
            </w:tcBorders>
            <w:shd w:val="clear" w:color="auto" w:fill="auto"/>
            <w:vAlign w:val="center"/>
          </w:tcPr>
          <w:p w14:paraId="0AEA51D4">
            <w:pPr>
              <w:pStyle w:val="16"/>
            </w:pPr>
            <w:r>
              <w:rPr>
                <w:rFonts w:hint="eastAsia"/>
              </w:rPr>
              <w:t>专业负责人</w:t>
            </w:r>
          </w:p>
        </w:tc>
        <w:tc>
          <w:tcPr>
            <w:tcW w:w="3532" w:type="dxa"/>
            <w:gridSpan w:val="2"/>
            <w:vAlign w:val="center"/>
          </w:tcPr>
          <w:p w14:paraId="5A51DE4C">
            <w:pPr>
              <w:pStyle w:val="17"/>
              <w:jc w:val="center"/>
              <w:rPr>
                <w:rFonts w:hint="eastAsia" w:ascii="黑体" w:hAnsi="黑体"/>
              </w:rPr>
            </w:pPr>
            <w:r>
              <w:rPr>
                <w:rFonts w:ascii="黑体" w:hAnsi="黑体" w:eastAsia="黑体"/>
              </w:rPr>
              <w:drawing>
                <wp:inline distT="0" distB="0" distL="0" distR="0">
                  <wp:extent cx="584200" cy="266700"/>
                  <wp:effectExtent l="0" t="0" r="9525" b="317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4200" cy="266700"/>
                          </a:xfrm>
                          <a:prstGeom prst="rect">
                            <a:avLst/>
                          </a:prstGeom>
                          <a:noFill/>
                          <a:ln>
                            <a:noFill/>
                          </a:ln>
                        </pic:spPr>
                      </pic:pic>
                    </a:graphicData>
                  </a:graphic>
                </wp:inline>
              </w:drawing>
            </w:r>
          </w:p>
        </w:tc>
        <w:tc>
          <w:tcPr>
            <w:tcW w:w="1425" w:type="dxa"/>
            <w:gridSpan w:val="2"/>
            <w:vAlign w:val="center"/>
          </w:tcPr>
          <w:p w14:paraId="11C9F0DD">
            <w:pPr>
              <w:pStyle w:val="16"/>
            </w:pPr>
            <w:r>
              <w:rPr>
                <w:rFonts w:hint="eastAsia"/>
              </w:rPr>
              <w:t>审定时间</w:t>
            </w:r>
          </w:p>
        </w:tc>
        <w:tc>
          <w:tcPr>
            <w:tcW w:w="1628" w:type="dxa"/>
            <w:gridSpan w:val="2"/>
            <w:tcBorders>
              <w:right w:val="single" w:color="auto" w:sz="12" w:space="0"/>
            </w:tcBorders>
            <w:vAlign w:val="center"/>
          </w:tcPr>
          <w:p w14:paraId="0B2A0D4E">
            <w:pPr>
              <w:pStyle w:val="17"/>
            </w:pPr>
            <w:r>
              <w:rPr>
                <w:rFonts w:hint="eastAsia"/>
              </w:rPr>
              <w:t>2</w:t>
            </w:r>
            <w:r>
              <w:t>02</w:t>
            </w:r>
            <w:r>
              <w:rPr>
                <w:rFonts w:hint="eastAsia"/>
                <w:lang w:val="en-US" w:eastAsia="zh-CN"/>
              </w:rPr>
              <w:t>6</w:t>
            </w:r>
            <w:r>
              <w:rPr>
                <w:rFonts w:hint="eastAsia"/>
              </w:rPr>
              <w:t>年1月</w:t>
            </w:r>
          </w:p>
        </w:tc>
      </w:tr>
      <w:tr w14:paraId="3D291BF3">
        <w:trPr>
          <w:trHeight w:val="672" w:hRule="atLeast"/>
        </w:trPr>
        <w:tc>
          <w:tcPr>
            <w:tcW w:w="1691" w:type="dxa"/>
            <w:tcBorders>
              <w:left w:val="single" w:color="auto" w:sz="12" w:space="0"/>
              <w:bottom w:val="single" w:color="auto" w:sz="12" w:space="0"/>
            </w:tcBorders>
            <w:shd w:val="clear" w:color="auto" w:fill="auto"/>
            <w:vAlign w:val="center"/>
          </w:tcPr>
          <w:p w14:paraId="12F59925">
            <w:pPr>
              <w:pStyle w:val="16"/>
            </w:pPr>
            <w:r>
              <w:rPr>
                <w:rFonts w:hint="eastAsia"/>
              </w:rPr>
              <w:t>学院负责人</w:t>
            </w:r>
          </w:p>
        </w:tc>
        <w:tc>
          <w:tcPr>
            <w:tcW w:w="3532" w:type="dxa"/>
            <w:gridSpan w:val="2"/>
            <w:tcBorders>
              <w:bottom w:val="single" w:color="auto" w:sz="12" w:space="0"/>
            </w:tcBorders>
            <w:vAlign w:val="center"/>
          </w:tcPr>
          <w:p w14:paraId="7300DBA2">
            <w:pPr>
              <w:pStyle w:val="17"/>
              <w:jc w:val="center"/>
              <w:rPr>
                <w:rFonts w:hint="eastAsia" w:ascii="黑体" w:hAnsi="黑体"/>
              </w:rPr>
            </w:pPr>
            <w:r>
              <w:rPr>
                <w:rFonts w:hint="eastAsia"/>
              </w:rPr>
              <w:t>（签名）</w:t>
            </w:r>
            <w:r>
              <w:drawing>
                <wp:inline distT="0" distB="0" distL="0" distR="0">
                  <wp:extent cx="532130" cy="361315"/>
                  <wp:effectExtent l="0" t="0" r="1270" b="635"/>
                  <wp:docPr id="7530822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225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3733" cy="36926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02F6C2BA">
            <w:pPr>
              <w:pStyle w:val="16"/>
            </w:pPr>
            <w:r>
              <w:rPr>
                <w:rFonts w:hint="eastAsia"/>
              </w:rPr>
              <w:t>批准时间</w:t>
            </w:r>
          </w:p>
        </w:tc>
        <w:tc>
          <w:tcPr>
            <w:tcW w:w="1628" w:type="dxa"/>
            <w:gridSpan w:val="2"/>
            <w:tcBorders>
              <w:bottom w:val="single" w:color="auto" w:sz="12" w:space="0"/>
              <w:right w:val="single" w:color="auto" w:sz="12" w:space="0"/>
            </w:tcBorders>
            <w:vAlign w:val="center"/>
          </w:tcPr>
          <w:p w14:paraId="4F990A33">
            <w:pPr>
              <w:pStyle w:val="17"/>
            </w:pPr>
            <w:r>
              <w:rPr>
                <w:rFonts w:hint="eastAsia"/>
              </w:rPr>
              <w:t>2</w:t>
            </w:r>
            <w:r>
              <w:t>02</w:t>
            </w:r>
            <w:r>
              <w:rPr>
                <w:rFonts w:hint="eastAsia"/>
                <w:lang w:val="en-US" w:eastAsia="zh-CN"/>
              </w:rPr>
              <w:t>6</w:t>
            </w:r>
            <w:r>
              <w:rPr>
                <w:rFonts w:hint="eastAsia"/>
              </w:rPr>
              <w:t>年1月</w:t>
            </w:r>
          </w:p>
        </w:tc>
      </w:tr>
    </w:tbl>
    <w:p w14:paraId="6D220673">
      <w:pPr>
        <w:spacing w:line="100" w:lineRule="exact"/>
        <w:rPr>
          <w:rFonts w:ascii="Arial" w:hAnsi="Arial"/>
        </w:rPr>
      </w:pPr>
      <w:r>
        <w:br w:type="page"/>
      </w:r>
    </w:p>
    <w:p w14:paraId="4D5E6D6D">
      <w:pPr>
        <w:pStyle w:val="19"/>
        <w:spacing w:before="326"/>
      </w:pPr>
      <w:r>
        <w:rPr>
          <w:rFonts w:hint="eastAsia"/>
        </w:rPr>
        <w:t>二、课程目标与毕业要求</w:t>
      </w:r>
    </w:p>
    <w:p w14:paraId="3A98CDFB">
      <w:pPr>
        <w:pStyle w:val="20"/>
        <w:spacing w:before="163" w:after="163"/>
      </w:pPr>
      <w:r>
        <w:rPr>
          <w:rFonts w:hint="eastAsia"/>
        </w:rPr>
        <w:t>（一）课程目标</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9"/>
        <w:gridCol w:w="786"/>
        <w:gridCol w:w="6451"/>
      </w:tblGrid>
      <w:tr w14:paraId="20334371">
        <w:trPr>
          <w:trHeight w:val="454" w:hRule="atLeast"/>
          <w:jc w:val="center"/>
        </w:trPr>
        <w:tc>
          <w:tcPr>
            <w:tcW w:w="1239" w:type="dxa"/>
            <w:vAlign w:val="center"/>
          </w:tcPr>
          <w:p w14:paraId="1322F8CB">
            <w:pPr>
              <w:pStyle w:val="28"/>
            </w:pPr>
            <w:r>
              <w:rPr>
                <w:rFonts w:hint="eastAsia"/>
              </w:rPr>
              <w:t>类型</w:t>
            </w:r>
          </w:p>
        </w:tc>
        <w:tc>
          <w:tcPr>
            <w:tcW w:w="786" w:type="dxa"/>
            <w:shd w:val="clear" w:color="auto" w:fill="auto"/>
            <w:vAlign w:val="center"/>
          </w:tcPr>
          <w:p w14:paraId="3FAF38B9">
            <w:pPr>
              <w:pStyle w:val="28"/>
            </w:pPr>
            <w:r>
              <w:rPr>
                <w:rFonts w:hint="eastAsia"/>
              </w:rPr>
              <w:t>序号</w:t>
            </w:r>
          </w:p>
        </w:tc>
        <w:tc>
          <w:tcPr>
            <w:tcW w:w="6451" w:type="dxa"/>
            <w:vAlign w:val="center"/>
          </w:tcPr>
          <w:p w14:paraId="401FD4CB">
            <w:pPr>
              <w:pStyle w:val="28"/>
            </w:pPr>
            <w:r>
              <w:rPr>
                <w:rFonts w:hint="eastAsia"/>
              </w:rPr>
              <w:t>内容</w:t>
            </w:r>
          </w:p>
        </w:tc>
      </w:tr>
      <w:tr w14:paraId="7B09C00C">
        <w:trPr>
          <w:trHeight w:val="340" w:hRule="atLeast"/>
          <w:jc w:val="center"/>
        </w:trPr>
        <w:tc>
          <w:tcPr>
            <w:tcW w:w="1239" w:type="dxa"/>
            <w:vMerge w:val="restart"/>
            <w:vAlign w:val="center"/>
          </w:tcPr>
          <w:p w14:paraId="69AF1BC4">
            <w:pPr>
              <w:pStyle w:val="28"/>
            </w:pPr>
            <w:r>
              <w:rPr>
                <w:rFonts w:hint="eastAsia" w:ascii="黑体" w:hAnsi="黑体"/>
                <w:szCs w:val="18"/>
              </w:rPr>
              <w:t>知识目标</w:t>
            </w:r>
          </w:p>
        </w:tc>
        <w:tc>
          <w:tcPr>
            <w:tcW w:w="786" w:type="dxa"/>
            <w:shd w:val="clear" w:color="auto" w:fill="auto"/>
            <w:vAlign w:val="center"/>
          </w:tcPr>
          <w:p w14:paraId="7DC9269C">
            <w:pPr>
              <w:pStyle w:val="17"/>
              <w:jc w:val="center"/>
            </w:pPr>
            <w:r>
              <w:t>1</w:t>
            </w:r>
          </w:p>
        </w:tc>
        <w:tc>
          <w:tcPr>
            <w:tcW w:w="6451" w:type="dxa"/>
            <w:vAlign w:val="center"/>
          </w:tcPr>
          <w:p w14:paraId="28DB2AE8">
            <w:pPr>
              <w:pStyle w:val="17"/>
              <w:rPr>
                <w:rFonts w:hint="eastAsia" w:ascii="宋体" w:hAnsi="宋体" w:eastAsia="宋体"/>
                <w:lang w:eastAsia="zh-CN"/>
              </w:rPr>
            </w:pPr>
            <w:r>
              <w:rPr>
                <w:rFonts w:cs="Times New Roman"/>
              </w:rPr>
              <w:t>学生能够系统掌握口腔颌面部各组织器官（牙体、牙周、口腔黏膜、唾液腺等）的正常组织结构及发育过程</w:t>
            </w:r>
            <w:r>
              <w:rPr>
                <w:rFonts w:hint="eastAsia" w:cs="Times New Roman"/>
                <w:lang w:eastAsia="zh-CN"/>
              </w:rPr>
              <w:t>。</w:t>
            </w:r>
          </w:p>
        </w:tc>
      </w:tr>
      <w:tr w14:paraId="4F9582DB">
        <w:trPr>
          <w:trHeight w:val="340" w:hRule="atLeast"/>
          <w:jc w:val="center"/>
        </w:trPr>
        <w:tc>
          <w:tcPr>
            <w:tcW w:w="1239" w:type="dxa"/>
            <w:vMerge w:val="continue"/>
            <w:vAlign w:val="center"/>
          </w:tcPr>
          <w:p w14:paraId="40198E49">
            <w:pPr>
              <w:pStyle w:val="28"/>
            </w:pPr>
          </w:p>
        </w:tc>
        <w:tc>
          <w:tcPr>
            <w:tcW w:w="786" w:type="dxa"/>
            <w:shd w:val="clear" w:color="auto" w:fill="auto"/>
            <w:vAlign w:val="center"/>
          </w:tcPr>
          <w:p w14:paraId="2F745F29">
            <w:pPr>
              <w:pStyle w:val="17"/>
              <w:jc w:val="center"/>
            </w:pPr>
            <w:r>
              <w:t>2</w:t>
            </w:r>
          </w:p>
        </w:tc>
        <w:tc>
          <w:tcPr>
            <w:tcW w:w="6451" w:type="dxa"/>
            <w:vAlign w:val="center"/>
          </w:tcPr>
          <w:p w14:paraId="1E737D2A">
            <w:pPr>
              <w:pStyle w:val="17"/>
              <w:rPr>
                <w:rFonts w:hint="eastAsia" w:ascii="宋体" w:hAnsi="宋体"/>
              </w:rPr>
            </w:pPr>
            <w:r>
              <w:rPr>
                <w:rFonts w:hint="eastAsia" w:cs="Times New Roman"/>
                <w:lang w:val="en-US" w:eastAsia="zh-CN"/>
              </w:rPr>
              <w:t>掌</w:t>
            </w:r>
            <w:r>
              <w:rPr>
                <w:rFonts w:cs="Times New Roman"/>
              </w:rPr>
              <w:t>握口腔常见疾病（如龋病、牙髓病、根尖周病、牙周病、口腔黏膜病及肿瘤）的病因、病理变化、临床病理联系及转归。</w:t>
            </w:r>
          </w:p>
        </w:tc>
      </w:tr>
      <w:tr w14:paraId="52409479">
        <w:trPr>
          <w:trHeight w:val="340" w:hRule="atLeast"/>
          <w:jc w:val="center"/>
        </w:trPr>
        <w:tc>
          <w:tcPr>
            <w:tcW w:w="1239" w:type="dxa"/>
            <w:vMerge w:val="restart"/>
            <w:vAlign w:val="center"/>
          </w:tcPr>
          <w:p w14:paraId="613DAA2E">
            <w:pPr>
              <w:pStyle w:val="28"/>
            </w:pPr>
            <w:r>
              <w:rPr>
                <w:rFonts w:hint="eastAsia" w:ascii="黑体" w:hAnsi="黑体"/>
                <w:szCs w:val="18"/>
              </w:rPr>
              <w:t>技能目标</w:t>
            </w:r>
          </w:p>
        </w:tc>
        <w:tc>
          <w:tcPr>
            <w:tcW w:w="786" w:type="dxa"/>
            <w:shd w:val="clear" w:color="auto" w:fill="auto"/>
            <w:vAlign w:val="center"/>
          </w:tcPr>
          <w:p w14:paraId="15B6A185">
            <w:pPr>
              <w:pStyle w:val="17"/>
              <w:jc w:val="center"/>
              <w:rPr>
                <w:rFonts w:hint="eastAsia" w:eastAsia="宋体"/>
                <w:sz w:val="20"/>
                <w:lang w:eastAsia="zh-CN"/>
              </w:rPr>
            </w:pPr>
            <w:r>
              <w:rPr>
                <w:rFonts w:hint="eastAsia"/>
                <w:lang w:val="en-US" w:eastAsia="zh-CN"/>
              </w:rPr>
              <w:t>3</w:t>
            </w:r>
          </w:p>
        </w:tc>
        <w:tc>
          <w:tcPr>
            <w:tcW w:w="6451" w:type="dxa"/>
            <w:vAlign w:val="center"/>
          </w:tcPr>
          <w:p w14:paraId="1A5F39FE">
            <w:pPr>
              <w:pStyle w:val="17"/>
              <w:rPr>
                <w:rFonts w:ascii="宋体"/>
                <w:sz w:val="20"/>
                <w:szCs w:val="20"/>
              </w:rPr>
            </w:pPr>
            <w:r>
              <w:rPr>
                <w:rFonts w:hint="eastAsia" w:ascii="宋体"/>
                <w:sz w:val="20"/>
                <w:szCs w:val="20"/>
              </w:rPr>
              <w:t>学生能够运用显微镜观察组织切片，准确识别正常组织结构与常见病变的形态特征。</w:t>
            </w:r>
          </w:p>
        </w:tc>
      </w:tr>
      <w:tr w14:paraId="440369FA">
        <w:trPr>
          <w:trHeight w:val="340" w:hRule="atLeast"/>
          <w:jc w:val="center"/>
        </w:trPr>
        <w:tc>
          <w:tcPr>
            <w:tcW w:w="1239" w:type="dxa"/>
            <w:vMerge w:val="continue"/>
            <w:vAlign w:val="center"/>
          </w:tcPr>
          <w:p w14:paraId="128CBF93">
            <w:pPr>
              <w:pStyle w:val="28"/>
              <w:rPr>
                <w:rFonts w:hint="eastAsia" w:ascii="宋体" w:hAnsi="宋体"/>
              </w:rPr>
            </w:pPr>
          </w:p>
        </w:tc>
        <w:tc>
          <w:tcPr>
            <w:tcW w:w="786" w:type="dxa"/>
            <w:shd w:val="clear" w:color="auto" w:fill="auto"/>
            <w:vAlign w:val="center"/>
          </w:tcPr>
          <w:p w14:paraId="3C9E272B">
            <w:pPr>
              <w:pStyle w:val="17"/>
              <w:jc w:val="center"/>
              <w:rPr>
                <w:rFonts w:hint="eastAsia" w:eastAsia="宋体"/>
                <w:lang w:eastAsia="zh-CN"/>
              </w:rPr>
            </w:pPr>
            <w:r>
              <w:rPr>
                <w:rFonts w:hint="eastAsia"/>
                <w:lang w:val="en-US" w:eastAsia="zh-CN"/>
              </w:rPr>
              <w:t>4</w:t>
            </w:r>
          </w:p>
        </w:tc>
        <w:tc>
          <w:tcPr>
            <w:tcW w:w="6451" w:type="dxa"/>
            <w:vAlign w:val="center"/>
          </w:tcPr>
          <w:p w14:paraId="1A518260">
            <w:pPr>
              <w:pStyle w:val="17"/>
              <w:rPr>
                <w:rFonts w:hint="eastAsia" w:ascii="宋体" w:hAnsi="宋体"/>
              </w:rPr>
            </w:pPr>
            <w:r>
              <w:rPr>
                <w:rFonts w:hint="eastAsia"/>
                <w:sz w:val="20"/>
                <w:szCs w:val="20"/>
              </w:rPr>
              <w:t>能够将口腔病理学知识与临床护理实践相结合，解释口腔疾病的临床症状，具备初步的口腔护理评估与病情观察能力。</w:t>
            </w:r>
          </w:p>
        </w:tc>
      </w:tr>
      <w:tr w14:paraId="7338D253">
        <w:trPr>
          <w:trHeight w:val="340" w:hRule="atLeast"/>
          <w:jc w:val="center"/>
        </w:trPr>
        <w:tc>
          <w:tcPr>
            <w:tcW w:w="1239" w:type="dxa"/>
            <w:vMerge w:val="restart"/>
            <w:vAlign w:val="center"/>
          </w:tcPr>
          <w:p w14:paraId="52057223">
            <w:pPr>
              <w:pStyle w:val="28"/>
              <w:rPr>
                <w:rFonts w:cs="Arial"/>
                <w:szCs w:val="18"/>
              </w:rPr>
            </w:pPr>
            <w:r>
              <w:rPr>
                <w:rFonts w:hint="eastAsia" w:cs="Arial"/>
                <w:szCs w:val="18"/>
              </w:rPr>
              <w:t>素养目标</w:t>
            </w:r>
          </w:p>
          <w:p w14:paraId="35F88C25">
            <w:pPr>
              <w:pStyle w:val="28"/>
            </w:pPr>
            <w:r>
              <w:rPr>
                <w:rFonts w:hint="eastAsia" w:ascii="黑体" w:hAnsi="黑体"/>
                <w:szCs w:val="18"/>
              </w:rPr>
              <w:t>(含课程思政目标</w:t>
            </w:r>
            <w:r>
              <w:rPr>
                <w:rFonts w:ascii="黑体" w:hAnsi="黑体"/>
                <w:szCs w:val="18"/>
              </w:rPr>
              <w:t>)</w:t>
            </w:r>
          </w:p>
        </w:tc>
        <w:tc>
          <w:tcPr>
            <w:tcW w:w="786" w:type="dxa"/>
            <w:shd w:val="clear" w:color="auto" w:fill="auto"/>
            <w:vAlign w:val="center"/>
          </w:tcPr>
          <w:p w14:paraId="1B2542B5">
            <w:pPr>
              <w:pStyle w:val="17"/>
              <w:jc w:val="center"/>
              <w:rPr>
                <w:rFonts w:hint="eastAsia" w:eastAsia="宋体"/>
                <w:lang w:eastAsia="zh-CN"/>
              </w:rPr>
            </w:pPr>
            <w:r>
              <w:rPr>
                <w:rFonts w:hint="eastAsia"/>
                <w:lang w:val="en-US" w:eastAsia="zh-CN"/>
              </w:rPr>
              <w:t>5</w:t>
            </w:r>
          </w:p>
        </w:tc>
        <w:tc>
          <w:tcPr>
            <w:tcW w:w="6451" w:type="dxa"/>
            <w:vAlign w:val="center"/>
          </w:tcPr>
          <w:p w14:paraId="7F7CD65E">
            <w:pPr>
              <w:pStyle w:val="17"/>
              <w:rPr>
                <w:rFonts w:hint="eastAsia" w:ascii="宋体" w:hAnsi="宋体"/>
              </w:rPr>
            </w:pPr>
            <w:r>
              <w:rPr>
                <w:rFonts w:hint="eastAsia" w:ascii="宋体" w:hAnsi="宋体"/>
              </w:rPr>
              <w:t>培养</w:t>
            </w:r>
            <w:r>
              <w:rPr>
                <w:rFonts w:hint="eastAsia" w:ascii="宋体" w:hAnsi="宋体"/>
                <w:lang w:val="en-US" w:eastAsia="zh-CN"/>
              </w:rPr>
              <w:t>具备</w:t>
            </w:r>
            <w:r>
              <w:rPr>
                <w:rFonts w:hint="eastAsia" w:ascii="宋体" w:hAnsi="宋体"/>
              </w:rPr>
              <w:t>严谨求实的科学态度和微观辨证的临床思维。</w:t>
            </w:r>
          </w:p>
        </w:tc>
      </w:tr>
      <w:tr w14:paraId="72B99519">
        <w:trPr>
          <w:trHeight w:val="340" w:hRule="atLeast"/>
          <w:jc w:val="center"/>
        </w:trPr>
        <w:tc>
          <w:tcPr>
            <w:tcW w:w="1239" w:type="dxa"/>
            <w:vMerge w:val="continue"/>
            <w:vAlign w:val="center"/>
          </w:tcPr>
          <w:p w14:paraId="65E9B5DB">
            <w:pPr>
              <w:pStyle w:val="17"/>
              <w:rPr>
                <w:rFonts w:hint="eastAsia" w:ascii="宋体" w:hAnsi="宋体"/>
              </w:rPr>
            </w:pPr>
          </w:p>
        </w:tc>
        <w:tc>
          <w:tcPr>
            <w:tcW w:w="786" w:type="dxa"/>
            <w:shd w:val="clear" w:color="auto" w:fill="auto"/>
            <w:vAlign w:val="center"/>
          </w:tcPr>
          <w:p w14:paraId="51F28E90">
            <w:pPr>
              <w:pStyle w:val="17"/>
              <w:jc w:val="center"/>
              <w:rPr>
                <w:rFonts w:hint="eastAsia" w:eastAsia="宋体"/>
                <w:lang w:eastAsia="zh-CN"/>
              </w:rPr>
            </w:pPr>
            <w:r>
              <w:rPr>
                <w:rFonts w:hint="eastAsia"/>
                <w:lang w:val="en-US" w:eastAsia="zh-CN"/>
              </w:rPr>
              <w:t>6</w:t>
            </w:r>
          </w:p>
        </w:tc>
        <w:tc>
          <w:tcPr>
            <w:tcW w:w="6451" w:type="dxa"/>
            <w:vAlign w:val="center"/>
          </w:tcPr>
          <w:p w14:paraId="61541BC1">
            <w:pPr>
              <w:pStyle w:val="17"/>
              <w:rPr>
                <w:rFonts w:hint="eastAsia" w:ascii="宋体" w:hAnsi="宋体"/>
              </w:rPr>
            </w:pPr>
            <w:r>
              <w:rPr>
                <w:rFonts w:hint="eastAsia" w:ascii="宋体" w:hAnsi="宋体"/>
              </w:rPr>
              <w:t>在学习口腔颌面部发育异常及肿瘤等疾病的过程中，增强对患者的同理心与人文关怀，树立关爱生命的职业素养。</w:t>
            </w:r>
          </w:p>
        </w:tc>
      </w:tr>
    </w:tbl>
    <w:p w14:paraId="5499E60E">
      <w:pPr>
        <w:pStyle w:val="20"/>
        <w:spacing w:before="163" w:after="163"/>
      </w:pPr>
      <w:r>
        <w:rPr>
          <w:rFonts w:hint="eastAsia"/>
        </w:rPr>
        <w:t>（二）课程支撑的毕业要求</w:t>
      </w:r>
    </w:p>
    <w:tbl>
      <w:tblPr>
        <w:tblStyle w:val="10"/>
        <w:tblW w:w="8560"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60"/>
      </w:tblGrid>
      <w:tr w14:paraId="4BE064C5">
        <w:trPr>
          <w:trHeight w:val="688" w:hRule="atLeast"/>
        </w:trPr>
        <w:tc>
          <w:tcPr>
            <w:tcW w:w="8560" w:type="dxa"/>
          </w:tcPr>
          <w:p w14:paraId="2F1B783C">
            <w:pPr>
              <w:pStyle w:val="17"/>
            </w:pPr>
            <w:r>
              <w:t>LO31专业基础能力：LO312（口腔护理）具有口腔解剖生理、组织病理学相关知识</w:t>
            </w:r>
            <w:r>
              <w:rPr>
                <w:rFonts w:hint="eastAsia"/>
                <w:lang w:eastAsia="zh-CN"/>
              </w:rPr>
              <w:t>；</w:t>
            </w:r>
            <w:r>
              <w:t>LO314具有护理学基础理论和基本知识。</w:t>
            </w:r>
          </w:p>
        </w:tc>
      </w:tr>
      <w:tr w14:paraId="1F3290B6">
        <w:trPr>
          <w:trHeight w:val="1325" w:hRule="atLeast"/>
        </w:trPr>
        <w:tc>
          <w:tcPr>
            <w:tcW w:w="8560" w:type="dxa"/>
          </w:tcPr>
          <w:p w14:paraId="5431D49F">
            <w:pPr>
              <w:pStyle w:val="17"/>
            </w:pPr>
            <w:r>
              <w:t>LO32临床护理能力：LO321具有运用多学科知识进行护理评估，制定护理计划并对护理对象实施整体护理的基本能力</w:t>
            </w:r>
            <w:r>
              <w:rPr>
                <w:rFonts w:hint="eastAsia"/>
                <w:lang w:eastAsia="zh-CN"/>
              </w:rPr>
              <w:t>；</w:t>
            </w:r>
            <w:r>
              <w:t>LO322掌握基础护理技术、急救护理技术、口腔护理及其它专科护理基本技术和具有配合实施常用诊疗技术的能力</w:t>
            </w:r>
            <w:r>
              <w:rPr>
                <w:rFonts w:hint="eastAsia"/>
                <w:lang w:eastAsia="zh-CN"/>
              </w:rPr>
              <w:t>；</w:t>
            </w:r>
            <w:r>
              <w:t>LO323 具有生命各阶段常见病、多发病的护理知识及病情观察和护理能力。</w:t>
            </w:r>
          </w:p>
        </w:tc>
      </w:tr>
      <w:tr w14:paraId="2C400B45">
        <w:trPr>
          <w:trHeight w:val="1027" w:hRule="atLeast"/>
        </w:trPr>
        <w:tc>
          <w:tcPr>
            <w:tcW w:w="8560" w:type="dxa"/>
          </w:tcPr>
          <w:p w14:paraId="71E65461">
            <w:pPr>
              <w:pStyle w:val="17"/>
            </w:pPr>
            <w:r>
              <w:t>LO</w:t>
            </w:r>
            <w:r>
              <w:rPr>
                <w:rFonts w:hint="eastAsia"/>
              </w:rPr>
              <w:t>2</w:t>
            </w:r>
            <w:r>
              <w:t>自主学习：</w:t>
            </w:r>
            <w:r>
              <w:rPr>
                <w:rFonts w:hint="eastAsia"/>
              </w:rPr>
              <w:t>LO21 树立终身学习的观念，具有主动获取新知识、不断进行自我完善和推动专业发展的态度。LO7：服务关爱</w:t>
            </w:r>
            <w:r>
              <w:rPr>
                <w:rFonts w:hint="eastAsia"/>
                <w:lang w:eastAsia="zh-CN"/>
              </w:rPr>
              <w:t>：</w:t>
            </w:r>
            <w:r>
              <w:rPr>
                <w:rFonts w:hint="eastAsia"/>
              </w:rPr>
              <w:t>LO72 关爱生命，平等、博爱，体现人道主义精神和全心全意为护理对象的健康服务的专业精神。</w:t>
            </w:r>
          </w:p>
        </w:tc>
      </w:tr>
    </w:tbl>
    <w:p w14:paraId="2FFD1DA0">
      <w:pPr>
        <w:pStyle w:val="20"/>
        <w:spacing w:before="163" w:after="163"/>
      </w:pPr>
      <w:r>
        <w:rPr>
          <w:rFonts w:hint="eastAsia"/>
        </w:rPr>
        <w:t>（三）毕业要求与课程目标的关系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63A1038">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C664883">
            <w:pPr>
              <w:pStyle w:val="16"/>
              <w:rPr>
                <w:szCs w:val="16"/>
              </w:rPr>
            </w:pPr>
            <w:r>
              <w:rPr>
                <w:rFonts w:hint="eastAsia"/>
              </w:rPr>
              <w:t>毕业要求</w:t>
            </w:r>
          </w:p>
        </w:tc>
        <w:tc>
          <w:tcPr>
            <w:tcW w:w="794" w:type="dxa"/>
            <w:tcBorders>
              <w:top w:val="single" w:color="auto" w:sz="12" w:space="0"/>
              <w:left w:val="single" w:color="auto" w:sz="4" w:space="0"/>
            </w:tcBorders>
            <w:vAlign w:val="center"/>
          </w:tcPr>
          <w:p w14:paraId="1AF884B6">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B07F9A8">
            <w:pPr>
              <w:pStyle w:val="16"/>
              <w:rPr>
                <w:szCs w:val="16"/>
              </w:rPr>
            </w:pPr>
            <w:r>
              <w:rPr>
                <w:rFonts w:hint="eastAsia"/>
                <w:szCs w:val="16"/>
              </w:rPr>
              <w:t>支撑度</w:t>
            </w:r>
          </w:p>
        </w:tc>
        <w:tc>
          <w:tcPr>
            <w:tcW w:w="4763" w:type="dxa"/>
            <w:tcBorders>
              <w:top w:val="single" w:color="auto" w:sz="12" w:space="0"/>
            </w:tcBorders>
            <w:vAlign w:val="center"/>
          </w:tcPr>
          <w:p w14:paraId="0C017D13">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3027E99E">
            <w:pPr>
              <w:pStyle w:val="16"/>
              <w:rPr>
                <w:szCs w:val="16"/>
              </w:rPr>
            </w:pPr>
            <w:r>
              <w:rPr>
                <w:rFonts w:hint="eastAsia"/>
                <w:szCs w:val="16"/>
              </w:rPr>
              <w:t>对指标点的贡献度</w:t>
            </w:r>
          </w:p>
        </w:tc>
      </w:tr>
      <w:tr w14:paraId="0B881FA0">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2D7994E">
            <w:pPr>
              <w:pStyle w:val="17"/>
            </w:pPr>
            <w:r>
              <w:rPr>
                <w:rFonts w:cs="Times New Roman"/>
              </w:rPr>
              <w:t>LO31专业基础能力</w:t>
            </w:r>
          </w:p>
        </w:tc>
        <w:tc>
          <w:tcPr>
            <w:tcW w:w="794" w:type="dxa"/>
            <w:vMerge w:val="restart"/>
            <w:tcBorders>
              <w:left w:val="single" w:color="auto" w:sz="4" w:space="0"/>
            </w:tcBorders>
            <w:vAlign w:val="center"/>
          </w:tcPr>
          <w:p w14:paraId="07C0FB7C">
            <w:pPr>
              <w:pStyle w:val="17"/>
              <w:rPr>
                <w:rFonts w:cs="Times New Roman"/>
              </w:rPr>
            </w:pPr>
            <w:r>
              <w:rPr>
                <w:rFonts w:cs="Times New Roman"/>
              </w:rPr>
              <w:t>LO</w:t>
            </w:r>
            <w:r>
              <w:rPr>
                <w:rFonts w:hint="eastAsia" w:cs="Times New Roman"/>
              </w:rPr>
              <w:t>312</w:t>
            </w:r>
          </w:p>
          <w:p w14:paraId="117C884F">
            <w:pPr>
              <w:pStyle w:val="17"/>
              <w:rPr>
                <w:rFonts w:cs="Times New Roman"/>
              </w:rPr>
            </w:pPr>
            <w:r>
              <w:rPr>
                <w:rFonts w:cs="Times New Roman"/>
              </w:rPr>
              <w:t>LO314</w:t>
            </w:r>
          </w:p>
        </w:tc>
        <w:tc>
          <w:tcPr>
            <w:tcW w:w="794" w:type="dxa"/>
            <w:vMerge w:val="restart"/>
            <w:tcBorders>
              <w:right w:val="double" w:color="auto" w:sz="4" w:space="0"/>
            </w:tcBorders>
            <w:shd w:val="clear" w:color="auto" w:fill="auto"/>
            <w:vAlign w:val="center"/>
          </w:tcPr>
          <w:p w14:paraId="71860461">
            <w:pPr>
              <w:pStyle w:val="17"/>
              <w:jc w:val="center"/>
            </w:pPr>
            <w:r>
              <w:rPr>
                <w:rFonts w:hint="eastAsia"/>
              </w:rPr>
              <w:t>H</w:t>
            </w:r>
          </w:p>
        </w:tc>
        <w:tc>
          <w:tcPr>
            <w:tcW w:w="4763" w:type="dxa"/>
            <w:vAlign w:val="center"/>
          </w:tcPr>
          <w:p w14:paraId="3D62FA98">
            <w:pPr>
              <w:pStyle w:val="17"/>
            </w:pPr>
            <w:r>
              <w:rPr>
                <w:rFonts w:hint="eastAsia" w:cs="Times New Roman"/>
                <w:lang w:val="en-US" w:eastAsia="zh-CN"/>
              </w:rPr>
              <w:t>1.</w:t>
            </w:r>
            <w:r>
              <w:rPr>
                <w:rFonts w:cs="Times New Roman"/>
              </w:rPr>
              <w:t>学生能够系统掌握口腔颌面部各组织器官（牙体、牙周、口腔黏膜、唾液腺等）的正常组织结构及发育过程</w:t>
            </w:r>
            <w:r>
              <w:rPr>
                <w:rFonts w:hint="eastAsia" w:cs="Times New Roman"/>
                <w:lang w:eastAsia="zh-CN"/>
              </w:rPr>
              <w:t>。</w:t>
            </w:r>
          </w:p>
        </w:tc>
        <w:tc>
          <w:tcPr>
            <w:tcW w:w="1348" w:type="dxa"/>
            <w:tcBorders>
              <w:right w:val="single" w:color="auto" w:sz="12" w:space="0"/>
            </w:tcBorders>
            <w:vAlign w:val="center"/>
          </w:tcPr>
          <w:p w14:paraId="19346EB7">
            <w:pPr>
              <w:pStyle w:val="17"/>
              <w:jc w:val="center"/>
            </w:pPr>
            <w:r>
              <w:rPr>
                <w:rFonts w:hint="eastAsia"/>
                <w:lang w:val="en-US" w:eastAsia="zh-CN"/>
              </w:rPr>
              <w:t>5</w:t>
            </w:r>
            <w:r>
              <w:t>0%</w:t>
            </w:r>
          </w:p>
        </w:tc>
      </w:tr>
      <w:tr w14:paraId="20F0999A">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031F8FF">
            <w:pPr>
              <w:pStyle w:val="17"/>
            </w:pPr>
          </w:p>
        </w:tc>
        <w:tc>
          <w:tcPr>
            <w:tcW w:w="794" w:type="dxa"/>
            <w:vMerge w:val="continue"/>
            <w:tcBorders>
              <w:left w:val="single" w:color="auto" w:sz="4" w:space="0"/>
            </w:tcBorders>
            <w:vAlign w:val="center"/>
          </w:tcPr>
          <w:p w14:paraId="182A0723">
            <w:pPr>
              <w:pStyle w:val="17"/>
              <w:rPr>
                <w:rFonts w:cs="Times New Roman"/>
              </w:rPr>
            </w:pPr>
          </w:p>
        </w:tc>
        <w:tc>
          <w:tcPr>
            <w:tcW w:w="794" w:type="dxa"/>
            <w:vMerge w:val="continue"/>
            <w:tcBorders>
              <w:right w:val="double" w:color="auto" w:sz="4" w:space="0"/>
            </w:tcBorders>
            <w:shd w:val="clear" w:color="auto" w:fill="auto"/>
            <w:vAlign w:val="center"/>
          </w:tcPr>
          <w:p w14:paraId="1F607B8C">
            <w:pPr>
              <w:pStyle w:val="17"/>
            </w:pPr>
          </w:p>
        </w:tc>
        <w:tc>
          <w:tcPr>
            <w:tcW w:w="4763" w:type="dxa"/>
            <w:vAlign w:val="center"/>
          </w:tcPr>
          <w:p w14:paraId="537063AF">
            <w:pPr>
              <w:pStyle w:val="17"/>
            </w:pPr>
            <w:r>
              <w:rPr>
                <w:rFonts w:hint="eastAsia" w:cs="Times New Roman"/>
                <w:lang w:val="en-US" w:eastAsia="zh-CN"/>
              </w:rPr>
              <w:t>2.掌</w:t>
            </w:r>
            <w:r>
              <w:rPr>
                <w:rFonts w:cs="Times New Roman"/>
              </w:rPr>
              <w:t>握口腔常见疾病（如龋病、牙髓病、根尖周病、牙周病、口腔黏膜病及肿瘤）的病因、病理变化、临床病理联系及转归。</w:t>
            </w:r>
          </w:p>
        </w:tc>
        <w:tc>
          <w:tcPr>
            <w:tcW w:w="1348" w:type="dxa"/>
            <w:tcBorders>
              <w:right w:val="single" w:color="auto" w:sz="12" w:space="0"/>
            </w:tcBorders>
            <w:vAlign w:val="center"/>
          </w:tcPr>
          <w:p w14:paraId="19AD1AFA">
            <w:pPr>
              <w:pStyle w:val="17"/>
              <w:jc w:val="center"/>
            </w:pPr>
            <w:r>
              <w:rPr>
                <w:rFonts w:hint="eastAsia"/>
                <w:lang w:val="en-US" w:eastAsia="zh-CN"/>
              </w:rPr>
              <w:t>5</w:t>
            </w:r>
            <w:r>
              <w:t>0%</w:t>
            </w:r>
          </w:p>
        </w:tc>
      </w:tr>
      <w:tr w14:paraId="30C11B82">
        <w:trPr>
          <w:trHeight w:val="704" w:hRule="atLeast"/>
          <w:jc w:val="center"/>
        </w:trPr>
        <w:tc>
          <w:tcPr>
            <w:tcW w:w="777" w:type="dxa"/>
            <w:vMerge w:val="restart"/>
            <w:tcBorders>
              <w:left w:val="single" w:color="auto" w:sz="12" w:space="0"/>
              <w:right w:val="single" w:color="auto" w:sz="4" w:space="0"/>
            </w:tcBorders>
            <w:shd w:val="clear" w:color="auto" w:fill="auto"/>
          </w:tcPr>
          <w:p w14:paraId="0A67A773">
            <w:pPr>
              <w:pStyle w:val="17"/>
            </w:pPr>
            <w:r>
              <w:t>LO32临床护理能力</w:t>
            </w:r>
          </w:p>
        </w:tc>
        <w:tc>
          <w:tcPr>
            <w:tcW w:w="794" w:type="dxa"/>
            <w:vMerge w:val="restart"/>
            <w:tcBorders>
              <w:left w:val="single" w:color="auto" w:sz="4" w:space="0"/>
            </w:tcBorders>
            <w:vAlign w:val="center"/>
          </w:tcPr>
          <w:p w14:paraId="46EAB82A">
            <w:pPr>
              <w:pStyle w:val="17"/>
              <w:rPr>
                <w:rFonts w:hint="eastAsia" w:eastAsia="宋体" w:cs="Times New Roman"/>
                <w:lang w:val="en-US" w:eastAsia="zh-CN"/>
              </w:rPr>
            </w:pPr>
            <w:r>
              <w:t>LO321LO32</w:t>
            </w:r>
            <w:r>
              <w:rPr>
                <w:rFonts w:hint="eastAsia"/>
                <w:lang w:val="en-US" w:eastAsia="zh-CN"/>
              </w:rPr>
              <w:t>2</w:t>
            </w:r>
            <w:r>
              <w:t>LO32</w:t>
            </w:r>
            <w:r>
              <w:rPr>
                <w:rFonts w:hint="eastAsia"/>
                <w:lang w:val="en-US" w:eastAsia="zh-CN"/>
              </w:rPr>
              <w:t>2</w:t>
            </w:r>
          </w:p>
        </w:tc>
        <w:tc>
          <w:tcPr>
            <w:tcW w:w="794" w:type="dxa"/>
            <w:vMerge w:val="restart"/>
            <w:tcBorders>
              <w:right w:val="double" w:color="auto" w:sz="4" w:space="0"/>
            </w:tcBorders>
            <w:shd w:val="clear" w:color="auto" w:fill="auto"/>
            <w:vAlign w:val="center"/>
          </w:tcPr>
          <w:p w14:paraId="5323EC4B">
            <w:pPr>
              <w:pStyle w:val="17"/>
              <w:rPr>
                <w:rFonts w:hint="default"/>
                <w:lang w:val="en-US" w:eastAsia="zh-CN"/>
              </w:rPr>
            </w:pPr>
            <w:r>
              <w:rPr>
                <w:rFonts w:hint="eastAsia"/>
                <w:lang w:val="en-US" w:eastAsia="zh-CN"/>
              </w:rPr>
              <w:t>H</w:t>
            </w:r>
          </w:p>
        </w:tc>
        <w:tc>
          <w:tcPr>
            <w:tcW w:w="4763" w:type="dxa"/>
            <w:vAlign w:val="center"/>
          </w:tcPr>
          <w:p w14:paraId="61C5812C">
            <w:pPr>
              <w:pStyle w:val="17"/>
              <w:rPr>
                <w:rFonts w:hint="eastAsia"/>
              </w:rPr>
            </w:pPr>
            <w:r>
              <w:rPr>
                <w:rFonts w:hint="eastAsia" w:ascii="宋体"/>
                <w:sz w:val="20"/>
                <w:szCs w:val="20"/>
                <w:lang w:val="en-US" w:eastAsia="zh-CN"/>
              </w:rPr>
              <w:t>3.</w:t>
            </w:r>
            <w:r>
              <w:rPr>
                <w:rFonts w:hint="eastAsia" w:ascii="宋体"/>
                <w:sz w:val="20"/>
                <w:szCs w:val="20"/>
              </w:rPr>
              <w:t>学生能够运用显微镜观察口腔组织切片，准确识别正常组织结构与常见病变的形态特征。</w:t>
            </w:r>
          </w:p>
        </w:tc>
        <w:tc>
          <w:tcPr>
            <w:tcW w:w="1348" w:type="dxa"/>
            <w:tcBorders>
              <w:right w:val="single" w:color="auto" w:sz="12" w:space="0"/>
            </w:tcBorders>
            <w:vAlign w:val="center"/>
          </w:tcPr>
          <w:p w14:paraId="1FBB6312">
            <w:pPr>
              <w:pStyle w:val="17"/>
              <w:jc w:val="center"/>
              <w:rPr>
                <w:rFonts w:hint="eastAsia"/>
              </w:rPr>
            </w:pPr>
            <w:r>
              <w:rPr>
                <w:rFonts w:hint="eastAsia"/>
                <w:lang w:val="en-US" w:eastAsia="zh-CN"/>
              </w:rPr>
              <w:t>5</w:t>
            </w:r>
            <w:r>
              <w:t>0%</w:t>
            </w:r>
          </w:p>
        </w:tc>
      </w:tr>
      <w:tr w14:paraId="0282623E">
        <w:trPr>
          <w:trHeight w:val="704" w:hRule="atLeast"/>
          <w:jc w:val="center"/>
        </w:trPr>
        <w:tc>
          <w:tcPr>
            <w:tcW w:w="777" w:type="dxa"/>
            <w:vMerge w:val="continue"/>
            <w:tcBorders>
              <w:left w:val="single" w:color="auto" w:sz="12" w:space="0"/>
              <w:right w:val="single" w:color="auto" w:sz="4" w:space="0"/>
            </w:tcBorders>
            <w:shd w:val="clear" w:color="auto" w:fill="auto"/>
          </w:tcPr>
          <w:p w14:paraId="013E229E">
            <w:pPr>
              <w:pStyle w:val="17"/>
            </w:pPr>
          </w:p>
        </w:tc>
        <w:tc>
          <w:tcPr>
            <w:tcW w:w="794" w:type="dxa"/>
            <w:vMerge w:val="continue"/>
            <w:tcBorders>
              <w:left w:val="single" w:color="auto" w:sz="4" w:space="0"/>
            </w:tcBorders>
            <w:vAlign w:val="center"/>
          </w:tcPr>
          <w:p w14:paraId="3B830486">
            <w:pPr>
              <w:pStyle w:val="17"/>
            </w:pPr>
          </w:p>
        </w:tc>
        <w:tc>
          <w:tcPr>
            <w:tcW w:w="794" w:type="dxa"/>
            <w:vMerge w:val="continue"/>
            <w:tcBorders>
              <w:right w:val="double" w:color="auto" w:sz="4" w:space="0"/>
            </w:tcBorders>
            <w:shd w:val="clear" w:color="auto" w:fill="auto"/>
            <w:vAlign w:val="center"/>
          </w:tcPr>
          <w:p w14:paraId="1EB76560">
            <w:pPr>
              <w:pStyle w:val="17"/>
            </w:pPr>
          </w:p>
        </w:tc>
        <w:tc>
          <w:tcPr>
            <w:tcW w:w="4763" w:type="dxa"/>
            <w:vAlign w:val="center"/>
          </w:tcPr>
          <w:p w14:paraId="3DD60E8E">
            <w:pPr>
              <w:pStyle w:val="17"/>
              <w:rPr>
                <w:rFonts w:hint="eastAsia"/>
              </w:rPr>
            </w:pPr>
            <w:r>
              <w:rPr>
                <w:rFonts w:hint="eastAsia"/>
                <w:sz w:val="20"/>
                <w:szCs w:val="20"/>
                <w:lang w:val="en-US" w:eastAsia="zh-CN"/>
              </w:rPr>
              <w:t>4.</w:t>
            </w:r>
            <w:r>
              <w:rPr>
                <w:rFonts w:hint="eastAsia"/>
                <w:sz w:val="20"/>
                <w:szCs w:val="20"/>
              </w:rPr>
              <w:t>能够将口腔病理学知识与临床护理实践相结合，解释口腔疾病的临床症状，具备初步的口腔护理评估与病情观察能力。</w:t>
            </w:r>
          </w:p>
        </w:tc>
        <w:tc>
          <w:tcPr>
            <w:tcW w:w="1348" w:type="dxa"/>
            <w:tcBorders>
              <w:right w:val="single" w:color="auto" w:sz="12" w:space="0"/>
            </w:tcBorders>
            <w:vAlign w:val="center"/>
          </w:tcPr>
          <w:p w14:paraId="6E558FB3">
            <w:pPr>
              <w:pStyle w:val="17"/>
              <w:jc w:val="center"/>
              <w:rPr>
                <w:rFonts w:hint="eastAsia"/>
              </w:rPr>
            </w:pPr>
            <w:r>
              <w:rPr>
                <w:rFonts w:hint="eastAsia"/>
                <w:lang w:val="en-US" w:eastAsia="zh-CN"/>
              </w:rPr>
              <w:t>5</w:t>
            </w:r>
            <w:r>
              <w:t>0%</w:t>
            </w:r>
          </w:p>
        </w:tc>
      </w:tr>
      <w:tr w14:paraId="58DC1BC6">
        <w:trPr>
          <w:trHeight w:val="340" w:hRule="atLeast"/>
          <w:jc w:val="center"/>
        </w:trPr>
        <w:tc>
          <w:tcPr>
            <w:tcW w:w="777" w:type="dxa"/>
            <w:tcBorders>
              <w:left w:val="single" w:color="auto" w:sz="12" w:space="0"/>
              <w:right w:val="single" w:color="auto" w:sz="4" w:space="0"/>
            </w:tcBorders>
            <w:shd w:val="clear" w:color="auto" w:fill="auto"/>
          </w:tcPr>
          <w:p w14:paraId="11B42269">
            <w:pPr>
              <w:pStyle w:val="17"/>
            </w:pPr>
            <w:r>
              <w:t>LO</w:t>
            </w:r>
            <w:r>
              <w:rPr>
                <w:rFonts w:hint="eastAsia"/>
              </w:rPr>
              <w:t>2</w:t>
            </w:r>
            <w:r>
              <w:t>自主学习</w:t>
            </w:r>
          </w:p>
        </w:tc>
        <w:tc>
          <w:tcPr>
            <w:tcW w:w="794" w:type="dxa"/>
            <w:tcBorders>
              <w:left w:val="single" w:color="auto" w:sz="4" w:space="0"/>
            </w:tcBorders>
            <w:vAlign w:val="center"/>
          </w:tcPr>
          <w:p w14:paraId="71C304AB">
            <w:pPr>
              <w:pStyle w:val="17"/>
              <w:rPr>
                <w:rFonts w:cs="Times New Roman"/>
              </w:rPr>
            </w:pPr>
            <w:r>
              <w:rPr>
                <w:rFonts w:hint="eastAsia" w:cs="Times New Roman"/>
              </w:rPr>
              <w:t>LO21</w:t>
            </w:r>
          </w:p>
        </w:tc>
        <w:tc>
          <w:tcPr>
            <w:tcW w:w="794" w:type="dxa"/>
            <w:tcBorders>
              <w:right w:val="double" w:color="auto" w:sz="4" w:space="0"/>
            </w:tcBorders>
            <w:shd w:val="clear" w:color="auto" w:fill="auto"/>
            <w:vAlign w:val="center"/>
          </w:tcPr>
          <w:p w14:paraId="619705C9">
            <w:pPr>
              <w:pStyle w:val="17"/>
              <w:rPr>
                <w:rFonts w:hint="eastAsia" w:eastAsia="宋体"/>
                <w:lang w:val="en-US" w:eastAsia="zh-CN"/>
              </w:rPr>
            </w:pPr>
            <w:r>
              <w:rPr>
                <w:rFonts w:hint="eastAsia"/>
                <w:lang w:val="en-US" w:eastAsia="zh-CN"/>
              </w:rPr>
              <w:t>M</w:t>
            </w:r>
          </w:p>
        </w:tc>
        <w:tc>
          <w:tcPr>
            <w:tcW w:w="4763" w:type="dxa"/>
            <w:vAlign w:val="center"/>
          </w:tcPr>
          <w:p w14:paraId="79C5DEFC">
            <w:pPr>
              <w:pStyle w:val="17"/>
            </w:pPr>
            <w:r>
              <w:rPr>
                <w:rFonts w:hint="eastAsia" w:ascii="宋体" w:hAnsi="宋体"/>
                <w:lang w:val="en-US" w:eastAsia="zh-CN"/>
              </w:rPr>
              <w:t>5.</w:t>
            </w:r>
            <w:r>
              <w:rPr>
                <w:rFonts w:hint="eastAsia" w:ascii="宋体" w:hAnsi="宋体"/>
              </w:rPr>
              <w:t>培养</w:t>
            </w:r>
            <w:r>
              <w:rPr>
                <w:rFonts w:hint="eastAsia" w:ascii="宋体" w:hAnsi="宋体"/>
                <w:lang w:val="en-US" w:eastAsia="zh-CN"/>
              </w:rPr>
              <w:t>具备</w:t>
            </w:r>
            <w:r>
              <w:rPr>
                <w:rFonts w:hint="eastAsia" w:ascii="宋体" w:hAnsi="宋体"/>
              </w:rPr>
              <w:t>严谨求实的科学态度和微观辨证的临床思维。</w:t>
            </w:r>
          </w:p>
        </w:tc>
        <w:tc>
          <w:tcPr>
            <w:tcW w:w="1348" w:type="dxa"/>
            <w:tcBorders>
              <w:right w:val="single" w:color="auto" w:sz="12" w:space="0"/>
            </w:tcBorders>
            <w:vAlign w:val="center"/>
          </w:tcPr>
          <w:p w14:paraId="37086A20">
            <w:pPr>
              <w:pStyle w:val="17"/>
              <w:jc w:val="center"/>
            </w:pPr>
            <w:r>
              <w:rPr>
                <w:rFonts w:hint="eastAsia"/>
              </w:rPr>
              <w:t>1</w:t>
            </w:r>
            <w:r>
              <w:t>00%</w:t>
            </w:r>
          </w:p>
        </w:tc>
      </w:tr>
      <w:tr w14:paraId="652B01EF">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1FB65345">
            <w:pPr>
              <w:pStyle w:val="17"/>
            </w:pPr>
            <w:r>
              <w:rPr>
                <w:rFonts w:hint="eastAsia"/>
              </w:rPr>
              <w:t>LO7</w:t>
            </w:r>
          </w:p>
          <w:p w14:paraId="15B65661">
            <w:pPr>
              <w:pStyle w:val="17"/>
              <w:rPr>
                <w:rFonts w:ascii="Times New Roman" w:hAnsi="Times New Roman" w:eastAsia="宋体" w:cs="宋体"/>
                <w:color w:val="000000"/>
                <w:sz w:val="21"/>
                <w:szCs w:val="21"/>
                <w:lang w:val="en-US" w:eastAsia="zh-CN" w:bidi="ar-SA"/>
              </w:rPr>
            </w:pPr>
            <w:r>
              <w:rPr>
                <w:rFonts w:hint="eastAsia"/>
              </w:rPr>
              <w:t>服务关爱</w:t>
            </w:r>
          </w:p>
        </w:tc>
        <w:tc>
          <w:tcPr>
            <w:tcW w:w="794" w:type="dxa"/>
            <w:tcBorders>
              <w:left w:val="single" w:color="auto" w:sz="4" w:space="0"/>
              <w:bottom w:val="single" w:color="auto" w:sz="12" w:space="0"/>
            </w:tcBorders>
            <w:shd w:val="clear" w:color="auto" w:fill="auto"/>
            <w:vAlign w:val="center"/>
          </w:tcPr>
          <w:p w14:paraId="1D5A655E">
            <w:pPr>
              <w:pStyle w:val="17"/>
              <w:rPr>
                <w:rFonts w:hint="eastAsia" w:ascii="Times New Roman" w:hAnsi="Times New Roman" w:eastAsia="宋体" w:cs="Times New Roman"/>
                <w:color w:val="000000"/>
                <w:sz w:val="21"/>
                <w:szCs w:val="21"/>
                <w:lang w:val="en-US" w:eastAsia="zh-CN" w:bidi="ar-SA"/>
              </w:rPr>
            </w:pPr>
            <w:r>
              <w:rPr>
                <w:rFonts w:hint="eastAsia"/>
              </w:rPr>
              <w:t>LO72</w:t>
            </w:r>
          </w:p>
        </w:tc>
        <w:tc>
          <w:tcPr>
            <w:tcW w:w="794" w:type="dxa"/>
            <w:tcBorders>
              <w:bottom w:val="single" w:color="auto" w:sz="12" w:space="0"/>
              <w:right w:val="double" w:color="auto" w:sz="4" w:space="0"/>
            </w:tcBorders>
            <w:shd w:val="clear" w:color="auto" w:fill="auto"/>
            <w:vAlign w:val="center"/>
          </w:tcPr>
          <w:p w14:paraId="34D6F2FD">
            <w:pPr>
              <w:pStyle w:val="17"/>
              <w:rPr>
                <w:rFonts w:hint="eastAsia" w:ascii="Times New Roman" w:hAnsi="Times New Roman" w:eastAsia="宋体" w:cs="宋体"/>
                <w:color w:val="000000"/>
                <w:sz w:val="21"/>
                <w:szCs w:val="21"/>
                <w:lang w:val="en-US" w:eastAsia="zh-CN" w:bidi="ar-SA"/>
              </w:rPr>
            </w:pPr>
            <w:r>
              <w:rPr>
                <w:rFonts w:hint="eastAsia"/>
                <w:lang w:val="en-US" w:eastAsia="zh-CN"/>
              </w:rPr>
              <w:t>H</w:t>
            </w:r>
          </w:p>
        </w:tc>
        <w:tc>
          <w:tcPr>
            <w:tcW w:w="4763" w:type="dxa"/>
            <w:tcBorders>
              <w:bottom w:val="single" w:color="auto" w:sz="12" w:space="0"/>
            </w:tcBorders>
            <w:shd w:val="clear" w:color="auto" w:fill="auto"/>
            <w:vAlign w:val="center"/>
          </w:tcPr>
          <w:p w14:paraId="28EB749C">
            <w:pPr>
              <w:pStyle w:val="17"/>
              <w:rPr>
                <w:rFonts w:hint="eastAsia" w:ascii="Times New Roman" w:hAnsi="Times New Roman" w:eastAsia="宋体" w:cs="宋体"/>
                <w:color w:val="000000"/>
                <w:sz w:val="21"/>
                <w:szCs w:val="21"/>
                <w:lang w:val="en-US" w:eastAsia="zh-CN" w:bidi="ar-SA"/>
              </w:rPr>
            </w:pPr>
            <w:r>
              <w:rPr>
                <w:rFonts w:hint="eastAsia" w:ascii="宋体" w:hAnsi="宋体"/>
                <w:lang w:val="en-US" w:eastAsia="zh-CN"/>
              </w:rPr>
              <w:t>6.</w:t>
            </w:r>
            <w:r>
              <w:rPr>
                <w:rFonts w:hint="eastAsia" w:ascii="宋体" w:hAnsi="宋体"/>
              </w:rPr>
              <w:t>在学习口腔颌面部发育异常及肿瘤等疾病的过程中，增强对患者的同理心与人文关怀，树立关爱生命的职业素养。</w:t>
            </w:r>
          </w:p>
        </w:tc>
        <w:tc>
          <w:tcPr>
            <w:tcW w:w="1348" w:type="dxa"/>
            <w:tcBorders>
              <w:bottom w:val="single" w:color="auto" w:sz="12" w:space="0"/>
              <w:right w:val="single" w:color="auto" w:sz="12" w:space="0"/>
            </w:tcBorders>
            <w:shd w:val="clear" w:color="auto" w:fill="auto"/>
            <w:vAlign w:val="center"/>
          </w:tcPr>
          <w:p w14:paraId="555DC586">
            <w:pPr>
              <w:pStyle w:val="17"/>
              <w:jc w:val="center"/>
              <w:rPr>
                <w:rFonts w:hint="eastAsia" w:ascii="Times New Roman" w:hAnsi="Times New Roman" w:eastAsia="宋体" w:cs="宋体"/>
                <w:color w:val="000000"/>
                <w:sz w:val="21"/>
                <w:szCs w:val="21"/>
                <w:lang w:val="en-US" w:eastAsia="zh-CN" w:bidi="ar-SA"/>
              </w:rPr>
            </w:pPr>
            <w:r>
              <w:rPr>
                <w:rFonts w:hint="eastAsia"/>
              </w:rPr>
              <w:t>1</w:t>
            </w:r>
            <w:r>
              <w:t>00%</w:t>
            </w:r>
          </w:p>
        </w:tc>
      </w:tr>
    </w:tbl>
    <w:p w14:paraId="0F226615">
      <w:pPr>
        <w:pStyle w:val="19"/>
        <w:spacing w:before="326"/>
      </w:pPr>
      <w:r>
        <w:rPr>
          <w:rFonts w:hint="eastAsia"/>
        </w:rPr>
        <w:t>三、</w:t>
      </w:r>
      <w:r>
        <w:t>课程内容</w:t>
      </w:r>
      <w:r>
        <w:rPr>
          <w:rFonts w:hint="eastAsia"/>
        </w:rPr>
        <w:t>与教学设计</w:t>
      </w:r>
    </w:p>
    <w:p w14:paraId="35B2DD5D">
      <w:pPr>
        <w:pStyle w:val="20"/>
        <w:spacing w:before="163"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0"/>
      </w:tblGrid>
      <w:tr w14:paraId="09C7DF52">
        <w:trPr>
          <w:trHeight w:val="2790" w:hRule="atLeast"/>
        </w:trPr>
        <w:tc>
          <w:tcPr>
            <w:tcW w:w="8520" w:type="dxa"/>
          </w:tcPr>
          <w:p w14:paraId="11EEFA5A">
            <w:pPr>
              <w:pStyle w:val="17"/>
              <w:rPr>
                <w:rFonts w:hint="eastAsia" w:ascii="宋体" w:hAnsi="宋体"/>
                <w:bCs/>
              </w:rPr>
            </w:pPr>
            <w:bookmarkStart w:id="0" w:name="OLE_LINK6"/>
            <w:bookmarkStart w:id="1" w:name="OLE_LINK5"/>
            <w:r>
              <w:rPr>
                <w:rFonts w:hint="eastAsia" w:ascii="宋体" w:hAnsi="宋体"/>
                <w:bCs/>
              </w:rPr>
              <w:t>单元一</w:t>
            </w:r>
            <w:r>
              <w:rPr>
                <w:rFonts w:hint="eastAsia" w:ascii="宋体" w:hAnsi="宋体"/>
                <w:bCs/>
                <w:lang w:val="en-US" w:eastAsia="zh-CN"/>
              </w:rPr>
              <w:t xml:space="preserve"> 口腔临床病理技术学</w:t>
            </w:r>
          </w:p>
          <w:p w14:paraId="6D77A607">
            <w:pPr>
              <w:pStyle w:val="17"/>
              <w:ind w:firstLine="420" w:firstLineChars="200"/>
              <w:rPr>
                <w:rFonts w:hint="eastAsia" w:ascii="宋体" w:hAnsi="宋体"/>
                <w:bCs/>
              </w:rPr>
            </w:pPr>
            <w:r>
              <w:rPr>
                <w:rFonts w:hint="eastAsia" w:ascii="宋体" w:hAnsi="宋体"/>
                <w:bCs/>
              </w:rPr>
              <w:t>核心知识点：口腔病理标本的取材原则、固定液的选择与作用、组织脱钙的原理、石蜡切片与冰冻切片的制备流程、常用染色技术（如HE染色）的原理。</w:t>
            </w:r>
          </w:p>
          <w:p w14:paraId="78237C44">
            <w:pPr>
              <w:pStyle w:val="17"/>
              <w:ind w:firstLine="420" w:firstLineChars="200"/>
              <w:rPr>
                <w:rFonts w:hint="eastAsia" w:ascii="宋体" w:hAnsi="宋体"/>
                <w:bCs/>
              </w:rPr>
            </w:pPr>
            <w:r>
              <w:rPr>
                <w:rFonts w:hint="eastAsia" w:ascii="宋体" w:hAnsi="宋体"/>
                <w:bCs/>
              </w:rPr>
              <w:t>能力要求：能够理解病理标本从临床到显微镜观察的完整技术流程；能识别不同切片技术的优缺点及适用范围。</w:t>
            </w:r>
          </w:p>
          <w:p w14:paraId="292E27CE">
            <w:pPr>
              <w:pStyle w:val="17"/>
              <w:ind w:firstLine="420" w:firstLineChars="200"/>
              <w:rPr>
                <w:rFonts w:hint="eastAsia" w:ascii="宋体" w:hAnsi="宋体"/>
                <w:bCs/>
              </w:rPr>
            </w:pPr>
            <w:r>
              <w:rPr>
                <w:rFonts w:hint="eastAsia" w:ascii="宋体" w:hAnsi="宋体"/>
                <w:bCs/>
              </w:rPr>
              <w:t>预期学习成果：学生能够阐述口腔病理检查的基本步骤，理解技术质量对病理诊断的重要性。</w:t>
            </w:r>
          </w:p>
          <w:p w14:paraId="4D1AE05A">
            <w:pPr>
              <w:pStyle w:val="17"/>
              <w:ind w:firstLine="420" w:firstLineChars="200"/>
              <w:rPr>
                <w:bCs/>
              </w:rPr>
            </w:pPr>
            <w:r>
              <w:rPr>
                <w:rFonts w:hint="eastAsia" w:ascii="宋体" w:hAnsi="宋体"/>
                <w:bCs/>
              </w:rPr>
              <w:t>教学难点：组织脱钙的化学原理及不同染色技术的显微镜下效果判读。</w:t>
            </w:r>
          </w:p>
        </w:tc>
      </w:tr>
      <w:tr w14:paraId="4E87F886">
        <w:trPr>
          <w:trHeight w:val="3480" w:hRule="atLeast"/>
        </w:trPr>
        <w:tc>
          <w:tcPr>
            <w:tcW w:w="8520" w:type="dxa"/>
          </w:tcPr>
          <w:p w14:paraId="4DB90C27">
            <w:pPr>
              <w:pStyle w:val="17"/>
              <w:rPr>
                <w:rFonts w:hint="eastAsia"/>
                <w:bCs/>
              </w:rPr>
            </w:pPr>
            <w:r>
              <w:rPr>
                <w:rFonts w:hint="eastAsia"/>
                <w:bCs/>
              </w:rPr>
              <w:t>单元二</w:t>
            </w:r>
            <w:r>
              <w:rPr>
                <w:rFonts w:hint="eastAsia"/>
                <w:bCs/>
                <w:lang w:val="en-US" w:eastAsia="zh-CN"/>
              </w:rPr>
              <w:t xml:space="preserve"> 牙体与牙周组织疾病</w:t>
            </w:r>
          </w:p>
          <w:p w14:paraId="163FEF32">
            <w:pPr>
              <w:pStyle w:val="17"/>
              <w:ind w:firstLine="420" w:firstLineChars="200"/>
              <w:rPr>
                <w:rFonts w:hint="eastAsia"/>
                <w:bCs/>
              </w:rPr>
            </w:pPr>
            <w:r>
              <w:rPr>
                <w:rFonts w:hint="eastAsia"/>
                <w:bCs/>
              </w:rPr>
              <w:t>核心知识点：龋病的病理分层（透明层、暗层、病损体部、表层）及超微结构改变；牙髓炎的充血、炎症及坏死的病理表现；根尖周炎的急性与慢性病理变化（根尖肉芽肿与根尖囊肿）；牙周炎的始发期、早期、病损确立期及进展期的病理特征。</w:t>
            </w:r>
          </w:p>
          <w:p w14:paraId="491E205D">
            <w:pPr>
              <w:pStyle w:val="17"/>
              <w:ind w:firstLine="420" w:firstLineChars="200"/>
              <w:rPr>
                <w:rFonts w:hint="eastAsia"/>
                <w:bCs/>
              </w:rPr>
            </w:pPr>
            <w:r>
              <w:rPr>
                <w:rFonts w:hint="eastAsia"/>
                <w:bCs/>
              </w:rPr>
              <w:t>能力要求：能够利用显微镜观察龋病和牙周炎的切片，识别牙体硬组织破坏和牙周组织炎症的形态学特征。</w:t>
            </w:r>
          </w:p>
          <w:p w14:paraId="51DE246C">
            <w:pPr>
              <w:pStyle w:val="17"/>
              <w:ind w:firstLine="420" w:firstLineChars="200"/>
              <w:rPr>
                <w:rFonts w:hint="eastAsia"/>
                <w:bCs/>
              </w:rPr>
            </w:pPr>
            <w:r>
              <w:rPr>
                <w:rFonts w:hint="eastAsia"/>
                <w:bCs/>
              </w:rPr>
              <w:t>预期学习成果：学生能够解释龋齿、牙髓炎和牙周炎的临床症状（如疼痛、牙龈出血）背后的病理机制。</w:t>
            </w:r>
          </w:p>
          <w:p w14:paraId="2DF2F213">
            <w:pPr>
              <w:pStyle w:val="17"/>
              <w:ind w:firstLine="420" w:firstLineChars="200"/>
              <w:rPr>
                <w:rFonts w:hint="eastAsia"/>
                <w:bCs/>
              </w:rPr>
            </w:pPr>
            <w:r>
              <w:rPr>
                <w:rFonts w:hint="eastAsia"/>
                <w:bCs/>
              </w:rPr>
              <w:t>教学难点：牙本质龋的病理形态与临床备洞的关系；牙周炎不同发展阶段的病理演变过程。</w:t>
            </w:r>
          </w:p>
        </w:tc>
      </w:tr>
      <w:tr w14:paraId="696BC27A">
        <w:trPr>
          <w:trHeight w:val="2101" w:hRule="atLeast"/>
        </w:trPr>
        <w:tc>
          <w:tcPr>
            <w:tcW w:w="8520" w:type="dxa"/>
          </w:tcPr>
          <w:p w14:paraId="5E79978C">
            <w:pPr>
              <w:pStyle w:val="17"/>
              <w:jc w:val="both"/>
              <w:rPr>
                <w:rFonts w:hint="eastAsia" w:ascii="宋体" w:hAnsi="宋体"/>
                <w:bCs/>
              </w:rPr>
            </w:pPr>
            <w:r>
              <w:rPr>
                <w:rFonts w:hint="eastAsia" w:ascii="宋体" w:hAnsi="宋体"/>
                <w:bCs/>
              </w:rPr>
              <w:t>单元三</w:t>
            </w:r>
            <w:r>
              <w:rPr>
                <w:rFonts w:hint="eastAsia" w:ascii="宋体" w:hAnsi="宋体"/>
                <w:bCs/>
                <w:lang w:val="en-US" w:eastAsia="zh-CN"/>
              </w:rPr>
              <w:t xml:space="preserve"> </w:t>
            </w:r>
            <w:r>
              <w:rPr>
                <w:rFonts w:hint="eastAsia" w:ascii="宋体" w:hAnsi="宋体"/>
                <w:bCs/>
              </w:rPr>
              <w:t>口腔黏膜疾病</w:t>
            </w:r>
          </w:p>
          <w:p w14:paraId="1898522F">
            <w:pPr>
              <w:pStyle w:val="17"/>
              <w:ind w:firstLine="420" w:firstLineChars="200"/>
              <w:jc w:val="both"/>
              <w:rPr>
                <w:rFonts w:hint="eastAsia" w:ascii="宋体" w:hAnsi="宋体"/>
                <w:bCs/>
              </w:rPr>
            </w:pPr>
            <w:r>
              <w:rPr>
                <w:rFonts w:hint="eastAsia" w:ascii="宋体" w:hAnsi="宋体"/>
                <w:bCs/>
              </w:rPr>
              <w:t>核心知识点：口腔黏膜的基本病理变化（过度角化、上皮异常增生、棘层松解、基底细胞空泡性变）；常见疾病如白斑、红斑、扁平苔藓、慢性盘状红斑狼疮、天疱疮的病理诊断标准。</w:t>
            </w:r>
          </w:p>
          <w:p w14:paraId="625CD7FB">
            <w:pPr>
              <w:pStyle w:val="17"/>
              <w:ind w:firstLine="420" w:firstLineChars="200"/>
              <w:jc w:val="both"/>
              <w:rPr>
                <w:rFonts w:hint="eastAsia" w:ascii="宋体" w:hAnsi="宋体"/>
                <w:bCs/>
              </w:rPr>
            </w:pPr>
            <w:r>
              <w:rPr>
                <w:rFonts w:hint="eastAsia" w:ascii="宋体" w:hAnsi="宋体"/>
                <w:bCs/>
              </w:rPr>
              <w:t>能力要求：能够区分良恶性口腔黏膜病变的病理特征，特别是识别上皮异常增生的指标。</w:t>
            </w:r>
          </w:p>
          <w:p w14:paraId="1E659B84">
            <w:pPr>
              <w:pStyle w:val="17"/>
              <w:ind w:firstLine="420" w:firstLineChars="200"/>
              <w:jc w:val="both"/>
              <w:rPr>
                <w:rFonts w:hint="eastAsia" w:ascii="宋体" w:hAnsi="宋体"/>
                <w:bCs/>
              </w:rPr>
            </w:pPr>
            <w:r>
              <w:rPr>
                <w:rFonts w:hint="eastAsia" w:ascii="宋体" w:hAnsi="宋体"/>
                <w:bCs/>
              </w:rPr>
              <w:t>预期学习成果：学生能够通过病理切片鉴别常见的口腔黏膜斑纹类疾病，并理解其癌变风险。</w:t>
            </w:r>
          </w:p>
          <w:p w14:paraId="03D24E0B">
            <w:pPr>
              <w:pStyle w:val="17"/>
              <w:ind w:firstLine="420" w:firstLineChars="200"/>
              <w:jc w:val="both"/>
              <w:rPr>
                <w:bCs/>
              </w:rPr>
            </w:pPr>
            <w:r>
              <w:rPr>
                <w:rFonts w:hint="eastAsia" w:ascii="宋体" w:hAnsi="宋体"/>
                <w:bCs/>
              </w:rPr>
              <w:t>教学难点：上皮异常增生（EAD）的分级诊断标准；扁平苔藓与红斑狼疮的免疫病理区别。</w:t>
            </w:r>
          </w:p>
        </w:tc>
      </w:tr>
      <w:tr w14:paraId="0DD294C7">
        <w:trPr>
          <w:trHeight w:val="2790" w:hRule="atLeast"/>
        </w:trPr>
        <w:tc>
          <w:tcPr>
            <w:tcW w:w="8520" w:type="dxa"/>
          </w:tcPr>
          <w:p w14:paraId="3229E253">
            <w:pPr>
              <w:pStyle w:val="17"/>
              <w:rPr>
                <w:rFonts w:hint="default" w:ascii="宋体" w:hAnsi="宋体" w:eastAsia="宋体"/>
                <w:bCs/>
                <w:lang w:val="en-US" w:eastAsia="zh-CN"/>
              </w:rPr>
            </w:pPr>
            <w:r>
              <w:rPr>
                <w:rFonts w:hint="eastAsia" w:ascii="宋体" w:hAnsi="宋体"/>
                <w:bCs/>
              </w:rPr>
              <w:t>单元四</w:t>
            </w:r>
            <w:r>
              <w:rPr>
                <w:rFonts w:hint="eastAsia" w:ascii="宋体" w:hAnsi="宋体"/>
                <w:bCs/>
                <w:lang w:val="en-US" w:eastAsia="zh-CN"/>
              </w:rPr>
              <w:t xml:space="preserve"> </w:t>
            </w:r>
            <w:r>
              <w:rPr>
                <w:rFonts w:hint="eastAsia" w:ascii="宋体" w:hAnsi="宋体"/>
                <w:bCs/>
              </w:rPr>
              <w:t>口腔黏膜肿瘤</w:t>
            </w:r>
            <w:r>
              <w:rPr>
                <w:rFonts w:hint="eastAsia" w:ascii="宋体" w:hAnsi="宋体"/>
                <w:bCs/>
                <w:lang w:val="en-US" w:eastAsia="zh-CN"/>
              </w:rPr>
              <w:t>及瘤样病变</w:t>
            </w:r>
          </w:p>
          <w:p w14:paraId="6D8F103F">
            <w:pPr>
              <w:pStyle w:val="17"/>
              <w:ind w:firstLine="420" w:firstLineChars="200"/>
              <w:rPr>
                <w:rFonts w:hint="eastAsia" w:ascii="宋体" w:hAnsi="宋体"/>
                <w:bCs/>
              </w:rPr>
            </w:pPr>
            <w:r>
              <w:rPr>
                <w:rFonts w:hint="eastAsia" w:ascii="宋体" w:hAnsi="宋体"/>
                <w:bCs/>
              </w:rPr>
              <w:t>核心知识点：口腔癌（特别是鳞状细胞癌）的病理分级（高、中、低分化）；疣状癌的形态特点；基底细胞癌的病理特征。</w:t>
            </w:r>
          </w:p>
          <w:p w14:paraId="5E950645">
            <w:pPr>
              <w:pStyle w:val="17"/>
              <w:ind w:firstLine="420" w:firstLineChars="200"/>
              <w:rPr>
                <w:rFonts w:hint="eastAsia" w:ascii="宋体" w:hAnsi="宋体"/>
                <w:bCs/>
              </w:rPr>
            </w:pPr>
            <w:r>
              <w:rPr>
                <w:rFonts w:hint="eastAsia" w:ascii="宋体" w:hAnsi="宋体"/>
                <w:bCs/>
              </w:rPr>
              <w:t>能力要求：能够识别口腔恶性肿瘤的浸润方式（推挤性边缘与浸润性边缘）及细胞异型性。</w:t>
            </w:r>
          </w:p>
          <w:p w14:paraId="58F2A4B1">
            <w:pPr>
              <w:pStyle w:val="17"/>
              <w:ind w:firstLine="420" w:firstLineChars="200"/>
              <w:rPr>
                <w:rFonts w:hint="eastAsia" w:ascii="宋体" w:hAnsi="宋体"/>
                <w:bCs/>
              </w:rPr>
            </w:pPr>
            <w:r>
              <w:rPr>
                <w:rFonts w:hint="eastAsia" w:ascii="宋体" w:hAnsi="宋体"/>
                <w:bCs/>
              </w:rPr>
              <w:t>预期学习成果：学生能够掌握口腔癌的病理报告解读，理解病理分级对预后的影响。</w:t>
            </w:r>
          </w:p>
          <w:p w14:paraId="610B1BA2">
            <w:pPr>
              <w:pStyle w:val="17"/>
              <w:ind w:firstLine="420" w:firstLineChars="200"/>
              <w:rPr>
                <w:rFonts w:hint="eastAsia" w:ascii="宋体" w:hAnsi="宋体"/>
                <w:bCs/>
              </w:rPr>
            </w:pPr>
            <w:r>
              <w:rPr>
                <w:rFonts w:hint="eastAsia" w:ascii="宋体" w:hAnsi="宋体"/>
                <w:bCs/>
              </w:rPr>
              <w:t>教学难点：口腔鳞癌的组织病理学分级标准（Broder分级或改良分级）；鉴别疣状癌与寻常疣。</w:t>
            </w:r>
          </w:p>
        </w:tc>
      </w:tr>
      <w:tr w14:paraId="2383ED49">
        <w:trPr>
          <w:trHeight w:val="2446" w:hRule="atLeast"/>
        </w:trPr>
        <w:tc>
          <w:tcPr>
            <w:tcW w:w="8520" w:type="dxa"/>
          </w:tcPr>
          <w:p w14:paraId="14F8F843">
            <w:pPr>
              <w:pStyle w:val="17"/>
              <w:rPr>
                <w:rFonts w:hint="eastAsia"/>
              </w:rPr>
            </w:pPr>
            <w:r>
              <w:rPr>
                <w:rFonts w:hint="eastAsia"/>
              </w:rPr>
              <w:t>单元</w:t>
            </w:r>
            <w:r>
              <w:rPr>
                <w:rFonts w:hint="eastAsia"/>
                <w:lang w:val="en-US" w:eastAsia="zh-CN"/>
              </w:rPr>
              <w:t xml:space="preserve">五 </w:t>
            </w:r>
            <w:r>
              <w:rPr>
                <w:rFonts w:hint="eastAsia"/>
              </w:rPr>
              <w:t>唾液腺</w:t>
            </w:r>
            <w:r>
              <w:rPr>
                <w:rFonts w:hint="eastAsia"/>
                <w:lang w:val="en-US" w:eastAsia="zh-CN"/>
              </w:rPr>
              <w:t>非肿瘤性</w:t>
            </w:r>
            <w:r>
              <w:rPr>
                <w:rFonts w:hint="eastAsia"/>
              </w:rPr>
              <w:t>疾病</w:t>
            </w:r>
          </w:p>
          <w:p w14:paraId="6880A394">
            <w:pPr>
              <w:pStyle w:val="17"/>
              <w:ind w:firstLine="420" w:firstLineChars="200"/>
              <w:rPr>
                <w:rFonts w:hint="eastAsia"/>
              </w:rPr>
            </w:pPr>
            <w:r>
              <w:rPr>
                <w:rFonts w:hint="eastAsia"/>
              </w:rPr>
              <w:t>核心知识点：唾液腺炎症（急性化脓性、慢性涎腺炎）；舍格伦综合征（干燥综合征）的病理特征（淋巴细胞浸润、肌上皮岛）；唾液腺发育异常。</w:t>
            </w:r>
          </w:p>
          <w:p w14:paraId="0B7B11BA">
            <w:pPr>
              <w:pStyle w:val="17"/>
              <w:ind w:firstLine="420" w:firstLineChars="200"/>
              <w:rPr>
                <w:rFonts w:hint="eastAsia"/>
              </w:rPr>
            </w:pPr>
            <w:r>
              <w:rPr>
                <w:rFonts w:hint="eastAsia"/>
              </w:rPr>
              <w:t>能力要求：能够识别唾液腺导管阻塞与炎症的病理联系，理解自身免疫性唾液腺疾病的病理基础。</w:t>
            </w:r>
          </w:p>
          <w:p w14:paraId="6D4C51BB">
            <w:pPr>
              <w:pStyle w:val="17"/>
              <w:ind w:firstLine="420" w:firstLineChars="200"/>
              <w:rPr>
                <w:rFonts w:hint="eastAsia"/>
              </w:rPr>
            </w:pPr>
            <w:r>
              <w:rPr>
                <w:rFonts w:hint="eastAsia"/>
              </w:rPr>
              <w:t>预期学习成果：学生能够解释口干症、唾液腺肿大的病理原因。</w:t>
            </w:r>
          </w:p>
          <w:p w14:paraId="00B632B7">
            <w:pPr>
              <w:pStyle w:val="17"/>
              <w:ind w:firstLine="420" w:firstLineChars="200"/>
              <w:rPr>
                <w:rFonts w:hint="eastAsia" w:ascii="宋体" w:hAnsi="宋体"/>
              </w:rPr>
            </w:pPr>
            <w:r>
              <w:rPr>
                <w:rFonts w:hint="eastAsia"/>
              </w:rPr>
              <w:t>教学难点：舍格伦综合征的病理分期及与淋巴瘤发生的关联。</w:t>
            </w:r>
          </w:p>
        </w:tc>
      </w:tr>
      <w:tr w14:paraId="23C0A271">
        <w:trPr>
          <w:trHeight w:val="3135" w:hRule="atLeast"/>
        </w:trPr>
        <w:tc>
          <w:tcPr>
            <w:tcW w:w="8520" w:type="dxa"/>
          </w:tcPr>
          <w:p w14:paraId="129E3D28">
            <w:pPr>
              <w:pStyle w:val="17"/>
              <w:rPr>
                <w:rFonts w:hint="eastAsia"/>
                <w:bCs/>
              </w:rPr>
            </w:pPr>
            <w:r>
              <w:rPr>
                <w:rFonts w:hint="eastAsia"/>
                <w:bCs/>
              </w:rPr>
              <w:t>单元</w:t>
            </w:r>
            <w:r>
              <w:rPr>
                <w:rFonts w:hint="eastAsia"/>
                <w:bCs/>
                <w:lang w:val="en-US" w:eastAsia="zh-CN"/>
              </w:rPr>
              <w:t xml:space="preserve">六 </w:t>
            </w:r>
            <w:r>
              <w:rPr>
                <w:rFonts w:hint="eastAsia"/>
                <w:bCs/>
              </w:rPr>
              <w:t>唾液腺肿瘤</w:t>
            </w:r>
          </w:p>
          <w:p w14:paraId="7A5BB275">
            <w:pPr>
              <w:pStyle w:val="17"/>
              <w:ind w:firstLine="420" w:firstLineChars="200"/>
              <w:rPr>
                <w:rFonts w:hint="eastAsia"/>
                <w:bCs/>
              </w:rPr>
            </w:pPr>
            <w:r>
              <w:rPr>
                <w:rFonts w:hint="eastAsia"/>
                <w:bCs/>
              </w:rPr>
              <w:t>核心知识点：唾液腺肿瘤的WHO分类；多形性腺瘤（混合瘤）的“多形性”特点（上皮与软骨样组织）；沃辛瘤（腺淋巴瘤）的双层上皮与淋巴样间质；恶性肿瘤（黏液表皮样癌、腺样囊性癌）的病理特征。</w:t>
            </w:r>
          </w:p>
          <w:p w14:paraId="03F7E522">
            <w:pPr>
              <w:pStyle w:val="17"/>
              <w:ind w:firstLine="420" w:firstLineChars="200"/>
              <w:rPr>
                <w:rFonts w:hint="eastAsia"/>
                <w:bCs/>
              </w:rPr>
            </w:pPr>
            <w:r>
              <w:rPr>
                <w:rFonts w:hint="eastAsia"/>
                <w:bCs/>
              </w:rPr>
              <w:t>能力要求：能够区分唾液腺良性与恶性肿瘤的包膜完整性及细胞异型性；重点掌握腺样囊性癌的“筛状”结构及其神经侵袭性。</w:t>
            </w:r>
          </w:p>
          <w:p w14:paraId="30D37483">
            <w:pPr>
              <w:pStyle w:val="17"/>
              <w:ind w:firstLine="420" w:firstLineChars="200"/>
              <w:rPr>
                <w:rFonts w:hint="eastAsia"/>
                <w:bCs/>
              </w:rPr>
            </w:pPr>
            <w:r>
              <w:rPr>
                <w:rFonts w:hint="eastAsia"/>
                <w:bCs/>
              </w:rPr>
              <w:t>预期学习成果：学生能够掌握常见唾液腺肿瘤的临床病理联系，特别是腮腺肿块的鉴别诊断。</w:t>
            </w:r>
          </w:p>
          <w:p w14:paraId="43C435EF">
            <w:pPr>
              <w:pStyle w:val="17"/>
              <w:ind w:firstLine="420" w:firstLineChars="200"/>
              <w:rPr>
                <w:rFonts w:hint="eastAsia" w:ascii="宋体" w:hAnsi="宋体"/>
              </w:rPr>
            </w:pPr>
            <w:r>
              <w:rPr>
                <w:rFonts w:hint="eastAsia"/>
                <w:bCs/>
              </w:rPr>
              <w:t>教学难点：腺样囊性癌的神经周围浸润机制及其预后不良的病理基础。</w:t>
            </w:r>
          </w:p>
        </w:tc>
      </w:tr>
      <w:tr w14:paraId="138A5F3F">
        <w:trPr>
          <w:trHeight w:val="2446" w:hRule="atLeast"/>
        </w:trPr>
        <w:tc>
          <w:tcPr>
            <w:tcW w:w="8520" w:type="dxa"/>
          </w:tcPr>
          <w:p w14:paraId="760A2B18">
            <w:pPr>
              <w:pStyle w:val="17"/>
              <w:rPr>
                <w:rFonts w:hint="eastAsia"/>
              </w:rPr>
            </w:pPr>
            <w:r>
              <w:rPr>
                <w:rFonts w:hint="eastAsia"/>
              </w:rPr>
              <w:t>单元</w:t>
            </w:r>
            <w:r>
              <w:rPr>
                <w:rFonts w:hint="eastAsia"/>
                <w:lang w:val="en-US" w:eastAsia="zh-CN"/>
              </w:rPr>
              <w:t xml:space="preserve">七 </w:t>
            </w:r>
            <w:r>
              <w:rPr>
                <w:rFonts w:hint="eastAsia"/>
              </w:rPr>
              <w:t>口腔颌面部囊肿</w:t>
            </w:r>
          </w:p>
          <w:p w14:paraId="66E48B34">
            <w:pPr>
              <w:pStyle w:val="17"/>
              <w:rPr>
                <w:rFonts w:hint="eastAsia"/>
              </w:rPr>
            </w:pPr>
            <w:r>
              <w:rPr>
                <w:rFonts w:hint="eastAsia"/>
              </w:rPr>
              <w:t>核心知识点：囊肿的分类（发育性与炎症性）；软组织囊肿（皮样/表皮样囊肿、甲状舌管囊肿、鳃裂囊肿）的病理特点；颌骨囊肿的衬里上皮差异。</w:t>
            </w:r>
          </w:p>
          <w:p w14:paraId="40B41215">
            <w:pPr>
              <w:pStyle w:val="17"/>
              <w:rPr>
                <w:rFonts w:hint="eastAsia"/>
              </w:rPr>
            </w:pPr>
            <w:r>
              <w:rPr>
                <w:rFonts w:hint="eastAsia"/>
              </w:rPr>
              <w:t>能力要求：能够根据囊壁衬里上皮的类型鉴别不同的口腔颌面部囊肿。</w:t>
            </w:r>
          </w:p>
          <w:p w14:paraId="29FD0E75">
            <w:pPr>
              <w:pStyle w:val="17"/>
              <w:rPr>
                <w:rFonts w:hint="eastAsia"/>
              </w:rPr>
            </w:pPr>
            <w:r>
              <w:rPr>
                <w:rFonts w:hint="eastAsia"/>
              </w:rPr>
              <w:t>预期学习成果：学生能够理解囊肿的形成机制（如残余上皮增殖），并能区分其良恶性倾向。</w:t>
            </w:r>
          </w:p>
          <w:p w14:paraId="1CE6FE44">
            <w:pPr>
              <w:pStyle w:val="17"/>
              <w:ind w:firstLine="210" w:firstLineChars="100"/>
              <w:rPr>
                <w:rFonts w:hint="eastAsia" w:ascii="宋体" w:hAnsi="宋体"/>
              </w:rPr>
            </w:pPr>
            <w:r>
              <w:rPr>
                <w:rFonts w:hint="eastAsia"/>
              </w:rPr>
              <w:t>教学难点：鳃裂囊肿的上皮类型（鳞状vs柱状）与发生部位的关系。</w:t>
            </w:r>
          </w:p>
        </w:tc>
      </w:tr>
      <w:tr w14:paraId="7200148F">
        <w:trPr>
          <w:trHeight w:val="2446" w:hRule="atLeast"/>
        </w:trPr>
        <w:tc>
          <w:tcPr>
            <w:tcW w:w="8520" w:type="dxa"/>
          </w:tcPr>
          <w:p w14:paraId="4DE8D936">
            <w:pPr>
              <w:pStyle w:val="17"/>
              <w:rPr>
                <w:rFonts w:hint="default" w:ascii="宋体" w:hAnsi="宋体" w:eastAsia="宋体"/>
                <w:bCs/>
                <w:lang w:val="en-US" w:eastAsia="zh-CN"/>
              </w:rPr>
            </w:pPr>
            <w:r>
              <w:rPr>
                <w:rFonts w:hint="eastAsia" w:ascii="宋体" w:hAnsi="宋体"/>
                <w:bCs/>
              </w:rPr>
              <w:t>单元</w:t>
            </w:r>
            <w:r>
              <w:rPr>
                <w:rFonts w:hint="eastAsia" w:ascii="宋体" w:hAnsi="宋体"/>
                <w:bCs/>
                <w:lang w:val="en-US" w:eastAsia="zh-CN"/>
              </w:rPr>
              <w:t xml:space="preserve">八 </w:t>
            </w:r>
            <w:r>
              <w:rPr>
                <w:rFonts w:hint="eastAsia" w:ascii="宋体" w:hAnsi="宋体"/>
                <w:bCs/>
              </w:rPr>
              <w:t>牙源性肿瘤</w:t>
            </w:r>
            <w:r>
              <w:rPr>
                <w:rFonts w:hint="eastAsia" w:ascii="宋体" w:hAnsi="宋体"/>
                <w:bCs/>
                <w:lang w:val="en-US" w:eastAsia="zh-CN"/>
              </w:rPr>
              <w:t>和瘤样病变</w:t>
            </w:r>
          </w:p>
          <w:p w14:paraId="1CF52ED1">
            <w:pPr>
              <w:pStyle w:val="17"/>
              <w:ind w:firstLine="420" w:firstLineChars="200"/>
              <w:rPr>
                <w:rFonts w:hint="eastAsia" w:ascii="宋体" w:hAnsi="宋体"/>
                <w:bCs/>
              </w:rPr>
            </w:pPr>
            <w:r>
              <w:rPr>
                <w:rFonts w:hint="eastAsia" w:ascii="宋体" w:hAnsi="宋体"/>
                <w:bCs/>
              </w:rPr>
              <w:t>核心知识点：牙源性肿瘤的分类（良性与恶性）；成釉细胞瘤的组织学亚型（滤泡型、丛状型等）及其生物学行为；牙源性钙化上皮瘤、牙源性腺样瘤的病理特征。</w:t>
            </w:r>
          </w:p>
          <w:p w14:paraId="0AD3D052">
            <w:pPr>
              <w:pStyle w:val="17"/>
              <w:ind w:firstLine="420" w:firstLineChars="200"/>
              <w:rPr>
                <w:rFonts w:hint="eastAsia" w:ascii="宋体" w:hAnsi="宋体"/>
                <w:bCs/>
              </w:rPr>
            </w:pPr>
            <w:r>
              <w:rPr>
                <w:rFonts w:hint="eastAsia" w:ascii="宋体" w:hAnsi="宋体"/>
                <w:bCs/>
              </w:rPr>
              <w:t>能力要求：能够识别最常见的牙源性肿瘤——成釉细胞瘤的显微镜下特征，并解释其局部侵袭性。</w:t>
            </w:r>
          </w:p>
          <w:p w14:paraId="1844CCE8">
            <w:pPr>
              <w:pStyle w:val="17"/>
              <w:ind w:firstLine="420" w:firstLineChars="200"/>
              <w:rPr>
                <w:rFonts w:hint="eastAsia" w:ascii="宋体" w:hAnsi="宋体"/>
                <w:bCs/>
              </w:rPr>
            </w:pPr>
            <w:r>
              <w:rPr>
                <w:rFonts w:hint="eastAsia" w:ascii="宋体" w:hAnsi="宋体"/>
                <w:bCs/>
              </w:rPr>
              <w:t>预期学习成果：学生能够掌握牙源性肿瘤的病理诊断要点，理解其对牙列及颌骨发育的影响。</w:t>
            </w:r>
          </w:p>
          <w:p w14:paraId="26E022AB">
            <w:pPr>
              <w:pStyle w:val="17"/>
              <w:ind w:firstLine="420" w:firstLineChars="200"/>
              <w:rPr>
                <w:rFonts w:hint="eastAsia" w:ascii="宋体" w:hAnsi="宋体"/>
              </w:rPr>
            </w:pPr>
            <w:r>
              <w:rPr>
                <w:rFonts w:hint="eastAsia" w:ascii="宋体" w:hAnsi="宋体"/>
                <w:bCs/>
              </w:rPr>
              <w:t>教学难点：成釉细胞瘤的组织发生理论及其复杂的组织学结构（如星网状层分化）。</w:t>
            </w:r>
          </w:p>
        </w:tc>
      </w:tr>
      <w:tr w14:paraId="0FA569DD">
        <w:trPr>
          <w:trHeight w:val="3480" w:hRule="atLeast"/>
        </w:trPr>
        <w:tc>
          <w:tcPr>
            <w:tcW w:w="8520" w:type="dxa"/>
          </w:tcPr>
          <w:p w14:paraId="6BBF2D91">
            <w:pPr>
              <w:pStyle w:val="17"/>
              <w:rPr>
                <w:rFonts w:hint="eastAsia" w:ascii="宋体" w:hAnsi="宋体"/>
                <w:lang w:val="en-US" w:eastAsia="zh-CN"/>
              </w:rPr>
            </w:pPr>
            <w:r>
              <w:rPr>
                <w:rFonts w:hint="eastAsia" w:ascii="宋体" w:hAnsi="宋体"/>
                <w:lang w:val="en-US" w:eastAsia="zh-CN"/>
              </w:rPr>
              <w:t>单元九 颞下颌关节疾病</w:t>
            </w:r>
          </w:p>
          <w:p w14:paraId="1191DD69">
            <w:pPr>
              <w:pStyle w:val="17"/>
              <w:ind w:firstLine="420" w:firstLineChars="200"/>
              <w:rPr>
                <w:rFonts w:hint="default" w:ascii="宋体" w:hAnsi="宋体"/>
                <w:lang w:val="en-US" w:eastAsia="zh-CN"/>
              </w:rPr>
            </w:pPr>
            <w:r>
              <w:rPr>
                <w:rFonts w:hint="default" w:ascii="宋体" w:hAnsi="宋体"/>
                <w:lang w:val="en-US" w:eastAsia="zh-CN"/>
              </w:rPr>
              <w:t>核心知识点：颞下颌关节紊乱病（TMD）的病理分层（关节盘移位、关节软骨退行性变、骨质改变）；类风湿性关节炎与骨关节炎在颞下颌关节中的病理区别；关节强直的病理机制。</w:t>
            </w:r>
          </w:p>
          <w:p w14:paraId="10B85F1D">
            <w:pPr>
              <w:pStyle w:val="17"/>
              <w:ind w:firstLine="420" w:firstLineChars="200"/>
              <w:rPr>
                <w:rFonts w:hint="default" w:ascii="宋体" w:hAnsi="宋体"/>
                <w:lang w:val="en-US" w:eastAsia="zh-CN"/>
              </w:rPr>
            </w:pPr>
            <w:r>
              <w:rPr>
                <w:rFonts w:hint="default" w:ascii="宋体" w:hAnsi="宋体"/>
                <w:lang w:val="en-US" w:eastAsia="zh-CN"/>
              </w:rPr>
              <w:t>能力要求：能够理解关节疼痛、弹响的病理基础；能够区分炎症性关节病与退行性关节病的病理特征。</w:t>
            </w:r>
          </w:p>
          <w:p w14:paraId="7B3F80E5">
            <w:pPr>
              <w:pStyle w:val="17"/>
              <w:ind w:firstLine="420" w:firstLineChars="200"/>
              <w:rPr>
                <w:rFonts w:hint="default" w:ascii="宋体" w:hAnsi="宋体"/>
                <w:lang w:val="en-US" w:eastAsia="zh-CN"/>
              </w:rPr>
            </w:pPr>
            <w:r>
              <w:rPr>
                <w:rFonts w:hint="default" w:ascii="宋体" w:hAnsi="宋体"/>
                <w:lang w:val="en-US" w:eastAsia="zh-CN"/>
              </w:rPr>
              <w:t>预期学习成果：学生能够解释颞下颌关节疾病患者张口受限、关节疼痛的病理机制，理解其与咀嚼肌功能紊乱的区别。</w:t>
            </w:r>
          </w:p>
          <w:p w14:paraId="5D99C20C">
            <w:pPr>
              <w:pStyle w:val="17"/>
              <w:ind w:firstLine="420" w:firstLineChars="200"/>
              <w:rPr>
                <w:rFonts w:hint="default" w:ascii="宋体" w:hAnsi="宋体"/>
                <w:lang w:val="en-US" w:eastAsia="zh-CN"/>
              </w:rPr>
            </w:pPr>
            <w:r>
              <w:rPr>
                <w:rFonts w:hint="default" w:ascii="宋体" w:hAnsi="宋体"/>
                <w:lang w:val="en-US" w:eastAsia="zh-CN"/>
              </w:rPr>
              <w:t>教学难点：颞下颌关节紊乱病（TMD）的分期病理变化及其复杂的发病机制（多因素疾病）。</w:t>
            </w:r>
          </w:p>
        </w:tc>
      </w:tr>
      <w:tr w14:paraId="21E15505">
        <w:trPr>
          <w:trHeight w:val="2446" w:hRule="atLeast"/>
        </w:trPr>
        <w:tc>
          <w:tcPr>
            <w:tcW w:w="8520" w:type="dxa"/>
          </w:tcPr>
          <w:p w14:paraId="5823837D">
            <w:pPr>
              <w:pStyle w:val="17"/>
              <w:rPr>
                <w:rFonts w:hint="eastAsia" w:ascii="宋体" w:hAnsi="宋体"/>
              </w:rPr>
            </w:pPr>
            <w:r>
              <w:rPr>
                <w:rFonts w:hint="eastAsia" w:ascii="宋体" w:hAnsi="宋体"/>
              </w:rPr>
              <w:t>单元</w:t>
            </w:r>
            <w:r>
              <w:rPr>
                <w:rFonts w:hint="eastAsia" w:ascii="宋体" w:hAnsi="宋体"/>
                <w:lang w:val="en-US" w:eastAsia="zh-CN"/>
              </w:rPr>
              <w:t xml:space="preserve">十 </w:t>
            </w:r>
            <w:r>
              <w:rPr>
                <w:rFonts w:hint="eastAsia" w:ascii="宋体" w:hAnsi="宋体"/>
              </w:rPr>
              <w:t>颌骨疾病</w:t>
            </w:r>
          </w:p>
          <w:p w14:paraId="680C9B96">
            <w:pPr>
              <w:pStyle w:val="17"/>
              <w:ind w:firstLine="420" w:firstLineChars="200"/>
              <w:rPr>
                <w:rFonts w:hint="eastAsia" w:ascii="宋体" w:hAnsi="宋体"/>
              </w:rPr>
            </w:pPr>
            <w:r>
              <w:rPr>
                <w:rFonts w:hint="eastAsia" w:ascii="宋体" w:hAnsi="宋体"/>
              </w:rPr>
              <w:t>核心知识点：颌骨骨髓炎的病理类型（急性、慢性、放射性）；颌骨囊肿（牙源性角化囊肿、含牙囊肿、根尖囊肿）的衬里上皮特点；颌骨良性肿瘤（如骨瘤、骨化纤维瘤）的病理表现。</w:t>
            </w:r>
          </w:p>
          <w:p w14:paraId="168973DA">
            <w:pPr>
              <w:pStyle w:val="17"/>
              <w:ind w:firstLine="420" w:firstLineChars="200"/>
              <w:rPr>
                <w:rFonts w:hint="eastAsia" w:ascii="宋体" w:hAnsi="宋体"/>
              </w:rPr>
            </w:pPr>
            <w:r>
              <w:rPr>
                <w:rFonts w:hint="eastAsia" w:ascii="宋体" w:hAnsi="宋体"/>
              </w:rPr>
              <w:t>能力要求：能够通过病理切片区分颌骨囊肿的类型，识别颌骨肿瘤的骨质破坏方式。</w:t>
            </w:r>
          </w:p>
          <w:p w14:paraId="72A97143">
            <w:pPr>
              <w:pStyle w:val="17"/>
              <w:ind w:firstLine="420" w:firstLineChars="200"/>
              <w:rPr>
                <w:rFonts w:hint="eastAsia" w:ascii="宋体" w:hAnsi="宋体"/>
              </w:rPr>
            </w:pPr>
            <w:r>
              <w:rPr>
                <w:rFonts w:hint="eastAsia" w:ascii="宋体" w:hAnsi="宋体"/>
              </w:rPr>
              <w:t>预期学习成果：学生能够理解颌骨疾病的X线表现与病理改变的对应关系。</w:t>
            </w:r>
          </w:p>
          <w:p w14:paraId="40C825C5">
            <w:pPr>
              <w:pStyle w:val="17"/>
              <w:ind w:firstLine="420" w:firstLineChars="200"/>
              <w:rPr>
                <w:rFonts w:hint="eastAsia" w:ascii="宋体" w:hAnsi="宋体"/>
              </w:rPr>
            </w:pPr>
            <w:r>
              <w:rPr>
                <w:rFonts w:hint="eastAsia" w:ascii="宋体" w:hAnsi="宋体"/>
              </w:rPr>
              <w:t>教学难点：牙源性角化囊肿的高复发率与其病理结构（基底细胞增生）的关系。</w:t>
            </w:r>
          </w:p>
        </w:tc>
      </w:tr>
      <w:tr w14:paraId="6504B5BD">
        <w:trPr>
          <w:trHeight w:val="3480" w:hRule="atLeast"/>
        </w:trPr>
        <w:tc>
          <w:tcPr>
            <w:tcW w:w="8520" w:type="dxa"/>
          </w:tcPr>
          <w:p w14:paraId="5208F992">
            <w:pPr>
              <w:pStyle w:val="17"/>
              <w:rPr>
                <w:rFonts w:hint="eastAsia"/>
                <w:lang w:val="en-US" w:eastAsia="zh-CN"/>
              </w:rPr>
            </w:pPr>
            <w:r>
              <w:rPr>
                <w:rFonts w:hint="eastAsia"/>
                <w:lang w:val="en-US" w:eastAsia="zh-CN"/>
              </w:rPr>
              <w:t>单元十一 软组织肿瘤</w:t>
            </w:r>
          </w:p>
          <w:p w14:paraId="6D5156AD">
            <w:pPr>
              <w:pStyle w:val="17"/>
              <w:ind w:firstLine="420" w:firstLineChars="200"/>
              <w:rPr>
                <w:rFonts w:hint="default"/>
                <w:lang w:val="en-US" w:eastAsia="zh-CN"/>
              </w:rPr>
            </w:pPr>
            <w:r>
              <w:rPr>
                <w:rFonts w:hint="default"/>
                <w:lang w:val="en-US" w:eastAsia="zh-CN"/>
              </w:rPr>
              <w:t>核心知识点：口腔软组织良性肿瘤（乳头状瘤、纤维瘤、血管瘤、淋巴管瘤）的病理分类及组织来源；口腔软组织恶性肿瘤（纤维肉瘤、横纹肌肉瘤）的病理特点；卡波西肉瘤的病理特征及其与HIV感染的关联。</w:t>
            </w:r>
          </w:p>
          <w:p w14:paraId="58682066">
            <w:pPr>
              <w:pStyle w:val="17"/>
              <w:ind w:firstLine="420" w:firstLineChars="200"/>
              <w:rPr>
                <w:rFonts w:hint="default"/>
                <w:lang w:val="en-US" w:eastAsia="zh-CN"/>
              </w:rPr>
            </w:pPr>
            <w:r>
              <w:rPr>
                <w:rFonts w:hint="default"/>
                <w:lang w:val="en-US" w:eastAsia="zh-CN"/>
              </w:rPr>
              <w:t>能力要求：能够通过病理切片鉴别血管瘤与血管畸形；能够识别软组织肉瘤的异型性及浸润性生长方式。</w:t>
            </w:r>
          </w:p>
          <w:p w14:paraId="6F72BAC2">
            <w:pPr>
              <w:pStyle w:val="17"/>
              <w:ind w:firstLine="420" w:firstLineChars="200"/>
              <w:rPr>
                <w:rFonts w:hint="default"/>
                <w:lang w:val="en-US" w:eastAsia="zh-CN"/>
              </w:rPr>
            </w:pPr>
            <w:r>
              <w:rPr>
                <w:rFonts w:hint="default"/>
                <w:lang w:val="en-US" w:eastAsia="zh-CN"/>
              </w:rPr>
              <w:t>预期学习成果：学生能够掌握常见口腔软组织肿块的病理诊断思路，理解其临床表现（如颜色、质地）与组织学来源的关系。</w:t>
            </w:r>
          </w:p>
          <w:p w14:paraId="4446B5EE">
            <w:pPr>
              <w:pStyle w:val="17"/>
              <w:ind w:firstLine="420" w:firstLineChars="200"/>
              <w:rPr>
                <w:rFonts w:hint="default"/>
                <w:lang w:val="en-US" w:eastAsia="zh-CN"/>
              </w:rPr>
            </w:pPr>
            <w:r>
              <w:rPr>
                <w:rFonts w:hint="default"/>
                <w:lang w:val="en-US" w:eastAsia="zh-CN"/>
              </w:rPr>
              <w:t>教学难点：血管瘤的临床分期（增殖期、消退期）与病理形态的对应关系；软组织肉瘤的组织学分级。</w:t>
            </w:r>
          </w:p>
        </w:tc>
      </w:tr>
      <w:tr w14:paraId="457C8107">
        <w:trPr>
          <w:trHeight w:val="3480" w:hRule="atLeast"/>
        </w:trPr>
        <w:tc>
          <w:tcPr>
            <w:tcW w:w="8520" w:type="dxa"/>
          </w:tcPr>
          <w:p w14:paraId="26048C39">
            <w:pPr>
              <w:pStyle w:val="17"/>
              <w:rPr>
                <w:rFonts w:hint="eastAsia"/>
                <w:lang w:val="en-US" w:eastAsia="zh-CN"/>
              </w:rPr>
            </w:pPr>
            <w:r>
              <w:rPr>
                <w:rFonts w:hint="eastAsia"/>
                <w:lang w:val="en-US" w:eastAsia="zh-CN"/>
              </w:rPr>
              <w:t>单元十二 恶性淋巴瘤</w:t>
            </w:r>
          </w:p>
          <w:p w14:paraId="6E75E767">
            <w:pPr>
              <w:pStyle w:val="17"/>
              <w:ind w:firstLine="420" w:firstLineChars="200"/>
              <w:rPr>
                <w:rFonts w:hint="default"/>
                <w:lang w:val="en-US" w:eastAsia="zh-CN"/>
              </w:rPr>
            </w:pPr>
            <w:r>
              <w:rPr>
                <w:rFonts w:hint="default"/>
                <w:lang w:val="en-US" w:eastAsia="zh-CN"/>
              </w:rPr>
              <w:t>核心知识点：恶性淋巴瘤的分类（霍奇金淋巴瘤 vs 非霍奇金淋巴瘤）；非霍奇金淋巴瘤（NHL）在口腔颌面部的好发部位及病理特征（如黏膜相关淋巴组织淋巴瘤）；艾滋病相关性淋巴瘤的病理特点。</w:t>
            </w:r>
          </w:p>
          <w:p w14:paraId="6BFC5A69">
            <w:pPr>
              <w:pStyle w:val="17"/>
              <w:ind w:firstLine="420" w:firstLineChars="200"/>
              <w:rPr>
                <w:rFonts w:hint="default"/>
                <w:lang w:val="en-US" w:eastAsia="zh-CN"/>
              </w:rPr>
            </w:pPr>
            <w:r>
              <w:rPr>
                <w:rFonts w:hint="default"/>
                <w:lang w:val="en-US" w:eastAsia="zh-CN"/>
              </w:rPr>
              <w:t>能力要求：能够识别淋巴瘤切片中淋巴细胞的异常增生及异型性；理解淋巴瘤作为全身性疾病在口腔局部的表现。</w:t>
            </w:r>
          </w:p>
          <w:p w14:paraId="4231BE09">
            <w:pPr>
              <w:pStyle w:val="17"/>
              <w:ind w:firstLine="420" w:firstLineChars="200"/>
              <w:rPr>
                <w:rFonts w:hint="default"/>
                <w:lang w:val="en-US" w:eastAsia="zh-CN"/>
              </w:rPr>
            </w:pPr>
            <w:r>
              <w:rPr>
                <w:rFonts w:hint="default"/>
                <w:lang w:val="en-US" w:eastAsia="zh-CN"/>
              </w:rPr>
              <w:t>预期学习成果：学生能够解释口腔颌面部淋巴瘤患者淋巴结肿大、溃疡形成的病理基础，了解其全身系统性治疗的特点。</w:t>
            </w:r>
          </w:p>
          <w:p w14:paraId="70BF7E2B">
            <w:pPr>
              <w:pStyle w:val="17"/>
              <w:ind w:firstLine="420" w:firstLineChars="200"/>
              <w:rPr>
                <w:rFonts w:hint="default"/>
                <w:lang w:val="en-US" w:eastAsia="zh-CN"/>
              </w:rPr>
            </w:pPr>
            <w:r>
              <w:rPr>
                <w:rFonts w:hint="default"/>
                <w:lang w:val="en-US" w:eastAsia="zh-CN"/>
              </w:rPr>
              <w:t>教学难点：霍奇金淋巴瘤中R-S细胞的识别及其免疫组化特征；口腔黏膜相关淋巴组织（MALT）淋巴瘤的低度恶性特征。</w:t>
            </w:r>
          </w:p>
        </w:tc>
      </w:tr>
      <w:tr w14:paraId="494470F6">
        <w:trPr>
          <w:trHeight w:val="1443" w:hRule="atLeast"/>
        </w:trPr>
        <w:tc>
          <w:tcPr>
            <w:tcW w:w="8520" w:type="dxa"/>
          </w:tcPr>
          <w:p w14:paraId="3E13CEB7">
            <w:pPr>
              <w:pStyle w:val="17"/>
              <w:rPr>
                <w:rFonts w:hint="eastAsia"/>
                <w:bCs/>
              </w:rPr>
            </w:pPr>
            <w:r>
              <w:rPr>
                <w:rFonts w:hint="eastAsia"/>
                <w:bCs/>
              </w:rPr>
              <w:t>单元十三</w:t>
            </w:r>
            <w:r>
              <w:rPr>
                <w:rFonts w:hint="eastAsia"/>
                <w:bCs/>
                <w:lang w:val="en-US" w:eastAsia="zh-CN"/>
              </w:rPr>
              <w:t xml:space="preserve"> </w:t>
            </w:r>
            <w:r>
              <w:rPr>
                <w:rFonts w:hint="eastAsia"/>
                <w:bCs/>
              </w:rPr>
              <w:t>口腔颌面部</w:t>
            </w:r>
            <w:r>
              <w:rPr>
                <w:rFonts w:hint="eastAsia"/>
                <w:bCs/>
                <w:lang w:val="en-US" w:eastAsia="zh-CN"/>
              </w:rPr>
              <w:t>先天性性畸形</w:t>
            </w:r>
          </w:p>
          <w:p w14:paraId="66DAEA3F">
            <w:pPr>
              <w:pStyle w:val="17"/>
              <w:ind w:firstLine="420" w:firstLineChars="200"/>
              <w:rPr>
                <w:rFonts w:hint="eastAsia"/>
                <w:bCs/>
              </w:rPr>
            </w:pPr>
            <w:r>
              <w:rPr>
                <w:rFonts w:hint="eastAsia"/>
                <w:bCs/>
              </w:rPr>
              <w:t>核心知识点：先天性唇裂、面裂、腭裂的胚胎学病因（球状突、上颌突、侧鼻突融合障碍）；鳃裂畸形与甲状腺舌管畸形的胚胎残余理论。</w:t>
            </w:r>
          </w:p>
          <w:p w14:paraId="6698F50F">
            <w:pPr>
              <w:pStyle w:val="17"/>
              <w:ind w:firstLine="420" w:firstLineChars="200"/>
              <w:rPr>
                <w:rFonts w:hint="eastAsia"/>
                <w:bCs/>
              </w:rPr>
            </w:pPr>
            <w:r>
              <w:rPr>
                <w:rFonts w:hint="eastAsia"/>
                <w:bCs/>
              </w:rPr>
              <w:t>能力要求：能够将病理形态与胚胎发育时间轴相对应，理解畸形发生的机制；能够解释不同裂隙类型（单侧/双侧）的解剖学基础。</w:t>
            </w:r>
          </w:p>
          <w:p w14:paraId="15AB8557">
            <w:pPr>
              <w:pStyle w:val="17"/>
              <w:ind w:firstLine="420" w:firstLineChars="200"/>
              <w:rPr>
                <w:rFonts w:hint="eastAsia"/>
                <w:bCs/>
              </w:rPr>
            </w:pPr>
            <w:r>
              <w:rPr>
                <w:rFonts w:hint="eastAsia"/>
                <w:bCs/>
              </w:rPr>
              <w:t>预期学习成果：学生能够掌握口腔颌面部常见先天性畸形的病理发生学机制，理解其对患者吮吸、语音功能的影响及序列治疗的重要性。</w:t>
            </w:r>
          </w:p>
          <w:p w14:paraId="765D60B4">
            <w:pPr>
              <w:pStyle w:val="17"/>
              <w:rPr>
                <w:rFonts w:hint="eastAsia"/>
                <w:bCs/>
              </w:rPr>
            </w:pPr>
            <w:r>
              <w:rPr>
                <w:rFonts w:hint="eastAsia"/>
                <w:bCs/>
              </w:rPr>
              <w:t>教学难点：面部突起（如球状突、上颌突）在三维空间中的融合过程及其融合障碍导致的具体畸形类型（如侧舌突与奇结节融合障碍导致的分叉舌）。</w:t>
            </w:r>
          </w:p>
        </w:tc>
      </w:tr>
      <w:bookmarkEnd w:id="0"/>
      <w:bookmarkEnd w:id="1"/>
    </w:tbl>
    <w:p w14:paraId="45534235">
      <w:pPr>
        <w:pStyle w:val="20"/>
        <w:numPr>
          <w:ilvl w:val="0"/>
          <w:numId w:val="1"/>
        </w:numPr>
        <w:spacing w:before="163" w:after="163"/>
        <w:rPr>
          <w:rFonts w:hint="eastAsia"/>
        </w:rPr>
      </w:pPr>
      <w:r>
        <w:rPr>
          <w:rFonts w:hint="eastAsia"/>
        </w:rPr>
        <w:t>教学单元对课程目标的支撑关系</w:t>
      </w:r>
    </w:p>
    <w:tbl>
      <w:tblPr>
        <w:tblStyle w:val="10"/>
        <w:tblpPr w:leftFromText="180" w:rightFromText="180" w:vertAnchor="text" w:horzAnchor="page" w:tblpX="1878" w:tblpY="482"/>
        <w:tblOverlap w:val="never"/>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994"/>
        <w:gridCol w:w="945"/>
        <w:gridCol w:w="1079"/>
        <w:gridCol w:w="1079"/>
        <w:gridCol w:w="1079"/>
        <w:gridCol w:w="1079"/>
        <w:gridCol w:w="1079"/>
      </w:tblGrid>
      <w:tr w14:paraId="52DD2557">
        <w:trPr>
          <w:trHeight w:val="750" w:hRule="atLeast"/>
        </w:trPr>
        <w:tc>
          <w:tcPr>
            <w:tcW w:w="1196" w:type="pct"/>
            <w:tcBorders>
              <w:top w:val="single" w:color="auto" w:sz="12" w:space="0"/>
              <w:left w:val="single" w:color="auto" w:sz="12" w:space="0"/>
              <w:tl2br w:val="single" w:color="auto" w:sz="4" w:space="0"/>
            </w:tcBorders>
          </w:tcPr>
          <w:p w14:paraId="0D36B310">
            <w:pPr>
              <w:pStyle w:val="16"/>
              <w:jc w:val="right"/>
              <w:rPr>
                <w:sz w:val="21"/>
                <w:szCs w:val="21"/>
              </w:rPr>
            </w:pPr>
            <w:r>
              <w:rPr>
                <w:rFonts w:hint="eastAsia"/>
                <w:sz w:val="21"/>
                <w:szCs w:val="21"/>
              </w:rPr>
              <w:t>课程目标</w:t>
            </w:r>
          </w:p>
          <w:p w14:paraId="5A43E1CC">
            <w:pPr>
              <w:pStyle w:val="16"/>
              <w:ind w:right="210"/>
              <w:jc w:val="left"/>
              <w:rPr>
                <w:sz w:val="21"/>
                <w:szCs w:val="21"/>
              </w:rPr>
            </w:pPr>
          </w:p>
          <w:p w14:paraId="6F0308E9">
            <w:pPr>
              <w:pStyle w:val="16"/>
              <w:jc w:val="left"/>
              <w:rPr>
                <w:sz w:val="21"/>
                <w:szCs w:val="21"/>
              </w:rPr>
            </w:pPr>
            <w:r>
              <w:rPr>
                <w:rFonts w:hint="eastAsia"/>
                <w:sz w:val="21"/>
                <w:szCs w:val="21"/>
              </w:rPr>
              <w:t>教学单元</w:t>
            </w:r>
          </w:p>
        </w:tc>
        <w:tc>
          <w:tcPr>
            <w:tcW w:w="567" w:type="pct"/>
            <w:tcBorders>
              <w:top w:val="single" w:color="auto" w:sz="12" w:space="0"/>
            </w:tcBorders>
            <w:vAlign w:val="center"/>
          </w:tcPr>
          <w:p w14:paraId="0F0C183D">
            <w:pPr>
              <w:pStyle w:val="16"/>
              <w:rPr>
                <w:sz w:val="21"/>
                <w:szCs w:val="21"/>
              </w:rPr>
            </w:pPr>
            <w:r>
              <w:rPr>
                <w:rFonts w:hint="eastAsia"/>
                <w:sz w:val="21"/>
                <w:szCs w:val="21"/>
              </w:rPr>
              <w:t>1</w:t>
            </w:r>
          </w:p>
        </w:tc>
        <w:tc>
          <w:tcPr>
            <w:tcW w:w="647" w:type="pct"/>
            <w:tcBorders>
              <w:top w:val="single" w:color="auto" w:sz="12" w:space="0"/>
            </w:tcBorders>
            <w:vAlign w:val="center"/>
          </w:tcPr>
          <w:p w14:paraId="50C1AB51">
            <w:pPr>
              <w:pStyle w:val="16"/>
              <w:rPr>
                <w:sz w:val="21"/>
                <w:szCs w:val="21"/>
              </w:rPr>
            </w:pPr>
            <w:r>
              <w:rPr>
                <w:rFonts w:hint="eastAsia"/>
                <w:sz w:val="21"/>
                <w:szCs w:val="21"/>
              </w:rPr>
              <w:t>2</w:t>
            </w:r>
          </w:p>
        </w:tc>
        <w:tc>
          <w:tcPr>
            <w:tcW w:w="647" w:type="pct"/>
            <w:tcBorders>
              <w:top w:val="single" w:color="auto" w:sz="12" w:space="0"/>
            </w:tcBorders>
            <w:vAlign w:val="center"/>
          </w:tcPr>
          <w:p w14:paraId="4A17AAAD">
            <w:pPr>
              <w:pStyle w:val="16"/>
              <w:rPr>
                <w:sz w:val="21"/>
                <w:szCs w:val="21"/>
              </w:rPr>
            </w:pPr>
            <w:r>
              <w:rPr>
                <w:rFonts w:hint="eastAsia"/>
                <w:sz w:val="21"/>
                <w:szCs w:val="21"/>
              </w:rPr>
              <w:t>3</w:t>
            </w:r>
          </w:p>
        </w:tc>
        <w:tc>
          <w:tcPr>
            <w:tcW w:w="647" w:type="pct"/>
            <w:tcBorders>
              <w:top w:val="single" w:color="auto" w:sz="12" w:space="0"/>
            </w:tcBorders>
            <w:vAlign w:val="center"/>
          </w:tcPr>
          <w:p w14:paraId="54DF989E">
            <w:pPr>
              <w:pStyle w:val="16"/>
              <w:rPr>
                <w:sz w:val="21"/>
                <w:szCs w:val="21"/>
              </w:rPr>
            </w:pPr>
            <w:r>
              <w:rPr>
                <w:rFonts w:hint="eastAsia"/>
                <w:sz w:val="21"/>
                <w:szCs w:val="21"/>
              </w:rPr>
              <w:t>4</w:t>
            </w:r>
          </w:p>
        </w:tc>
        <w:tc>
          <w:tcPr>
            <w:tcW w:w="647" w:type="pct"/>
            <w:tcBorders>
              <w:top w:val="single" w:color="auto" w:sz="12" w:space="0"/>
            </w:tcBorders>
            <w:vAlign w:val="center"/>
          </w:tcPr>
          <w:p w14:paraId="1523F7C2">
            <w:pPr>
              <w:pStyle w:val="16"/>
              <w:rPr>
                <w:sz w:val="21"/>
                <w:szCs w:val="21"/>
              </w:rPr>
            </w:pPr>
            <w:r>
              <w:rPr>
                <w:rFonts w:hint="eastAsia"/>
                <w:sz w:val="21"/>
                <w:szCs w:val="21"/>
              </w:rPr>
              <w:t>5</w:t>
            </w:r>
          </w:p>
        </w:tc>
        <w:tc>
          <w:tcPr>
            <w:tcW w:w="647" w:type="pct"/>
            <w:tcBorders>
              <w:top w:val="single" w:color="auto" w:sz="12" w:space="0"/>
              <w:right w:val="single" w:color="auto" w:sz="4" w:space="0"/>
            </w:tcBorders>
            <w:vAlign w:val="center"/>
          </w:tcPr>
          <w:p w14:paraId="337A965D">
            <w:pPr>
              <w:pStyle w:val="16"/>
              <w:rPr>
                <w:sz w:val="21"/>
                <w:szCs w:val="21"/>
              </w:rPr>
            </w:pPr>
            <w:r>
              <w:rPr>
                <w:rFonts w:hint="eastAsia"/>
                <w:sz w:val="21"/>
                <w:szCs w:val="21"/>
              </w:rPr>
              <w:t>6</w:t>
            </w:r>
          </w:p>
        </w:tc>
      </w:tr>
      <w:tr w14:paraId="0B1E6C83">
        <w:trPr>
          <w:trHeight w:val="595" w:hRule="atLeast"/>
        </w:trPr>
        <w:tc>
          <w:tcPr>
            <w:tcW w:w="1196" w:type="pct"/>
            <w:tcBorders>
              <w:left w:val="single" w:color="auto" w:sz="12" w:space="0"/>
            </w:tcBorders>
            <w:vAlign w:val="center"/>
          </w:tcPr>
          <w:p w14:paraId="5CAB5688">
            <w:pPr>
              <w:pStyle w:val="17"/>
              <w:rPr>
                <w:rFonts w:hint="eastAsia" w:ascii="宋体" w:hAnsi="宋体" w:eastAsia="宋体" w:cs="宋体"/>
                <w:sz w:val="21"/>
                <w:szCs w:val="21"/>
              </w:rPr>
            </w:pPr>
            <w:r>
              <w:rPr>
                <w:rFonts w:hint="eastAsia" w:ascii="宋体" w:hAnsi="宋体" w:eastAsia="宋体" w:cs="宋体"/>
                <w:sz w:val="21"/>
                <w:szCs w:val="21"/>
                <w:lang w:val="en-US" w:eastAsia="zh-CN"/>
              </w:rPr>
              <w:t>单元一 口腔临床病理技术学</w:t>
            </w:r>
          </w:p>
        </w:tc>
        <w:tc>
          <w:tcPr>
            <w:tcW w:w="567" w:type="pct"/>
            <w:vAlign w:val="center"/>
          </w:tcPr>
          <w:p w14:paraId="52532B73">
            <w:pPr>
              <w:pStyle w:val="17"/>
              <w:rPr>
                <w:rFonts w:hint="eastAsia" w:ascii="宋体" w:hAnsi="宋体" w:eastAsia="宋体" w:cs="宋体"/>
                <w:sz w:val="21"/>
                <w:szCs w:val="21"/>
              </w:rPr>
            </w:pPr>
          </w:p>
        </w:tc>
        <w:tc>
          <w:tcPr>
            <w:tcW w:w="647" w:type="pct"/>
            <w:vAlign w:val="center"/>
          </w:tcPr>
          <w:p w14:paraId="501999B8">
            <w:pPr>
              <w:pStyle w:val="17"/>
              <w:rPr>
                <w:rFonts w:hint="eastAsia" w:ascii="宋体" w:hAnsi="宋体" w:eastAsia="宋体" w:cs="宋体"/>
                <w:sz w:val="21"/>
                <w:szCs w:val="21"/>
              </w:rPr>
            </w:pPr>
          </w:p>
        </w:tc>
        <w:tc>
          <w:tcPr>
            <w:tcW w:w="647" w:type="pct"/>
            <w:vAlign w:val="center"/>
          </w:tcPr>
          <w:p w14:paraId="6886B38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71C3F1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A392CB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574382D5">
            <w:pPr>
              <w:pStyle w:val="17"/>
              <w:rPr>
                <w:rFonts w:hint="eastAsia" w:ascii="宋体" w:hAnsi="宋体" w:eastAsia="宋体" w:cs="宋体"/>
                <w:sz w:val="21"/>
                <w:szCs w:val="21"/>
              </w:rPr>
            </w:pPr>
          </w:p>
        </w:tc>
      </w:tr>
      <w:tr w14:paraId="076CD01A">
        <w:trPr>
          <w:trHeight w:val="819" w:hRule="atLeast"/>
        </w:trPr>
        <w:tc>
          <w:tcPr>
            <w:tcW w:w="1196" w:type="pct"/>
            <w:tcBorders>
              <w:left w:val="single" w:color="auto" w:sz="12" w:space="0"/>
            </w:tcBorders>
            <w:vAlign w:val="center"/>
          </w:tcPr>
          <w:p w14:paraId="4DA69FA8">
            <w:pPr>
              <w:pStyle w:val="17"/>
              <w:rPr>
                <w:rFonts w:hint="eastAsia" w:ascii="宋体" w:hAnsi="宋体" w:eastAsia="宋体" w:cs="宋体"/>
                <w:sz w:val="21"/>
                <w:szCs w:val="21"/>
              </w:rPr>
            </w:pPr>
            <w:r>
              <w:rPr>
                <w:rFonts w:hint="eastAsia"/>
                <w:bCs/>
                <w:sz w:val="21"/>
                <w:szCs w:val="21"/>
              </w:rPr>
              <w:t>单元二</w:t>
            </w:r>
            <w:r>
              <w:rPr>
                <w:rFonts w:hint="eastAsia"/>
                <w:bCs/>
                <w:sz w:val="21"/>
                <w:szCs w:val="21"/>
                <w:lang w:val="en-US" w:eastAsia="zh-CN"/>
              </w:rPr>
              <w:t xml:space="preserve"> 牙体与牙周组织疾病</w:t>
            </w:r>
          </w:p>
        </w:tc>
        <w:tc>
          <w:tcPr>
            <w:tcW w:w="567" w:type="pct"/>
            <w:vAlign w:val="center"/>
          </w:tcPr>
          <w:p w14:paraId="6C2CF2F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DD44D5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A90547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64DAB7C4">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5B48AD1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ED2A67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A6DDFDA">
        <w:trPr>
          <w:trHeight w:val="792" w:hRule="atLeast"/>
        </w:trPr>
        <w:tc>
          <w:tcPr>
            <w:tcW w:w="1196" w:type="pct"/>
            <w:tcBorders>
              <w:left w:val="single" w:color="auto" w:sz="12" w:space="0"/>
            </w:tcBorders>
            <w:vAlign w:val="center"/>
          </w:tcPr>
          <w:p w14:paraId="7DF78DF5">
            <w:pPr>
              <w:pStyle w:val="17"/>
              <w:rPr>
                <w:rFonts w:hint="eastAsia" w:ascii="宋体" w:hAnsi="宋体" w:eastAsia="宋体" w:cs="宋体"/>
                <w:sz w:val="21"/>
                <w:szCs w:val="21"/>
              </w:rPr>
            </w:pPr>
            <w:r>
              <w:rPr>
                <w:rFonts w:hint="eastAsia" w:ascii="宋体" w:hAnsi="宋体"/>
                <w:bCs/>
                <w:sz w:val="21"/>
                <w:szCs w:val="21"/>
              </w:rPr>
              <w:t>单元三</w:t>
            </w:r>
            <w:r>
              <w:rPr>
                <w:rFonts w:hint="eastAsia" w:ascii="宋体" w:hAnsi="宋体"/>
                <w:bCs/>
                <w:sz w:val="21"/>
                <w:szCs w:val="21"/>
                <w:lang w:val="en-US" w:eastAsia="zh-CN"/>
              </w:rPr>
              <w:t xml:space="preserve"> </w:t>
            </w:r>
            <w:r>
              <w:rPr>
                <w:rFonts w:hint="eastAsia" w:ascii="宋体" w:hAnsi="宋体"/>
                <w:bCs/>
                <w:sz w:val="21"/>
                <w:szCs w:val="21"/>
              </w:rPr>
              <w:t>口腔黏膜疾病</w:t>
            </w:r>
          </w:p>
        </w:tc>
        <w:tc>
          <w:tcPr>
            <w:tcW w:w="567" w:type="pct"/>
            <w:vAlign w:val="center"/>
          </w:tcPr>
          <w:p w14:paraId="05720CD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6737E1E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F73058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20BFD5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C1598E0">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B665A4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7888FAD">
        <w:trPr>
          <w:trHeight w:val="799" w:hRule="atLeast"/>
        </w:trPr>
        <w:tc>
          <w:tcPr>
            <w:tcW w:w="1196" w:type="pct"/>
            <w:tcBorders>
              <w:left w:val="single" w:color="auto" w:sz="12" w:space="0"/>
            </w:tcBorders>
            <w:vAlign w:val="center"/>
          </w:tcPr>
          <w:p w14:paraId="6A95A923">
            <w:pPr>
              <w:pStyle w:val="17"/>
              <w:rPr>
                <w:rFonts w:hint="eastAsia" w:ascii="宋体" w:hAnsi="宋体" w:eastAsia="宋体" w:cs="宋体"/>
                <w:sz w:val="21"/>
                <w:szCs w:val="21"/>
              </w:rPr>
            </w:pPr>
            <w:r>
              <w:rPr>
                <w:rFonts w:hint="eastAsia" w:ascii="宋体" w:hAnsi="宋体"/>
                <w:bCs/>
                <w:sz w:val="21"/>
                <w:szCs w:val="21"/>
              </w:rPr>
              <w:t>单元四</w:t>
            </w:r>
            <w:r>
              <w:rPr>
                <w:rFonts w:hint="eastAsia" w:ascii="宋体" w:hAnsi="宋体"/>
                <w:bCs/>
                <w:sz w:val="21"/>
                <w:szCs w:val="21"/>
                <w:lang w:val="en-US" w:eastAsia="zh-CN"/>
              </w:rPr>
              <w:t xml:space="preserve"> </w:t>
            </w:r>
            <w:r>
              <w:rPr>
                <w:rFonts w:hint="eastAsia" w:ascii="宋体" w:hAnsi="宋体"/>
                <w:bCs/>
                <w:sz w:val="21"/>
                <w:szCs w:val="21"/>
              </w:rPr>
              <w:t>口腔黏膜肿瘤</w:t>
            </w:r>
            <w:r>
              <w:rPr>
                <w:rFonts w:hint="eastAsia" w:ascii="宋体" w:hAnsi="宋体"/>
                <w:bCs/>
                <w:sz w:val="21"/>
                <w:szCs w:val="21"/>
                <w:lang w:val="en-US" w:eastAsia="zh-CN"/>
              </w:rPr>
              <w:t>及瘤样病变</w:t>
            </w:r>
          </w:p>
        </w:tc>
        <w:tc>
          <w:tcPr>
            <w:tcW w:w="567" w:type="pct"/>
            <w:vAlign w:val="center"/>
          </w:tcPr>
          <w:p w14:paraId="56FA7100">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D2B8A7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932AC6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AE39EC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912E63A">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7B7121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5B7D3F7">
        <w:trPr>
          <w:trHeight w:val="721" w:hRule="atLeast"/>
        </w:trPr>
        <w:tc>
          <w:tcPr>
            <w:tcW w:w="1196" w:type="pct"/>
            <w:tcBorders>
              <w:left w:val="single" w:color="auto" w:sz="12" w:space="0"/>
            </w:tcBorders>
            <w:shd w:val="clear" w:color="auto" w:fill="auto"/>
            <w:vAlign w:val="center"/>
          </w:tcPr>
          <w:p w14:paraId="6BFFE1B0">
            <w:pPr>
              <w:pStyle w:val="17"/>
              <w:rPr>
                <w:rFonts w:hint="eastAsia" w:ascii="宋体" w:hAnsi="宋体" w:eastAsia="宋体" w:cs="宋体"/>
                <w:sz w:val="21"/>
                <w:szCs w:val="21"/>
                <w:lang w:val="en-US" w:eastAsia="zh-CN"/>
              </w:rPr>
            </w:pPr>
            <w:r>
              <w:rPr>
                <w:rFonts w:hint="eastAsia"/>
                <w:sz w:val="21"/>
                <w:szCs w:val="21"/>
              </w:rPr>
              <w:t>单元</w:t>
            </w:r>
            <w:r>
              <w:rPr>
                <w:rFonts w:hint="eastAsia"/>
                <w:sz w:val="21"/>
                <w:szCs w:val="21"/>
                <w:lang w:val="en-US" w:eastAsia="zh-CN"/>
              </w:rPr>
              <w:t xml:space="preserve">五 </w:t>
            </w:r>
            <w:r>
              <w:rPr>
                <w:rFonts w:hint="eastAsia"/>
                <w:sz w:val="21"/>
                <w:szCs w:val="21"/>
              </w:rPr>
              <w:t>唾液腺</w:t>
            </w:r>
            <w:r>
              <w:rPr>
                <w:rFonts w:hint="eastAsia"/>
                <w:sz w:val="21"/>
                <w:szCs w:val="21"/>
                <w:lang w:val="en-US" w:eastAsia="zh-CN"/>
              </w:rPr>
              <w:t>非肿瘤性</w:t>
            </w:r>
            <w:r>
              <w:rPr>
                <w:rFonts w:hint="eastAsia"/>
                <w:sz w:val="21"/>
                <w:szCs w:val="21"/>
              </w:rPr>
              <w:t>疾病</w:t>
            </w:r>
          </w:p>
        </w:tc>
        <w:tc>
          <w:tcPr>
            <w:tcW w:w="567" w:type="pct"/>
            <w:shd w:val="clear" w:color="auto" w:fill="auto"/>
            <w:vAlign w:val="center"/>
          </w:tcPr>
          <w:p w14:paraId="4ED4DCE4">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0B232E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3B4B836">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16FC3D8D">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22EF880">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22D539FC">
            <w:pPr>
              <w:pStyle w:val="17"/>
              <w:rPr>
                <w:rFonts w:hint="eastAsia" w:ascii="宋体" w:hAnsi="宋体" w:eastAsia="宋体" w:cs="宋体"/>
                <w:sz w:val="21"/>
                <w:szCs w:val="21"/>
              </w:rPr>
            </w:pPr>
          </w:p>
        </w:tc>
      </w:tr>
      <w:tr w14:paraId="19FE6E98">
        <w:trPr>
          <w:trHeight w:val="757" w:hRule="atLeast"/>
        </w:trPr>
        <w:tc>
          <w:tcPr>
            <w:tcW w:w="1196" w:type="pct"/>
            <w:tcBorders>
              <w:left w:val="single" w:color="auto" w:sz="12" w:space="0"/>
            </w:tcBorders>
            <w:vAlign w:val="center"/>
          </w:tcPr>
          <w:p w14:paraId="5833AF62">
            <w:pPr>
              <w:pStyle w:val="17"/>
              <w:rPr>
                <w:rFonts w:hint="eastAsia" w:ascii="宋体" w:hAnsi="宋体" w:eastAsia="宋体" w:cs="宋体"/>
                <w:sz w:val="21"/>
                <w:szCs w:val="21"/>
              </w:rPr>
            </w:pPr>
            <w:r>
              <w:rPr>
                <w:rFonts w:hint="eastAsia"/>
                <w:bCs/>
                <w:sz w:val="21"/>
                <w:szCs w:val="21"/>
              </w:rPr>
              <w:t>单元</w:t>
            </w:r>
            <w:r>
              <w:rPr>
                <w:rFonts w:hint="eastAsia"/>
                <w:bCs/>
                <w:sz w:val="21"/>
                <w:szCs w:val="21"/>
                <w:lang w:val="en-US" w:eastAsia="zh-CN"/>
              </w:rPr>
              <w:t xml:space="preserve">六 </w:t>
            </w:r>
            <w:r>
              <w:rPr>
                <w:rFonts w:hint="eastAsia"/>
                <w:bCs/>
                <w:sz w:val="21"/>
                <w:szCs w:val="21"/>
              </w:rPr>
              <w:t>唾液腺肿瘤</w:t>
            </w:r>
          </w:p>
        </w:tc>
        <w:tc>
          <w:tcPr>
            <w:tcW w:w="567" w:type="pct"/>
            <w:vAlign w:val="center"/>
          </w:tcPr>
          <w:p w14:paraId="09EF19D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8FC329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02F169F">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2ADDAE2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6B86EEA">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F4D2969">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70B5070">
        <w:trPr>
          <w:trHeight w:val="825" w:hRule="atLeast"/>
        </w:trPr>
        <w:tc>
          <w:tcPr>
            <w:tcW w:w="1196" w:type="pct"/>
            <w:tcBorders>
              <w:left w:val="single" w:color="auto" w:sz="12" w:space="0"/>
            </w:tcBorders>
            <w:vAlign w:val="center"/>
          </w:tcPr>
          <w:p w14:paraId="27DEB55A">
            <w:pPr>
              <w:pStyle w:val="17"/>
              <w:rPr>
                <w:rFonts w:hint="eastAsia" w:ascii="宋体" w:hAnsi="宋体" w:eastAsia="宋体" w:cs="宋体"/>
                <w:sz w:val="21"/>
                <w:szCs w:val="21"/>
              </w:rPr>
            </w:pPr>
            <w:r>
              <w:rPr>
                <w:rFonts w:hint="eastAsia"/>
                <w:sz w:val="21"/>
                <w:szCs w:val="21"/>
              </w:rPr>
              <w:t>单元</w:t>
            </w:r>
            <w:r>
              <w:rPr>
                <w:rFonts w:hint="eastAsia"/>
                <w:sz w:val="21"/>
                <w:szCs w:val="21"/>
                <w:lang w:val="en-US" w:eastAsia="zh-CN"/>
              </w:rPr>
              <w:t>七</w:t>
            </w:r>
            <w:r>
              <w:rPr>
                <w:rFonts w:hint="eastAsia"/>
                <w:sz w:val="21"/>
                <w:szCs w:val="21"/>
              </w:rPr>
              <w:t>：口腔颌面部囊肿</w:t>
            </w:r>
          </w:p>
        </w:tc>
        <w:tc>
          <w:tcPr>
            <w:tcW w:w="567" w:type="pct"/>
            <w:vAlign w:val="center"/>
          </w:tcPr>
          <w:p w14:paraId="61BBE03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shd w:val="clear" w:color="auto" w:fill="auto"/>
            <w:vAlign w:val="center"/>
          </w:tcPr>
          <w:p w14:paraId="217896F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E8B333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2070FA8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06B8A947">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shd w:val="clear" w:color="auto" w:fill="auto"/>
            <w:vAlign w:val="center"/>
          </w:tcPr>
          <w:p w14:paraId="6F3B14BC">
            <w:pPr>
              <w:pStyle w:val="17"/>
              <w:rPr>
                <w:rFonts w:hint="eastAsia" w:ascii="宋体" w:hAnsi="宋体" w:eastAsia="宋体" w:cs="宋体"/>
                <w:sz w:val="21"/>
                <w:szCs w:val="21"/>
                <w:lang w:val="en-US" w:eastAsia="zh-CN"/>
              </w:rPr>
            </w:pPr>
          </w:p>
        </w:tc>
      </w:tr>
      <w:tr w14:paraId="132EC1BA">
        <w:trPr>
          <w:trHeight w:val="750" w:hRule="atLeast"/>
        </w:trPr>
        <w:tc>
          <w:tcPr>
            <w:tcW w:w="1196" w:type="pct"/>
            <w:tcBorders>
              <w:left w:val="single" w:color="auto" w:sz="12" w:space="0"/>
            </w:tcBorders>
            <w:vAlign w:val="center"/>
          </w:tcPr>
          <w:p w14:paraId="001B21E6">
            <w:pPr>
              <w:pStyle w:val="17"/>
              <w:rPr>
                <w:rFonts w:hint="eastAsia" w:ascii="宋体" w:hAnsi="宋体" w:eastAsia="宋体" w:cs="宋体"/>
                <w:sz w:val="21"/>
                <w:szCs w:val="21"/>
              </w:rPr>
            </w:pPr>
            <w:r>
              <w:rPr>
                <w:rFonts w:hint="eastAsia" w:ascii="宋体" w:hAnsi="宋体"/>
                <w:bCs/>
                <w:sz w:val="21"/>
                <w:szCs w:val="21"/>
              </w:rPr>
              <w:t>单元</w:t>
            </w:r>
            <w:r>
              <w:rPr>
                <w:rFonts w:hint="eastAsia" w:ascii="宋体" w:hAnsi="宋体"/>
                <w:bCs/>
                <w:sz w:val="21"/>
                <w:szCs w:val="21"/>
                <w:lang w:val="en-US" w:eastAsia="zh-CN"/>
              </w:rPr>
              <w:t xml:space="preserve">八 </w:t>
            </w:r>
            <w:r>
              <w:rPr>
                <w:rFonts w:hint="eastAsia" w:ascii="宋体" w:hAnsi="宋体"/>
                <w:bCs/>
                <w:sz w:val="21"/>
                <w:szCs w:val="21"/>
              </w:rPr>
              <w:t>牙源性肿瘤</w:t>
            </w:r>
            <w:r>
              <w:rPr>
                <w:rFonts w:hint="eastAsia" w:ascii="宋体" w:hAnsi="宋体"/>
                <w:bCs/>
                <w:sz w:val="21"/>
                <w:szCs w:val="21"/>
                <w:lang w:val="en-US" w:eastAsia="zh-CN"/>
              </w:rPr>
              <w:t>和瘤样病变</w:t>
            </w:r>
          </w:p>
        </w:tc>
        <w:tc>
          <w:tcPr>
            <w:tcW w:w="567" w:type="pct"/>
            <w:vAlign w:val="center"/>
          </w:tcPr>
          <w:p w14:paraId="514FD77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10ADD8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C2E01C3">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377792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92F124D">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6038586E">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D23D4AA">
        <w:trPr>
          <w:trHeight w:val="696" w:hRule="atLeast"/>
        </w:trPr>
        <w:tc>
          <w:tcPr>
            <w:tcW w:w="1196" w:type="pct"/>
            <w:tcBorders>
              <w:left w:val="single" w:color="auto" w:sz="12" w:space="0"/>
            </w:tcBorders>
            <w:shd w:val="clear" w:color="auto" w:fill="auto"/>
            <w:vAlign w:val="center"/>
          </w:tcPr>
          <w:p w14:paraId="5E6AD1F4">
            <w:pPr>
              <w:pStyle w:val="17"/>
              <w:rPr>
                <w:rFonts w:hint="eastAsia" w:ascii="宋体" w:hAnsi="宋体" w:eastAsia="宋体" w:cs="宋体"/>
                <w:sz w:val="21"/>
                <w:szCs w:val="21"/>
                <w:lang w:val="en-US" w:eastAsia="zh-CN"/>
              </w:rPr>
            </w:pPr>
            <w:r>
              <w:rPr>
                <w:rFonts w:hint="eastAsia" w:ascii="宋体" w:hAnsi="宋体"/>
                <w:sz w:val="21"/>
                <w:szCs w:val="21"/>
                <w:lang w:val="en-US" w:eastAsia="zh-CN"/>
              </w:rPr>
              <w:t>单元九 颞下颌关节疾病</w:t>
            </w:r>
          </w:p>
        </w:tc>
        <w:tc>
          <w:tcPr>
            <w:tcW w:w="567" w:type="pct"/>
            <w:shd w:val="clear" w:color="auto" w:fill="auto"/>
            <w:vAlign w:val="center"/>
          </w:tcPr>
          <w:p w14:paraId="51D31483">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1B27BBF">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6D49881A">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839057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28DE19A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591EB75A">
            <w:pPr>
              <w:pStyle w:val="17"/>
              <w:rPr>
                <w:rFonts w:hint="eastAsia" w:ascii="宋体" w:hAnsi="宋体" w:eastAsia="宋体" w:cs="宋体"/>
                <w:sz w:val="21"/>
                <w:szCs w:val="21"/>
              </w:rPr>
            </w:pPr>
          </w:p>
        </w:tc>
      </w:tr>
      <w:tr w14:paraId="5654FA35">
        <w:trPr>
          <w:trHeight w:val="640" w:hRule="atLeast"/>
        </w:trPr>
        <w:tc>
          <w:tcPr>
            <w:tcW w:w="1196" w:type="pct"/>
            <w:tcBorders>
              <w:left w:val="single" w:color="auto" w:sz="12" w:space="0"/>
            </w:tcBorders>
            <w:vAlign w:val="center"/>
          </w:tcPr>
          <w:p w14:paraId="7D26CC8A">
            <w:pPr>
              <w:pStyle w:val="17"/>
              <w:rPr>
                <w:rFonts w:hint="eastAsia" w:ascii="宋体" w:hAnsi="宋体" w:eastAsia="宋体" w:cs="宋体"/>
                <w:sz w:val="21"/>
                <w:szCs w:val="21"/>
              </w:rPr>
            </w:pPr>
            <w:r>
              <w:rPr>
                <w:rFonts w:hint="eastAsia" w:ascii="宋体" w:hAnsi="宋体"/>
                <w:sz w:val="21"/>
                <w:szCs w:val="21"/>
              </w:rPr>
              <w:t>单元</w:t>
            </w:r>
            <w:r>
              <w:rPr>
                <w:rFonts w:hint="eastAsia" w:ascii="宋体" w:hAnsi="宋体"/>
                <w:sz w:val="21"/>
                <w:szCs w:val="21"/>
                <w:lang w:val="en-US" w:eastAsia="zh-CN"/>
              </w:rPr>
              <w:t xml:space="preserve">十 </w:t>
            </w:r>
            <w:r>
              <w:rPr>
                <w:rFonts w:hint="eastAsia" w:ascii="宋体" w:hAnsi="宋体"/>
                <w:sz w:val="21"/>
                <w:szCs w:val="21"/>
              </w:rPr>
              <w:t>颌骨疾病</w:t>
            </w:r>
          </w:p>
        </w:tc>
        <w:tc>
          <w:tcPr>
            <w:tcW w:w="567" w:type="pct"/>
            <w:vAlign w:val="center"/>
          </w:tcPr>
          <w:p w14:paraId="0BED0E0C">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D4F8A6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7667E7C0">
            <w:pPr>
              <w:pStyle w:val="17"/>
              <w:rPr>
                <w:rFonts w:hint="eastAsia" w:ascii="宋体" w:hAnsi="宋体" w:eastAsia="宋体" w:cs="宋体"/>
                <w:sz w:val="21"/>
                <w:szCs w:val="21"/>
              </w:rPr>
            </w:pPr>
          </w:p>
        </w:tc>
        <w:tc>
          <w:tcPr>
            <w:tcW w:w="647" w:type="pct"/>
            <w:vAlign w:val="center"/>
          </w:tcPr>
          <w:p w14:paraId="0EEBB91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ED992A5">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66A26A3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63D41A0">
        <w:trPr>
          <w:trHeight w:val="870" w:hRule="atLeast"/>
        </w:trPr>
        <w:tc>
          <w:tcPr>
            <w:tcW w:w="1196" w:type="pct"/>
            <w:tcBorders>
              <w:left w:val="single" w:color="auto" w:sz="12" w:space="0"/>
            </w:tcBorders>
            <w:vAlign w:val="center"/>
          </w:tcPr>
          <w:p w14:paraId="6F171F9A">
            <w:pPr>
              <w:pStyle w:val="17"/>
              <w:rPr>
                <w:rFonts w:hint="eastAsia" w:ascii="宋体" w:hAnsi="宋体" w:eastAsia="宋体" w:cs="宋体"/>
                <w:sz w:val="21"/>
                <w:szCs w:val="21"/>
              </w:rPr>
            </w:pPr>
            <w:r>
              <w:rPr>
                <w:rFonts w:hint="eastAsia"/>
                <w:sz w:val="21"/>
                <w:szCs w:val="21"/>
                <w:lang w:val="en-US" w:eastAsia="zh-CN"/>
              </w:rPr>
              <w:t>单元十一 软组织肿瘤</w:t>
            </w:r>
          </w:p>
        </w:tc>
        <w:tc>
          <w:tcPr>
            <w:tcW w:w="567" w:type="pct"/>
            <w:shd w:val="clear" w:color="auto" w:fill="auto"/>
            <w:vAlign w:val="center"/>
          </w:tcPr>
          <w:p w14:paraId="1C70E938">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04A51D0B">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5FCF8008">
            <w:pPr>
              <w:pStyle w:val="17"/>
              <w:rPr>
                <w:rFonts w:hint="eastAsia" w:ascii="宋体" w:hAnsi="宋体" w:eastAsia="宋体" w:cs="宋体"/>
                <w:sz w:val="21"/>
                <w:szCs w:val="21"/>
                <w:lang w:val="en-US" w:eastAsia="zh-CN"/>
              </w:rPr>
            </w:pPr>
          </w:p>
        </w:tc>
        <w:tc>
          <w:tcPr>
            <w:tcW w:w="647" w:type="pct"/>
            <w:shd w:val="clear" w:color="auto" w:fill="auto"/>
            <w:vAlign w:val="center"/>
          </w:tcPr>
          <w:p w14:paraId="0BEA6032">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shd w:val="clear" w:color="auto" w:fill="auto"/>
            <w:vAlign w:val="center"/>
          </w:tcPr>
          <w:p w14:paraId="7E160F1C">
            <w:pPr>
              <w:pStyle w:val="1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3D03193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A7EA574">
        <w:trPr>
          <w:trHeight w:val="795" w:hRule="atLeast"/>
        </w:trPr>
        <w:tc>
          <w:tcPr>
            <w:tcW w:w="1196" w:type="pct"/>
            <w:tcBorders>
              <w:left w:val="single" w:color="auto" w:sz="12" w:space="0"/>
            </w:tcBorders>
            <w:vAlign w:val="center"/>
          </w:tcPr>
          <w:p w14:paraId="57273CCE">
            <w:pPr>
              <w:pStyle w:val="17"/>
              <w:rPr>
                <w:rFonts w:hint="eastAsia" w:ascii="宋体" w:hAnsi="宋体" w:eastAsia="宋体" w:cs="宋体"/>
                <w:sz w:val="21"/>
                <w:szCs w:val="21"/>
              </w:rPr>
            </w:pPr>
            <w:r>
              <w:rPr>
                <w:rFonts w:hint="eastAsia"/>
                <w:sz w:val="21"/>
                <w:szCs w:val="21"/>
                <w:lang w:val="en-US" w:eastAsia="zh-CN"/>
              </w:rPr>
              <w:t>单元十二 恶性淋巴瘤</w:t>
            </w:r>
          </w:p>
        </w:tc>
        <w:tc>
          <w:tcPr>
            <w:tcW w:w="567" w:type="pct"/>
            <w:vAlign w:val="center"/>
          </w:tcPr>
          <w:p w14:paraId="3EE2FAA1">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33C1AFCF">
            <w:pPr>
              <w:pStyle w:val="17"/>
              <w:rPr>
                <w:rFonts w:hint="eastAsia" w:ascii="宋体" w:hAnsi="宋体" w:eastAsia="宋体" w:cs="宋体"/>
                <w:sz w:val="21"/>
                <w:szCs w:val="21"/>
              </w:rPr>
            </w:pPr>
          </w:p>
        </w:tc>
        <w:tc>
          <w:tcPr>
            <w:tcW w:w="647" w:type="pct"/>
            <w:vAlign w:val="center"/>
          </w:tcPr>
          <w:p w14:paraId="47C507CC">
            <w:pPr>
              <w:pStyle w:val="17"/>
              <w:rPr>
                <w:rFonts w:hint="eastAsia" w:ascii="宋体" w:hAnsi="宋体" w:eastAsia="宋体" w:cs="宋体"/>
                <w:sz w:val="21"/>
                <w:szCs w:val="21"/>
              </w:rPr>
            </w:pPr>
          </w:p>
        </w:tc>
        <w:tc>
          <w:tcPr>
            <w:tcW w:w="647" w:type="pct"/>
            <w:vAlign w:val="center"/>
          </w:tcPr>
          <w:p w14:paraId="19873A36">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068A53F">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7820516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615C8F6">
        <w:trPr>
          <w:trHeight w:val="761" w:hRule="atLeast"/>
        </w:trPr>
        <w:tc>
          <w:tcPr>
            <w:tcW w:w="1196" w:type="pct"/>
            <w:tcBorders>
              <w:left w:val="single" w:color="auto" w:sz="12" w:space="0"/>
            </w:tcBorders>
            <w:vAlign w:val="center"/>
          </w:tcPr>
          <w:p w14:paraId="5274FEFF">
            <w:pPr>
              <w:pStyle w:val="17"/>
              <w:rPr>
                <w:rFonts w:hint="eastAsia" w:ascii="宋体" w:hAnsi="宋体" w:eastAsia="宋体" w:cs="宋体"/>
                <w:sz w:val="21"/>
                <w:szCs w:val="21"/>
              </w:rPr>
            </w:pPr>
            <w:r>
              <w:rPr>
                <w:rFonts w:hint="eastAsia"/>
                <w:bCs/>
                <w:sz w:val="21"/>
                <w:szCs w:val="21"/>
              </w:rPr>
              <w:t>单元十三</w:t>
            </w:r>
            <w:r>
              <w:rPr>
                <w:rFonts w:hint="eastAsia"/>
                <w:bCs/>
                <w:sz w:val="21"/>
                <w:szCs w:val="21"/>
                <w:lang w:val="en-US" w:eastAsia="zh-CN"/>
              </w:rPr>
              <w:t xml:space="preserve"> </w:t>
            </w:r>
            <w:r>
              <w:rPr>
                <w:rFonts w:hint="eastAsia"/>
                <w:bCs/>
                <w:sz w:val="21"/>
                <w:szCs w:val="21"/>
              </w:rPr>
              <w:t>口腔颌面部</w:t>
            </w:r>
            <w:r>
              <w:rPr>
                <w:rFonts w:hint="eastAsia"/>
                <w:bCs/>
                <w:sz w:val="21"/>
                <w:szCs w:val="21"/>
                <w:lang w:val="en-US" w:eastAsia="zh-CN"/>
              </w:rPr>
              <w:t>先天性性畸形</w:t>
            </w:r>
          </w:p>
        </w:tc>
        <w:tc>
          <w:tcPr>
            <w:tcW w:w="567" w:type="pct"/>
            <w:vAlign w:val="center"/>
          </w:tcPr>
          <w:p w14:paraId="03A9383E">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0572CC42">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488BA4D3">
            <w:pPr>
              <w:pStyle w:val="17"/>
              <w:rPr>
                <w:rFonts w:hint="eastAsia" w:ascii="宋体" w:hAnsi="宋体" w:eastAsia="宋体" w:cs="宋体"/>
                <w:sz w:val="21"/>
                <w:szCs w:val="21"/>
              </w:rPr>
            </w:pPr>
          </w:p>
        </w:tc>
        <w:tc>
          <w:tcPr>
            <w:tcW w:w="647" w:type="pct"/>
            <w:vAlign w:val="center"/>
          </w:tcPr>
          <w:p w14:paraId="0EC45FC7">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vAlign w:val="center"/>
          </w:tcPr>
          <w:p w14:paraId="12A04BF8">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647" w:type="pct"/>
            <w:tcBorders>
              <w:right w:val="single" w:color="auto" w:sz="4" w:space="0"/>
            </w:tcBorders>
            <w:vAlign w:val="center"/>
          </w:tcPr>
          <w:p w14:paraId="7CE5A0DB">
            <w:pPr>
              <w:pStyle w:val="17"/>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14:paraId="0AFACEE9">
      <w:pPr>
        <w:pStyle w:val="20"/>
        <w:spacing w:before="163"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10"/>
        <w:gridCol w:w="2404"/>
        <w:gridCol w:w="1734"/>
        <w:gridCol w:w="730"/>
        <w:gridCol w:w="675"/>
        <w:gridCol w:w="723"/>
      </w:tblGrid>
      <w:tr w14:paraId="765A91C1">
        <w:trPr>
          <w:trHeight w:val="340" w:hRule="atLeast"/>
          <w:jc w:val="center"/>
        </w:trPr>
        <w:tc>
          <w:tcPr>
            <w:tcW w:w="2210" w:type="dxa"/>
            <w:vMerge w:val="restart"/>
            <w:tcBorders>
              <w:top w:val="single" w:color="auto" w:sz="12" w:space="0"/>
              <w:left w:val="single" w:color="auto" w:sz="12" w:space="0"/>
            </w:tcBorders>
            <w:vAlign w:val="center"/>
          </w:tcPr>
          <w:p w14:paraId="52E083B4">
            <w:pPr>
              <w:pStyle w:val="16"/>
            </w:pPr>
            <w:r>
              <w:rPr>
                <w:rFonts w:hint="eastAsia"/>
              </w:rPr>
              <w:t>教学单元</w:t>
            </w:r>
          </w:p>
        </w:tc>
        <w:tc>
          <w:tcPr>
            <w:tcW w:w="2404" w:type="dxa"/>
            <w:vMerge w:val="restart"/>
            <w:tcBorders>
              <w:top w:val="single" w:color="auto" w:sz="12" w:space="0"/>
            </w:tcBorders>
            <w:vAlign w:val="center"/>
          </w:tcPr>
          <w:p w14:paraId="0A29800A">
            <w:pPr>
              <w:pStyle w:val="16"/>
            </w:pPr>
            <w:r>
              <w:rPr>
                <w:rFonts w:hint="eastAsia"/>
              </w:rPr>
              <w:t>教与学方式</w:t>
            </w:r>
          </w:p>
        </w:tc>
        <w:tc>
          <w:tcPr>
            <w:tcW w:w="1734" w:type="dxa"/>
            <w:vMerge w:val="restart"/>
            <w:tcBorders>
              <w:top w:val="single" w:color="auto" w:sz="12" w:space="0"/>
            </w:tcBorders>
            <w:vAlign w:val="center"/>
          </w:tcPr>
          <w:p w14:paraId="7521A578">
            <w:pPr>
              <w:pStyle w:val="16"/>
            </w:pPr>
            <w:r>
              <w:rPr>
                <w:rFonts w:hint="eastAsia"/>
              </w:rPr>
              <w:t>考核方式</w:t>
            </w:r>
          </w:p>
        </w:tc>
        <w:tc>
          <w:tcPr>
            <w:tcW w:w="2128" w:type="dxa"/>
            <w:gridSpan w:val="3"/>
            <w:tcBorders>
              <w:top w:val="single" w:color="auto" w:sz="12" w:space="0"/>
              <w:right w:val="single" w:color="auto" w:sz="12" w:space="0"/>
            </w:tcBorders>
            <w:vAlign w:val="center"/>
          </w:tcPr>
          <w:p w14:paraId="26D5E262">
            <w:pPr>
              <w:pStyle w:val="16"/>
            </w:pPr>
            <w:r>
              <w:rPr>
                <w:rFonts w:hint="eastAsia"/>
              </w:rPr>
              <w:t>学时</w:t>
            </w:r>
            <w:r>
              <w:rPr>
                <w:rFonts w:hint="eastAsia"/>
                <w:bCs w:val="0"/>
              </w:rPr>
              <w:t>分配</w:t>
            </w:r>
          </w:p>
        </w:tc>
      </w:tr>
      <w:tr w14:paraId="25EEFA87">
        <w:trPr>
          <w:trHeight w:val="340" w:hRule="atLeast"/>
          <w:jc w:val="center"/>
        </w:trPr>
        <w:tc>
          <w:tcPr>
            <w:tcW w:w="2210" w:type="dxa"/>
            <w:vMerge w:val="continue"/>
            <w:tcBorders>
              <w:left w:val="single" w:color="auto" w:sz="12" w:space="0"/>
            </w:tcBorders>
          </w:tcPr>
          <w:p w14:paraId="0B96963F">
            <w:pPr>
              <w:widowControl w:val="0"/>
              <w:snapToGrid w:val="0"/>
              <w:rPr>
                <w:rFonts w:hint="eastAsia" w:ascii="黑体" w:hAnsi="黑体"/>
                <w:bCs/>
                <w:sz w:val="21"/>
                <w:szCs w:val="21"/>
              </w:rPr>
            </w:pPr>
          </w:p>
        </w:tc>
        <w:tc>
          <w:tcPr>
            <w:tcW w:w="2404" w:type="dxa"/>
            <w:vMerge w:val="continue"/>
          </w:tcPr>
          <w:p w14:paraId="2B0EAF8D">
            <w:pPr>
              <w:widowControl w:val="0"/>
              <w:snapToGrid w:val="0"/>
              <w:rPr>
                <w:rFonts w:hint="eastAsia" w:ascii="黑体" w:hAnsi="黑体"/>
                <w:bCs/>
                <w:sz w:val="21"/>
                <w:szCs w:val="21"/>
              </w:rPr>
            </w:pPr>
          </w:p>
        </w:tc>
        <w:tc>
          <w:tcPr>
            <w:tcW w:w="1734" w:type="dxa"/>
            <w:vMerge w:val="continue"/>
          </w:tcPr>
          <w:p w14:paraId="6D7184B1">
            <w:pPr>
              <w:widowControl w:val="0"/>
              <w:snapToGrid w:val="0"/>
              <w:rPr>
                <w:rFonts w:hint="eastAsia" w:ascii="黑体" w:hAnsi="黑体"/>
                <w:bCs/>
                <w:sz w:val="21"/>
                <w:szCs w:val="21"/>
              </w:rPr>
            </w:pPr>
          </w:p>
        </w:tc>
        <w:tc>
          <w:tcPr>
            <w:tcW w:w="730" w:type="dxa"/>
            <w:vAlign w:val="center"/>
          </w:tcPr>
          <w:p w14:paraId="36FC7DA7">
            <w:pPr>
              <w:pStyle w:val="16"/>
            </w:pPr>
            <w:r>
              <w:rPr>
                <w:rFonts w:hint="eastAsia"/>
              </w:rPr>
              <w:t>理论</w:t>
            </w:r>
          </w:p>
        </w:tc>
        <w:tc>
          <w:tcPr>
            <w:tcW w:w="675" w:type="dxa"/>
            <w:vAlign w:val="center"/>
          </w:tcPr>
          <w:p w14:paraId="0F6D332F">
            <w:pPr>
              <w:pStyle w:val="16"/>
            </w:pPr>
            <w:r>
              <w:rPr>
                <w:rFonts w:hint="eastAsia"/>
              </w:rPr>
              <w:t>实践</w:t>
            </w:r>
          </w:p>
        </w:tc>
        <w:tc>
          <w:tcPr>
            <w:tcW w:w="723" w:type="dxa"/>
            <w:tcBorders>
              <w:right w:val="single" w:color="auto" w:sz="12" w:space="0"/>
            </w:tcBorders>
            <w:vAlign w:val="center"/>
          </w:tcPr>
          <w:p w14:paraId="6B51386F">
            <w:pPr>
              <w:pStyle w:val="16"/>
            </w:pPr>
            <w:r>
              <w:rPr>
                <w:rFonts w:hint="eastAsia"/>
              </w:rPr>
              <w:t>小计</w:t>
            </w:r>
          </w:p>
        </w:tc>
      </w:tr>
      <w:tr w14:paraId="17FD5225">
        <w:trPr>
          <w:trHeight w:val="454" w:hRule="atLeast"/>
          <w:jc w:val="center"/>
        </w:trPr>
        <w:tc>
          <w:tcPr>
            <w:tcW w:w="2210" w:type="dxa"/>
            <w:tcBorders>
              <w:left w:val="single" w:color="auto" w:sz="12" w:space="0"/>
            </w:tcBorders>
            <w:shd w:val="clear" w:color="auto" w:fill="auto"/>
            <w:vAlign w:val="center"/>
          </w:tcPr>
          <w:p w14:paraId="5C0DDECA">
            <w:pPr>
              <w:pStyle w:val="17"/>
              <w:rPr>
                <w:rFonts w:hint="eastAsia" w:ascii="宋体" w:hAnsi="宋体" w:eastAsia="宋体" w:cs="宋体"/>
                <w:color w:val="000000"/>
                <w:sz w:val="21"/>
                <w:szCs w:val="21"/>
                <w:lang w:val="en-US" w:eastAsia="zh-CN" w:bidi="ar-SA"/>
              </w:rPr>
            </w:pPr>
            <w:r>
              <w:rPr>
                <w:rFonts w:hint="eastAsia" w:ascii="宋体" w:hAnsi="宋体" w:eastAsia="宋体" w:cs="宋体"/>
                <w:lang w:val="en-US" w:eastAsia="zh-CN"/>
              </w:rPr>
              <w:t>单元一 口腔临床病理技术学</w:t>
            </w:r>
          </w:p>
        </w:tc>
        <w:tc>
          <w:tcPr>
            <w:tcW w:w="2404" w:type="dxa"/>
            <w:shd w:val="clear" w:color="auto" w:fill="auto"/>
            <w:vAlign w:val="center"/>
          </w:tcPr>
          <w:p w14:paraId="1B28CBBE">
            <w:pPr>
              <w:pStyle w:val="17"/>
              <w:rPr>
                <w:rFonts w:hint="eastAsia" w:eastAsia="宋体" w:cs="宋体"/>
                <w:lang w:val="en-US" w:eastAsia="zh-CN"/>
              </w:rPr>
            </w:pPr>
            <w:r>
              <w:rPr>
                <w:rFonts w:hint="eastAsia" w:eastAsia="宋体" w:cs="宋体"/>
                <w:lang w:val="en-US" w:eastAsia="zh-CN"/>
              </w:rPr>
              <w:t>教： 讲述教学法、多媒体演示法</w:t>
            </w:r>
            <w:r>
              <w:rPr>
                <w:rFonts w:hint="eastAsia" w:eastAsia="宋体" w:cs="宋体"/>
                <w:lang w:val="en-US" w:eastAsia="zh-CN"/>
              </w:rPr>
              <w:br w:type="textWrapping"/>
            </w:r>
            <w:r>
              <w:rPr>
                <w:rFonts w:hint="eastAsia" w:eastAsia="宋体" w:cs="宋体"/>
                <w:lang w:val="en-US" w:eastAsia="zh-CN"/>
              </w:rPr>
              <w:t>学： 课堂听讲、课后复习</w:t>
            </w:r>
          </w:p>
        </w:tc>
        <w:tc>
          <w:tcPr>
            <w:tcW w:w="1734" w:type="dxa"/>
            <w:shd w:val="clear" w:color="auto" w:fill="auto"/>
            <w:vAlign w:val="center"/>
          </w:tcPr>
          <w:p w14:paraId="7EE7781D">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10F7DF5B">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1040726A">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13720382">
            <w:pPr>
              <w:pStyle w:val="17"/>
              <w:jc w:val="center"/>
              <w:rPr>
                <w:rFonts w:hint="eastAsia" w:eastAsia="宋体" w:cs="宋体"/>
                <w:lang w:val="en-US" w:eastAsia="zh-CN"/>
              </w:rPr>
            </w:pPr>
            <w:r>
              <w:rPr>
                <w:rFonts w:hint="eastAsia" w:eastAsia="宋体" w:cs="宋体"/>
                <w:lang w:val="en-US" w:eastAsia="zh-CN"/>
              </w:rPr>
              <w:t>2</w:t>
            </w:r>
          </w:p>
        </w:tc>
      </w:tr>
      <w:tr w14:paraId="5B8394A3">
        <w:trPr>
          <w:trHeight w:val="714" w:hRule="atLeast"/>
          <w:jc w:val="center"/>
        </w:trPr>
        <w:tc>
          <w:tcPr>
            <w:tcW w:w="2210" w:type="dxa"/>
            <w:tcBorders>
              <w:left w:val="single" w:color="auto" w:sz="12" w:space="0"/>
            </w:tcBorders>
            <w:shd w:val="clear" w:color="auto" w:fill="auto"/>
            <w:vAlign w:val="center"/>
          </w:tcPr>
          <w:p w14:paraId="6C450698">
            <w:pPr>
              <w:pStyle w:val="17"/>
              <w:rPr>
                <w:rFonts w:hint="eastAsia" w:ascii="宋体" w:hAnsi="宋体" w:eastAsia="宋体" w:cs="宋体"/>
                <w:color w:val="000000"/>
                <w:sz w:val="21"/>
                <w:szCs w:val="21"/>
                <w:lang w:val="en-US" w:eastAsia="zh-CN" w:bidi="ar-SA"/>
              </w:rPr>
            </w:pPr>
            <w:r>
              <w:rPr>
                <w:rFonts w:hint="eastAsia"/>
                <w:bCs/>
              </w:rPr>
              <w:t>单元二</w:t>
            </w:r>
            <w:r>
              <w:rPr>
                <w:rFonts w:hint="eastAsia"/>
                <w:bCs/>
                <w:lang w:val="en-US" w:eastAsia="zh-CN"/>
              </w:rPr>
              <w:t xml:space="preserve"> 牙体与牙周组织疾病</w:t>
            </w:r>
          </w:p>
        </w:tc>
        <w:tc>
          <w:tcPr>
            <w:tcW w:w="2404" w:type="dxa"/>
            <w:shd w:val="clear" w:color="auto" w:fill="auto"/>
            <w:vAlign w:val="center"/>
          </w:tcPr>
          <w:p w14:paraId="336C39DA">
            <w:pPr>
              <w:pStyle w:val="17"/>
              <w:rPr>
                <w:rFonts w:hint="eastAsia" w:eastAsia="宋体" w:cs="宋体"/>
                <w:lang w:val="en-US" w:eastAsia="zh-CN"/>
              </w:rPr>
            </w:pPr>
            <w:r>
              <w:rPr>
                <w:rFonts w:hint="eastAsia" w:eastAsia="宋体" w:cs="宋体"/>
                <w:lang w:val="en-US" w:eastAsia="zh-CN"/>
              </w:rPr>
              <w:t>教： 讲述教学法、案例分析法</w:t>
            </w:r>
            <w:r>
              <w:rPr>
                <w:rFonts w:hint="eastAsia" w:eastAsia="宋体" w:cs="宋体"/>
                <w:lang w:val="en-US" w:eastAsia="zh-CN"/>
              </w:rPr>
              <w:br w:type="textWrapping"/>
            </w:r>
            <w:r>
              <w:rPr>
                <w:rFonts w:hint="eastAsia" w:eastAsia="宋体" w:cs="宋体"/>
                <w:lang w:val="en-US" w:eastAsia="zh-CN"/>
              </w:rPr>
              <w:t>学： PBL学习、小组讨论</w:t>
            </w:r>
          </w:p>
        </w:tc>
        <w:tc>
          <w:tcPr>
            <w:tcW w:w="1734" w:type="dxa"/>
            <w:shd w:val="clear" w:color="auto" w:fill="auto"/>
            <w:vAlign w:val="center"/>
          </w:tcPr>
          <w:p w14:paraId="06F37902">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57600AB">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5B0469C6">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535ABFF9">
            <w:pPr>
              <w:pStyle w:val="17"/>
              <w:jc w:val="center"/>
              <w:rPr>
                <w:rFonts w:hint="eastAsia" w:eastAsia="宋体" w:cs="宋体"/>
                <w:lang w:val="en-US" w:eastAsia="zh-CN"/>
              </w:rPr>
            </w:pPr>
            <w:r>
              <w:rPr>
                <w:rFonts w:hint="eastAsia" w:eastAsia="宋体" w:cs="宋体"/>
                <w:lang w:val="en-US" w:eastAsia="zh-CN"/>
              </w:rPr>
              <w:t>2</w:t>
            </w:r>
          </w:p>
        </w:tc>
      </w:tr>
      <w:tr w14:paraId="1CB772AC">
        <w:trPr>
          <w:trHeight w:val="454" w:hRule="atLeast"/>
          <w:jc w:val="center"/>
        </w:trPr>
        <w:tc>
          <w:tcPr>
            <w:tcW w:w="2210" w:type="dxa"/>
            <w:tcBorders>
              <w:left w:val="single" w:color="auto" w:sz="12" w:space="0"/>
            </w:tcBorders>
            <w:shd w:val="clear" w:color="auto" w:fill="auto"/>
            <w:vAlign w:val="center"/>
          </w:tcPr>
          <w:p w14:paraId="53E54045">
            <w:pPr>
              <w:pStyle w:val="17"/>
              <w:rPr>
                <w:rFonts w:hint="eastAsia" w:ascii="宋体" w:hAnsi="宋体" w:eastAsia="宋体" w:cs="宋体"/>
                <w:color w:val="000000"/>
                <w:sz w:val="21"/>
                <w:szCs w:val="21"/>
                <w:lang w:val="en-US" w:eastAsia="zh-CN" w:bidi="ar-SA"/>
              </w:rPr>
            </w:pPr>
            <w:r>
              <w:rPr>
                <w:rFonts w:hint="eastAsia" w:ascii="宋体" w:hAnsi="宋体"/>
                <w:bCs/>
              </w:rPr>
              <w:t>单元三</w:t>
            </w:r>
            <w:r>
              <w:rPr>
                <w:rFonts w:hint="eastAsia" w:ascii="宋体" w:hAnsi="宋体"/>
                <w:bCs/>
                <w:lang w:val="en-US" w:eastAsia="zh-CN"/>
              </w:rPr>
              <w:t xml:space="preserve"> </w:t>
            </w:r>
            <w:r>
              <w:rPr>
                <w:rFonts w:hint="eastAsia" w:ascii="宋体" w:hAnsi="宋体"/>
                <w:bCs/>
              </w:rPr>
              <w:t>口腔黏膜疾病</w:t>
            </w:r>
          </w:p>
        </w:tc>
        <w:tc>
          <w:tcPr>
            <w:tcW w:w="2404" w:type="dxa"/>
            <w:shd w:val="clear" w:color="auto" w:fill="auto"/>
            <w:vAlign w:val="center"/>
          </w:tcPr>
          <w:p w14:paraId="0A840DAD">
            <w:pPr>
              <w:pStyle w:val="17"/>
              <w:rPr>
                <w:rFonts w:hint="eastAsia" w:eastAsia="宋体" w:cs="宋体"/>
                <w:lang w:val="en-US" w:eastAsia="zh-CN"/>
              </w:rPr>
            </w:pPr>
            <w:r>
              <w:rPr>
                <w:rFonts w:hint="eastAsia" w:eastAsia="宋体" w:cs="宋体"/>
                <w:lang w:val="en-US" w:eastAsia="zh-CN"/>
              </w:rPr>
              <w:t>教： 讲述教学法、图片对比法</w:t>
            </w:r>
            <w:r>
              <w:rPr>
                <w:rFonts w:hint="eastAsia" w:eastAsia="宋体" w:cs="宋体"/>
                <w:lang w:val="en-US" w:eastAsia="zh-CN"/>
              </w:rPr>
              <w:br w:type="textWrapping"/>
            </w:r>
            <w:r>
              <w:rPr>
                <w:rFonts w:hint="eastAsia" w:eastAsia="宋体" w:cs="宋体"/>
                <w:lang w:val="en-US" w:eastAsia="zh-CN"/>
              </w:rPr>
              <w:t>学： 显微镜互动、归纳总结</w:t>
            </w:r>
          </w:p>
        </w:tc>
        <w:tc>
          <w:tcPr>
            <w:tcW w:w="1734" w:type="dxa"/>
            <w:shd w:val="clear" w:color="auto" w:fill="auto"/>
            <w:vAlign w:val="center"/>
          </w:tcPr>
          <w:p w14:paraId="0356F355">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5EAA19CE">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77674D43">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shd w:val="clear" w:color="auto" w:fill="auto"/>
            <w:vAlign w:val="center"/>
          </w:tcPr>
          <w:p w14:paraId="7476808B">
            <w:pPr>
              <w:pStyle w:val="17"/>
              <w:jc w:val="center"/>
              <w:rPr>
                <w:rFonts w:hint="default" w:eastAsia="宋体" w:cs="宋体"/>
                <w:lang w:val="en-US" w:eastAsia="zh-CN"/>
              </w:rPr>
            </w:pPr>
            <w:r>
              <w:rPr>
                <w:rFonts w:hint="eastAsia" w:eastAsia="宋体" w:cs="宋体"/>
                <w:lang w:val="en-US" w:eastAsia="zh-CN"/>
              </w:rPr>
              <w:t>4</w:t>
            </w:r>
          </w:p>
        </w:tc>
      </w:tr>
      <w:tr w14:paraId="784FC014">
        <w:trPr>
          <w:trHeight w:val="454" w:hRule="atLeast"/>
          <w:jc w:val="center"/>
        </w:trPr>
        <w:tc>
          <w:tcPr>
            <w:tcW w:w="2210" w:type="dxa"/>
            <w:tcBorders>
              <w:left w:val="single" w:color="auto" w:sz="12" w:space="0"/>
            </w:tcBorders>
            <w:shd w:val="clear" w:color="auto" w:fill="auto"/>
            <w:vAlign w:val="center"/>
          </w:tcPr>
          <w:p w14:paraId="750A0DFD">
            <w:pPr>
              <w:pStyle w:val="17"/>
              <w:rPr>
                <w:rFonts w:hint="eastAsia" w:ascii="宋体" w:hAnsi="宋体" w:eastAsia="宋体" w:cs="宋体"/>
                <w:color w:val="000000"/>
                <w:sz w:val="21"/>
                <w:szCs w:val="21"/>
                <w:lang w:val="en-US" w:eastAsia="zh-CN" w:bidi="ar-SA"/>
              </w:rPr>
            </w:pPr>
            <w:r>
              <w:rPr>
                <w:rFonts w:hint="eastAsia" w:ascii="宋体" w:hAnsi="宋体"/>
                <w:bCs/>
              </w:rPr>
              <w:t>单元四</w:t>
            </w:r>
            <w:r>
              <w:rPr>
                <w:rFonts w:hint="eastAsia" w:ascii="宋体" w:hAnsi="宋体"/>
                <w:bCs/>
                <w:lang w:val="en-US" w:eastAsia="zh-CN"/>
              </w:rPr>
              <w:t xml:space="preserve"> </w:t>
            </w:r>
            <w:r>
              <w:rPr>
                <w:rFonts w:hint="eastAsia" w:ascii="宋体" w:hAnsi="宋体"/>
                <w:bCs/>
              </w:rPr>
              <w:t>口腔黏膜肿瘤</w:t>
            </w:r>
            <w:r>
              <w:rPr>
                <w:rFonts w:hint="eastAsia" w:ascii="宋体" w:hAnsi="宋体"/>
                <w:bCs/>
                <w:lang w:val="en-US" w:eastAsia="zh-CN"/>
              </w:rPr>
              <w:t>及瘤样病变</w:t>
            </w:r>
          </w:p>
        </w:tc>
        <w:tc>
          <w:tcPr>
            <w:tcW w:w="2404" w:type="dxa"/>
            <w:shd w:val="clear" w:color="auto" w:fill="auto"/>
            <w:vAlign w:val="center"/>
          </w:tcPr>
          <w:p w14:paraId="0BB2E4C6">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案例分析、PBL</w:t>
            </w:r>
          </w:p>
        </w:tc>
        <w:tc>
          <w:tcPr>
            <w:tcW w:w="1734" w:type="dxa"/>
            <w:shd w:val="clear" w:color="auto" w:fill="auto"/>
            <w:vAlign w:val="center"/>
          </w:tcPr>
          <w:p w14:paraId="246EEB68">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E49C9E6">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7FD36394">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6BA01B99">
            <w:pPr>
              <w:pStyle w:val="17"/>
              <w:jc w:val="center"/>
              <w:rPr>
                <w:rFonts w:hint="eastAsia" w:eastAsia="宋体" w:cs="宋体"/>
                <w:lang w:val="en-US" w:eastAsia="zh-CN"/>
              </w:rPr>
            </w:pPr>
            <w:r>
              <w:rPr>
                <w:rFonts w:hint="eastAsia" w:eastAsia="宋体" w:cs="宋体"/>
                <w:lang w:val="en-US" w:eastAsia="zh-CN"/>
              </w:rPr>
              <w:t>2</w:t>
            </w:r>
          </w:p>
        </w:tc>
      </w:tr>
      <w:tr w14:paraId="10FFE89D">
        <w:trPr>
          <w:trHeight w:val="454" w:hRule="atLeast"/>
          <w:jc w:val="center"/>
        </w:trPr>
        <w:tc>
          <w:tcPr>
            <w:tcW w:w="2210" w:type="dxa"/>
            <w:tcBorders>
              <w:left w:val="single" w:color="auto" w:sz="12" w:space="0"/>
            </w:tcBorders>
            <w:shd w:val="clear" w:color="auto" w:fill="auto"/>
            <w:vAlign w:val="center"/>
          </w:tcPr>
          <w:p w14:paraId="2D040E43">
            <w:pPr>
              <w:pStyle w:val="17"/>
              <w:rPr>
                <w:rFonts w:hint="eastAsia" w:ascii="宋体" w:hAnsi="宋体" w:eastAsia="宋体" w:cs="宋体"/>
                <w:color w:val="000000"/>
                <w:sz w:val="21"/>
                <w:szCs w:val="21"/>
                <w:lang w:val="en-US" w:eastAsia="zh-CN" w:bidi="ar-SA"/>
              </w:rPr>
            </w:pPr>
            <w:r>
              <w:rPr>
                <w:rFonts w:hint="eastAsia"/>
              </w:rPr>
              <w:t>单元</w:t>
            </w:r>
            <w:r>
              <w:rPr>
                <w:rFonts w:hint="eastAsia"/>
                <w:lang w:val="en-US" w:eastAsia="zh-CN"/>
              </w:rPr>
              <w:t xml:space="preserve">五 </w:t>
            </w:r>
            <w:r>
              <w:rPr>
                <w:rFonts w:hint="eastAsia"/>
              </w:rPr>
              <w:t>唾液腺</w:t>
            </w:r>
            <w:r>
              <w:rPr>
                <w:rFonts w:hint="eastAsia"/>
                <w:lang w:val="en-US" w:eastAsia="zh-CN"/>
              </w:rPr>
              <w:t>非肿瘤性</w:t>
            </w:r>
            <w:r>
              <w:rPr>
                <w:rFonts w:hint="eastAsia"/>
              </w:rPr>
              <w:t>疾病</w:t>
            </w:r>
          </w:p>
        </w:tc>
        <w:tc>
          <w:tcPr>
            <w:tcW w:w="2404" w:type="dxa"/>
            <w:shd w:val="clear" w:color="auto" w:fill="auto"/>
            <w:vAlign w:val="center"/>
          </w:tcPr>
          <w:p w14:paraId="64F82970">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课堂笔记、课后阅读</w:t>
            </w:r>
          </w:p>
        </w:tc>
        <w:tc>
          <w:tcPr>
            <w:tcW w:w="1734" w:type="dxa"/>
            <w:shd w:val="clear" w:color="auto" w:fill="auto"/>
            <w:vAlign w:val="center"/>
          </w:tcPr>
          <w:p w14:paraId="221F92A5">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081EAC80">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36727BFD">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shd w:val="clear" w:color="auto" w:fill="auto"/>
            <w:vAlign w:val="center"/>
          </w:tcPr>
          <w:p w14:paraId="29495466">
            <w:pPr>
              <w:pStyle w:val="17"/>
              <w:jc w:val="center"/>
              <w:rPr>
                <w:rFonts w:hint="eastAsia" w:eastAsia="宋体" w:cs="宋体"/>
                <w:lang w:val="en-US" w:eastAsia="zh-CN"/>
              </w:rPr>
            </w:pPr>
            <w:r>
              <w:rPr>
                <w:rFonts w:hint="eastAsia" w:eastAsia="宋体" w:cs="宋体"/>
                <w:lang w:val="en-US" w:eastAsia="zh-CN"/>
              </w:rPr>
              <w:t>2</w:t>
            </w:r>
          </w:p>
        </w:tc>
      </w:tr>
      <w:tr w14:paraId="3FFD7922">
        <w:trPr>
          <w:trHeight w:val="454" w:hRule="atLeast"/>
          <w:jc w:val="center"/>
        </w:trPr>
        <w:tc>
          <w:tcPr>
            <w:tcW w:w="2210" w:type="dxa"/>
            <w:tcBorders>
              <w:left w:val="single" w:color="auto" w:sz="12" w:space="0"/>
            </w:tcBorders>
            <w:shd w:val="clear" w:color="auto" w:fill="auto"/>
            <w:vAlign w:val="center"/>
          </w:tcPr>
          <w:p w14:paraId="2688B714">
            <w:pPr>
              <w:pStyle w:val="17"/>
              <w:rPr>
                <w:rFonts w:hint="default" w:ascii="宋体" w:hAnsi="宋体" w:eastAsia="宋体" w:cs="宋体"/>
                <w:color w:val="000000"/>
                <w:sz w:val="21"/>
                <w:szCs w:val="21"/>
                <w:lang w:val="en-US" w:eastAsia="zh-CN" w:bidi="ar-SA"/>
              </w:rPr>
            </w:pPr>
            <w:r>
              <w:rPr>
                <w:rFonts w:hint="eastAsia"/>
                <w:bCs/>
              </w:rPr>
              <w:t>单元</w:t>
            </w:r>
            <w:r>
              <w:rPr>
                <w:rFonts w:hint="eastAsia"/>
                <w:bCs/>
                <w:lang w:val="en-US" w:eastAsia="zh-CN"/>
              </w:rPr>
              <w:t xml:space="preserve">六 </w:t>
            </w:r>
            <w:r>
              <w:rPr>
                <w:rFonts w:hint="eastAsia"/>
                <w:bCs/>
              </w:rPr>
              <w:t>唾液腺肿瘤</w:t>
            </w:r>
          </w:p>
        </w:tc>
        <w:tc>
          <w:tcPr>
            <w:tcW w:w="2404" w:type="dxa"/>
            <w:shd w:val="clear" w:color="auto" w:fill="auto"/>
            <w:vAlign w:val="center"/>
          </w:tcPr>
          <w:p w14:paraId="004B0637">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显微镜观察、PBL</w:t>
            </w:r>
          </w:p>
        </w:tc>
        <w:tc>
          <w:tcPr>
            <w:tcW w:w="1734" w:type="dxa"/>
            <w:shd w:val="clear" w:color="auto" w:fill="auto"/>
            <w:vAlign w:val="center"/>
          </w:tcPr>
          <w:p w14:paraId="22EFFE8C">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6C04F754">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159153BE">
            <w:pPr>
              <w:pStyle w:val="17"/>
              <w:jc w:val="center"/>
              <w:rPr>
                <w:rFonts w:hint="eastAsia" w:eastAsia="宋体" w:cs="宋体"/>
                <w:lang w:val="en-US" w:eastAsia="zh-CN"/>
              </w:rPr>
            </w:pPr>
            <w:r>
              <w:rPr>
                <w:rFonts w:hint="eastAsia" w:eastAsia="宋体" w:cs="宋体"/>
                <w:lang w:val="en-US" w:eastAsia="zh-CN"/>
              </w:rPr>
              <w:t>2</w:t>
            </w:r>
          </w:p>
        </w:tc>
        <w:tc>
          <w:tcPr>
            <w:tcW w:w="723" w:type="dxa"/>
            <w:tcBorders>
              <w:right w:val="single" w:color="auto" w:sz="12" w:space="0"/>
            </w:tcBorders>
            <w:vAlign w:val="center"/>
          </w:tcPr>
          <w:p w14:paraId="03466E2D">
            <w:pPr>
              <w:pStyle w:val="17"/>
              <w:jc w:val="center"/>
              <w:rPr>
                <w:rFonts w:hint="default" w:eastAsia="宋体" w:cs="宋体"/>
                <w:lang w:val="en-US" w:eastAsia="zh-CN"/>
              </w:rPr>
            </w:pPr>
            <w:r>
              <w:rPr>
                <w:rFonts w:hint="eastAsia" w:eastAsia="宋体" w:cs="宋体"/>
                <w:lang w:val="en-US" w:eastAsia="zh-CN"/>
              </w:rPr>
              <w:t>4</w:t>
            </w:r>
          </w:p>
        </w:tc>
      </w:tr>
      <w:tr w14:paraId="7216D737">
        <w:trPr>
          <w:trHeight w:val="454" w:hRule="atLeast"/>
          <w:jc w:val="center"/>
        </w:trPr>
        <w:tc>
          <w:tcPr>
            <w:tcW w:w="2210" w:type="dxa"/>
            <w:tcBorders>
              <w:left w:val="single" w:color="auto" w:sz="12" w:space="0"/>
            </w:tcBorders>
            <w:shd w:val="clear" w:color="auto" w:fill="auto"/>
            <w:vAlign w:val="center"/>
          </w:tcPr>
          <w:p w14:paraId="77E064FC">
            <w:pPr>
              <w:pStyle w:val="17"/>
              <w:rPr>
                <w:rFonts w:hint="default" w:ascii="宋体" w:hAnsi="宋体" w:eastAsia="宋体" w:cs="宋体"/>
                <w:color w:val="000000"/>
                <w:sz w:val="21"/>
                <w:szCs w:val="21"/>
                <w:lang w:val="en-US" w:eastAsia="zh-CN" w:bidi="ar-SA"/>
              </w:rPr>
            </w:pPr>
            <w:r>
              <w:rPr>
                <w:rFonts w:hint="eastAsia"/>
              </w:rPr>
              <w:t>单元</w:t>
            </w:r>
            <w:r>
              <w:rPr>
                <w:rFonts w:hint="eastAsia"/>
                <w:lang w:val="en-US" w:eastAsia="zh-CN"/>
              </w:rPr>
              <w:t>七</w:t>
            </w:r>
            <w:r>
              <w:rPr>
                <w:rFonts w:hint="eastAsia"/>
              </w:rPr>
              <w:t>：口腔颌面部囊肿</w:t>
            </w:r>
          </w:p>
        </w:tc>
        <w:tc>
          <w:tcPr>
            <w:tcW w:w="2404" w:type="dxa"/>
            <w:shd w:val="clear" w:color="auto" w:fill="auto"/>
            <w:vAlign w:val="center"/>
          </w:tcPr>
          <w:p w14:paraId="13176726">
            <w:pPr>
              <w:pStyle w:val="17"/>
              <w:rPr>
                <w:rFonts w:hint="eastAsia" w:eastAsia="宋体" w:cs="宋体"/>
                <w:lang w:val="en-US" w:eastAsia="zh-CN"/>
              </w:rPr>
            </w:pPr>
            <w:r>
              <w:rPr>
                <w:rFonts w:hint="eastAsia" w:eastAsia="宋体" w:cs="宋体"/>
                <w:lang w:val="en-US" w:eastAsia="zh-CN"/>
              </w:rPr>
              <w:t>教： 讲述教学法、图片对比法</w:t>
            </w:r>
            <w:r>
              <w:rPr>
                <w:rFonts w:hint="eastAsia" w:eastAsia="宋体" w:cs="宋体"/>
                <w:lang w:val="en-US" w:eastAsia="zh-CN"/>
              </w:rPr>
              <w:br w:type="textWrapping"/>
            </w:r>
            <w:r>
              <w:rPr>
                <w:rFonts w:hint="eastAsia" w:eastAsia="宋体" w:cs="宋体"/>
                <w:lang w:val="en-US" w:eastAsia="zh-CN"/>
              </w:rPr>
              <w:t>学： 归纳总结、在线自测</w:t>
            </w:r>
          </w:p>
        </w:tc>
        <w:tc>
          <w:tcPr>
            <w:tcW w:w="1734" w:type="dxa"/>
            <w:shd w:val="clear" w:color="auto" w:fill="auto"/>
            <w:vAlign w:val="center"/>
          </w:tcPr>
          <w:p w14:paraId="720E1EA1">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49F0EB2">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2189E96E">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206A64DA">
            <w:pPr>
              <w:pStyle w:val="17"/>
              <w:jc w:val="center"/>
              <w:rPr>
                <w:rFonts w:hint="eastAsia" w:eastAsia="宋体" w:cs="宋体"/>
                <w:lang w:val="en-US" w:eastAsia="zh-CN"/>
              </w:rPr>
            </w:pPr>
            <w:r>
              <w:rPr>
                <w:rFonts w:hint="eastAsia" w:eastAsia="宋体" w:cs="宋体"/>
                <w:lang w:val="en-US" w:eastAsia="zh-CN"/>
              </w:rPr>
              <w:t>4</w:t>
            </w:r>
          </w:p>
        </w:tc>
      </w:tr>
      <w:tr w14:paraId="0C06F013">
        <w:trPr>
          <w:trHeight w:val="454" w:hRule="atLeast"/>
          <w:jc w:val="center"/>
        </w:trPr>
        <w:tc>
          <w:tcPr>
            <w:tcW w:w="2210" w:type="dxa"/>
            <w:tcBorders>
              <w:left w:val="single" w:color="auto" w:sz="12" w:space="0"/>
            </w:tcBorders>
            <w:shd w:val="clear" w:color="auto" w:fill="auto"/>
            <w:vAlign w:val="center"/>
          </w:tcPr>
          <w:p w14:paraId="7A1CDD73">
            <w:pPr>
              <w:pStyle w:val="17"/>
              <w:rPr>
                <w:rFonts w:hint="default" w:ascii="宋体" w:hAnsi="宋体" w:eastAsia="宋体" w:cs="宋体"/>
                <w:color w:val="000000"/>
                <w:sz w:val="21"/>
                <w:szCs w:val="21"/>
                <w:lang w:val="en-US" w:eastAsia="zh-CN" w:bidi="ar-SA"/>
              </w:rPr>
            </w:pPr>
            <w:r>
              <w:rPr>
                <w:rFonts w:hint="eastAsia" w:ascii="宋体" w:hAnsi="宋体"/>
                <w:bCs/>
              </w:rPr>
              <w:t>单元</w:t>
            </w:r>
            <w:r>
              <w:rPr>
                <w:rFonts w:hint="eastAsia" w:ascii="宋体" w:hAnsi="宋体"/>
                <w:bCs/>
                <w:lang w:val="en-US" w:eastAsia="zh-CN"/>
              </w:rPr>
              <w:t xml:space="preserve">八 </w:t>
            </w:r>
            <w:r>
              <w:rPr>
                <w:rFonts w:hint="eastAsia" w:ascii="宋体" w:hAnsi="宋体"/>
                <w:bCs/>
              </w:rPr>
              <w:t>牙源性肿瘤</w:t>
            </w:r>
            <w:r>
              <w:rPr>
                <w:rFonts w:hint="eastAsia" w:ascii="宋体" w:hAnsi="宋体"/>
                <w:bCs/>
                <w:lang w:val="en-US" w:eastAsia="zh-CN"/>
              </w:rPr>
              <w:t>和瘤样病变</w:t>
            </w:r>
          </w:p>
        </w:tc>
        <w:tc>
          <w:tcPr>
            <w:tcW w:w="2404" w:type="dxa"/>
            <w:shd w:val="clear" w:color="auto" w:fill="auto"/>
            <w:vAlign w:val="center"/>
          </w:tcPr>
          <w:p w14:paraId="0374F1F0">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课后阅读、复习</w:t>
            </w:r>
          </w:p>
        </w:tc>
        <w:tc>
          <w:tcPr>
            <w:tcW w:w="1734" w:type="dxa"/>
            <w:shd w:val="clear" w:color="auto" w:fill="auto"/>
            <w:vAlign w:val="center"/>
          </w:tcPr>
          <w:p w14:paraId="0EAEFEE0">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6A749603">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15ABEB9A">
            <w:pPr>
              <w:pStyle w:val="17"/>
              <w:jc w:val="center"/>
              <w:rPr>
                <w:rFonts w:hint="default"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F7A25BE">
            <w:pPr>
              <w:pStyle w:val="17"/>
              <w:jc w:val="center"/>
              <w:rPr>
                <w:rFonts w:hint="default" w:eastAsia="宋体" w:cs="宋体"/>
                <w:lang w:val="en-US" w:eastAsia="zh-CN"/>
              </w:rPr>
            </w:pPr>
            <w:r>
              <w:rPr>
                <w:rFonts w:hint="eastAsia" w:eastAsia="宋体" w:cs="宋体"/>
                <w:lang w:val="en-US" w:eastAsia="zh-CN"/>
              </w:rPr>
              <w:t>2</w:t>
            </w:r>
          </w:p>
        </w:tc>
      </w:tr>
      <w:tr w14:paraId="676F06B3">
        <w:trPr>
          <w:trHeight w:val="302" w:hRule="atLeast"/>
          <w:jc w:val="center"/>
        </w:trPr>
        <w:tc>
          <w:tcPr>
            <w:tcW w:w="2210" w:type="dxa"/>
            <w:tcBorders>
              <w:left w:val="single" w:color="auto" w:sz="12" w:space="0"/>
            </w:tcBorders>
            <w:shd w:val="clear" w:color="auto" w:fill="auto"/>
            <w:vAlign w:val="center"/>
          </w:tcPr>
          <w:p w14:paraId="65EA7233">
            <w:pPr>
              <w:pStyle w:val="17"/>
              <w:rPr>
                <w:rFonts w:hint="default" w:ascii="宋体" w:hAnsi="宋体" w:eastAsia="宋体" w:cs="宋体"/>
                <w:color w:val="000000"/>
                <w:sz w:val="21"/>
                <w:szCs w:val="21"/>
                <w:lang w:val="en-US" w:eastAsia="zh-CN" w:bidi="ar-SA"/>
              </w:rPr>
            </w:pPr>
            <w:r>
              <w:rPr>
                <w:rFonts w:hint="eastAsia" w:ascii="宋体" w:hAnsi="宋体"/>
                <w:lang w:val="en-US" w:eastAsia="zh-CN"/>
              </w:rPr>
              <w:t>单元九 颞下颌关节疾病</w:t>
            </w:r>
          </w:p>
        </w:tc>
        <w:tc>
          <w:tcPr>
            <w:tcW w:w="2404" w:type="dxa"/>
            <w:shd w:val="clear" w:color="auto" w:fill="auto"/>
            <w:vAlign w:val="center"/>
          </w:tcPr>
          <w:p w14:paraId="73A68A24">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课堂互动、课后复习</w:t>
            </w:r>
          </w:p>
        </w:tc>
        <w:tc>
          <w:tcPr>
            <w:tcW w:w="1734" w:type="dxa"/>
            <w:shd w:val="clear" w:color="auto" w:fill="auto"/>
            <w:vAlign w:val="center"/>
          </w:tcPr>
          <w:p w14:paraId="0CC19D59">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32240FA6">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2E8844CC">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01888456">
            <w:pPr>
              <w:pStyle w:val="17"/>
              <w:jc w:val="center"/>
              <w:rPr>
                <w:rFonts w:hint="default" w:eastAsia="宋体" w:cs="宋体"/>
                <w:lang w:val="en-US" w:eastAsia="zh-CN"/>
              </w:rPr>
            </w:pPr>
            <w:r>
              <w:rPr>
                <w:rFonts w:hint="eastAsia" w:eastAsia="宋体" w:cs="宋体"/>
                <w:lang w:val="en-US" w:eastAsia="zh-CN"/>
              </w:rPr>
              <w:t>2</w:t>
            </w:r>
          </w:p>
        </w:tc>
      </w:tr>
      <w:tr w14:paraId="19025290">
        <w:trPr>
          <w:trHeight w:val="454" w:hRule="atLeast"/>
          <w:jc w:val="center"/>
        </w:trPr>
        <w:tc>
          <w:tcPr>
            <w:tcW w:w="2210" w:type="dxa"/>
            <w:tcBorders>
              <w:left w:val="single" w:color="auto" w:sz="12" w:space="0"/>
            </w:tcBorders>
            <w:shd w:val="clear" w:color="auto" w:fill="auto"/>
            <w:vAlign w:val="center"/>
          </w:tcPr>
          <w:p w14:paraId="0134BABC">
            <w:pPr>
              <w:pStyle w:val="17"/>
              <w:rPr>
                <w:rFonts w:hint="default" w:ascii="宋体" w:hAnsi="宋体" w:eastAsia="宋体" w:cs="宋体"/>
                <w:color w:val="000000"/>
                <w:sz w:val="21"/>
                <w:szCs w:val="21"/>
                <w:lang w:val="en-US" w:eastAsia="zh-CN" w:bidi="ar-SA"/>
              </w:rPr>
            </w:pPr>
            <w:r>
              <w:rPr>
                <w:rFonts w:hint="eastAsia" w:ascii="宋体" w:hAnsi="宋体"/>
              </w:rPr>
              <w:t>单元</w:t>
            </w:r>
            <w:r>
              <w:rPr>
                <w:rFonts w:hint="eastAsia" w:ascii="宋体" w:hAnsi="宋体"/>
                <w:lang w:val="en-US" w:eastAsia="zh-CN"/>
              </w:rPr>
              <w:t xml:space="preserve">十 </w:t>
            </w:r>
            <w:r>
              <w:rPr>
                <w:rFonts w:hint="eastAsia" w:ascii="宋体" w:hAnsi="宋体"/>
              </w:rPr>
              <w:t>颌骨疾病</w:t>
            </w:r>
          </w:p>
        </w:tc>
        <w:tc>
          <w:tcPr>
            <w:tcW w:w="2404" w:type="dxa"/>
            <w:shd w:val="clear" w:color="auto" w:fill="auto"/>
            <w:vAlign w:val="center"/>
          </w:tcPr>
          <w:p w14:paraId="2EA1F871">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PBL、教学辅导</w:t>
            </w:r>
          </w:p>
        </w:tc>
        <w:tc>
          <w:tcPr>
            <w:tcW w:w="1734" w:type="dxa"/>
            <w:shd w:val="clear" w:color="auto" w:fill="auto"/>
            <w:vAlign w:val="center"/>
          </w:tcPr>
          <w:p w14:paraId="18B26AFD">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0FBF2023">
            <w:pPr>
              <w:pStyle w:val="17"/>
              <w:jc w:val="center"/>
              <w:rPr>
                <w:rFonts w:hint="default" w:eastAsia="宋体" w:cs="宋体"/>
                <w:lang w:val="en-US" w:eastAsia="zh-CN"/>
              </w:rPr>
            </w:pPr>
            <w:r>
              <w:rPr>
                <w:rFonts w:hint="eastAsia" w:eastAsia="宋体" w:cs="宋体"/>
                <w:lang w:val="en-US" w:eastAsia="zh-CN"/>
              </w:rPr>
              <w:t>2</w:t>
            </w:r>
          </w:p>
        </w:tc>
        <w:tc>
          <w:tcPr>
            <w:tcW w:w="675" w:type="dxa"/>
            <w:shd w:val="clear" w:color="auto" w:fill="auto"/>
            <w:vAlign w:val="center"/>
          </w:tcPr>
          <w:p w14:paraId="3240A958">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5AD6B82">
            <w:pPr>
              <w:pStyle w:val="17"/>
              <w:jc w:val="center"/>
              <w:rPr>
                <w:rFonts w:hint="default" w:eastAsia="宋体" w:cs="宋体"/>
                <w:lang w:val="en-US" w:eastAsia="zh-CN"/>
              </w:rPr>
            </w:pPr>
            <w:r>
              <w:rPr>
                <w:rFonts w:hint="eastAsia" w:eastAsia="宋体" w:cs="宋体"/>
                <w:lang w:val="en-US" w:eastAsia="zh-CN"/>
              </w:rPr>
              <w:t>2</w:t>
            </w:r>
          </w:p>
        </w:tc>
      </w:tr>
      <w:tr w14:paraId="6103063D">
        <w:trPr>
          <w:trHeight w:val="454" w:hRule="atLeast"/>
          <w:jc w:val="center"/>
        </w:trPr>
        <w:tc>
          <w:tcPr>
            <w:tcW w:w="2210" w:type="dxa"/>
            <w:tcBorders>
              <w:left w:val="single" w:color="auto" w:sz="12" w:space="0"/>
            </w:tcBorders>
            <w:shd w:val="clear" w:color="auto" w:fill="auto"/>
            <w:vAlign w:val="center"/>
          </w:tcPr>
          <w:p w14:paraId="24020D27">
            <w:pPr>
              <w:pStyle w:val="17"/>
              <w:rPr>
                <w:rFonts w:hint="eastAsia" w:ascii="宋体" w:hAnsi="宋体" w:eastAsia="宋体" w:cs="宋体"/>
                <w:color w:val="000000"/>
                <w:sz w:val="21"/>
                <w:szCs w:val="21"/>
                <w:lang w:val="en-US" w:eastAsia="zh-CN" w:bidi="ar-SA"/>
              </w:rPr>
            </w:pPr>
            <w:r>
              <w:rPr>
                <w:rFonts w:hint="eastAsia"/>
                <w:lang w:val="en-US" w:eastAsia="zh-CN"/>
              </w:rPr>
              <w:t>单元十一 软组织肿瘤</w:t>
            </w:r>
          </w:p>
        </w:tc>
        <w:tc>
          <w:tcPr>
            <w:tcW w:w="2404" w:type="dxa"/>
            <w:shd w:val="clear" w:color="auto" w:fill="auto"/>
            <w:vAlign w:val="center"/>
          </w:tcPr>
          <w:p w14:paraId="5CF48DD8">
            <w:pPr>
              <w:pStyle w:val="17"/>
              <w:rPr>
                <w:rFonts w:hint="eastAsia" w:eastAsia="宋体" w:cs="宋体"/>
                <w:lang w:val="en-US" w:eastAsia="zh-CN"/>
              </w:rPr>
            </w:pPr>
            <w:r>
              <w:rPr>
                <w:rFonts w:hint="eastAsia" w:eastAsia="宋体" w:cs="宋体"/>
                <w:lang w:val="en-US" w:eastAsia="zh-CN"/>
              </w:rPr>
              <w:t>教： 讲述教学法、多媒体演示</w:t>
            </w:r>
            <w:r>
              <w:rPr>
                <w:rFonts w:hint="eastAsia" w:eastAsia="宋体" w:cs="宋体"/>
                <w:lang w:val="en-US" w:eastAsia="zh-CN"/>
              </w:rPr>
              <w:br w:type="textWrapping"/>
            </w:r>
            <w:r>
              <w:rPr>
                <w:rFonts w:hint="eastAsia" w:eastAsia="宋体" w:cs="宋体"/>
                <w:lang w:val="en-US" w:eastAsia="zh-CN"/>
              </w:rPr>
              <w:t>学： 显微镜观察、教学辅导</w:t>
            </w:r>
          </w:p>
        </w:tc>
        <w:tc>
          <w:tcPr>
            <w:tcW w:w="1734" w:type="dxa"/>
            <w:shd w:val="clear" w:color="auto" w:fill="auto"/>
            <w:vAlign w:val="center"/>
          </w:tcPr>
          <w:p w14:paraId="02D058E9">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4E473990">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5FC7CA88">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shd w:val="clear" w:color="auto" w:fill="auto"/>
            <w:vAlign w:val="center"/>
          </w:tcPr>
          <w:p w14:paraId="78F8E2F7">
            <w:pPr>
              <w:pStyle w:val="17"/>
              <w:jc w:val="center"/>
              <w:rPr>
                <w:rFonts w:hint="default" w:eastAsia="宋体" w:cs="宋体"/>
                <w:lang w:val="en-US" w:eastAsia="zh-CN"/>
              </w:rPr>
            </w:pPr>
            <w:r>
              <w:rPr>
                <w:rFonts w:hint="eastAsia" w:eastAsia="宋体" w:cs="宋体"/>
                <w:lang w:val="en-US" w:eastAsia="zh-CN"/>
              </w:rPr>
              <w:t>4</w:t>
            </w:r>
          </w:p>
        </w:tc>
      </w:tr>
      <w:tr w14:paraId="554F8DD8">
        <w:trPr>
          <w:trHeight w:val="454" w:hRule="atLeast"/>
          <w:jc w:val="center"/>
        </w:trPr>
        <w:tc>
          <w:tcPr>
            <w:tcW w:w="2210" w:type="dxa"/>
            <w:tcBorders>
              <w:left w:val="single" w:color="auto" w:sz="12" w:space="0"/>
            </w:tcBorders>
            <w:shd w:val="clear" w:color="auto" w:fill="auto"/>
            <w:vAlign w:val="center"/>
          </w:tcPr>
          <w:p w14:paraId="09262D5E">
            <w:pPr>
              <w:pStyle w:val="17"/>
              <w:rPr>
                <w:rFonts w:hint="eastAsia" w:ascii="宋体" w:hAnsi="宋体" w:eastAsia="宋体" w:cs="宋体"/>
                <w:color w:val="000000"/>
                <w:sz w:val="21"/>
                <w:szCs w:val="21"/>
                <w:lang w:val="en-US" w:eastAsia="zh-CN" w:bidi="ar-SA"/>
              </w:rPr>
            </w:pPr>
            <w:r>
              <w:rPr>
                <w:rFonts w:hint="eastAsia"/>
                <w:lang w:val="en-US" w:eastAsia="zh-CN"/>
              </w:rPr>
              <w:t>单元十二 恶性淋巴瘤</w:t>
            </w:r>
          </w:p>
        </w:tc>
        <w:tc>
          <w:tcPr>
            <w:tcW w:w="2404" w:type="dxa"/>
            <w:shd w:val="clear" w:color="auto" w:fill="auto"/>
            <w:vAlign w:val="center"/>
          </w:tcPr>
          <w:p w14:paraId="5CC8DE3D">
            <w:pPr>
              <w:pStyle w:val="17"/>
              <w:rPr>
                <w:rFonts w:hint="eastAsia" w:eastAsia="宋体" w:cs="宋体"/>
                <w:lang w:val="en-US" w:eastAsia="zh-CN"/>
              </w:rPr>
            </w:pPr>
            <w:r>
              <w:rPr>
                <w:rFonts w:hint="eastAsia" w:eastAsia="宋体" w:cs="宋体"/>
                <w:lang w:val="en-US" w:eastAsia="zh-CN"/>
              </w:rPr>
              <w:t>教： 讲述教学法、讨论教学法</w:t>
            </w:r>
            <w:r>
              <w:rPr>
                <w:rFonts w:hint="eastAsia" w:eastAsia="宋体" w:cs="宋体"/>
                <w:lang w:val="en-US" w:eastAsia="zh-CN"/>
              </w:rPr>
              <w:br w:type="textWrapping"/>
            </w:r>
            <w:r>
              <w:rPr>
                <w:rFonts w:hint="eastAsia" w:eastAsia="宋体" w:cs="宋体"/>
                <w:lang w:val="en-US" w:eastAsia="zh-CN"/>
              </w:rPr>
              <w:t>学： 案例分析、PBL</w:t>
            </w:r>
          </w:p>
        </w:tc>
        <w:tc>
          <w:tcPr>
            <w:tcW w:w="1734" w:type="dxa"/>
            <w:shd w:val="clear" w:color="auto" w:fill="auto"/>
            <w:vAlign w:val="center"/>
          </w:tcPr>
          <w:p w14:paraId="7F06B266">
            <w:pPr>
              <w:pStyle w:val="17"/>
              <w:jc w:val="center"/>
              <w:rPr>
                <w:rFonts w:hint="eastAsia" w:eastAsia="宋体" w:cs="宋体"/>
                <w:lang w:val="en-US" w:eastAsia="zh-CN"/>
              </w:rPr>
            </w:pPr>
            <w:r>
              <w:rPr>
                <w:rFonts w:hint="eastAsia" w:eastAsia="宋体" w:cs="宋体"/>
                <w:lang w:val="en-US" w:eastAsia="zh-CN"/>
              </w:rPr>
              <w:t>纸笔测试</w:t>
            </w:r>
          </w:p>
        </w:tc>
        <w:tc>
          <w:tcPr>
            <w:tcW w:w="730" w:type="dxa"/>
            <w:shd w:val="clear" w:color="auto" w:fill="auto"/>
            <w:vAlign w:val="center"/>
          </w:tcPr>
          <w:p w14:paraId="3EF6F295">
            <w:pPr>
              <w:pStyle w:val="17"/>
              <w:jc w:val="center"/>
              <w:rPr>
                <w:rFonts w:hint="eastAsia" w:eastAsia="宋体" w:cs="宋体"/>
                <w:lang w:val="en-US" w:eastAsia="zh-CN"/>
              </w:rPr>
            </w:pPr>
            <w:r>
              <w:rPr>
                <w:rFonts w:hint="eastAsia" w:eastAsia="宋体" w:cs="宋体"/>
                <w:lang w:val="en-US" w:eastAsia="zh-CN"/>
              </w:rPr>
              <w:t>2</w:t>
            </w:r>
          </w:p>
        </w:tc>
        <w:tc>
          <w:tcPr>
            <w:tcW w:w="675" w:type="dxa"/>
            <w:shd w:val="clear" w:color="auto" w:fill="auto"/>
            <w:vAlign w:val="center"/>
          </w:tcPr>
          <w:p w14:paraId="22C51DF7">
            <w:pPr>
              <w:pStyle w:val="17"/>
              <w:jc w:val="center"/>
              <w:rPr>
                <w:rFonts w:hint="eastAsia" w:eastAsia="宋体" w:cs="宋体"/>
                <w:lang w:val="en-US" w:eastAsia="zh-CN"/>
              </w:rPr>
            </w:pPr>
            <w:r>
              <w:rPr>
                <w:rFonts w:hint="eastAsia" w:eastAsia="宋体" w:cs="宋体"/>
                <w:lang w:val="en-US" w:eastAsia="zh-CN"/>
              </w:rPr>
              <w:t>0</w:t>
            </w:r>
          </w:p>
        </w:tc>
        <w:tc>
          <w:tcPr>
            <w:tcW w:w="723" w:type="dxa"/>
            <w:tcBorders>
              <w:right w:val="single" w:color="auto" w:sz="12" w:space="0"/>
            </w:tcBorders>
            <w:vAlign w:val="center"/>
          </w:tcPr>
          <w:p w14:paraId="7F1B4C6A">
            <w:pPr>
              <w:pStyle w:val="17"/>
              <w:jc w:val="center"/>
              <w:rPr>
                <w:rFonts w:hint="eastAsia" w:eastAsia="宋体" w:cs="宋体"/>
                <w:lang w:val="en-US" w:eastAsia="zh-CN"/>
              </w:rPr>
            </w:pPr>
            <w:r>
              <w:rPr>
                <w:rFonts w:hint="eastAsia" w:eastAsia="宋体" w:cs="宋体"/>
                <w:lang w:val="en-US" w:eastAsia="zh-CN"/>
              </w:rPr>
              <w:t>2</w:t>
            </w:r>
          </w:p>
        </w:tc>
      </w:tr>
      <w:tr w14:paraId="485B549D">
        <w:trPr>
          <w:trHeight w:val="454" w:hRule="atLeast"/>
          <w:jc w:val="center"/>
        </w:trPr>
        <w:tc>
          <w:tcPr>
            <w:tcW w:w="2210" w:type="dxa"/>
            <w:tcBorders>
              <w:left w:val="single" w:color="auto" w:sz="12" w:space="0"/>
            </w:tcBorders>
            <w:shd w:val="clear" w:color="auto" w:fill="auto"/>
            <w:vAlign w:val="center"/>
          </w:tcPr>
          <w:p w14:paraId="06DCBFBF">
            <w:pPr>
              <w:pStyle w:val="17"/>
              <w:rPr>
                <w:rFonts w:hint="eastAsia" w:ascii="宋体" w:hAnsi="宋体" w:eastAsia="宋体" w:cs="宋体"/>
                <w:color w:val="000000"/>
                <w:sz w:val="21"/>
                <w:szCs w:val="21"/>
                <w:lang w:val="en-US" w:eastAsia="zh-CN" w:bidi="ar-SA"/>
              </w:rPr>
            </w:pPr>
            <w:r>
              <w:rPr>
                <w:rFonts w:hint="eastAsia"/>
                <w:bCs/>
              </w:rPr>
              <w:t>单元十三</w:t>
            </w:r>
            <w:r>
              <w:rPr>
                <w:rFonts w:hint="eastAsia"/>
                <w:bCs/>
                <w:lang w:val="en-US" w:eastAsia="zh-CN"/>
              </w:rPr>
              <w:t xml:space="preserve"> </w:t>
            </w:r>
            <w:r>
              <w:rPr>
                <w:rFonts w:hint="eastAsia"/>
                <w:bCs/>
              </w:rPr>
              <w:t>口腔颌面部</w:t>
            </w:r>
            <w:r>
              <w:rPr>
                <w:rFonts w:hint="eastAsia"/>
                <w:bCs/>
                <w:lang w:val="en-US" w:eastAsia="zh-CN"/>
              </w:rPr>
              <w:t>先天性性畸形</w:t>
            </w:r>
          </w:p>
        </w:tc>
        <w:tc>
          <w:tcPr>
            <w:tcW w:w="2404" w:type="dxa"/>
            <w:shd w:val="clear" w:color="auto" w:fill="auto"/>
            <w:vAlign w:val="center"/>
          </w:tcPr>
          <w:p w14:paraId="67B313A0">
            <w:pPr>
              <w:pStyle w:val="17"/>
              <w:rPr>
                <w:rFonts w:hint="eastAsia" w:eastAsia="宋体" w:cs="宋体"/>
                <w:lang w:val="en-US" w:eastAsia="zh-CN"/>
              </w:rPr>
            </w:pPr>
            <w:r>
              <w:rPr>
                <w:rFonts w:hint="eastAsia" w:eastAsia="宋体" w:cs="宋体"/>
                <w:lang w:val="en-US" w:eastAsia="zh-CN"/>
              </w:rPr>
              <w:t>教： 示教法、翻转课堂</w:t>
            </w:r>
            <w:r>
              <w:rPr>
                <w:rFonts w:hint="eastAsia" w:eastAsia="宋体" w:cs="宋体"/>
                <w:lang w:val="en-US" w:eastAsia="zh-CN"/>
              </w:rPr>
              <w:br w:type="textWrapping"/>
            </w:r>
            <w:r>
              <w:rPr>
                <w:rFonts w:hint="eastAsia" w:eastAsia="宋体" w:cs="宋体"/>
                <w:lang w:val="en-US" w:eastAsia="zh-CN"/>
              </w:rPr>
              <w:t>学： 模型观察、小组汇报</w:t>
            </w:r>
          </w:p>
        </w:tc>
        <w:tc>
          <w:tcPr>
            <w:tcW w:w="1734" w:type="dxa"/>
            <w:shd w:val="clear" w:color="auto" w:fill="auto"/>
            <w:vAlign w:val="center"/>
          </w:tcPr>
          <w:p w14:paraId="147EDA01">
            <w:pPr>
              <w:pStyle w:val="17"/>
              <w:jc w:val="center"/>
              <w:rPr>
                <w:rFonts w:hint="eastAsia" w:eastAsia="宋体" w:cs="宋体"/>
                <w:lang w:val="en-US" w:eastAsia="zh-CN"/>
              </w:rPr>
            </w:pPr>
            <w:r>
              <w:rPr>
                <w:rFonts w:hint="eastAsia" w:cs="宋体"/>
                <w:lang w:val="en-US" w:eastAsia="zh-CN"/>
              </w:rPr>
              <w:t>综合</w:t>
            </w:r>
            <w:r>
              <w:rPr>
                <w:rFonts w:hint="eastAsia" w:eastAsia="宋体" w:cs="宋体"/>
                <w:lang w:val="en-US" w:eastAsia="zh-CN"/>
              </w:rPr>
              <w:t>考核</w:t>
            </w:r>
          </w:p>
        </w:tc>
        <w:tc>
          <w:tcPr>
            <w:tcW w:w="730" w:type="dxa"/>
            <w:shd w:val="clear" w:color="auto" w:fill="auto"/>
            <w:vAlign w:val="center"/>
          </w:tcPr>
          <w:p w14:paraId="5E41DC64">
            <w:pPr>
              <w:pStyle w:val="17"/>
              <w:jc w:val="center"/>
              <w:rPr>
                <w:rFonts w:hint="eastAsia" w:eastAsia="宋体" w:cs="宋体"/>
                <w:lang w:val="en-US" w:eastAsia="zh-CN"/>
              </w:rPr>
            </w:pPr>
            <w:r>
              <w:rPr>
                <w:rFonts w:hint="eastAsia" w:eastAsia="宋体" w:cs="宋体"/>
                <w:lang w:val="en-US" w:eastAsia="zh-CN"/>
              </w:rPr>
              <w:t>0</w:t>
            </w:r>
          </w:p>
        </w:tc>
        <w:tc>
          <w:tcPr>
            <w:tcW w:w="675" w:type="dxa"/>
            <w:shd w:val="clear" w:color="auto" w:fill="auto"/>
            <w:vAlign w:val="center"/>
          </w:tcPr>
          <w:p w14:paraId="4C21593E">
            <w:pPr>
              <w:pStyle w:val="17"/>
              <w:jc w:val="center"/>
              <w:rPr>
                <w:rFonts w:hint="default" w:eastAsia="宋体" w:cs="宋体"/>
                <w:lang w:val="en-US" w:eastAsia="zh-CN"/>
              </w:rPr>
            </w:pPr>
            <w:r>
              <w:rPr>
                <w:rFonts w:hint="eastAsia" w:eastAsia="宋体" w:cs="宋体"/>
                <w:lang w:val="en-US" w:eastAsia="zh-CN"/>
              </w:rPr>
              <w:t>2</w:t>
            </w:r>
          </w:p>
        </w:tc>
        <w:tc>
          <w:tcPr>
            <w:tcW w:w="723" w:type="dxa"/>
            <w:tcBorders>
              <w:right w:val="single" w:color="auto" w:sz="12" w:space="0"/>
            </w:tcBorders>
            <w:vAlign w:val="center"/>
          </w:tcPr>
          <w:p w14:paraId="65BA6D5B">
            <w:pPr>
              <w:pStyle w:val="17"/>
              <w:jc w:val="center"/>
              <w:rPr>
                <w:rFonts w:hint="eastAsia" w:eastAsia="宋体" w:cs="宋体"/>
                <w:lang w:val="en-US" w:eastAsia="zh-CN"/>
              </w:rPr>
            </w:pPr>
            <w:r>
              <w:rPr>
                <w:rFonts w:hint="eastAsia" w:eastAsia="宋体" w:cs="宋体"/>
                <w:lang w:val="en-US" w:eastAsia="zh-CN"/>
              </w:rPr>
              <w:t>2</w:t>
            </w:r>
          </w:p>
        </w:tc>
      </w:tr>
      <w:tr w14:paraId="2BE8E3D1">
        <w:trPr>
          <w:trHeight w:val="454" w:hRule="atLeast"/>
          <w:jc w:val="center"/>
        </w:trPr>
        <w:tc>
          <w:tcPr>
            <w:tcW w:w="6348" w:type="dxa"/>
            <w:gridSpan w:val="3"/>
            <w:tcBorders>
              <w:left w:val="single" w:color="auto" w:sz="12" w:space="0"/>
              <w:bottom w:val="single" w:color="auto" w:sz="12" w:space="0"/>
            </w:tcBorders>
            <w:vAlign w:val="center"/>
          </w:tcPr>
          <w:p w14:paraId="4740F442">
            <w:pPr>
              <w:pStyle w:val="17"/>
              <w:jc w:val="center"/>
            </w:pPr>
            <w:r>
              <w:rPr>
                <w:rFonts w:hint="eastAsia"/>
              </w:rPr>
              <w:t>合计</w:t>
            </w:r>
          </w:p>
        </w:tc>
        <w:tc>
          <w:tcPr>
            <w:tcW w:w="730" w:type="dxa"/>
            <w:tcBorders>
              <w:bottom w:val="single" w:color="auto" w:sz="12" w:space="0"/>
            </w:tcBorders>
            <w:vAlign w:val="center"/>
          </w:tcPr>
          <w:p w14:paraId="21E77047">
            <w:pPr>
              <w:pStyle w:val="17"/>
              <w:jc w:val="center"/>
            </w:pPr>
            <w:r>
              <w:t>24</w:t>
            </w:r>
          </w:p>
        </w:tc>
        <w:tc>
          <w:tcPr>
            <w:tcW w:w="675" w:type="dxa"/>
            <w:tcBorders>
              <w:bottom w:val="single" w:color="auto" w:sz="12" w:space="0"/>
            </w:tcBorders>
            <w:vAlign w:val="center"/>
          </w:tcPr>
          <w:p w14:paraId="46CB27A3">
            <w:pPr>
              <w:pStyle w:val="17"/>
              <w:jc w:val="center"/>
            </w:pPr>
            <w:r>
              <w:rPr>
                <w:rFonts w:hint="eastAsia"/>
              </w:rPr>
              <w:t>8</w:t>
            </w:r>
          </w:p>
        </w:tc>
        <w:tc>
          <w:tcPr>
            <w:tcW w:w="723" w:type="dxa"/>
            <w:tcBorders>
              <w:bottom w:val="single" w:color="auto" w:sz="12" w:space="0"/>
              <w:right w:val="single" w:color="auto" w:sz="12" w:space="0"/>
            </w:tcBorders>
            <w:vAlign w:val="center"/>
          </w:tcPr>
          <w:p w14:paraId="7ABC7BDE">
            <w:pPr>
              <w:pStyle w:val="17"/>
              <w:jc w:val="center"/>
            </w:pPr>
            <w:r>
              <w:t>32</w:t>
            </w:r>
          </w:p>
        </w:tc>
      </w:tr>
    </w:tbl>
    <w:p w14:paraId="20789F9F">
      <w:pPr>
        <w:pStyle w:val="20"/>
        <w:spacing w:before="163" w:after="163"/>
      </w:pPr>
      <w:r>
        <w:rPr>
          <w:rFonts w:hint="eastAsia"/>
        </w:rPr>
        <w:t>（四）课内实验项目与基本要求</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969"/>
        <w:gridCol w:w="5349"/>
        <w:gridCol w:w="701"/>
        <w:gridCol w:w="731"/>
      </w:tblGrid>
      <w:tr w14:paraId="7624CE2E">
        <w:trPr>
          <w:trHeight w:val="454" w:hRule="atLeast"/>
          <w:jc w:val="center"/>
        </w:trPr>
        <w:tc>
          <w:tcPr>
            <w:tcW w:w="723" w:type="dxa"/>
            <w:tcBorders>
              <w:top w:val="single" w:color="auto" w:sz="12" w:space="0"/>
              <w:left w:val="single" w:color="auto" w:sz="12" w:space="0"/>
              <w:bottom w:val="single" w:color="auto" w:sz="4" w:space="0"/>
              <w:right w:val="single" w:color="auto" w:sz="4" w:space="0"/>
            </w:tcBorders>
            <w:shd w:val="clear" w:color="auto" w:fill="auto"/>
            <w:vAlign w:val="center"/>
          </w:tcPr>
          <w:p w14:paraId="4E90504E">
            <w:pPr>
              <w:pStyle w:val="16"/>
              <w:rPr>
                <w:szCs w:val="16"/>
              </w:rPr>
            </w:pPr>
            <w:r>
              <w:rPr>
                <w:rFonts w:hint="eastAsia"/>
                <w:szCs w:val="16"/>
              </w:rPr>
              <w:t>序号</w:t>
            </w:r>
          </w:p>
        </w:tc>
        <w:tc>
          <w:tcPr>
            <w:tcW w:w="969" w:type="dxa"/>
            <w:tcBorders>
              <w:top w:val="single" w:color="auto" w:sz="12" w:space="0"/>
              <w:left w:val="single" w:color="auto" w:sz="4" w:space="0"/>
              <w:bottom w:val="single" w:color="auto" w:sz="4" w:space="0"/>
              <w:right w:val="single" w:color="auto" w:sz="4" w:space="0"/>
            </w:tcBorders>
            <w:shd w:val="clear" w:color="auto" w:fill="auto"/>
            <w:vAlign w:val="center"/>
          </w:tcPr>
          <w:p w14:paraId="1165AD5C">
            <w:pPr>
              <w:pStyle w:val="16"/>
              <w:rPr>
                <w:szCs w:val="16"/>
              </w:rPr>
            </w:pPr>
            <w:r>
              <w:rPr>
                <w:rFonts w:hint="eastAsia"/>
                <w:szCs w:val="16"/>
              </w:rPr>
              <w:t>实验项目名称</w:t>
            </w:r>
          </w:p>
        </w:tc>
        <w:tc>
          <w:tcPr>
            <w:tcW w:w="5349" w:type="dxa"/>
            <w:tcBorders>
              <w:top w:val="single" w:color="auto" w:sz="12" w:space="0"/>
              <w:left w:val="single" w:color="auto" w:sz="4" w:space="0"/>
              <w:bottom w:val="single" w:color="auto" w:sz="4" w:space="0"/>
              <w:right w:val="single" w:color="auto" w:sz="4" w:space="0"/>
            </w:tcBorders>
            <w:vAlign w:val="center"/>
          </w:tcPr>
          <w:p w14:paraId="04B860EB">
            <w:pPr>
              <w:pStyle w:val="16"/>
              <w:rPr>
                <w:szCs w:val="16"/>
              </w:rPr>
            </w:pPr>
            <w:r>
              <w:rPr>
                <w:rFonts w:hint="eastAsia" w:ascii="黑体" w:hAnsi="宋体"/>
                <w:szCs w:val="16"/>
              </w:rPr>
              <w:t>目标要求与</w:t>
            </w:r>
            <w:r>
              <w:rPr>
                <w:rFonts w:hint="eastAsia"/>
                <w:szCs w:val="16"/>
              </w:rPr>
              <w:t>主要内容</w:t>
            </w:r>
          </w:p>
        </w:tc>
        <w:tc>
          <w:tcPr>
            <w:tcW w:w="701" w:type="dxa"/>
            <w:tcBorders>
              <w:top w:val="single" w:color="auto" w:sz="12" w:space="0"/>
              <w:left w:val="single" w:color="auto" w:sz="4" w:space="0"/>
              <w:right w:val="single" w:color="auto" w:sz="4" w:space="0"/>
            </w:tcBorders>
            <w:shd w:val="clear" w:color="auto" w:fill="auto"/>
            <w:vAlign w:val="center"/>
          </w:tcPr>
          <w:p w14:paraId="306AB738">
            <w:pPr>
              <w:pStyle w:val="16"/>
              <w:rPr>
                <w:szCs w:val="16"/>
              </w:rPr>
            </w:pPr>
            <w:r>
              <w:rPr>
                <w:rFonts w:hint="eastAsia"/>
                <w:szCs w:val="16"/>
              </w:rPr>
              <w:t>实验</w:t>
            </w:r>
          </w:p>
          <w:p w14:paraId="09039A64">
            <w:pPr>
              <w:pStyle w:val="16"/>
              <w:rPr>
                <w:szCs w:val="16"/>
              </w:rPr>
            </w:pPr>
            <w:r>
              <w:rPr>
                <w:rFonts w:hint="eastAsia"/>
                <w:szCs w:val="16"/>
              </w:rPr>
              <w:t>时数</w:t>
            </w:r>
          </w:p>
        </w:tc>
        <w:tc>
          <w:tcPr>
            <w:tcW w:w="731" w:type="dxa"/>
            <w:tcBorders>
              <w:top w:val="single" w:color="auto" w:sz="12" w:space="0"/>
              <w:left w:val="single" w:color="auto" w:sz="4" w:space="0"/>
              <w:right w:val="single" w:color="auto" w:sz="12" w:space="0"/>
            </w:tcBorders>
            <w:shd w:val="clear" w:color="auto" w:fill="auto"/>
            <w:vAlign w:val="center"/>
          </w:tcPr>
          <w:p w14:paraId="6A46A6E6">
            <w:pPr>
              <w:pStyle w:val="16"/>
              <w:rPr>
                <w:szCs w:val="16"/>
              </w:rPr>
            </w:pPr>
            <w:r>
              <w:rPr>
                <w:rFonts w:hint="eastAsia"/>
                <w:szCs w:val="16"/>
              </w:rPr>
              <w:t>实验</w:t>
            </w:r>
          </w:p>
          <w:p w14:paraId="337DA4B7">
            <w:pPr>
              <w:pStyle w:val="16"/>
              <w:rPr>
                <w:szCs w:val="16"/>
              </w:rPr>
            </w:pPr>
            <w:r>
              <w:rPr>
                <w:rFonts w:hint="eastAsia"/>
                <w:szCs w:val="16"/>
              </w:rPr>
              <w:t>类型</w:t>
            </w:r>
          </w:p>
        </w:tc>
      </w:tr>
      <w:tr w14:paraId="0F0629BC">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06A269">
            <w:pPr>
              <w:pStyle w:val="17"/>
              <w:jc w:val="center"/>
            </w:pPr>
            <w:r>
              <w:rPr>
                <w:rFonts w:hint="eastAsia"/>
              </w:rPr>
              <w:t>1</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2917EF9">
            <w:pPr>
              <w:pStyle w:val="17"/>
              <w:rPr>
                <w:rFonts w:hint="default" w:eastAsia="宋体" w:cs="宋体"/>
                <w:lang w:val="en-US" w:eastAsia="zh-CN"/>
              </w:rPr>
            </w:pPr>
            <w:r>
              <w:rPr>
                <w:rFonts w:hint="eastAsia" w:eastAsia="宋体" w:cs="宋体"/>
                <w:lang w:val="en-US" w:eastAsia="zh-CN"/>
              </w:rPr>
              <w:t>口腔黏膜疾病病理实验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22C0CE6E">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掌握：口腔白斑、扁平苔藓的病理形态特征及上皮异常增生的分级标准。</w:t>
            </w:r>
            <w:r>
              <w:rPr>
                <w:rFonts w:hint="eastAsia" w:eastAsia="宋体" w:cs="宋体"/>
                <w:lang w:val="en-US" w:eastAsia="zh-CN"/>
              </w:rPr>
              <w:br w:type="textWrapping"/>
            </w:r>
            <w:r>
              <w:rPr>
                <w:rFonts w:hint="eastAsia" w:eastAsia="宋体" w:cs="宋体"/>
                <w:lang w:val="en-US" w:eastAsia="zh-CN"/>
              </w:rPr>
              <w:t>2. 熟悉：口腔黏膜下纤维化、慢性盘状红斑狼疮的病理改变。</w:t>
            </w:r>
            <w:r>
              <w:rPr>
                <w:rFonts w:hint="eastAsia" w:eastAsia="宋体" w:cs="宋体"/>
                <w:lang w:val="en-US" w:eastAsia="zh-CN"/>
              </w:rPr>
              <w:br w:type="textWrapping"/>
            </w:r>
            <w:r>
              <w:rPr>
                <w:rFonts w:hint="eastAsia" w:eastAsia="宋体" w:cs="宋体"/>
                <w:lang w:val="en-US" w:eastAsia="zh-CN"/>
              </w:rPr>
              <w:t>3. 了解：口腔黏膜常见疱性疾病（如天疱疮）的病理特点。</w:t>
            </w:r>
            <w:r>
              <w:rPr>
                <w:rFonts w:hint="eastAsia" w:eastAsia="宋体" w:cs="宋体"/>
                <w:lang w:val="en-US" w:eastAsia="zh-CN"/>
              </w:rPr>
              <w:br w:type="textWrapping"/>
            </w:r>
            <w:r>
              <w:rPr>
                <w:rFonts w:hint="eastAsia" w:eastAsia="宋体" w:cs="宋体"/>
                <w:lang w:val="en-US" w:eastAsia="zh-CN"/>
              </w:rPr>
              <w:t>4. 能力培养：通过显微镜观察，培养学生识别上皮异常增生及基底细胞液化变性的能力，理解癌前病变的病理基础。</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口腔白斑：观察上皮过度正角化或过度不全角化，棘层增厚，上皮钉突延长，以及细胞异型性。</w:t>
            </w:r>
            <w:r>
              <w:rPr>
                <w:rFonts w:hint="eastAsia" w:eastAsia="宋体" w:cs="宋体"/>
                <w:lang w:val="en-US" w:eastAsia="zh-CN"/>
              </w:rPr>
              <w:br w:type="textWrapping"/>
            </w:r>
            <w:r>
              <w:rPr>
                <w:rFonts w:hint="eastAsia" w:eastAsia="宋体" w:cs="宋体"/>
                <w:lang w:val="en-US" w:eastAsia="zh-CN"/>
              </w:rPr>
              <w:t xml:space="preserve"> 口腔扁平苔藓：观察上皮不全角化，棘层增生或萎缩，基底细胞层液化变性（空泡性变），固有层淋巴细胞呈带状浸润。</w:t>
            </w:r>
            <w:r>
              <w:rPr>
                <w:rFonts w:hint="eastAsia" w:eastAsia="宋体" w:cs="宋体"/>
                <w:lang w:val="en-US" w:eastAsia="zh-CN"/>
              </w:rPr>
              <w:br w:type="textWrapping"/>
            </w:r>
            <w:r>
              <w:rPr>
                <w:rFonts w:hint="eastAsia" w:eastAsia="宋体" w:cs="宋体"/>
                <w:lang w:val="en-US" w:eastAsia="zh-CN"/>
              </w:rPr>
              <w:t xml:space="preserve"> 慢性盘状红斑狼疮：观察基底膜增厚，血管扩张，淋巴细胞围绕血管排列及胶原纤维变性。</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观察口腔黏膜下纤维化（结缔组织玻璃样变）及天疱疮（棘层松解，上皮内疱）。</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讨论白斑与扁平苔藓的临床病理联系及其恶变风险。</w:t>
            </w:r>
          </w:p>
        </w:tc>
        <w:tc>
          <w:tcPr>
            <w:tcW w:w="701" w:type="dxa"/>
            <w:tcBorders>
              <w:left w:val="single" w:color="auto" w:sz="4" w:space="0"/>
              <w:right w:val="single" w:color="auto" w:sz="4" w:space="0"/>
            </w:tcBorders>
            <w:shd w:val="clear" w:color="auto" w:fill="auto"/>
            <w:vAlign w:val="center"/>
          </w:tcPr>
          <w:p w14:paraId="59BC1FBD">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211A74F9">
            <w:pPr>
              <w:pStyle w:val="17"/>
              <w:jc w:val="center"/>
            </w:pPr>
            <w:r>
              <w:rPr>
                <w:rFonts w:hint="eastAsia"/>
              </w:rPr>
              <w:t>④</w:t>
            </w:r>
          </w:p>
        </w:tc>
      </w:tr>
      <w:tr w14:paraId="528EDC63">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A7BCA64">
            <w:pPr>
              <w:pStyle w:val="17"/>
              <w:jc w:val="center"/>
            </w:pPr>
            <w:r>
              <w:rPr>
                <w:rFonts w:hint="eastAsia"/>
              </w:rPr>
              <w:t>2</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A1047E6">
            <w:pPr>
              <w:pStyle w:val="17"/>
              <w:rPr>
                <w:rFonts w:hint="default" w:eastAsia="宋体" w:cs="宋体"/>
                <w:lang w:val="en-US" w:eastAsia="zh-CN"/>
              </w:rPr>
            </w:pPr>
            <w:r>
              <w:rPr>
                <w:rFonts w:hint="eastAsia" w:eastAsia="宋体" w:cs="宋体"/>
                <w:lang w:val="en-US" w:eastAsia="zh-CN"/>
              </w:rPr>
              <w:t>唾液腺肿瘤病理实验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5DA34035">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掌握：多形性腺瘤（混合瘤）和腺样囊性癌的病理形态特征及生物学行为。</w:t>
            </w:r>
            <w:r>
              <w:rPr>
                <w:rFonts w:hint="eastAsia" w:eastAsia="宋体" w:cs="宋体"/>
                <w:lang w:val="en-US" w:eastAsia="zh-CN"/>
              </w:rPr>
              <w:br w:type="textWrapping"/>
            </w:r>
            <w:r>
              <w:rPr>
                <w:rFonts w:hint="eastAsia" w:eastAsia="宋体" w:cs="宋体"/>
                <w:lang w:val="en-US" w:eastAsia="zh-CN"/>
              </w:rPr>
              <w:t>2. 熟悉：沃辛瘤（腺淋巴瘤）和黏液表皮样癌的病理特点。</w:t>
            </w:r>
            <w:r>
              <w:rPr>
                <w:rFonts w:hint="eastAsia" w:eastAsia="宋体" w:cs="宋体"/>
                <w:lang w:val="en-US" w:eastAsia="zh-CN"/>
              </w:rPr>
              <w:br w:type="textWrapping"/>
            </w:r>
            <w:r>
              <w:rPr>
                <w:rFonts w:hint="eastAsia" w:eastAsia="宋体" w:cs="宋体"/>
                <w:lang w:val="en-US" w:eastAsia="zh-CN"/>
              </w:rPr>
              <w:t>3. 了解：基底细胞腺瘤及恶性多形性腺瘤的病理表现。</w:t>
            </w:r>
            <w:r>
              <w:rPr>
                <w:rFonts w:hint="eastAsia" w:eastAsia="宋体" w:cs="宋体"/>
                <w:lang w:val="en-US" w:eastAsia="zh-CN"/>
              </w:rPr>
              <w:br w:type="textWrapping"/>
            </w:r>
            <w:r>
              <w:rPr>
                <w:rFonts w:hint="eastAsia" w:eastAsia="宋体" w:cs="宋体"/>
                <w:lang w:val="en-US" w:eastAsia="zh-CN"/>
              </w:rPr>
              <w:t>4. 能力培养：培养学生识别唾液腺肿瘤特有的“多形性”结构（上皮+软骨样组织）及“筛状”结构的能力，掌握其对临床预后的影响。</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多形性腺瘤：观察上皮细胞（立方状/梭形）与软骨样基质、黏液样基质的混合排列，注意包膜是否完整。</w:t>
            </w:r>
            <w:r>
              <w:rPr>
                <w:rFonts w:hint="eastAsia" w:eastAsia="宋体" w:cs="宋体"/>
                <w:lang w:val="en-US" w:eastAsia="zh-CN"/>
              </w:rPr>
              <w:br w:type="textWrapping"/>
            </w:r>
            <w:r>
              <w:rPr>
                <w:rFonts w:hint="eastAsia" w:eastAsia="宋体" w:cs="宋体"/>
                <w:lang w:val="en-US" w:eastAsia="zh-CN"/>
              </w:rPr>
              <w:t xml:space="preserve"> 腺样囊性癌：观察筛状结构（筛孔内含嗜酸性基底膜样物质）、条索状结构及神经周围浸润现象。</w:t>
            </w:r>
            <w:r>
              <w:rPr>
                <w:rFonts w:hint="eastAsia" w:eastAsia="宋体" w:cs="宋体"/>
                <w:lang w:val="en-US" w:eastAsia="zh-CN"/>
              </w:rPr>
              <w:br w:type="textWrapping"/>
            </w:r>
            <w:r>
              <w:rPr>
                <w:rFonts w:hint="eastAsia" w:eastAsia="宋体" w:cs="宋体"/>
                <w:lang w:val="en-US" w:eastAsia="zh-CN"/>
              </w:rPr>
              <w:t xml:space="preserve"> 沃辛瘤：观察双层上皮形成的囊腔结构及大量淋巴细胞间质。</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观察黏液表皮样癌中黏液细胞、表皮样细胞和中间细胞的比例。</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分析腺样囊性癌虽分化较好但易沿神经扩散的病理机制。</w:t>
            </w:r>
          </w:p>
        </w:tc>
        <w:tc>
          <w:tcPr>
            <w:tcW w:w="701" w:type="dxa"/>
            <w:tcBorders>
              <w:left w:val="single" w:color="auto" w:sz="4" w:space="0"/>
              <w:bottom w:val="single" w:color="auto" w:sz="4" w:space="0"/>
              <w:right w:val="single" w:color="auto" w:sz="4" w:space="0"/>
            </w:tcBorders>
            <w:shd w:val="clear" w:color="auto" w:fill="auto"/>
            <w:vAlign w:val="center"/>
          </w:tcPr>
          <w:p w14:paraId="5AE3229E">
            <w:pPr>
              <w:pStyle w:val="17"/>
              <w:jc w:val="center"/>
            </w:pPr>
            <w:r>
              <w:rPr>
                <w:rFonts w:hint="eastAsia"/>
              </w:rPr>
              <w:t>2</w:t>
            </w:r>
          </w:p>
        </w:tc>
        <w:tc>
          <w:tcPr>
            <w:tcW w:w="731" w:type="dxa"/>
            <w:tcBorders>
              <w:left w:val="single" w:color="auto" w:sz="4" w:space="0"/>
              <w:bottom w:val="single" w:color="auto" w:sz="4" w:space="0"/>
              <w:right w:val="single" w:color="auto" w:sz="12" w:space="0"/>
            </w:tcBorders>
            <w:shd w:val="clear" w:color="auto" w:fill="auto"/>
            <w:vAlign w:val="center"/>
          </w:tcPr>
          <w:p w14:paraId="56B400C8">
            <w:pPr>
              <w:pStyle w:val="17"/>
              <w:jc w:val="center"/>
            </w:pPr>
            <w:r>
              <w:rPr>
                <w:rFonts w:hint="eastAsia"/>
              </w:rPr>
              <w:t>④</w:t>
            </w:r>
          </w:p>
        </w:tc>
      </w:tr>
      <w:tr w14:paraId="4D7ADB09">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4DA992BD">
            <w:pPr>
              <w:pStyle w:val="17"/>
              <w:jc w:val="center"/>
            </w:pPr>
            <w:r>
              <w:rPr>
                <w:rFonts w:hint="eastAsia"/>
              </w:rPr>
              <w:t>3</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D6F2F27">
            <w:pPr>
              <w:pStyle w:val="17"/>
              <w:rPr>
                <w:rFonts w:hint="default" w:eastAsia="宋体" w:cs="宋体"/>
                <w:lang w:val="en-US" w:eastAsia="zh-CN"/>
              </w:rPr>
            </w:pPr>
            <w:r>
              <w:rPr>
                <w:rFonts w:hint="eastAsia" w:eastAsia="宋体" w:cs="宋体"/>
                <w:lang w:val="en-US" w:eastAsia="zh-CN"/>
              </w:rPr>
              <w:t>软组织肿瘤与淋巴瘤病理实验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2D70EAD9">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掌握：血管瘤的组织学分类（毛细血管型、海绵状）及纤维瘤的病理特征。</w:t>
            </w:r>
            <w:r>
              <w:rPr>
                <w:rFonts w:hint="eastAsia" w:eastAsia="宋体" w:cs="宋体"/>
                <w:lang w:val="en-US" w:eastAsia="zh-CN"/>
              </w:rPr>
              <w:br w:type="textWrapping"/>
            </w:r>
            <w:r>
              <w:rPr>
                <w:rFonts w:hint="eastAsia" w:eastAsia="宋体" w:cs="宋体"/>
                <w:lang w:val="en-US" w:eastAsia="zh-CN"/>
              </w:rPr>
              <w:t>2. 熟悉：恶性淋巴瘤（非霍奇金淋巴瘤）在口腔的病理表现。</w:t>
            </w:r>
            <w:r>
              <w:rPr>
                <w:rFonts w:hint="eastAsia" w:eastAsia="宋体" w:cs="宋体"/>
                <w:lang w:val="en-US" w:eastAsia="zh-CN"/>
              </w:rPr>
              <w:br w:type="textWrapping"/>
            </w:r>
            <w:r>
              <w:rPr>
                <w:rFonts w:hint="eastAsia" w:eastAsia="宋体" w:cs="宋体"/>
                <w:lang w:val="en-US" w:eastAsia="zh-CN"/>
              </w:rPr>
              <w:t>3. 了解：卡波西肉瘤及纤维肉瘤的病理特点。</w:t>
            </w:r>
            <w:r>
              <w:rPr>
                <w:rFonts w:hint="eastAsia" w:eastAsia="宋体" w:cs="宋体"/>
                <w:lang w:val="en-US" w:eastAsia="zh-CN"/>
              </w:rPr>
              <w:br w:type="textWrapping"/>
            </w:r>
            <w:r>
              <w:rPr>
                <w:rFonts w:hint="eastAsia" w:eastAsia="宋体" w:cs="宋体"/>
                <w:lang w:val="en-US" w:eastAsia="zh-CN"/>
              </w:rPr>
              <w:t>4. 能力培养：培养学生区分良性软组织肿瘤与肉瘤的异型性，理解口腔特殊环境下的淋巴组织增生与肿瘤的区别。</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示教切片观察：</w:t>
            </w:r>
            <w:r>
              <w:rPr>
                <w:rFonts w:hint="eastAsia" w:eastAsia="宋体" w:cs="宋体"/>
                <w:lang w:val="en-US" w:eastAsia="zh-CN"/>
              </w:rPr>
              <w:br w:type="textWrapping"/>
            </w:r>
            <w:r>
              <w:rPr>
                <w:rFonts w:hint="eastAsia" w:eastAsia="宋体" w:cs="宋体"/>
                <w:lang w:val="en-US" w:eastAsia="zh-CN"/>
              </w:rPr>
              <w:t xml:space="preserve"> 血管瘤：观察毛细血管型（增生的毛细血管）与海绵状血管瘤（大而不规则的血窦）的区别。</w:t>
            </w:r>
            <w:r>
              <w:rPr>
                <w:rFonts w:hint="eastAsia" w:eastAsia="宋体" w:cs="宋体"/>
                <w:lang w:val="en-US" w:eastAsia="zh-CN"/>
              </w:rPr>
              <w:br w:type="textWrapping"/>
            </w:r>
            <w:r>
              <w:rPr>
                <w:rFonts w:hint="eastAsia" w:eastAsia="宋体" w:cs="宋体"/>
                <w:lang w:val="en-US" w:eastAsia="zh-CN"/>
              </w:rPr>
              <w:t xml:space="preserve"> 纤维瘤：观察增生的纤维结缔组织与胶原纤维，细胞成分少。</w:t>
            </w:r>
            <w:r>
              <w:rPr>
                <w:rFonts w:hint="eastAsia" w:eastAsia="宋体" w:cs="宋体"/>
                <w:lang w:val="en-US" w:eastAsia="zh-CN"/>
              </w:rPr>
              <w:br w:type="textWrapping"/>
            </w:r>
            <w:r>
              <w:rPr>
                <w:rFonts w:hint="eastAsia" w:eastAsia="宋体" w:cs="宋体"/>
                <w:lang w:val="en-US" w:eastAsia="zh-CN"/>
              </w:rPr>
              <w:t xml:space="preserve"> 恶性淋巴瘤：观察淋巴结结构破坏，大量异常增生的淋巴细胞（小淋巴细胞为主），核分裂象多见。</w:t>
            </w:r>
            <w:r>
              <w:rPr>
                <w:rFonts w:hint="eastAsia" w:eastAsia="宋体" w:cs="宋体"/>
                <w:lang w:val="en-US" w:eastAsia="zh-CN"/>
              </w:rPr>
              <w:br w:type="textWrapping"/>
            </w:r>
            <w:r>
              <w:rPr>
                <w:rFonts w:hint="eastAsia" w:eastAsia="宋体" w:cs="宋体"/>
                <w:lang w:val="en-US" w:eastAsia="zh-CN"/>
              </w:rPr>
              <w:t>2. 自学切片/多媒体互动：</w:t>
            </w:r>
            <w:r>
              <w:rPr>
                <w:rFonts w:hint="eastAsia" w:eastAsia="宋体" w:cs="宋体"/>
                <w:lang w:val="en-US" w:eastAsia="zh-CN"/>
              </w:rPr>
              <w:br w:type="textWrapping"/>
            </w:r>
            <w:r>
              <w:rPr>
                <w:rFonts w:hint="eastAsia" w:eastAsia="宋体" w:cs="宋体"/>
                <w:lang w:val="en-US" w:eastAsia="zh-CN"/>
              </w:rPr>
              <w:t xml:space="preserve"> 观察卡波西肉瘤（梭形细胞增生及裂隙样血管）。</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讨论血管瘤在婴幼儿期的增殖与消退规律及其护理要点。</w:t>
            </w:r>
          </w:p>
        </w:tc>
        <w:tc>
          <w:tcPr>
            <w:tcW w:w="701" w:type="dxa"/>
            <w:tcBorders>
              <w:left w:val="single" w:color="auto" w:sz="4" w:space="0"/>
              <w:right w:val="single" w:color="auto" w:sz="4" w:space="0"/>
            </w:tcBorders>
            <w:shd w:val="clear" w:color="auto" w:fill="auto"/>
            <w:vAlign w:val="center"/>
          </w:tcPr>
          <w:p w14:paraId="5FEE4E16">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5436983A">
            <w:pPr>
              <w:pStyle w:val="17"/>
              <w:jc w:val="center"/>
            </w:pPr>
            <w:r>
              <w:rPr>
                <w:rFonts w:hint="eastAsia"/>
              </w:rPr>
              <w:t>④</w:t>
            </w:r>
          </w:p>
        </w:tc>
      </w:tr>
      <w:tr w14:paraId="2BE9ACB3">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D31CCAC">
            <w:pPr>
              <w:pStyle w:val="17"/>
              <w:jc w:val="center"/>
            </w:pPr>
            <w:r>
              <w:rPr>
                <w:rFonts w:hint="eastAsia"/>
              </w:rPr>
              <w:t>4</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A85CB9B">
            <w:pPr>
              <w:pStyle w:val="17"/>
              <w:rPr>
                <w:rFonts w:hint="default" w:eastAsia="宋体" w:cs="宋体"/>
                <w:lang w:val="en-US" w:eastAsia="zh-CN"/>
              </w:rPr>
            </w:pPr>
            <w:r>
              <w:rPr>
                <w:rFonts w:hint="eastAsia" w:eastAsia="宋体" w:cs="宋体"/>
                <w:lang w:val="en-US" w:eastAsia="zh-CN"/>
              </w:rPr>
              <w:t>口腔颌面部先天性畸形与发育异常实验</w:t>
            </w:r>
          </w:p>
        </w:tc>
        <w:tc>
          <w:tcPr>
            <w:tcW w:w="5349" w:type="dxa"/>
            <w:tcBorders>
              <w:top w:val="single" w:color="auto" w:sz="4" w:space="0"/>
              <w:left w:val="single" w:color="auto" w:sz="4" w:space="0"/>
              <w:bottom w:val="single" w:color="auto" w:sz="4" w:space="0"/>
              <w:right w:val="single" w:color="auto" w:sz="4" w:space="0"/>
            </w:tcBorders>
            <w:shd w:val="clear" w:color="auto" w:fill="auto"/>
            <w:vAlign w:val="center"/>
          </w:tcPr>
          <w:p w14:paraId="79E0F383">
            <w:pPr>
              <w:pStyle w:val="17"/>
              <w:rPr>
                <w:rFonts w:hint="eastAsia" w:eastAsia="宋体" w:cs="宋体"/>
                <w:lang w:val="en-US" w:eastAsia="zh-CN"/>
              </w:rPr>
            </w:pPr>
            <w:r>
              <w:rPr>
                <w:rFonts w:hint="eastAsia" w:eastAsia="宋体" w:cs="宋体"/>
                <w:lang w:val="en-US" w:eastAsia="zh-CN"/>
              </w:rPr>
              <w:t>目标要求</w:t>
            </w:r>
            <w:r>
              <w:rPr>
                <w:rFonts w:hint="eastAsia" w:eastAsia="宋体" w:cs="宋体"/>
                <w:lang w:val="en-US" w:eastAsia="zh-CN"/>
              </w:rPr>
              <w:br w:type="textWrapping"/>
            </w:r>
            <w:r>
              <w:rPr>
                <w:rFonts w:hint="eastAsia" w:eastAsia="宋体" w:cs="宋体"/>
                <w:lang w:val="en-US" w:eastAsia="zh-CN"/>
              </w:rPr>
              <w:t>1. 掌握：鳃裂囊肿、甲状舌管囊肿的胚胎学来源及病理特征。</w:t>
            </w:r>
            <w:r>
              <w:rPr>
                <w:rFonts w:hint="eastAsia" w:eastAsia="宋体" w:cs="宋体"/>
                <w:lang w:val="en-US" w:eastAsia="zh-CN"/>
              </w:rPr>
              <w:br w:type="textWrapping"/>
            </w:r>
            <w:r>
              <w:rPr>
                <w:rFonts w:hint="eastAsia" w:eastAsia="宋体" w:cs="宋体"/>
                <w:lang w:val="en-US" w:eastAsia="zh-CN"/>
              </w:rPr>
              <w:t>2. 熟悉：含牙囊肿与牙源性角化囊肿的病理区别。</w:t>
            </w:r>
            <w:r>
              <w:rPr>
                <w:rFonts w:hint="eastAsia" w:eastAsia="宋体" w:cs="宋体"/>
                <w:lang w:val="en-US" w:eastAsia="zh-CN"/>
              </w:rPr>
              <w:br w:type="textWrapping"/>
            </w:r>
            <w:r>
              <w:rPr>
                <w:rFonts w:hint="eastAsia" w:eastAsia="宋体" w:cs="宋体"/>
                <w:lang w:val="en-US" w:eastAsia="zh-CN"/>
              </w:rPr>
              <w:t>3. 了解：唇腭裂的胚胎发病机制模型。</w:t>
            </w:r>
            <w:r>
              <w:rPr>
                <w:rFonts w:hint="eastAsia" w:eastAsia="宋体" w:cs="宋体"/>
                <w:lang w:val="en-US" w:eastAsia="zh-CN"/>
              </w:rPr>
              <w:br w:type="textWrapping"/>
            </w:r>
            <w:r>
              <w:rPr>
                <w:rFonts w:hint="eastAsia" w:eastAsia="宋体" w:cs="宋体"/>
                <w:lang w:val="en-US" w:eastAsia="zh-CN"/>
              </w:rPr>
              <w:t>4. 能力培养：通过模型与切片结合，培养学生将静态病理形态与动态胚胎发育过程相联系的思维能力。</w:t>
            </w:r>
            <w:r>
              <w:rPr>
                <w:rFonts w:hint="eastAsia" w:eastAsia="宋体" w:cs="宋体"/>
                <w:lang w:val="en-US" w:eastAsia="zh-CN"/>
              </w:rPr>
              <w:br w:type="textWrapping"/>
            </w:r>
            <w:r>
              <w:rPr>
                <w:rFonts w:hint="eastAsia" w:eastAsia="宋体" w:cs="宋体"/>
                <w:lang w:val="en-US" w:eastAsia="zh-CN"/>
              </w:rPr>
              <w:br w:type="textWrapping"/>
            </w:r>
            <w:r>
              <w:rPr>
                <w:rFonts w:hint="eastAsia" w:eastAsia="宋体" w:cs="宋体"/>
                <w:lang w:val="en-US" w:eastAsia="zh-CN"/>
              </w:rPr>
              <w:t>主要内容</w:t>
            </w:r>
            <w:r>
              <w:rPr>
                <w:rFonts w:hint="eastAsia" w:eastAsia="宋体" w:cs="宋体"/>
                <w:lang w:val="en-US" w:eastAsia="zh-CN"/>
              </w:rPr>
              <w:br w:type="textWrapping"/>
            </w:r>
            <w:r>
              <w:rPr>
                <w:rFonts w:hint="eastAsia" w:eastAsia="宋体" w:cs="宋体"/>
                <w:lang w:val="en-US" w:eastAsia="zh-CN"/>
              </w:rPr>
              <w:t>1. 模型与大体标本观察：</w:t>
            </w:r>
            <w:r>
              <w:rPr>
                <w:rFonts w:hint="eastAsia" w:eastAsia="宋体" w:cs="宋体"/>
                <w:lang w:val="en-US" w:eastAsia="zh-CN"/>
              </w:rPr>
              <w:br w:type="textWrapping"/>
            </w:r>
            <w:r>
              <w:rPr>
                <w:rFonts w:hint="eastAsia" w:eastAsia="宋体" w:cs="宋体"/>
                <w:lang w:val="en-US" w:eastAsia="zh-CN"/>
              </w:rPr>
              <w:t xml:space="preserve"> 观察唇裂、腭裂的解剖位置及裂隙程度。</w:t>
            </w:r>
            <w:r>
              <w:rPr>
                <w:rFonts w:hint="eastAsia" w:eastAsia="宋体" w:cs="宋体"/>
                <w:lang w:val="en-US" w:eastAsia="zh-CN"/>
              </w:rPr>
              <w:br w:type="textWrapping"/>
            </w:r>
            <w:r>
              <w:rPr>
                <w:rFonts w:hint="eastAsia" w:eastAsia="宋体" w:cs="宋体"/>
                <w:lang w:val="en-US" w:eastAsia="zh-CN"/>
              </w:rPr>
              <w:t xml:space="preserve"> 观察鳃裂囊肿（颈部侧方）、甲状舌管囊肿（颈部中线）的大体形态。</w:t>
            </w:r>
            <w:r>
              <w:rPr>
                <w:rFonts w:hint="eastAsia" w:eastAsia="宋体" w:cs="宋体"/>
                <w:lang w:val="en-US" w:eastAsia="zh-CN"/>
              </w:rPr>
              <w:br w:type="textWrapping"/>
            </w:r>
            <w:r>
              <w:rPr>
                <w:rFonts w:hint="eastAsia" w:eastAsia="宋体" w:cs="宋体"/>
                <w:lang w:val="en-US" w:eastAsia="zh-CN"/>
              </w:rPr>
              <w:t>2. 在线切片观察：</w:t>
            </w:r>
            <w:r>
              <w:rPr>
                <w:rFonts w:hint="eastAsia" w:eastAsia="宋体" w:cs="宋体"/>
                <w:lang w:val="en-US" w:eastAsia="zh-CN"/>
              </w:rPr>
              <w:br w:type="textWrapping"/>
            </w:r>
            <w:r>
              <w:rPr>
                <w:rFonts w:hint="eastAsia" w:eastAsia="宋体" w:cs="宋体"/>
                <w:lang w:val="en-US" w:eastAsia="zh-CN"/>
              </w:rPr>
              <w:t xml:space="preserve"> 鳃裂囊肿：观察囊壁内衬复层鳞状上皮，淋巴样组织丰富（注意与结核性淋巴结炎区别）。</w:t>
            </w:r>
            <w:r>
              <w:rPr>
                <w:rFonts w:hint="eastAsia" w:eastAsia="宋体" w:cs="宋体"/>
                <w:lang w:val="en-US" w:eastAsia="zh-CN"/>
              </w:rPr>
              <w:br w:type="textWrapping"/>
            </w:r>
            <w:r>
              <w:rPr>
                <w:rFonts w:hint="eastAsia" w:eastAsia="宋体" w:cs="宋体"/>
                <w:lang w:val="en-US" w:eastAsia="zh-CN"/>
              </w:rPr>
              <w:t xml:space="preserve"> 甲状舌管囊肿：观察囊壁内衬假复层纤毛柱状上皮或复层鳞状上皮，壁内可见甲状腺滤泡。</w:t>
            </w:r>
            <w:r>
              <w:rPr>
                <w:rFonts w:hint="eastAsia" w:eastAsia="宋体" w:cs="宋体"/>
                <w:lang w:val="en-US" w:eastAsia="zh-CN"/>
              </w:rPr>
              <w:br w:type="textWrapping"/>
            </w:r>
            <w:r>
              <w:rPr>
                <w:rFonts w:hint="eastAsia" w:eastAsia="宋体" w:cs="宋体"/>
                <w:lang w:val="en-US" w:eastAsia="zh-CN"/>
              </w:rPr>
              <w:t xml:space="preserve"> 含牙囊肿：观察纤维囊壁包绕未萌出牙的牙冠，衬里为复层鳞状上皮。</w:t>
            </w:r>
            <w:r>
              <w:rPr>
                <w:rFonts w:hint="eastAsia" w:eastAsia="宋体" w:cs="宋体"/>
                <w:lang w:val="en-US" w:eastAsia="zh-CN"/>
              </w:rPr>
              <w:br w:type="textWrapping"/>
            </w:r>
            <w:r>
              <w:rPr>
                <w:rFonts w:hint="eastAsia" w:eastAsia="宋体" w:cs="宋体"/>
                <w:lang w:val="en-US" w:eastAsia="zh-CN"/>
              </w:rPr>
              <w:t>3. 讨论与分析：</w:t>
            </w:r>
            <w:r>
              <w:rPr>
                <w:rFonts w:hint="eastAsia" w:eastAsia="宋体" w:cs="宋体"/>
                <w:lang w:val="en-US" w:eastAsia="zh-CN"/>
              </w:rPr>
              <w:br w:type="textWrapping"/>
            </w:r>
            <w:r>
              <w:rPr>
                <w:rFonts w:hint="eastAsia" w:eastAsia="宋体" w:cs="宋体"/>
                <w:lang w:val="en-US" w:eastAsia="zh-CN"/>
              </w:rPr>
              <w:t xml:space="preserve"> 分析先天性畸形对患儿吮吸、吞咽及语音功能的影响及围手术期护理重点。</w:t>
            </w:r>
          </w:p>
        </w:tc>
        <w:tc>
          <w:tcPr>
            <w:tcW w:w="701" w:type="dxa"/>
            <w:tcBorders>
              <w:left w:val="single" w:color="auto" w:sz="4" w:space="0"/>
              <w:right w:val="single" w:color="auto" w:sz="4" w:space="0"/>
            </w:tcBorders>
            <w:shd w:val="clear" w:color="auto" w:fill="auto"/>
            <w:vAlign w:val="center"/>
          </w:tcPr>
          <w:p w14:paraId="45EAF2AF">
            <w:pPr>
              <w:pStyle w:val="17"/>
              <w:jc w:val="center"/>
            </w:pPr>
            <w:r>
              <w:rPr>
                <w:rFonts w:hint="eastAsia"/>
              </w:rPr>
              <w:t>2</w:t>
            </w:r>
          </w:p>
        </w:tc>
        <w:tc>
          <w:tcPr>
            <w:tcW w:w="731" w:type="dxa"/>
            <w:tcBorders>
              <w:left w:val="single" w:color="auto" w:sz="4" w:space="0"/>
              <w:right w:val="single" w:color="auto" w:sz="12" w:space="0"/>
            </w:tcBorders>
            <w:shd w:val="clear" w:color="auto" w:fill="auto"/>
            <w:vAlign w:val="center"/>
          </w:tcPr>
          <w:p w14:paraId="616CF46C">
            <w:pPr>
              <w:pStyle w:val="17"/>
              <w:jc w:val="center"/>
            </w:pPr>
            <w:r>
              <w:rPr>
                <w:rFonts w:hint="eastAsia"/>
              </w:rPr>
              <w:t>④</w:t>
            </w:r>
          </w:p>
        </w:tc>
      </w:tr>
      <w:tr w14:paraId="2DE16657">
        <w:trPr>
          <w:trHeight w:val="454" w:hRule="atLeast"/>
          <w:jc w:val="center"/>
        </w:trPr>
        <w:tc>
          <w:tcPr>
            <w:tcW w:w="8473" w:type="dxa"/>
            <w:gridSpan w:val="5"/>
            <w:tcBorders>
              <w:top w:val="single" w:color="auto" w:sz="12" w:space="0"/>
              <w:left w:val="nil"/>
              <w:bottom w:val="nil"/>
              <w:right w:val="nil"/>
            </w:tcBorders>
            <w:shd w:val="clear" w:color="auto" w:fill="auto"/>
            <w:vAlign w:val="center"/>
          </w:tcPr>
          <w:p w14:paraId="3E932439">
            <w:pPr>
              <w:pStyle w:val="16"/>
            </w:pPr>
            <w:r>
              <w:rPr>
                <w:rFonts w:hint="eastAsia"/>
              </w:rPr>
              <w:t>实验类型：①演示型②验证型③设计型④综合型</w:t>
            </w:r>
          </w:p>
        </w:tc>
      </w:tr>
    </w:tbl>
    <w:p w14:paraId="3B1FE3F5">
      <w:pPr>
        <w:pStyle w:val="19"/>
        <w:spacing w:before="326"/>
      </w:pPr>
      <w:bookmarkStart w:id="2" w:name="OLE_LINK1"/>
      <w:bookmarkStart w:id="3" w:name="OLE_LINK2"/>
      <w:r>
        <w:rPr>
          <w:rFonts w:hint="eastAsia"/>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475"/>
        <w:gridCol w:w="7001"/>
      </w:tblGrid>
      <w:tr w14:paraId="79BB9E53">
        <w:trPr>
          <w:trHeight w:val="454" w:hRule="atLeast"/>
        </w:trPr>
        <w:tc>
          <w:tcPr>
            <w:tcW w:w="1311" w:type="dxa"/>
            <w:vAlign w:val="center"/>
          </w:tcPr>
          <w:p w14:paraId="51790B5D">
            <w:pPr>
              <w:pStyle w:val="16"/>
            </w:pPr>
            <w:r>
              <w:rPr>
                <w:rFonts w:hint="eastAsia"/>
              </w:rPr>
              <w:t>教学单元</w:t>
            </w:r>
          </w:p>
        </w:tc>
        <w:tc>
          <w:tcPr>
            <w:tcW w:w="7165" w:type="dxa"/>
            <w:vAlign w:val="center"/>
          </w:tcPr>
          <w:p w14:paraId="2BB5D510">
            <w:pPr>
              <w:pStyle w:val="16"/>
            </w:pPr>
            <w:r>
              <w:rPr>
                <w:rFonts w:hint="eastAsia"/>
              </w:rPr>
              <w:t>课程思政教学要点</w:t>
            </w:r>
          </w:p>
        </w:tc>
      </w:tr>
      <w:tr w14:paraId="23C40073">
        <w:trPr>
          <w:trHeight w:val="454" w:hRule="atLeast"/>
        </w:trPr>
        <w:tc>
          <w:tcPr>
            <w:tcW w:w="1311" w:type="dxa"/>
            <w:shd w:val="clear" w:color="auto" w:fill="auto"/>
            <w:vAlign w:val="center"/>
          </w:tcPr>
          <w:p w14:paraId="2DB5DC5A">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第一单元 绪论与口腔临床病理技术学</w:t>
            </w:r>
          </w:p>
        </w:tc>
        <w:tc>
          <w:tcPr>
            <w:tcW w:w="7165" w:type="dxa"/>
            <w:shd w:val="clear" w:color="auto" w:fill="auto"/>
            <w:vAlign w:val="center"/>
          </w:tcPr>
          <w:p w14:paraId="34D3287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医者初心与工匠精神： 结合病理技术“取材-包埋-切片-染色”的精密流程，引入“大国工匠”精神，强调病理医生是“医学侦探”，必须具备严谨求实、一丝不苟的职业态度。</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师道传承： 介绍我国口腔病理学奠基人（如郑麟蕃、吴奇光等前辈）的生平事迹，讲述他们如何在艰苦条件下开创中国口腔病理事业，激发学生的爱国情怀和专业自豪感。</w:t>
            </w:r>
          </w:p>
        </w:tc>
      </w:tr>
      <w:tr w14:paraId="677BA1DF">
        <w:trPr>
          <w:trHeight w:val="454" w:hRule="atLeast"/>
        </w:trPr>
        <w:tc>
          <w:tcPr>
            <w:tcW w:w="1311" w:type="dxa"/>
            <w:shd w:val="clear" w:color="auto" w:fill="auto"/>
            <w:vAlign w:val="center"/>
          </w:tcPr>
          <w:p w14:paraId="3151FD7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第二单元 牙体牙周组织疾病</w:t>
            </w:r>
          </w:p>
        </w:tc>
        <w:tc>
          <w:tcPr>
            <w:tcW w:w="7165" w:type="dxa"/>
            <w:shd w:val="clear" w:color="auto" w:fill="auto"/>
            <w:vAlign w:val="center"/>
          </w:tcPr>
          <w:p w14:paraId="00E8366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坚持不懈与生命韧性： 结合牙周病“始发期-早期-病损确立期-进展期”的漫长病理过程，引入“冰冻三尺非一日之寒”，告诫学生疾病防治贵在坚持。引用“暴走妈妈”陈玉蓉割肝救子的故事（虽为肝病，但精神通用），强调母爱的伟大与坚持的力量。</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慎独精神： 在讲解根尖周炎死髓牙治疗时，强调护理操作中“无人监督时的自律”，培养护理人员的“慎独”精神。</w:t>
            </w:r>
          </w:p>
        </w:tc>
      </w:tr>
      <w:tr w14:paraId="6F580057">
        <w:trPr>
          <w:trHeight w:val="454" w:hRule="atLeast"/>
        </w:trPr>
        <w:tc>
          <w:tcPr>
            <w:tcW w:w="1311" w:type="dxa"/>
            <w:shd w:val="clear" w:color="auto" w:fill="auto"/>
            <w:vAlign w:val="center"/>
          </w:tcPr>
          <w:p w14:paraId="0CFDD869">
            <w:pPr>
              <w:keepNext w:val="0"/>
              <w:keepLines w:val="0"/>
              <w:widowControl/>
              <w:suppressLineNumbers w:val="0"/>
              <w:jc w:val="left"/>
              <w:rPr>
                <w:rFonts w:hint="default" w:ascii="宋体" w:hAnsi="宋体" w:eastAsia="黑体" w:cs="宋体"/>
                <w:sz w:val="21"/>
                <w:szCs w:val="21"/>
                <w:lang w:val="en-US" w:eastAsia="zh-CN" w:bidi="ar-SA"/>
              </w:rPr>
            </w:pPr>
            <w:r>
              <w:rPr>
                <w:rFonts w:ascii="宋体" w:hAnsi="宋体" w:eastAsia="宋体" w:cs="宋体"/>
                <w:kern w:val="0"/>
                <w:sz w:val="21"/>
                <w:szCs w:val="21"/>
                <w:lang w:val="en-US" w:eastAsia="zh-CN" w:bidi="ar"/>
              </w:rPr>
              <w:t>第三单元 口腔黏膜疾病</w:t>
            </w:r>
          </w:p>
        </w:tc>
        <w:tc>
          <w:tcPr>
            <w:tcW w:w="7165" w:type="dxa"/>
            <w:shd w:val="clear" w:color="auto" w:fill="auto"/>
            <w:vAlign w:val="center"/>
          </w:tcPr>
          <w:p w14:paraId="0163DE69">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人文关怀与心理护理： 口腔黏膜病（如扁平苔藓、白斑）常伴有疼痛且易复发，甚至有癌变风险。结合此特点，引入“有时去治愈，常常去帮助，总是去安慰”的特鲁多医生名言，教育学生关注患者的心理痛苦，培养同理心。</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职业防护与责任： 讲解艾滋病、梅毒等性传播疾病在口腔的表征时，强调医护人员既要做好职业防护，更要消除歧视，坚守救死扶伤的职业道德。</w:t>
            </w:r>
          </w:p>
        </w:tc>
      </w:tr>
      <w:tr w14:paraId="5F3DB4DF">
        <w:trPr>
          <w:trHeight w:val="454" w:hRule="atLeast"/>
        </w:trPr>
        <w:tc>
          <w:tcPr>
            <w:tcW w:w="1311" w:type="dxa"/>
            <w:shd w:val="clear" w:color="auto" w:fill="auto"/>
            <w:vAlign w:val="center"/>
          </w:tcPr>
          <w:p w14:paraId="1E11EB2A">
            <w:pPr>
              <w:keepNext w:val="0"/>
              <w:keepLines w:val="0"/>
              <w:widowControl/>
              <w:suppressLineNumbers w:val="0"/>
              <w:jc w:val="left"/>
              <w:rPr>
                <w:rFonts w:hint="eastAsia" w:ascii="宋体" w:hAnsi="宋体" w:eastAsia="黑体" w:cs="宋体"/>
                <w:sz w:val="21"/>
                <w:szCs w:val="21"/>
                <w:lang w:val="en-US" w:eastAsia="zh-CN" w:bidi="ar-SA"/>
              </w:rPr>
            </w:pPr>
            <w:r>
              <w:rPr>
                <w:rFonts w:ascii="宋体" w:hAnsi="宋体" w:eastAsia="宋体" w:cs="宋体"/>
                <w:kern w:val="0"/>
                <w:sz w:val="21"/>
                <w:szCs w:val="21"/>
                <w:lang w:val="en-US" w:eastAsia="zh-CN" w:bidi="ar"/>
              </w:rPr>
              <w:t>第四单元 口腔黏膜肿瘤</w:t>
            </w:r>
          </w:p>
        </w:tc>
        <w:tc>
          <w:tcPr>
            <w:tcW w:w="7165" w:type="dxa"/>
            <w:shd w:val="clear" w:color="auto" w:fill="auto"/>
            <w:vAlign w:val="center"/>
          </w:tcPr>
          <w:p w14:paraId="72E8923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生命教育与生死观： 结合口腔癌（鳞癌）的侵袭性生长和高死亡率，开展生命教育。通过讲述癌症患者的故事，引导学生尊重生命、敬畏生命，理解“向死而生”的哲学意义。</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健康宣教使命： 强调护士在癌症预防中的作用，教育学生不仅要治疗疾病，更要承担起向社会普及防癌知识（如戒烟限酒、定期检查）的社会责任。</w:t>
            </w:r>
          </w:p>
        </w:tc>
      </w:tr>
      <w:tr w14:paraId="12AE7EE7">
        <w:trPr>
          <w:trHeight w:val="454" w:hRule="atLeast"/>
        </w:trPr>
        <w:tc>
          <w:tcPr>
            <w:tcW w:w="1311" w:type="dxa"/>
            <w:shd w:val="clear" w:color="auto" w:fill="auto"/>
            <w:vAlign w:val="center"/>
          </w:tcPr>
          <w:p w14:paraId="5D50C31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第五单元 唾液腺非肿瘤性疾病</w:t>
            </w:r>
          </w:p>
        </w:tc>
        <w:tc>
          <w:tcPr>
            <w:tcW w:w="7165" w:type="dxa"/>
            <w:shd w:val="clear" w:color="auto" w:fill="auto"/>
            <w:vAlign w:val="center"/>
          </w:tcPr>
          <w:p w14:paraId="27BCD7C6">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整体护理观： 在讲解舍格伦综合征（干燥综合征）时，指出这是一种全身免疫性疾病。借此教育学生不能“头痛医头，脚痛医脚”，要具备整体护理观，关注患者全身状况与生活质量。</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关爱老年群体： 针对唾液腺炎症多发于老年人的特点，结合老龄化社会背景，培养学生尊老、爱老的中华传统美德，关注老年患者的特殊需求。</w:t>
            </w:r>
          </w:p>
        </w:tc>
      </w:tr>
      <w:tr w14:paraId="40FB5BB3">
        <w:trPr>
          <w:trHeight w:val="454" w:hRule="atLeast"/>
        </w:trPr>
        <w:tc>
          <w:tcPr>
            <w:tcW w:w="1311" w:type="dxa"/>
            <w:shd w:val="clear" w:color="auto" w:fill="auto"/>
            <w:vAlign w:val="center"/>
          </w:tcPr>
          <w:p w14:paraId="62B88FB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第六单元 唾液腺肿瘤</w:t>
            </w:r>
          </w:p>
        </w:tc>
        <w:tc>
          <w:tcPr>
            <w:tcW w:w="7165" w:type="dxa"/>
            <w:shd w:val="clear" w:color="auto" w:fill="auto"/>
            <w:vAlign w:val="center"/>
          </w:tcPr>
          <w:p w14:paraId="2DB2D75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科学探索精神： 结合沃辛瘤（腺淋巴瘤）与淋巴细胞的关系，讲述免疫学的发展历程。介绍科学家们如何通过无数次实验揭示疾病机制，培养学生勇于探索、敢于质疑的科学精神。</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容貌护理与心理支持： 唾液腺肿瘤手术常涉及面神经，可能导致面瘫。借此强调术后心理护理的重要性，教育学生帮助患者重建信心，维护患者尊严。</w:t>
            </w:r>
          </w:p>
        </w:tc>
      </w:tr>
      <w:tr w14:paraId="71C869BF">
        <w:trPr>
          <w:trHeight w:val="454" w:hRule="atLeast"/>
        </w:trPr>
        <w:tc>
          <w:tcPr>
            <w:tcW w:w="1311" w:type="dxa"/>
            <w:shd w:val="clear" w:color="auto" w:fill="auto"/>
            <w:vAlign w:val="center"/>
          </w:tcPr>
          <w:p w14:paraId="142215C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第七单元 口腔颌面部囊肿</w:t>
            </w:r>
          </w:p>
        </w:tc>
        <w:tc>
          <w:tcPr>
            <w:tcW w:w="7165" w:type="dxa"/>
            <w:shd w:val="clear" w:color="auto" w:fill="auto"/>
            <w:vAlign w:val="center"/>
          </w:tcPr>
          <w:p w14:paraId="7AAA493C">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预防为主的理念： 讲解根尖囊肿由龋病发展而来的病理过程，强调“预防胜于治疗”。结合“全国爱牙日”等背景，鼓励学生投身公共卫生事业，做健康中国的推动者。</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细致入微的观察力： 囊肿早期症状隐匿，教育学生在临床护理中要练就“火眼金睛”，善于发现微小病变，体现护理工作的专业价值。</w:t>
            </w:r>
          </w:p>
        </w:tc>
      </w:tr>
      <w:tr w14:paraId="3389E9EC">
        <w:trPr>
          <w:trHeight w:val="454" w:hRule="atLeast"/>
        </w:trPr>
        <w:tc>
          <w:tcPr>
            <w:tcW w:w="1311" w:type="dxa"/>
            <w:shd w:val="clear" w:color="auto" w:fill="auto"/>
            <w:vAlign w:val="center"/>
          </w:tcPr>
          <w:p w14:paraId="308DB46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第八单元 牙源性肿瘤</w:t>
            </w:r>
          </w:p>
        </w:tc>
        <w:tc>
          <w:tcPr>
            <w:tcW w:w="7165" w:type="dxa"/>
            <w:shd w:val="clear" w:color="auto" w:fill="auto"/>
            <w:vAlign w:val="center"/>
          </w:tcPr>
          <w:p w14:paraId="474EC289">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规则意识与边界感： 成釉细胞瘤虽为良性但具有局部侵袭性，如同“披着羊皮的狼”。借此比喻社会中的潜在风险，教育学生要遵守法律法规（社会的“边界”），同时在临床中要严格界定手术边界，培养规则意识。</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团队协作精神： 牙源性肿瘤治疗涉及外科、病理、修复多学科，强调“孤举者难起，众行者易趋”，培养学生的团队协作能力。</w:t>
            </w:r>
          </w:p>
        </w:tc>
      </w:tr>
      <w:bookmarkEnd w:id="2"/>
      <w:bookmarkEnd w:id="3"/>
      <w:tr w14:paraId="6A940324">
        <w:trPr>
          <w:trHeight w:val="454" w:hRule="atLeast"/>
        </w:trPr>
        <w:tc>
          <w:tcPr>
            <w:tcW w:w="0" w:type="auto"/>
            <w:shd w:val="clear" w:color="auto" w:fill="auto"/>
            <w:vAlign w:val="center"/>
          </w:tcPr>
          <w:p w14:paraId="6D6C888D">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第九单元 颞下颌关节疾病</w:t>
            </w:r>
          </w:p>
        </w:tc>
        <w:tc>
          <w:tcPr>
            <w:tcW w:w="0" w:type="auto"/>
            <w:shd w:val="clear" w:color="auto" w:fill="auto"/>
            <w:vAlign w:val="center"/>
          </w:tcPr>
          <w:p w14:paraId="7593F558">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压力管理与心理健康： 颞下颌关节紊乱病（TMD）与精神紧张、压力大密切相关。借此引入心理健康教育，教导学生关注自身及患者的心理压力疏导，倡导积极乐观的生活态度。</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坚持与忍耐： 关节疾病治疗周期长，需要医患共同坚持。引用张海迪、霍金等身残志坚的榜样力量，激励学生在面对困难时保持坚韧不拔的意志。</w:t>
            </w:r>
          </w:p>
        </w:tc>
      </w:tr>
      <w:tr w14:paraId="045EC58F">
        <w:trPr>
          <w:trHeight w:val="454" w:hRule="atLeast"/>
        </w:trPr>
        <w:tc>
          <w:tcPr>
            <w:tcW w:w="0" w:type="auto"/>
            <w:shd w:val="clear" w:color="auto" w:fill="auto"/>
            <w:vAlign w:val="center"/>
          </w:tcPr>
          <w:p w14:paraId="4AB3B1B2">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第十单元 颌骨疾病</w:t>
            </w:r>
          </w:p>
        </w:tc>
        <w:tc>
          <w:tcPr>
            <w:tcW w:w="0" w:type="auto"/>
            <w:shd w:val="clear" w:color="auto" w:fill="auto"/>
            <w:vAlign w:val="center"/>
          </w:tcPr>
          <w:p w14:paraId="077CD2C2">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辩证唯物主义观： 讲解颌骨骨髓炎的“量变引起质变”过程（从局部感染到骨质破坏），引导学生理解事物发展的辩证规律，学会用发展的眼光看问题。</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职业道德与保密原则： 颌骨病变可能影响面容，涉及患者隐私，重申护理工作中保护患者隐私、严守职业道德的重要性。</w:t>
            </w:r>
          </w:p>
        </w:tc>
      </w:tr>
      <w:tr w14:paraId="77B817ED">
        <w:trPr>
          <w:trHeight w:val="454" w:hRule="atLeast"/>
        </w:trPr>
        <w:tc>
          <w:tcPr>
            <w:tcW w:w="0" w:type="auto"/>
            <w:shd w:val="clear" w:color="auto" w:fill="auto"/>
            <w:vAlign w:val="center"/>
          </w:tcPr>
          <w:p w14:paraId="64167C94">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第十一单元 软组织肿瘤</w:t>
            </w:r>
          </w:p>
        </w:tc>
        <w:tc>
          <w:tcPr>
            <w:tcW w:w="0" w:type="auto"/>
            <w:shd w:val="clear" w:color="auto" w:fill="auto"/>
            <w:vAlign w:val="center"/>
          </w:tcPr>
          <w:p w14:paraId="03084ECA">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博爱精神与社会责任： 结合卡波西肉瘤与HIV的关联，以及血管瘤在儿童中的高发率，教育学生对弱势群体（如儿童、艾滋病患者）给予更多的关爱与包容，体现医者的博爱精神。</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创新思维： 介绍血管瘤的激光治疗、介入治疗等新技术，鼓励学生打破常规，培养创新思维，紧跟医学技术发展的步伐。</w:t>
            </w:r>
          </w:p>
        </w:tc>
      </w:tr>
      <w:tr w14:paraId="0837E420">
        <w:trPr>
          <w:trHeight w:val="454" w:hRule="atLeast"/>
        </w:trPr>
        <w:tc>
          <w:tcPr>
            <w:tcW w:w="0" w:type="auto"/>
            <w:shd w:val="clear" w:color="auto" w:fill="auto"/>
            <w:vAlign w:val="center"/>
          </w:tcPr>
          <w:p w14:paraId="7ADE8C5D">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第十二单元 恶性淋巴瘤</w:t>
            </w:r>
          </w:p>
        </w:tc>
        <w:tc>
          <w:tcPr>
            <w:tcW w:w="0" w:type="auto"/>
            <w:shd w:val="clear" w:color="auto" w:fill="auto"/>
            <w:vAlign w:val="center"/>
          </w:tcPr>
          <w:p w14:paraId="4BA75CAE">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全球视野与人类命运共同体： 恶性淋巴瘤发病率逐年上升，是全球性健康问题。结合CAR-T细胞治疗等前沿技术，引导学生关注全人类健康福祉，树立构建人类命运共同体的宏大视野。</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诚信与敬畏： 在讲解淋巴瘤分期复杂性时，强调病理报告的真实性是治疗的基石，教育学生做人做事要诚实守信，对生命保持敬畏。</w:t>
            </w:r>
          </w:p>
        </w:tc>
      </w:tr>
      <w:tr w14:paraId="19D282D7">
        <w:trPr>
          <w:trHeight w:val="454" w:hRule="atLeast"/>
        </w:trPr>
        <w:tc>
          <w:tcPr>
            <w:tcW w:w="0" w:type="auto"/>
            <w:shd w:val="clear" w:color="auto" w:fill="auto"/>
            <w:vAlign w:val="center"/>
          </w:tcPr>
          <w:p w14:paraId="728C6383">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第十三单元 口腔颌面部先天性畸形</w:t>
            </w:r>
          </w:p>
        </w:tc>
        <w:tc>
          <w:tcPr>
            <w:tcW w:w="0" w:type="auto"/>
            <w:shd w:val="clear" w:color="auto" w:fill="auto"/>
            <w:vAlign w:val="center"/>
          </w:tcPr>
          <w:p w14:paraId="164C4C0B">
            <w:pPr>
              <w:keepNext w:val="0"/>
              <w:keepLines w:val="0"/>
              <w:widowControl/>
              <w:suppressLineNumbers w:val="0"/>
              <w:jc w:val="left"/>
              <w:rPr>
                <w:rFonts w:ascii="宋体" w:hAnsi="宋体" w:eastAsia="黑体" w:cs="宋体"/>
                <w:sz w:val="21"/>
                <w:szCs w:val="21"/>
                <w:lang w:val="en-US" w:eastAsia="zh-CN" w:bidi="ar-SA"/>
              </w:rPr>
            </w:pPr>
            <w:r>
              <w:rPr>
                <w:rFonts w:ascii="宋体" w:hAnsi="宋体" w:eastAsia="宋体" w:cs="宋体"/>
                <w:kern w:val="0"/>
                <w:sz w:val="21"/>
                <w:szCs w:val="21"/>
                <w:lang w:val="en-US" w:eastAsia="zh-CN" w:bidi="ar"/>
              </w:rPr>
              <w:t>1. 大爱无疆与感恩教育： 结合唇腭裂患者的“微笑列车”公益项目，讲述医护人员和社会各界对先天畸形儿童的帮助，培养学生的感恩之心和社会责任感。</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 家国情怀与优生优育： 结合先天畸形的胚胎学病因，宣传国家优生优育政策和出生缺陷干预工程，将个人专业学习上升到服务国家人口素质提升的家国情怀高度。</w:t>
            </w:r>
          </w:p>
        </w:tc>
      </w:tr>
    </w:tbl>
    <w:p w14:paraId="5D8D6092">
      <w:pPr>
        <w:pStyle w:val="19"/>
        <w:numPr>
          <w:ilvl w:val="0"/>
          <w:numId w:val="2"/>
        </w:numPr>
        <w:spacing w:before="326"/>
        <w:rPr>
          <w:rFonts w:hint="eastAsia"/>
        </w:rPr>
      </w:pPr>
      <w:r>
        <w:rPr>
          <w:rFonts w:hint="eastAsia"/>
        </w:rPr>
        <w:t>课程考核</w:t>
      </w:r>
      <w:bookmarkStart w:id="4" w:name="OLE_LINK4"/>
      <w:bookmarkStart w:id="5" w:name="OLE_LINK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A249DCB">
        <w:trPr>
          <w:trHeight w:val="454" w:hRule="atLeast"/>
        </w:trPr>
        <w:tc>
          <w:tcPr>
            <w:tcW w:w="836" w:type="dxa"/>
            <w:vMerge w:val="restart"/>
            <w:tcBorders>
              <w:top w:val="single" w:color="auto" w:sz="12" w:space="0"/>
              <w:left w:val="single" w:color="auto" w:sz="12" w:space="0"/>
            </w:tcBorders>
            <w:vAlign w:val="center"/>
          </w:tcPr>
          <w:p w14:paraId="70E23CE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2475D75">
            <w:pPr>
              <w:pStyle w:val="29"/>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6D92EF0">
            <w:pPr>
              <w:pStyle w:val="29"/>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4EA9A70">
            <w:pPr>
              <w:pStyle w:val="29"/>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73367DF">
            <w:pPr>
              <w:pStyle w:val="2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877846C">
        <w:trPr>
          <w:trHeight w:val="454" w:hRule="atLeast"/>
        </w:trPr>
        <w:tc>
          <w:tcPr>
            <w:tcW w:w="836" w:type="dxa"/>
            <w:vMerge w:val="continue"/>
            <w:tcBorders>
              <w:left w:val="single" w:color="auto" w:sz="12" w:space="0"/>
            </w:tcBorders>
          </w:tcPr>
          <w:p w14:paraId="79C64F08">
            <w:pPr>
              <w:widowControl w:val="0"/>
              <w:snapToGrid w:val="0"/>
              <w:jc w:val="center"/>
              <w:rPr>
                <w:rFonts w:hint="eastAsia" w:ascii="黑体" w:hAnsi="黑体" w:eastAsia="黑体"/>
                <w:bCs/>
                <w:sz w:val="21"/>
                <w:szCs w:val="21"/>
              </w:rPr>
            </w:pPr>
          </w:p>
        </w:tc>
        <w:tc>
          <w:tcPr>
            <w:tcW w:w="709" w:type="dxa"/>
            <w:vMerge w:val="continue"/>
          </w:tcPr>
          <w:p w14:paraId="47D2E163">
            <w:pPr>
              <w:pStyle w:val="29"/>
              <w:widowControl w:val="0"/>
              <w:jc w:val="both"/>
              <w:rPr>
                <w:rFonts w:hint="eastAsia" w:ascii="黑体" w:hAnsi="黑体"/>
                <w:bCs/>
                <w:sz w:val="21"/>
                <w:szCs w:val="21"/>
              </w:rPr>
            </w:pPr>
          </w:p>
        </w:tc>
        <w:tc>
          <w:tcPr>
            <w:tcW w:w="2353" w:type="dxa"/>
            <w:vMerge w:val="continue"/>
            <w:tcBorders>
              <w:right w:val="double" w:color="auto" w:sz="4" w:space="0"/>
            </w:tcBorders>
          </w:tcPr>
          <w:p w14:paraId="001D79FF">
            <w:pPr>
              <w:pStyle w:val="29"/>
              <w:widowControl w:val="0"/>
              <w:jc w:val="both"/>
              <w:rPr>
                <w:rFonts w:hint="eastAsia" w:ascii="黑体" w:hAnsi="黑体"/>
                <w:bCs/>
                <w:sz w:val="21"/>
                <w:szCs w:val="21"/>
              </w:rPr>
            </w:pPr>
          </w:p>
        </w:tc>
        <w:tc>
          <w:tcPr>
            <w:tcW w:w="612" w:type="dxa"/>
            <w:tcBorders>
              <w:left w:val="double" w:color="auto" w:sz="4" w:space="0"/>
            </w:tcBorders>
            <w:vAlign w:val="center"/>
          </w:tcPr>
          <w:p w14:paraId="05DDD5C0">
            <w:pPr>
              <w:pStyle w:val="29"/>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2A5DDD60">
            <w:pPr>
              <w:pStyle w:val="29"/>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6E027DAE">
            <w:pPr>
              <w:pStyle w:val="29"/>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09C7302">
            <w:pPr>
              <w:pStyle w:val="29"/>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3CF50073">
            <w:pPr>
              <w:pStyle w:val="2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1E1F04D6">
            <w:pPr>
              <w:pStyle w:val="29"/>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27093D0B">
            <w:pPr>
              <w:pStyle w:val="29"/>
              <w:widowControl w:val="0"/>
              <w:spacing w:line="240" w:lineRule="auto"/>
              <w:jc w:val="center"/>
              <w:rPr>
                <w:rFonts w:hint="eastAsia" w:ascii="黑体" w:hAnsi="黑体"/>
                <w:bCs/>
                <w:sz w:val="21"/>
                <w:szCs w:val="21"/>
              </w:rPr>
            </w:pPr>
          </w:p>
        </w:tc>
      </w:tr>
      <w:tr w14:paraId="22837C92">
        <w:trPr>
          <w:trHeight w:val="454" w:hRule="atLeast"/>
        </w:trPr>
        <w:tc>
          <w:tcPr>
            <w:tcW w:w="836" w:type="dxa"/>
            <w:tcBorders>
              <w:left w:val="single" w:color="auto" w:sz="12" w:space="0"/>
            </w:tcBorders>
            <w:vAlign w:val="center"/>
          </w:tcPr>
          <w:p w14:paraId="0C1FEA4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3F6B1409">
            <w:pPr>
              <w:pStyle w:val="17"/>
              <w:widowControl w:val="0"/>
            </w:pPr>
            <w:r>
              <w:rPr>
                <w:rFonts w:hint="eastAsia"/>
              </w:rPr>
              <w:t>60%</w:t>
            </w:r>
          </w:p>
        </w:tc>
        <w:tc>
          <w:tcPr>
            <w:tcW w:w="2353" w:type="dxa"/>
            <w:tcBorders>
              <w:right w:val="double" w:color="auto" w:sz="4" w:space="0"/>
            </w:tcBorders>
            <w:vAlign w:val="center"/>
          </w:tcPr>
          <w:p w14:paraId="09EC753D">
            <w:pPr>
              <w:pStyle w:val="17"/>
              <w:widowControl w:val="0"/>
            </w:pPr>
            <w:r>
              <w:t>期末</w:t>
            </w:r>
            <w:r>
              <w:rPr>
                <w:rFonts w:hint="eastAsia"/>
                <w:lang w:val="en-US" w:eastAsia="zh-CN"/>
              </w:rPr>
              <w:t>开</w:t>
            </w:r>
            <w:r>
              <w:t>卷考试</w:t>
            </w:r>
          </w:p>
        </w:tc>
        <w:tc>
          <w:tcPr>
            <w:tcW w:w="612" w:type="dxa"/>
            <w:tcBorders>
              <w:left w:val="double" w:color="auto" w:sz="4" w:space="0"/>
            </w:tcBorders>
            <w:vAlign w:val="center"/>
          </w:tcPr>
          <w:p w14:paraId="4F5A6214">
            <w:pPr>
              <w:pStyle w:val="17"/>
              <w:widowControl w:val="0"/>
            </w:pPr>
            <w:r>
              <w:rPr>
                <w:rFonts w:hint="eastAsia"/>
              </w:rPr>
              <w:t>2</w:t>
            </w:r>
            <w:r>
              <w:t>0</w:t>
            </w:r>
          </w:p>
        </w:tc>
        <w:tc>
          <w:tcPr>
            <w:tcW w:w="612" w:type="dxa"/>
            <w:vAlign w:val="center"/>
          </w:tcPr>
          <w:p w14:paraId="59716697">
            <w:pPr>
              <w:pStyle w:val="17"/>
              <w:widowControl w:val="0"/>
            </w:pPr>
            <w:r>
              <w:rPr>
                <w:rFonts w:hint="eastAsia"/>
                <w:lang w:val="en-US" w:eastAsia="zh-CN"/>
              </w:rPr>
              <w:t>3</w:t>
            </w:r>
            <w:r>
              <w:rPr>
                <w:rFonts w:hint="eastAsia"/>
              </w:rPr>
              <w:t>0</w:t>
            </w:r>
          </w:p>
        </w:tc>
        <w:tc>
          <w:tcPr>
            <w:tcW w:w="612" w:type="dxa"/>
            <w:vAlign w:val="center"/>
          </w:tcPr>
          <w:p w14:paraId="6E799A13">
            <w:pPr>
              <w:pStyle w:val="17"/>
              <w:widowControl w:val="0"/>
            </w:pPr>
          </w:p>
        </w:tc>
        <w:tc>
          <w:tcPr>
            <w:tcW w:w="612" w:type="dxa"/>
            <w:vAlign w:val="center"/>
          </w:tcPr>
          <w:p w14:paraId="4A18C855">
            <w:pPr>
              <w:pStyle w:val="17"/>
              <w:widowControl w:val="0"/>
              <w:rPr>
                <w:rFonts w:hint="default" w:eastAsia="宋体"/>
                <w:lang w:val="en-US" w:eastAsia="zh-CN"/>
              </w:rPr>
            </w:pPr>
            <w:r>
              <w:rPr>
                <w:rFonts w:hint="eastAsia"/>
                <w:lang w:val="en-US" w:eastAsia="zh-CN"/>
              </w:rPr>
              <w:t>30</w:t>
            </w:r>
          </w:p>
        </w:tc>
        <w:tc>
          <w:tcPr>
            <w:tcW w:w="612" w:type="dxa"/>
            <w:vAlign w:val="center"/>
          </w:tcPr>
          <w:p w14:paraId="33CA416B">
            <w:pPr>
              <w:pStyle w:val="17"/>
              <w:widowControl w:val="0"/>
            </w:pPr>
            <w:r>
              <w:rPr>
                <w:rFonts w:hint="eastAsia"/>
                <w:lang w:val="en-US" w:eastAsia="zh-CN"/>
              </w:rPr>
              <w:t>2</w:t>
            </w:r>
            <w:r>
              <w:t>0</w:t>
            </w:r>
          </w:p>
        </w:tc>
        <w:tc>
          <w:tcPr>
            <w:tcW w:w="612" w:type="dxa"/>
            <w:vAlign w:val="center"/>
          </w:tcPr>
          <w:p w14:paraId="713C65DB">
            <w:pPr>
              <w:pStyle w:val="17"/>
              <w:widowControl w:val="0"/>
            </w:pPr>
          </w:p>
        </w:tc>
        <w:tc>
          <w:tcPr>
            <w:tcW w:w="706" w:type="dxa"/>
            <w:tcBorders>
              <w:right w:val="single" w:color="auto" w:sz="12" w:space="0"/>
            </w:tcBorders>
            <w:vAlign w:val="center"/>
          </w:tcPr>
          <w:p w14:paraId="351C8768">
            <w:pPr>
              <w:pStyle w:val="17"/>
              <w:widowControl w:val="0"/>
            </w:pPr>
            <w:r>
              <w:rPr>
                <w:rFonts w:hint="eastAsia"/>
              </w:rPr>
              <w:t>1</w:t>
            </w:r>
            <w:r>
              <w:t>00</w:t>
            </w:r>
          </w:p>
        </w:tc>
      </w:tr>
      <w:tr w14:paraId="189DE2D3">
        <w:trPr>
          <w:trHeight w:val="454" w:hRule="atLeast"/>
        </w:trPr>
        <w:tc>
          <w:tcPr>
            <w:tcW w:w="836" w:type="dxa"/>
            <w:tcBorders>
              <w:left w:val="single" w:color="auto" w:sz="12" w:space="0"/>
            </w:tcBorders>
            <w:shd w:val="clear" w:color="auto" w:fill="auto"/>
            <w:vAlign w:val="center"/>
          </w:tcPr>
          <w:p w14:paraId="294EB41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709" w:type="dxa"/>
            <w:shd w:val="clear" w:color="auto" w:fill="auto"/>
          </w:tcPr>
          <w:p w14:paraId="4B5EF7DF">
            <w:pPr>
              <w:pStyle w:val="17"/>
              <w:widowControl w:val="0"/>
            </w:pPr>
            <w:r>
              <w:t>2</w:t>
            </w:r>
            <w:r>
              <w:rPr>
                <w:rFonts w:hint="eastAsia"/>
              </w:rPr>
              <w:t>0%</w:t>
            </w:r>
          </w:p>
        </w:tc>
        <w:tc>
          <w:tcPr>
            <w:tcW w:w="2353" w:type="dxa"/>
            <w:tcBorders>
              <w:right w:val="double" w:color="auto" w:sz="4" w:space="0"/>
            </w:tcBorders>
            <w:shd w:val="clear" w:color="auto" w:fill="auto"/>
            <w:vAlign w:val="center"/>
          </w:tcPr>
          <w:p w14:paraId="1557FDFB">
            <w:pPr>
              <w:pStyle w:val="17"/>
              <w:widowControl w:val="0"/>
            </w:pPr>
            <w:r>
              <w:rPr>
                <w:rFonts w:hint="eastAsia"/>
              </w:rPr>
              <w:t>病例分析</w:t>
            </w:r>
          </w:p>
        </w:tc>
        <w:tc>
          <w:tcPr>
            <w:tcW w:w="612" w:type="dxa"/>
            <w:tcBorders>
              <w:left w:val="double" w:color="auto" w:sz="4" w:space="0"/>
            </w:tcBorders>
            <w:shd w:val="clear" w:color="auto" w:fill="auto"/>
            <w:vAlign w:val="center"/>
          </w:tcPr>
          <w:p w14:paraId="6BB74319">
            <w:pPr>
              <w:pStyle w:val="17"/>
              <w:widowControl w:val="0"/>
            </w:pPr>
            <w:r>
              <w:rPr>
                <w:rFonts w:hint="eastAsia"/>
              </w:rPr>
              <w:t>2</w:t>
            </w:r>
            <w:r>
              <w:t>0</w:t>
            </w:r>
          </w:p>
        </w:tc>
        <w:tc>
          <w:tcPr>
            <w:tcW w:w="612" w:type="dxa"/>
            <w:shd w:val="clear" w:color="auto" w:fill="auto"/>
            <w:vAlign w:val="center"/>
          </w:tcPr>
          <w:p w14:paraId="709609C5">
            <w:pPr>
              <w:pStyle w:val="17"/>
              <w:widowControl w:val="0"/>
              <w:rPr>
                <w:rFonts w:hint="default" w:eastAsia="宋体"/>
                <w:lang w:val="en-US" w:eastAsia="zh-CN"/>
              </w:rPr>
            </w:pPr>
            <w:r>
              <w:rPr>
                <w:rFonts w:hint="eastAsia"/>
                <w:lang w:val="en-US" w:eastAsia="zh-CN"/>
              </w:rPr>
              <w:t>20</w:t>
            </w:r>
          </w:p>
        </w:tc>
        <w:tc>
          <w:tcPr>
            <w:tcW w:w="612" w:type="dxa"/>
            <w:shd w:val="clear" w:color="auto" w:fill="auto"/>
            <w:vAlign w:val="center"/>
          </w:tcPr>
          <w:p w14:paraId="4701B5CA">
            <w:pPr>
              <w:pStyle w:val="17"/>
              <w:widowControl w:val="0"/>
            </w:pPr>
          </w:p>
        </w:tc>
        <w:tc>
          <w:tcPr>
            <w:tcW w:w="612" w:type="dxa"/>
            <w:shd w:val="clear" w:color="auto" w:fill="auto"/>
            <w:vAlign w:val="center"/>
          </w:tcPr>
          <w:p w14:paraId="27A7DD87">
            <w:pPr>
              <w:pStyle w:val="17"/>
              <w:widowControl w:val="0"/>
            </w:pPr>
            <w:r>
              <w:rPr>
                <w:rFonts w:hint="eastAsia"/>
                <w:lang w:val="en-US" w:eastAsia="zh-CN"/>
              </w:rPr>
              <w:t>3</w:t>
            </w:r>
            <w:r>
              <w:rPr>
                <w:rFonts w:hint="eastAsia"/>
              </w:rPr>
              <w:t>0</w:t>
            </w:r>
          </w:p>
        </w:tc>
        <w:tc>
          <w:tcPr>
            <w:tcW w:w="612" w:type="dxa"/>
            <w:shd w:val="clear" w:color="auto" w:fill="auto"/>
            <w:vAlign w:val="center"/>
          </w:tcPr>
          <w:p w14:paraId="6DEA4108">
            <w:pPr>
              <w:pStyle w:val="17"/>
              <w:widowControl w:val="0"/>
            </w:pPr>
            <w:r>
              <w:rPr>
                <w:rFonts w:hint="eastAsia"/>
                <w:lang w:val="en-US" w:eastAsia="zh-CN"/>
              </w:rPr>
              <w:t>3</w:t>
            </w:r>
            <w:r>
              <w:t>0</w:t>
            </w:r>
          </w:p>
        </w:tc>
        <w:tc>
          <w:tcPr>
            <w:tcW w:w="612" w:type="dxa"/>
            <w:shd w:val="clear" w:color="auto" w:fill="auto"/>
            <w:vAlign w:val="center"/>
          </w:tcPr>
          <w:p w14:paraId="4ECDCA90">
            <w:pPr>
              <w:pStyle w:val="17"/>
              <w:widowControl w:val="0"/>
            </w:pPr>
          </w:p>
        </w:tc>
        <w:tc>
          <w:tcPr>
            <w:tcW w:w="706" w:type="dxa"/>
            <w:tcBorders>
              <w:right w:val="single" w:color="auto" w:sz="12" w:space="0"/>
            </w:tcBorders>
            <w:shd w:val="clear" w:color="auto" w:fill="auto"/>
            <w:vAlign w:val="center"/>
          </w:tcPr>
          <w:p w14:paraId="47E0DD7D">
            <w:pPr>
              <w:pStyle w:val="17"/>
              <w:widowControl w:val="0"/>
            </w:pPr>
            <w:r>
              <w:rPr>
                <w:rFonts w:hint="eastAsia"/>
              </w:rPr>
              <w:t>1</w:t>
            </w:r>
            <w:r>
              <w:t>00</w:t>
            </w:r>
          </w:p>
        </w:tc>
      </w:tr>
      <w:tr w14:paraId="36705A83">
        <w:trPr>
          <w:trHeight w:val="454" w:hRule="atLeast"/>
        </w:trPr>
        <w:tc>
          <w:tcPr>
            <w:tcW w:w="836" w:type="dxa"/>
            <w:tcBorders>
              <w:left w:val="single" w:color="auto" w:sz="12" w:space="0"/>
            </w:tcBorders>
            <w:vAlign w:val="center"/>
          </w:tcPr>
          <w:p w14:paraId="7C136708">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09" w:type="dxa"/>
          </w:tcPr>
          <w:p w14:paraId="0F648875">
            <w:pPr>
              <w:pStyle w:val="17"/>
              <w:widowControl w:val="0"/>
            </w:pPr>
            <w:r>
              <w:t>1</w:t>
            </w:r>
            <w:r>
              <w:rPr>
                <w:rFonts w:hint="eastAsia"/>
              </w:rPr>
              <w:t>0%</w:t>
            </w:r>
          </w:p>
        </w:tc>
        <w:tc>
          <w:tcPr>
            <w:tcW w:w="2353" w:type="dxa"/>
            <w:tcBorders>
              <w:right w:val="double" w:color="auto" w:sz="4" w:space="0"/>
            </w:tcBorders>
            <w:vAlign w:val="center"/>
          </w:tcPr>
          <w:p w14:paraId="1ED3AF5F">
            <w:pPr>
              <w:pStyle w:val="17"/>
              <w:widowControl w:val="0"/>
            </w:pPr>
            <w:r>
              <w:rPr>
                <w:rFonts w:hint="eastAsia"/>
                <w:lang w:val="en-US" w:eastAsia="zh-CN"/>
              </w:rPr>
              <w:t>课堂</w:t>
            </w:r>
            <w:r>
              <w:rPr>
                <w:rFonts w:hint="eastAsia"/>
              </w:rPr>
              <w:t>测验</w:t>
            </w:r>
          </w:p>
        </w:tc>
        <w:tc>
          <w:tcPr>
            <w:tcW w:w="612" w:type="dxa"/>
            <w:tcBorders>
              <w:left w:val="double" w:color="auto" w:sz="4" w:space="0"/>
            </w:tcBorders>
            <w:vAlign w:val="center"/>
          </w:tcPr>
          <w:p w14:paraId="39FB9233">
            <w:pPr>
              <w:pStyle w:val="17"/>
              <w:widowControl w:val="0"/>
            </w:pPr>
            <w:r>
              <w:rPr>
                <w:rFonts w:hint="eastAsia"/>
              </w:rPr>
              <w:t>20</w:t>
            </w:r>
          </w:p>
        </w:tc>
        <w:tc>
          <w:tcPr>
            <w:tcW w:w="612" w:type="dxa"/>
            <w:vAlign w:val="center"/>
          </w:tcPr>
          <w:p w14:paraId="03247B55">
            <w:pPr>
              <w:pStyle w:val="17"/>
              <w:widowControl w:val="0"/>
            </w:pPr>
          </w:p>
        </w:tc>
        <w:tc>
          <w:tcPr>
            <w:tcW w:w="612" w:type="dxa"/>
            <w:vAlign w:val="center"/>
          </w:tcPr>
          <w:p w14:paraId="299C2653">
            <w:pPr>
              <w:pStyle w:val="17"/>
              <w:widowControl w:val="0"/>
              <w:rPr>
                <w:rFonts w:hint="default" w:eastAsia="宋体"/>
                <w:lang w:val="en-US" w:eastAsia="zh-CN"/>
              </w:rPr>
            </w:pPr>
            <w:r>
              <w:rPr>
                <w:rFonts w:hint="eastAsia"/>
                <w:lang w:val="en-US" w:eastAsia="zh-CN"/>
              </w:rPr>
              <w:t>20</w:t>
            </w:r>
          </w:p>
        </w:tc>
        <w:tc>
          <w:tcPr>
            <w:tcW w:w="612" w:type="dxa"/>
            <w:vAlign w:val="center"/>
          </w:tcPr>
          <w:p w14:paraId="66770BB4">
            <w:pPr>
              <w:pStyle w:val="17"/>
              <w:widowControl w:val="0"/>
            </w:pPr>
            <w:r>
              <w:rPr>
                <w:rFonts w:hint="eastAsia"/>
                <w:lang w:val="en-US" w:eastAsia="zh-CN"/>
              </w:rPr>
              <w:t>2</w:t>
            </w:r>
            <w:r>
              <w:t>0</w:t>
            </w:r>
          </w:p>
        </w:tc>
        <w:tc>
          <w:tcPr>
            <w:tcW w:w="612" w:type="dxa"/>
            <w:vAlign w:val="center"/>
          </w:tcPr>
          <w:p w14:paraId="0008E929">
            <w:pPr>
              <w:pStyle w:val="17"/>
              <w:widowControl w:val="0"/>
            </w:pPr>
            <w:r>
              <w:rPr>
                <w:rFonts w:hint="eastAsia"/>
              </w:rPr>
              <w:t>2</w:t>
            </w:r>
            <w:r>
              <w:t>0</w:t>
            </w:r>
          </w:p>
        </w:tc>
        <w:tc>
          <w:tcPr>
            <w:tcW w:w="612" w:type="dxa"/>
            <w:vAlign w:val="center"/>
          </w:tcPr>
          <w:p w14:paraId="70E58B87">
            <w:pPr>
              <w:pStyle w:val="17"/>
              <w:widowControl w:val="0"/>
            </w:pPr>
            <w:r>
              <w:rPr>
                <w:rFonts w:hint="eastAsia"/>
                <w:lang w:val="en-US" w:eastAsia="zh-CN"/>
              </w:rPr>
              <w:t>2</w:t>
            </w:r>
            <w:r>
              <w:t>0</w:t>
            </w:r>
          </w:p>
        </w:tc>
        <w:tc>
          <w:tcPr>
            <w:tcW w:w="706" w:type="dxa"/>
            <w:tcBorders>
              <w:right w:val="single" w:color="auto" w:sz="12" w:space="0"/>
            </w:tcBorders>
            <w:vAlign w:val="center"/>
          </w:tcPr>
          <w:p w14:paraId="3126BEBE">
            <w:pPr>
              <w:pStyle w:val="17"/>
              <w:widowControl w:val="0"/>
            </w:pPr>
            <w:r>
              <w:rPr>
                <w:rFonts w:hint="eastAsia"/>
              </w:rPr>
              <w:t>1</w:t>
            </w:r>
            <w:r>
              <w:t>00</w:t>
            </w:r>
          </w:p>
        </w:tc>
      </w:tr>
      <w:tr w14:paraId="72DC0B57">
        <w:trPr>
          <w:trHeight w:val="454" w:hRule="atLeast"/>
        </w:trPr>
        <w:tc>
          <w:tcPr>
            <w:tcW w:w="836" w:type="dxa"/>
            <w:tcBorders>
              <w:left w:val="single" w:color="auto" w:sz="12" w:space="0"/>
            </w:tcBorders>
            <w:vAlign w:val="center"/>
          </w:tcPr>
          <w:p w14:paraId="0F4D251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1D9594FE">
            <w:pPr>
              <w:pStyle w:val="17"/>
              <w:widowControl w:val="0"/>
            </w:pPr>
            <w:r>
              <w:rPr>
                <w:rFonts w:hint="eastAsia"/>
              </w:rPr>
              <w:t>10%</w:t>
            </w:r>
          </w:p>
        </w:tc>
        <w:tc>
          <w:tcPr>
            <w:tcW w:w="2353" w:type="dxa"/>
            <w:tcBorders>
              <w:right w:val="double" w:color="auto" w:sz="4" w:space="0"/>
            </w:tcBorders>
            <w:vAlign w:val="center"/>
          </w:tcPr>
          <w:p w14:paraId="0E818461">
            <w:pPr>
              <w:pStyle w:val="17"/>
              <w:widowControl w:val="0"/>
            </w:pPr>
            <w:r>
              <w:t>课堂表现</w:t>
            </w:r>
          </w:p>
        </w:tc>
        <w:tc>
          <w:tcPr>
            <w:tcW w:w="612" w:type="dxa"/>
            <w:tcBorders>
              <w:left w:val="double" w:color="auto" w:sz="4" w:space="0"/>
            </w:tcBorders>
            <w:vAlign w:val="center"/>
          </w:tcPr>
          <w:p w14:paraId="19C0483F">
            <w:pPr>
              <w:pStyle w:val="17"/>
              <w:widowControl w:val="0"/>
              <w:rPr>
                <w:rFonts w:hint="default" w:eastAsia="宋体"/>
                <w:lang w:val="en-US" w:eastAsia="zh-CN"/>
              </w:rPr>
            </w:pPr>
            <w:r>
              <w:rPr>
                <w:rFonts w:hint="eastAsia"/>
                <w:lang w:val="en-US" w:eastAsia="zh-CN"/>
              </w:rPr>
              <w:t>10</w:t>
            </w:r>
          </w:p>
        </w:tc>
        <w:tc>
          <w:tcPr>
            <w:tcW w:w="612" w:type="dxa"/>
            <w:vAlign w:val="center"/>
          </w:tcPr>
          <w:p w14:paraId="00A0458C">
            <w:pPr>
              <w:pStyle w:val="17"/>
              <w:widowControl w:val="0"/>
            </w:pPr>
            <w:r>
              <w:rPr>
                <w:rFonts w:hint="eastAsia"/>
                <w:lang w:val="en-US" w:eastAsia="zh-CN"/>
              </w:rPr>
              <w:t>1</w:t>
            </w:r>
            <w:r>
              <w:t>0</w:t>
            </w:r>
          </w:p>
        </w:tc>
        <w:tc>
          <w:tcPr>
            <w:tcW w:w="612" w:type="dxa"/>
            <w:vAlign w:val="center"/>
          </w:tcPr>
          <w:p w14:paraId="1F98C93A">
            <w:pPr>
              <w:pStyle w:val="17"/>
              <w:widowControl w:val="0"/>
              <w:rPr>
                <w:rFonts w:hint="default" w:eastAsia="宋体"/>
                <w:lang w:val="en-US" w:eastAsia="zh-CN"/>
              </w:rPr>
            </w:pPr>
            <w:r>
              <w:rPr>
                <w:rFonts w:hint="eastAsia"/>
                <w:lang w:val="en-US" w:eastAsia="zh-CN"/>
              </w:rPr>
              <w:t>20</w:t>
            </w:r>
          </w:p>
        </w:tc>
        <w:tc>
          <w:tcPr>
            <w:tcW w:w="612" w:type="dxa"/>
            <w:vAlign w:val="center"/>
          </w:tcPr>
          <w:p w14:paraId="436C86D8">
            <w:pPr>
              <w:pStyle w:val="17"/>
              <w:widowControl w:val="0"/>
            </w:pPr>
            <w:r>
              <w:rPr>
                <w:rFonts w:hint="eastAsia"/>
                <w:lang w:val="en-US" w:eastAsia="zh-CN"/>
              </w:rPr>
              <w:t>2</w:t>
            </w:r>
            <w:r>
              <w:t>0</w:t>
            </w:r>
          </w:p>
        </w:tc>
        <w:tc>
          <w:tcPr>
            <w:tcW w:w="612" w:type="dxa"/>
            <w:vAlign w:val="center"/>
          </w:tcPr>
          <w:p w14:paraId="357DEA78">
            <w:pPr>
              <w:pStyle w:val="17"/>
              <w:widowControl w:val="0"/>
            </w:pPr>
            <w:r>
              <w:rPr>
                <w:rFonts w:hint="eastAsia"/>
              </w:rPr>
              <w:t>20</w:t>
            </w:r>
          </w:p>
        </w:tc>
        <w:tc>
          <w:tcPr>
            <w:tcW w:w="612" w:type="dxa"/>
            <w:vAlign w:val="center"/>
          </w:tcPr>
          <w:p w14:paraId="3A98BF3B">
            <w:pPr>
              <w:pStyle w:val="17"/>
              <w:widowControl w:val="0"/>
            </w:pPr>
            <w:r>
              <w:rPr>
                <w:rFonts w:hint="eastAsia"/>
              </w:rPr>
              <w:t>20</w:t>
            </w:r>
          </w:p>
        </w:tc>
        <w:tc>
          <w:tcPr>
            <w:tcW w:w="706" w:type="dxa"/>
            <w:tcBorders>
              <w:right w:val="single" w:color="auto" w:sz="12" w:space="0"/>
            </w:tcBorders>
            <w:vAlign w:val="center"/>
          </w:tcPr>
          <w:p w14:paraId="10ED18C6">
            <w:pPr>
              <w:pStyle w:val="17"/>
              <w:widowControl w:val="0"/>
            </w:pPr>
            <w:r>
              <w:rPr>
                <w:rFonts w:hint="eastAsia"/>
              </w:rPr>
              <w:t>1</w:t>
            </w:r>
            <w:r>
              <w:t>00</w:t>
            </w:r>
          </w:p>
        </w:tc>
      </w:tr>
    </w:tbl>
    <w:p w14:paraId="41164659">
      <w:pPr>
        <w:pStyle w:val="19"/>
        <w:numPr>
          <w:ilvl w:val="0"/>
          <w:numId w:val="0"/>
        </w:numPr>
        <w:spacing w:before="326"/>
        <w:rPr>
          <w:rFonts w:hint="eastAsia"/>
        </w:rPr>
      </w:pPr>
    </w:p>
    <w:bookmarkEnd w:id="4"/>
    <w:bookmarkEnd w:id="5"/>
    <w:p w14:paraId="20ACC5E0">
      <w:pPr>
        <w:pStyle w:val="20"/>
        <w:spacing w:before="326" w:beforeLines="100" w:after="163"/>
        <w:jc w:val="center"/>
      </w:pPr>
      <w:bookmarkStart w:id="6" w:name="_GoBack"/>
      <w:bookmarkEnd w:id="6"/>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994A52F">
        <w:trPr>
          <w:trHeight w:val="283" w:hRule="atLeast"/>
        </w:trPr>
        <w:tc>
          <w:tcPr>
            <w:tcW w:w="613" w:type="dxa"/>
            <w:vMerge w:val="restart"/>
            <w:vAlign w:val="center"/>
          </w:tcPr>
          <w:p w14:paraId="1F2FD541">
            <w:pPr>
              <w:pStyle w:val="16"/>
            </w:pPr>
            <w:r>
              <w:rPr>
                <w:rFonts w:hint="eastAsia"/>
              </w:rPr>
              <w:t>考核项目</w:t>
            </w:r>
          </w:p>
        </w:tc>
        <w:tc>
          <w:tcPr>
            <w:tcW w:w="648" w:type="dxa"/>
            <w:vMerge w:val="restart"/>
            <w:vAlign w:val="center"/>
          </w:tcPr>
          <w:p w14:paraId="0914DEE8">
            <w:pPr>
              <w:pStyle w:val="16"/>
              <w:rPr>
                <w:rFonts w:ascii="Arial" w:hAnsi="Arial"/>
              </w:rPr>
            </w:pPr>
            <w:r>
              <w:rPr>
                <w:rFonts w:hint="eastAsia" w:ascii="Arial" w:hAnsi="Arial"/>
              </w:rPr>
              <w:t>课</w:t>
            </w:r>
          </w:p>
          <w:p w14:paraId="00B817EB">
            <w:pPr>
              <w:pStyle w:val="16"/>
            </w:pPr>
            <w:r>
              <w:rPr>
                <w:rFonts w:hint="eastAsia"/>
              </w:rPr>
              <w:t>程</w:t>
            </w:r>
          </w:p>
          <w:p w14:paraId="317A373D">
            <w:pPr>
              <w:pStyle w:val="16"/>
              <w:rPr>
                <w:rFonts w:ascii="Arial" w:hAnsi="Arial"/>
              </w:rPr>
            </w:pPr>
            <w:r>
              <w:rPr>
                <w:rFonts w:hint="eastAsia" w:ascii="Arial" w:hAnsi="Arial"/>
              </w:rPr>
              <w:t>目</w:t>
            </w:r>
          </w:p>
          <w:p w14:paraId="38A5E0B9">
            <w:pPr>
              <w:pStyle w:val="16"/>
              <w:rPr>
                <w:rFonts w:ascii="Arial" w:hAnsi="Arial"/>
              </w:rPr>
            </w:pPr>
            <w:r>
              <w:rPr>
                <w:rFonts w:hint="eastAsia" w:ascii="Arial" w:hAnsi="Arial"/>
              </w:rPr>
              <w:t>标</w:t>
            </w:r>
          </w:p>
        </w:tc>
        <w:tc>
          <w:tcPr>
            <w:tcW w:w="1403" w:type="dxa"/>
            <w:vMerge w:val="restart"/>
            <w:vAlign w:val="center"/>
          </w:tcPr>
          <w:p w14:paraId="4EAAFC13">
            <w:pPr>
              <w:pStyle w:val="16"/>
            </w:pPr>
            <w:r>
              <w:rPr>
                <w:rFonts w:hint="eastAsia"/>
              </w:rPr>
              <w:t>考核要求</w:t>
            </w:r>
          </w:p>
        </w:tc>
        <w:tc>
          <w:tcPr>
            <w:tcW w:w="5612" w:type="dxa"/>
            <w:gridSpan w:val="4"/>
            <w:vAlign w:val="center"/>
          </w:tcPr>
          <w:p w14:paraId="1095456A">
            <w:pPr>
              <w:pStyle w:val="19"/>
              <w:widowControl w:val="0"/>
              <w:spacing w:before="326"/>
              <w:jc w:val="center"/>
              <w:rPr>
                <w:rFonts w:hint="eastAsia" w:ascii="黑体" w:hAnsi="黑体"/>
                <w:bCs/>
                <w:sz w:val="21"/>
                <w:szCs w:val="21"/>
              </w:rPr>
            </w:pPr>
            <w:r>
              <w:rPr>
                <w:rFonts w:hint="eastAsia" w:ascii="黑体" w:hAnsi="黑体"/>
                <w:bCs/>
                <w:sz w:val="21"/>
                <w:szCs w:val="21"/>
              </w:rPr>
              <w:t>评价标准</w:t>
            </w:r>
          </w:p>
        </w:tc>
      </w:tr>
      <w:tr w14:paraId="724FCCA6">
        <w:trPr>
          <w:trHeight w:val="283" w:hRule="atLeast"/>
        </w:trPr>
        <w:tc>
          <w:tcPr>
            <w:tcW w:w="613" w:type="dxa"/>
            <w:vMerge w:val="continue"/>
          </w:tcPr>
          <w:p w14:paraId="6691E652">
            <w:pPr>
              <w:pStyle w:val="16"/>
              <w:rPr>
                <w:rFonts w:hint="eastAsia" w:ascii="黑体" w:hAnsi="黑体"/>
                <w:szCs w:val="21"/>
              </w:rPr>
            </w:pPr>
          </w:p>
        </w:tc>
        <w:tc>
          <w:tcPr>
            <w:tcW w:w="648" w:type="dxa"/>
            <w:vMerge w:val="continue"/>
          </w:tcPr>
          <w:p w14:paraId="063DC75C">
            <w:pPr>
              <w:pStyle w:val="19"/>
              <w:widowControl w:val="0"/>
              <w:spacing w:before="326"/>
              <w:jc w:val="both"/>
              <w:rPr>
                <w:rFonts w:hint="eastAsia" w:ascii="黑体" w:hAnsi="黑体"/>
                <w:bCs/>
                <w:sz w:val="21"/>
                <w:szCs w:val="21"/>
              </w:rPr>
            </w:pPr>
          </w:p>
        </w:tc>
        <w:tc>
          <w:tcPr>
            <w:tcW w:w="1403" w:type="dxa"/>
            <w:vMerge w:val="continue"/>
          </w:tcPr>
          <w:p w14:paraId="0B15D9A9">
            <w:pPr>
              <w:pStyle w:val="19"/>
              <w:widowControl w:val="0"/>
              <w:spacing w:before="326"/>
              <w:jc w:val="both"/>
              <w:rPr>
                <w:rFonts w:hint="eastAsia" w:ascii="黑体" w:hAnsi="黑体"/>
                <w:bCs/>
                <w:sz w:val="21"/>
                <w:szCs w:val="21"/>
              </w:rPr>
            </w:pPr>
          </w:p>
        </w:tc>
        <w:tc>
          <w:tcPr>
            <w:tcW w:w="1403" w:type="dxa"/>
            <w:vAlign w:val="center"/>
          </w:tcPr>
          <w:p w14:paraId="604BD593">
            <w:pPr>
              <w:pStyle w:val="16"/>
            </w:pPr>
            <w:r>
              <w:rPr>
                <w:rFonts w:hint="eastAsia"/>
              </w:rPr>
              <w:t>优</w:t>
            </w:r>
          </w:p>
          <w:p w14:paraId="584D568C">
            <w:pPr>
              <w:pStyle w:val="16"/>
            </w:pPr>
            <w:r>
              <w:t>100-90</w:t>
            </w:r>
          </w:p>
        </w:tc>
        <w:tc>
          <w:tcPr>
            <w:tcW w:w="1403" w:type="dxa"/>
            <w:vAlign w:val="center"/>
          </w:tcPr>
          <w:p w14:paraId="29FE1326">
            <w:pPr>
              <w:widowControl w:val="0"/>
              <w:snapToGrid w:val="0"/>
              <w:rPr>
                <w:rFonts w:ascii="Arial" w:hAnsi="Arial" w:cs="Arial"/>
                <w:bCs/>
                <w:sz w:val="21"/>
                <w:szCs w:val="21"/>
              </w:rPr>
            </w:pPr>
            <w:r>
              <w:rPr>
                <w:rFonts w:hint="eastAsia" w:ascii="Arial" w:hAnsi="Arial" w:cs="Arial"/>
                <w:bCs/>
                <w:sz w:val="21"/>
                <w:szCs w:val="21"/>
              </w:rPr>
              <w:t>良</w:t>
            </w:r>
          </w:p>
          <w:p w14:paraId="13316DED">
            <w:pPr>
              <w:pStyle w:val="16"/>
            </w:pPr>
            <w:r>
              <w:t>89-75</w:t>
            </w:r>
          </w:p>
        </w:tc>
        <w:tc>
          <w:tcPr>
            <w:tcW w:w="1403" w:type="dxa"/>
            <w:vAlign w:val="center"/>
          </w:tcPr>
          <w:p w14:paraId="6A52DDC2">
            <w:pPr>
              <w:pStyle w:val="16"/>
            </w:pPr>
            <w:r>
              <w:rPr>
                <w:rFonts w:hint="eastAsia"/>
              </w:rPr>
              <w:t>中</w:t>
            </w:r>
          </w:p>
          <w:p w14:paraId="08125251">
            <w:pPr>
              <w:pStyle w:val="16"/>
            </w:pPr>
            <w:r>
              <w:t>74-60</w:t>
            </w:r>
          </w:p>
        </w:tc>
        <w:tc>
          <w:tcPr>
            <w:tcW w:w="1403" w:type="dxa"/>
            <w:vAlign w:val="center"/>
          </w:tcPr>
          <w:p w14:paraId="41ECA40C">
            <w:pPr>
              <w:pStyle w:val="16"/>
            </w:pPr>
            <w:r>
              <w:rPr>
                <w:rFonts w:hint="eastAsia"/>
              </w:rPr>
              <w:t>不及格</w:t>
            </w:r>
          </w:p>
          <w:p w14:paraId="2E5E4A29">
            <w:pPr>
              <w:pStyle w:val="16"/>
            </w:pPr>
            <w:r>
              <w:t>59-0</w:t>
            </w:r>
          </w:p>
        </w:tc>
      </w:tr>
      <w:tr w14:paraId="6134A35E">
        <w:trPr>
          <w:trHeight w:val="454" w:hRule="atLeast"/>
        </w:trPr>
        <w:tc>
          <w:tcPr>
            <w:tcW w:w="613" w:type="dxa"/>
            <w:vAlign w:val="center"/>
          </w:tcPr>
          <w:p w14:paraId="7A6B00A0">
            <w:pPr>
              <w:pStyle w:val="16"/>
              <w:rPr>
                <w:rFonts w:ascii="Arial" w:hAnsi="Arial" w:cs="Arial"/>
                <w:szCs w:val="21"/>
              </w:rPr>
            </w:pPr>
            <w:r>
              <w:rPr>
                <w:rFonts w:ascii="Arial" w:hAnsi="Arial" w:cs="Arial"/>
                <w:szCs w:val="21"/>
              </w:rPr>
              <w:t>1</w:t>
            </w:r>
          </w:p>
        </w:tc>
        <w:tc>
          <w:tcPr>
            <w:tcW w:w="648" w:type="dxa"/>
            <w:vAlign w:val="center"/>
          </w:tcPr>
          <w:p w14:paraId="7603F1EF">
            <w:pPr>
              <w:widowControl w:val="0"/>
              <w:snapToGrid w:val="0"/>
              <w:rPr>
                <w:rFonts w:ascii="Arial" w:hAnsi="Arial" w:cs="Arial"/>
                <w:bCs/>
                <w:sz w:val="21"/>
                <w:szCs w:val="21"/>
              </w:rPr>
            </w:pPr>
          </w:p>
        </w:tc>
        <w:tc>
          <w:tcPr>
            <w:tcW w:w="1403" w:type="dxa"/>
          </w:tcPr>
          <w:p w14:paraId="10654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tcPr>
          <w:p w14:paraId="18A4A905">
            <w:pPr>
              <w:pStyle w:val="17"/>
              <w:widowControl w:val="0"/>
              <w:jc w:val="both"/>
            </w:pPr>
          </w:p>
        </w:tc>
        <w:tc>
          <w:tcPr>
            <w:tcW w:w="1403" w:type="dxa"/>
          </w:tcPr>
          <w:p w14:paraId="7FF4F24A">
            <w:pPr>
              <w:pStyle w:val="17"/>
              <w:widowControl w:val="0"/>
              <w:jc w:val="both"/>
            </w:pPr>
          </w:p>
        </w:tc>
        <w:tc>
          <w:tcPr>
            <w:tcW w:w="1403" w:type="dxa"/>
          </w:tcPr>
          <w:p w14:paraId="72FFFA0A">
            <w:pPr>
              <w:pStyle w:val="17"/>
              <w:widowControl w:val="0"/>
              <w:jc w:val="both"/>
            </w:pPr>
          </w:p>
        </w:tc>
        <w:tc>
          <w:tcPr>
            <w:tcW w:w="1403" w:type="dxa"/>
          </w:tcPr>
          <w:p w14:paraId="612846E5">
            <w:pPr>
              <w:pStyle w:val="9"/>
              <w:shd w:val="clear" w:color="auto" w:fill="FFFFFF"/>
              <w:jc w:val="both"/>
              <w:rPr>
                <w:rFonts w:hint="eastAsia"/>
              </w:rPr>
            </w:pPr>
          </w:p>
        </w:tc>
      </w:tr>
      <w:tr w14:paraId="3F19A28E">
        <w:trPr>
          <w:trHeight w:val="454" w:hRule="atLeast"/>
        </w:trPr>
        <w:tc>
          <w:tcPr>
            <w:tcW w:w="613" w:type="dxa"/>
            <w:vAlign w:val="center"/>
          </w:tcPr>
          <w:p w14:paraId="3B6C47BB">
            <w:pPr>
              <w:pStyle w:val="16"/>
              <w:rPr>
                <w:rFonts w:ascii="Arial" w:hAnsi="Arial" w:cs="Arial"/>
                <w:szCs w:val="21"/>
              </w:rPr>
            </w:pPr>
            <w:r>
              <w:rPr>
                <w:rFonts w:ascii="Arial" w:hAnsi="Arial" w:cs="Arial"/>
                <w:szCs w:val="21"/>
              </w:rPr>
              <w:t>X1</w:t>
            </w:r>
          </w:p>
        </w:tc>
        <w:tc>
          <w:tcPr>
            <w:tcW w:w="648" w:type="dxa"/>
            <w:vAlign w:val="center"/>
          </w:tcPr>
          <w:p w14:paraId="4408B111">
            <w:pPr>
              <w:widowControl w:val="0"/>
              <w:snapToGrid w:val="0"/>
              <w:rPr>
                <w:rFonts w:ascii="Arial" w:hAnsi="Arial" w:cs="Arial"/>
                <w:bCs/>
                <w:sz w:val="21"/>
                <w:szCs w:val="21"/>
              </w:rPr>
            </w:pPr>
          </w:p>
        </w:tc>
        <w:tc>
          <w:tcPr>
            <w:tcW w:w="1403" w:type="dxa"/>
            <w:vAlign w:val="center"/>
          </w:tcPr>
          <w:p w14:paraId="1C7DB4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D8B8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DFF9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20A40F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0ED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71F97D6C">
        <w:trPr>
          <w:trHeight w:val="454" w:hRule="atLeast"/>
        </w:trPr>
        <w:tc>
          <w:tcPr>
            <w:tcW w:w="613" w:type="dxa"/>
            <w:vAlign w:val="center"/>
          </w:tcPr>
          <w:p w14:paraId="557E0730">
            <w:pPr>
              <w:pStyle w:val="16"/>
              <w:rPr>
                <w:rFonts w:ascii="Arial" w:hAnsi="Arial" w:cs="Arial"/>
                <w:szCs w:val="21"/>
              </w:rPr>
            </w:pPr>
            <w:r>
              <w:rPr>
                <w:rFonts w:ascii="Arial" w:hAnsi="Arial" w:cs="Arial"/>
                <w:szCs w:val="21"/>
              </w:rPr>
              <w:t>X2</w:t>
            </w:r>
          </w:p>
        </w:tc>
        <w:tc>
          <w:tcPr>
            <w:tcW w:w="648" w:type="dxa"/>
            <w:vAlign w:val="center"/>
          </w:tcPr>
          <w:p w14:paraId="5EE6A1F7">
            <w:pPr>
              <w:widowControl w:val="0"/>
              <w:snapToGrid w:val="0"/>
              <w:rPr>
                <w:rFonts w:ascii="Arial" w:hAnsi="Arial" w:cs="Arial"/>
                <w:bCs/>
                <w:sz w:val="21"/>
                <w:szCs w:val="21"/>
              </w:rPr>
            </w:pPr>
          </w:p>
        </w:tc>
        <w:tc>
          <w:tcPr>
            <w:tcW w:w="1403" w:type="dxa"/>
            <w:vAlign w:val="center"/>
          </w:tcPr>
          <w:p w14:paraId="50E05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AB47C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91B8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F6ECD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8C3FE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40B060BE">
        <w:trPr>
          <w:trHeight w:val="454" w:hRule="atLeast"/>
        </w:trPr>
        <w:tc>
          <w:tcPr>
            <w:tcW w:w="613" w:type="dxa"/>
            <w:vAlign w:val="center"/>
          </w:tcPr>
          <w:p w14:paraId="0B4D89FB">
            <w:pPr>
              <w:pStyle w:val="16"/>
              <w:rPr>
                <w:rFonts w:ascii="Arial" w:hAnsi="Arial" w:cs="Arial"/>
                <w:szCs w:val="21"/>
              </w:rPr>
            </w:pPr>
            <w:r>
              <w:rPr>
                <w:rFonts w:ascii="Arial" w:hAnsi="Arial" w:cs="Arial"/>
                <w:szCs w:val="21"/>
              </w:rPr>
              <w:t>X3</w:t>
            </w:r>
          </w:p>
        </w:tc>
        <w:tc>
          <w:tcPr>
            <w:tcW w:w="648" w:type="dxa"/>
            <w:vAlign w:val="center"/>
          </w:tcPr>
          <w:p w14:paraId="38B30B78">
            <w:pPr>
              <w:widowControl w:val="0"/>
              <w:snapToGrid w:val="0"/>
              <w:rPr>
                <w:rFonts w:ascii="Arial" w:hAnsi="Arial" w:cs="Arial"/>
                <w:bCs/>
                <w:sz w:val="21"/>
                <w:szCs w:val="21"/>
              </w:rPr>
            </w:pPr>
          </w:p>
        </w:tc>
        <w:tc>
          <w:tcPr>
            <w:tcW w:w="1403" w:type="dxa"/>
            <w:vAlign w:val="center"/>
          </w:tcPr>
          <w:p w14:paraId="47CBD7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21D12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6059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46D9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A9993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7DC6387A">
        <w:trPr>
          <w:trHeight w:val="454" w:hRule="atLeast"/>
        </w:trPr>
        <w:tc>
          <w:tcPr>
            <w:tcW w:w="613" w:type="dxa"/>
            <w:vAlign w:val="center"/>
          </w:tcPr>
          <w:p w14:paraId="497C3DBA">
            <w:pPr>
              <w:pStyle w:val="16"/>
              <w:rPr>
                <w:rFonts w:ascii="Arial" w:hAnsi="Arial" w:cs="Arial"/>
                <w:szCs w:val="21"/>
              </w:rPr>
            </w:pPr>
            <w:r>
              <w:rPr>
                <w:rFonts w:ascii="Arial" w:hAnsi="Arial" w:cs="Arial"/>
                <w:szCs w:val="21"/>
              </w:rPr>
              <w:t>X4</w:t>
            </w:r>
          </w:p>
        </w:tc>
        <w:tc>
          <w:tcPr>
            <w:tcW w:w="648" w:type="dxa"/>
            <w:vAlign w:val="center"/>
          </w:tcPr>
          <w:p w14:paraId="3E58E735">
            <w:pPr>
              <w:widowControl w:val="0"/>
              <w:snapToGrid w:val="0"/>
              <w:rPr>
                <w:rFonts w:ascii="Arial" w:hAnsi="Arial" w:cs="Arial"/>
                <w:bCs/>
                <w:sz w:val="21"/>
                <w:szCs w:val="21"/>
              </w:rPr>
            </w:pPr>
          </w:p>
        </w:tc>
        <w:tc>
          <w:tcPr>
            <w:tcW w:w="1403" w:type="dxa"/>
            <w:vAlign w:val="center"/>
          </w:tcPr>
          <w:p w14:paraId="73AA9F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3B74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A6AB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BD61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022A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14:paraId="2DD6D89D">
        <w:trPr>
          <w:trHeight w:val="454" w:hRule="atLeast"/>
        </w:trPr>
        <w:tc>
          <w:tcPr>
            <w:tcW w:w="613" w:type="dxa"/>
            <w:vAlign w:val="center"/>
          </w:tcPr>
          <w:p w14:paraId="387189BF">
            <w:pPr>
              <w:pStyle w:val="16"/>
              <w:rPr>
                <w:rFonts w:ascii="Arial" w:hAnsi="Arial" w:cs="Arial"/>
                <w:szCs w:val="21"/>
              </w:rPr>
            </w:pPr>
            <w:r>
              <w:rPr>
                <w:rFonts w:ascii="Arial" w:hAnsi="Arial" w:cs="Arial"/>
                <w:szCs w:val="21"/>
              </w:rPr>
              <w:t>X5</w:t>
            </w:r>
          </w:p>
        </w:tc>
        <w:tc>
          <w:tcPr>
            <w:tcW w:w="648" w:type="dxa"/>
            <w:vAlign w:val="center"/>
          </w:tcPr>
          <w:p w14:paraId="76BE2DBD">
            <w:pPr>
              <w:widowControl w:val="0"/>
              <w:snapToGrid w:val="0"/>
              <w:rPr>
                <w:rFonts w:ascii="Arial" w:hAnsi="Arial" w:cs="Arial"/>
                <w:bCs/>
                <w:sz w:val="21"/>
                <w:szCs w:val="21"/>
              </w:rPr>
            </w:pPr>
          </w:p>
        </w:tc>
        <w:tc>
          <w:tcPr>
            <w:tcW w:w="1403" w:type="dxa"/>
            <w:vAlign w:val="center"/>
          </w:tcPr>
          <w:p w14:paraId="78EDA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FE73A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4C095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B4510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397B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bl>
    <w:p w14:paraId="2640C40C">
      <w:pPr>
        <w:pStyle w:val="19"/>
        <w:spacing w:before="326" w:line="360" w:lineRule="auto"/>
        <w:rPr>
          <w:rFonts w:hint="eastAsia" w:ascii="黑体" w:hAnsi="宋体"/>
        </w:rPr>
      </w:pPr>
      <w:r>
        <w:rPr>
          <w:rFonts w:hint="eastAsia" w:ascii="黑体" w:hAnsi="宋体"/>
        </w:rPr>
        <w:t xml:space="preserve">七、其他需要说明的问题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BDD9CFE">
        <w:tc>
          <w:tcPr>
            <w:tcW w:w="8296" w:type="dxa"/>
          </w:tcPr>
          <w:p w14:paraId="1F078C0B">
            <w:pPr>
              <w:pStyle w:val="17"/>
              <w:widowControl w:val="0"/>
            </w:pPr>
            <w:r>
              <w:t>（一）课程实施与保障</w:t>
            </w:r>
          </w:p>
          <w:p w14:paraId="6FE0E06F">
            <w:pPr>
              <w:pStyle w:val="17"/>
              <w:widowControl w:val="0"/>
            </w:pPr>
            <w:r>
              <w:t>为了确保《口腔组织病理学》课程能够有效实现教学目标，支持专升本学生的知识进阶，并为后续口腔临床护理及诊疗打下坚实基础，本课程在实施过程中采取了一系列具体措施和保障机制。以下是详细的课程实施与保障方案：</w:t>
            </w:r>
          </w:p>
          <w:p w14:paraId="2DED8132">
            <w:pPr>
              <w:pStyle w:val="17"/>
              <w:widowControl w:val="0"/>
            </w:pPr>
            <w:r>
              <w:t>1、课程建设</w:t>
            </w:r>
          </w:p>
          <w:p w14:paraId="711DE7E5">
            <w:pPr>
              <w:pStyle w:val="17"/>
              <w:widowControl w:val="0"/>
            </w:pPr>
            <w:r>
              <w:t>(1) 教学条件</w:t>
            </w:r>
          </w:p>
          <w:p w14:paraId="6EDF71B9">
            <w:pPr>
              <w:pStyle w:val="17"/>
              <w:widowControl w:val="0"/>
            </w:pPr>
            <w:r>
              <w:t>师资力量：组建一支“双师型”结构合理的教学团队。团队</w:t>
            </w:r>
            <w:r>
              <w:rPr>
                <w:rFonts w:hint="eastAsia"/>
                <w:lang w:val="en-US" w:eastAsia="zh-CN"/>
              </w:rPr>
              <w:t>争取补充</w:t>
            </w:r>
            <w:r>
              <w:t>具有丰富临床病理诊断经验的教师和口腔医学专业教师，确保教学内容既能紧扣理论考点，又能反映临床病理实际。</w:t>
            </w:r>
            <w:r>
              <w:rPr>
                <w:rFonts w:hint="eastAsia"/>
                <w:lang w:val="en-US" w:eastAsia="zh-CN"/>
              </w:rPr>
              <w:t>争取</w:t>
            </w:r>
            <w:r>
              <w:t>定期组织教师参加口腔病理新进展研讨会，提升教师的专业前沿视野。</w:t>
            </w:r>
          </w:p>
          <w:p w14:paraId="64AEE9B0">
            <w:pPr>
              <w:pStyle w:val="17"/>
              <w:widowControl w:val="0"/>
            </w:pPr>
            <w:r>
              <w:t>教材与参考资料：选用</w:t>
            </w:r>
            <w:r>
              <w:rPr>
                <w:rFonts w:hint="eastAsia"/>
                <w:lang w:val="en-US" w:eastAsia="zh-CN"/>
              </w:rPr>
              <w:t>最新出版的</w:t>
            </w:r>
            <w:r>
              <w:rPr>
                <w:rFonts w:hint="eastAsia"/>
              </w:rPr>
              <w:t>国家卫健委规划教材</w:t>
            </w:r>
            <w:r>
              <w:t>《口腔医学口腔病理科分册》</w:t>
            </w:r>
            <w:r>
              <w:rPr>
                <w:rFonts w:hint="eastAsia"/>
                <w:lang w:val="en-US" w:eastAsia="zh-CN"/>
              </w:rPr>
              <w:t>第二版</w:t>
            </w:r>
            <w:r>
              <w:t>及WHO最新版口腔肿瘤分类标准进行补充教学。提供《中华口腔医学杂志》、《Oral Surgery, Oral Medicine, Oral Pathology》等期刊资源，帮助学生拓展知识面。</w:t>
            </w:r>
          </w:p>
          <w:p w14:paraId="0419587D">
            <w:pPr>
              <w:pStyle w:val="17"/>
              <w:widowControl w:val="0"/>
            </w:pPr>
            <w:r>
              <w:t>教室与实验室环境：配备多媒体显微互动实验室，满足“看图识病”的教学需求。实验室配备高质量的病理切片库（涵盖各类典型病变）、大体标本陈列柜及数字化切片扫描系统，确保学生能直观观察病理形态变化。</w:t>
            </w:r>
          </w:p>
          <w:p w14:paraId="2A794F05">
            <w:pPr>
              <w:pStyle w:val="17"/>
              <w:widowControl w:val="0"/>
            </w:pPr>
          </w:p>
          <w:p w14:paraId="387423DE">
            <w:pPr>
              <w:pStyle w:val="17"/>
              <w:widowControl w:val="0"/>
            </w:pPr>
            <w:r>
              <w:t>(2) 实践条件</w:t>
            </w:r>
          </w:p>
          <w:p w14:paraId="6688F561">
            <w:pPr>
              <w:pStyle w:val="17"/>
              <w:widowControl w:val="0"/>
            </w:pPr>
          </w:p>
          <w:p w14:paraId="2DA2E617">
            <w:pPr>
              <w:pStyle w:val="17"/>
              <w:widowControl w:val="0"/>
            </w:pPr>
            <w:r>
              <w:t>显微互动实验室：利用显微互动教学系统，实现教师示教切片与学生终端的同步显示，解决传统显微镜教学中“一对一”辅导效率低的问题，实现“一对多”的实时形态学指导。</w:t>
            </w:r>
          </w:p>
          <w:p w14:paraId="3075A814">
            <w:pPr>
              <w:pStyle w:val="17"/>
              <w:widowControl w:val="0"/>
            </w:pPr>
            <w:r>
              <w:t>临床见习基地：依托上海建桥学院合作</w:t>
            </w:r>
            <w:r>
              <w:rPr>
                <w:rFonts w:hint="eastAsia"/>
                <w:lang w:val="en-US" w:eastAsia="zh-CN"/>
              </w:rPr>
              <w:t>医院</w:t>
            </w:r>
            <w:r>
              <w:t>口腔专科的病理科，建立稳定的校外实践基地。</w:t>
            </w:r>
            <w:r>
              <w:rPr>
                <w:rFonts w:hint="eastAsia"/>
                <w:lang w:val="en-US" w:eastAsia="zh-CN"/>
              </w:rPr>
              <w:t>积极争取</w:t>
            </w:r>
            <w:r>
              <w:t>安排学生进入临床病理科见习，观摩病理标本的接收、取材、制片全过程，甚至观摩冰冻切片诊断，增强学生对病理工作流程的感性认识。</w:t>
            </w:r>
          </w:p>
          <w:p w14:paraId="4DA43FB7">
            <w:pPr>
              <w:pStyle w:val="17"/>
              <w:widowControl w:val="0"/>
            </w:pPr>
            <w:r>
              <w:rPr>
                <w:rFonts w:hint="eastAsia"/>
                <w:lang w:val="en-US" w:eastAsia="zh-CN"/>
              </w:rPr>
              <w:t>梦之路</w:t>
            </w:r>
            <w:r>
              <w:t>虚拟仿真实验</w:t>
            </w:r>
            <w:r>
              <w:rPr>
                <w:rFonts w:hint="eastAsia"/>
                <w:lang w:val="en-US" w:eastAsia="zh-CN"/>
              </w:rPr>
              <w:t>系统</w:t>
            </w:r>
            <w:r>
              <w:t>：引入病理切片3D重建虚拟仿真软件，帮助学生理解复杂的三维空间结构及微观病理改变。</w:t>
            </w:r>
          </w:p>
          <w:p w14:paraId="1E8EA525">
            <w:pPr>
              <w:pStyle w:val="17"/>
              <w:widowControl w:val="0"/>
            </w:pPr>
            <w:r>
              <w:t>2、信息化教学手段</w:t>
            </w:r>
          </w:p>
          <w:p w14:paraId="23609EAF">
            <w:pPr>
              <w:pStyle w:val="17"/>
              <w:widowControl w:val="0"/>
            </w:pPr>
          </w:p>
          <w:p w14:paraId="383B9BA3">
            <w:pPr>
              <w:pStyle w:val="17"/>
              <w:widowControl w:val="0"/>
            </w:pPr>
            <w:r>
              <w:t>(1) 智慧化教学平台</w:t>
            </w:r>
          </w:p>
          <w:p w14:paraId="3724FB60">
            <w:pPr>
              <w:pStyle w:val="17"/>
              <w:widowControl w:val="0"/>
            </w:pPr>
          </w:p>
          <w:p w14:paraId="72DF7A1B">
            <w:pPr>
              <w:pStyle w:val="17"/>
              <w:widowControl w:val="0"/>
            </w:pPr>
            <w:r>
              <w:t>在线学习平台：利用“超星学习通”等教学平台</w:t>
            </w:r>
            <w:r>
              <w:rPr>
                <w:rFonts w:hint="eastAsia"/>
                <w:lang w:val="en-US" w:eastAsia="zh-CN"/>
              </w:rPr>
              <w:t>和</w:t>
            </w:r>
            <w:r>
              <w:t>《口腔医学口腔病理科分册》</w:t>
            </w:r>
            <w:r>
              <w:rPr>
                <w:rFonts w:hint="eastAsia"/>
                <w:lang w:val="en-US" w:eastAsia="zh-CN"/>
              </w:rPr>
              <w:t>教材配套数字教学资源网站</w:t>
            </w:r>
            <w:r>
              <w:t>，构建《口腔组织病理学》线上课程。上传微课视频（如“白斑与扁平苔藓的鉴别”）、数字化切片库、典型病例库及自测题库。支持学生利用碎片化时间进行预习和复习，实现“线上+线下”混合式教学。</w:t>
            </w:r>
          </w:p>
          <w:p w14:paraId="3069ABD1">
            <w:pPr>
              <w:pStyle w:val="17"/>
              <w:widowControl w:val="0"/>
            </w:pPr>
            <w:r>
              <w:t>数字切片库：</w:t>
            </w:r>
            <w:r>
              <w:rPr>
                <w:rFonts w:hint="eastAsia"/>
                <w:lang w:val="en-US" w:eastAsia="zh-CN"/>
              </w:rPr>
              <w:t>通过梦之路</w:t>
            </w:r>
            <w:r>
              <w:t>虚拟仿真实验</w:t>
            </w:r>
            <w:r>
              <w:rPr>
                <w:rFonts w:hint="eastAsia"/>
                <w:lang w:val="en-US" w:eastAsia="zh-CN"/>
              </w:rPr>
              <w:t>系统，</w:t>
            </w:r>
            <w:r>
              <w:t>建立全数字化的病理切片库，学生可通过电脑或手机端随时随地浏览高清晰度病理切片，解决学生课后无法复习切片的难题。</w:t>
            </w:r>
          </w:p>
          <w:p w14:paraId="5ECDC257">
            <w:pPr>
              <w:pStyle w:val="17"/>
              <w:widowControl w:val="0"/>
            </w:pPr>
            <w:r>
              <w:t>大数据分析：利用平台数据分析学生的学习行为，针对学生在“唾液腺肿瘤”、“牙源性肿瘤”等难点章节的错题率进行精准分析，从而在课堂上进行针对性的强化讲解。</w:t>
            </w:r>
          </w:p>
          <w:p w14:paraId="6ED62D35">
            <w:pPr>
              <w:pStyle w:val="17"/>
              <w:widowControl w:val="0"/>
            </w:pPr>
          </w:p>
          <w:p w14:paraId="162047AA">
            <w:pPr>
              <w:pStyle w:val="17"/>
              <w:widowControl w:val="0"/>
            </w:pPr>
            <w:r>
              <w:t>(2) 翻转课堂与实时反馈</w:t>
            </w:r>
          </w:p>
          <w:p w14:paraId="2A7E7D0D">
            <w:pPr>
              <w:pStyle w:val="17"/>
              <w:widowControl w:val="0"/>
            </w:pPr>
          </w:p>
          <w:p w14:paraId="2B92125E">
            <w:pPr>
              <w:pStyle w:val="17"/>
              <w:widowControl w:val="0"/>
            </w:pPr>
            <w:r>
              <w:t>翻转课堂：对于“口腔黏膜病”、“</w:t>
            </w:r>
            <w:r>
              <w:rPr>
                <w:rFonts w:hint="eastAsia"/>
                <w:bCs/>
              </w:rPr>
              <w:t>口腔颌面部</w:t>
            </w:r>
            <w:r>
              <w:rPr>
                <w:rFonts w:hint="eastAsia"/>
                <w:bCs/>
                <w:lang w:val="en-US" w:eastAsia="zh-CN"/>
              </w:rPr>
              <w:t>先天性性畸形</w:t>
            </w:r>
            <w:r>
              <w:t>”等形态描述较多的章节，采用翻转课堂教学模式。学生课前在线学习形态特征，课堂上主要进行病例讨论和切片辨认比赛，提高课堂参与度。</w:t>
            </w:r>
          </w:p>
          <w:p w14:paraId="5A89110C">
            <w:pPr>
              <w:pStyle w:val="17"/>
              <w:widowControl w:val="0"/>
            </w:pPr>
            <w:r>
              <w:t>实时反馈系统：利用课堂弹幕、在线投票等功能，实时收集学生对某个病理切片诊断意见的反馈，即时调整教学节奏。</w:t>
            </w:r>
          </w:p>
          <w:p w14:paraId="510BCDB4">
            <w:pPr>
              <w:pStyle w:val="17"/>
              <w:widowControl w:val="0"/>
            </w:pPr>
            <w:r>
              <w:t>（二）课程规范</w:t>
            </w:r>
          </w:p>
          <w:p w14:paraId="25C2DE1D">
            <w:pPr>
              <w:pStyle w:val="17"/>
              <w:widowControl w:val="0"/>
            </w:pPr>
            <w:r>
              <w:t>1、课堂礼仪</w:t>
            </w:r>
          </w:p>
          <w:p w14:paraId="5E3163F0">
            <w:pPr>
              <w:pStyle w:val="17"/>
              <w:widowControl w:val="0"/>
            </w:pPr>
            <w:r>
              <w:t>(1) 设备管理：请同学们在上课前将手机调至静音或振动模式，建议使用“手机收纳袋”管理个人电子设备，确保不会干扰课堂秩序。在实验室使用显微镜时，需轻拿轻放，爱护教学仪器。</w:t>
            </w:r>
          </w:p>
          <w:p w14:paraId="274F8344">
            <w:pPr>
              <w:pStyle w:val="17"/>
              <w:widowControl w:val="0"/>
            </w:pPr>
            <w:r>
              <w:t>(2) 尊重生命：在观察大体标本（离体牙、病变组织）时，保持庄重的态度，严禁对病理标本进行戏谑或不当拍照传播，树立尊重生命、敬畏医学的职业素养。</w:t>
            </w:r>
          </w:p>
          <w:p w14:paraId="4564AA1D">
            <w:pPr>
              <w:pStyle w:val="17"/>
              <w:widowControl w:val="0"/>
            </w:pPr>
            <w:r>
              <w:t>2、学术诚信</w:t>
            </w:r>
          </w:p>
          <w:p w14:paraId="6703A708">
            <w:pPr>
              <w:pStyle w:val="17"/>
              <w:widowControl w:val="0"/>
            </w:pPr>
            <w:r>
              <w:t>在撰写</w:t>
            </w:r>
            <w:r>
              <w:rPr>
                <w:rFonts w:hint="eastAsia"/>
                <w:lang w:val="en-US" w:eastAsia="zh-CN"/>
              </w:rPr>
              <w:t>病历分析</w:t>
            </w:r>
            <w:r>
              <w:t>（如“唾液腺肿瘤病理实验报告”）过程中，必须基于自己观察到的切片图像进行描述和绘图。严禁抄袭他人实验报告或直接临摹图谱。一旦发现作业或考试中有雷同情况，相关项目成绩将被记为0分。</w:t>
            </w:r>
          </w:p>
          <w:p w14:paraId="04DFCA14">
            <w:pPr>
              <w:pStyle w:val="17"/>
              <w:widowControl w:val="0"/>
            </w:pPr>
            <w:r>
              <w:t>3、紧急事件处理</w:t>
            </w:r>
          </w:p>
          <w:p w14:paraId="7A7A5ADB">
            <w:pPr>
              <w:pStyle w:val="17"/>
              <w:widowControl w:val="0"/>
              <w:ind w:firstLine="420" w:firstLineChars="200"/>
            </w:pPr>
            <w:r>
              <w:t>若因不可抗力因素（如恶劣天气、传染病防控要求）导致线下教学活动无法正常进行，任课教师将通过线上学习平台统一通知学生，并启动应急预案。利用虚拟仿真实验平台和线上</w:t>
            </w:r>
            <w:r>
              <w:rPr>
                <w:rFonts w:hint="eastAsia"/>
                <w:lang w:val="en-US" w:eastAsia="zh-CN"/>
              </w:rPr>
              <w:t>教学资源自学</w:t>
            </w:r>
            <w:r>
              <w:t>，确保“停课不停学”，并根据实际情况调整实验课的授课形式。</w:t>
            </w:r>
          </w:p>
          <w:p w14:paraId="67AB3073">
            <w:pPr>
              <w:pStyle w:val="17"/>
              <w:widowControl w:val="0"/>
            </w:pPr>
            <w:r>
              <w:t>4、特殊需求支持</w:t>
            </w:r>
          </w:p>
          <w:p w14:paraId="6AA15F9B">
            <w:pPr>
              <w:pStyle w:val="17"/>
              <w:widowControl w:val="0"/>
              <w:ind w:firstLine="420" w:firstLineChars="200"/>
              <w:rPr>
                <w:rFonts w:ascii="黑体"/>
              </w:rPr>
            </w:pPr>
            <w:r>
              <w:t>对于有特殊需求（如色盲、色弱影响病理切片观察，或显微镜操作困难）的学生，请提前两周提交有效证明文件的复印件给任课教师。教师将根据学生的具体情况，提供大字体图谱、放大镜辅助工具或调整考核方式（如增加口试比例），确保每位学生都能得到公平合理地对待和支持。</w:t>
            </w:r>
          </w:p>
        </w:tc>
      </w:tr>
    </w:tbl>
    <w:p w14:paraId="0C146EE4">
      <w:pPr>
        <w:pStyle w:val="19"/>
        <w:spacing w:before="32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swiss"/>
    <w:pitch w:val="default"/>
    <w:sig w:usb0="E00002FF" w:usb1="5000785B" w:usb2="00000000" w:usb3="00000000" w:csb0="2000019F" w:csb1="4F010000"/>
  </w:font>
  <w:font w:name="方正小标宋简体">
    <w:altName w:val="汉仪书宋二KW"/>
    <w:panose1 w:val="00000000000000000000"/>
    <w:charset w:val="86"/>
    <w:family w:val="script"/>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1B9D513">
        <w:pPr>
          <w:pStyle w:val="7"/>
        </w:pPr>
        <w:r>
          <w:fldChar w:fldCharType="begin"/>
        </w:r>
        <w:r>
          <w:instrText xml:space="preserve">PAGE   \* MERGEFORMAT</w:instrText>
        </w:r>
        <w:r>
          <w:fldChar w:fldCharType="separate"/>
        </w:r>
        <w:r>
          <w:rPr>
            <w:lang w:val="zh-CN"/>
          </w:rPr>
          <w:t>2</w:t>
        </w:r>
        <w:r>
          <w:fldChar w:fldCharType="end"/>
        </w:r>
      </w:p>
    </w:sdtContent>
  </w:sdt>
  <w:p w14:paraId="579AB6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BDCD">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349885"/>
              <wp:effectExtent l="0" t="0" r="9525" b="6350"/>
              <wp:wrapNone/>
              <wp:docPr id="887675875" name="文本框 1"/>
              <wp:cNvGraphicFramePr/>
              <a:graphic xmlns:a="http://schemas.openxmlformats.org/drawingml/2006/main">
                <a:graphicData uri="http://schemas.microsoft.com/office/word/2010/wordprocessingShape">
                  <wps:wsp>
                    <wps:cNvSpPr txBox="1"/>
                    <wps:spPr>
                      <a:xfrm>
                        <a:off x="0" y="0"/>
                        <a:ext cx="2635250" cy="349885"/>
                      </a:xfrm>
                      <a:prstGeom prst="rect">
                        <a:avLst/>
                      </a:prstGeom>
                      <a:solidFill>
                        <a:srgbClr val="FFFFFF"/>
                      </a:solidFill>
                      <a:ln w="6350">
                        <a:noFill/>
                      </a:ln>
                      <a:effectLst/>
                    </wps:spPr>
                    <wps:txbx>
                      <w:txbxContent>
                        <w:p w14:paraId="77BE9CD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7.55pt;width:207.5pt;mso-position-horizontal-relative:page;mso-position-vertical-relative:page;z-index:251659264;mso-width-relative:page;mso-height-relative:page;" fillcolor="#FFFFFF" filled="t" stroked="f" coordsize="21600,21600" o:gfxdata="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0gh49QA&#10;AAAJAQAADwAAAAAAAAABACAAAAAiAAAAZHJzL2Rvd25yZXYueG1sUEsBAhQAFAAAAAgAh07iQMR4&#10;Q+ZcAgAApQQAAA4AAAAAAAAAAQAgAAAAIwEAAGRycy9lMm9Eb2MueG1sUEsFBgAAAAAGAAYAWQEA&#10;APEFAAAAAA==&#10;">
              <v:fill on="t" focussize="0,0"/>
              <v:stroke on="f" weight="0.5pt"/>
              <v:imagedata o:title=""/>
              <o:lock v:ext="edit" aspectratio="f"/>
              <v:textbox>
                <w:txbxContent>
                  <w:p w14:paraId="77BE9CD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9E6B"/>
    <w:multiLevelType w:val="singleLevel"/>
    <w:tmpl w:val="CBE99E6B"/>
    <w:lvl w:ilvl="0" w:tentative="0">
      <w:start w:val="5"/>
      <w:numFmt w:val="chineseCounting"/>
      <w:suff w:val="nothing"/>
      <w:lvlText w:val="%1、"/>
      <w:lvlJc w:val="left"/>
      <w:rPr>
        <w:rFonts w:hint="eastAsia"/>
      </w:rPr>
    </w:lvl>
  </w:abstractNum>
  <w:abstractNum w:abstractNumId="1">
    <w:nsid w:val="DF5B70E2"/>
    <w:multiLevelType w:val="singleLevel"/>
    <w:tmpl w:val="DF5B70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7F1"/>
    <w:rsid w:val="000203E0"/>
    <w:rsid w:val="000210E0"/>
    <w:rsid w:val="00033082"/>
    <w:rsid w:val="00037C9A"/>
    <w:rsid w:val="00044088"/>
    <w:rsid w:val="000507EC"/>
    <w:rsid w:val="00053590"/>
    <w:rsid w:val="0006001D"/>
    <w:rsid w:val="00066041"/>
    <w:rsid w:val="00076794"/>
    <w:rsid w:val="0008122A"/>
    <w:rsid w:val="00087488"/>
    <w:rsid w:val="0009050A"/>
    <w:rsid w:val="0009721F"/>
    <w:rsid w:val="000A4E73"/>
    <w:rsid w:val="000B1BD2"/>
    <w:rsid w:val="000B7BB8"/>
    <w:rsid w:val="000C0F0D"/>
    <w:rsid w:val="000C13BC"/>
    <w:rsid w:val="000C5B49"/>
    <w:rsid w:val="000D28E5"/>
    <w:rsid w:val="000D34D7"/>
    <w:rsid w:val="00100633"/>
    <w:rsid w:val="001072BC"/>
    <w:rsid w:val="00114BD6"/>
    <w:rsid w:val="00115896"/>
    <w:rsid w:val="001164CC"/>
    <w:rsid w:val="00120AA5"/>
    <w:rsid w:val="00130F6D"/>
    <w:rsid w:val="00133554"/>
    <w:rsid w:val="001341DC"/>
    <w:rsid w:val="00144082"/>
    <w:rsid w:val="00145919"/>
    <w:rsid w:val="00153214"/>
    <w:rsid w:val="00157392"/>
    <w:rsid w:val="0016381F"/>
    <w:rsid w:val="00163A48"/>
    <w:rsid w:val="0016438B"/>
    <w:rsid w:val="00164E36"/>
    <w:rsid w:val="001678A2"/>
    <w:rsid w:val="001800D7"/>
    <w:rsid w:val="00183AA1"/>
    <w:rsid w:val="0018767C"/>
    <w:rsid w:val="00197B17"/>
    <w:rsid w:val="001A0475"/>
    <w:rsid w:val="001A135C"/>
    <w:rsid w:val="001B0D49"/>
    <w:rsid w:val="001B546F"/>
    <w:rsid w:val="001C16FC"/>
    <w:rsid w:val="001C2E3E"/>
    <w:rsid w:val="001C388D"/>
    <w:rsid w:val="001E0494"/>
    <w:rsid w:val="001E1D2D"/>
    <w:rsid w:val="001E5A17"/>
    <w:rsid w:val="001F1BB6"/>
    <w:rsid w:val="001F284E"/>
    <w:rsid w:val="001F332E"/>
    <w:rsid w:val="00217861"/>
    <w:rsid w:val="002204E4"/>
    <w:rsid w:val="002211BF"/>
    <w:rsid w:val="0022142B"/>
    <w:rsid w:val="00233F15"/>
    <w:rsid w:val="002420F1"/>
    <w:rsid w:val="00253AC8"/>
    <w:rsid w:val="00256B39"/>
    <w:rsid w:val="0026033C"/>
    <w:rsid w:val="002726A1"/>
    <w:rsid w:val="0027324E"/>
    <w:rsid w:val="0027339A"/>
    <w:rsid w:val="00274E82"/>
    <w:rsid w:val="002757AB"/>
    <w:rsid w:val="0027777C"/>
    <w:rsid w:val="00277FE7"/>
    <w:rsid w:val="002877FA"/>
    <w:rsid w:val="00290962"/>
    <w:rsid w:val="0029110B"/>
    <w:rsid w:val="002A4649"/>
    <w:rsid w:val="002A4E79"/>
    <w:rsid w:val="002A7227"/>
    <w:rsid w:val="002A7DDB"/>
    <w:rsid w:val="002B0773"/>
    <w:rsid w:val="002B0C48"/>
    <w:rsid w:val="002B13CA"/>
    <w:rsid w:val="002B3650"/>
    <w:rsid w:val="002B7322"/>
    <w:rsid w:val="002C31C5"/>
    <w:rsid w:val="002C58B6"/>
    <w:rsid w:val="002D0E86"/>
    <w:rsid w:val="002D7C47"/>
    <w:rsid w:val="002D7FA4"/>
    <w:rsid w:val="002E20E5"/>
    <w:rsid w:val="002E33CE"/>
    <w:rsid w:val="002E3721"/>
    <w:rsid w:val="002E6F95"/>
    <w:rsid w:val="002E764D"/>
    <w:rsid w:val="002F3157"/>
    <w:rsid w:val="002F6BD5"/>
    <w:rsid w:val="0030423B"/>
    <w:rsid w:val="00305F23"/>
    <w:rsid w:val="00306BE3"/>
    <w:rsid w:val="00313BBA"/>
    <w:rsid w:val="00317E29"/>
    <w:rsid w:val="00321515"/>
    <w:rsid w:val="003225FF"/>
    <w:rsid w:val="0032602E"/>
    <w:rsid w:val="00327B8C"/>
    <w:rsid w:val="00331638"/>
    <w:rsid w:val="003344A7"/>
    <w:rsid w:val="0033450D"/>
    <w:rsid w:val="00334623"/>
    <w:rsid w:val="003367AE"/>
    <w:rsid w:val="00340439"/>
    <w:rsid w:val="00344EF2"/>
    <w:rsid w:val="00347EB8"/>
    <w:rsid w:val="00347F80"/>
    <w:rsid w:val="0035238D"/>
    <w:rsid w:val="00353F74"/>
    <w:rsid w:val="003557DE"/>
    <w:rsid w:val="00356647"/>
    <w:rsid w:val="00361BEB"/>
    <w:rsid w:val="00370184"/>
    <w:rsid w:val="00373C8A"/>
    <w:rsid w:val="00377C10"/>
    <w:rsid w:val="00384A1F"/>
    <w:rsid w:val="00384D60"/>
    <w:rsid w:val="00385D41"/>
    <w:rsid w:val="003861BA"/>
    <w:rsid w:val="00396F92"/>
    <w:rsid w:val="003A1680"/>
    <w:rsid w:val="003A373C"/>
    <w:rsid w:val="003A5874"/>
    <w:rsid w:val="003A7907"/>
    <w:rsid w:val="003B0004"/>
    <w:rsid w:val="003B1258"/>
    <w:rsid w:val="003B4A81"/>
    <w:rsid w:val="003C1F8D"/>
    <w:rsid w:val="003C61A5"/>
    <w:rsid w:val="003D086A"/>
    <w:rsid w:val="003D1968"/>
    <w:rsid w:val="003D4994"/>
    <w:rsid w:val="003E10A5"/>
    <w:rsid w:val="003E7D72"/>
    <w:rsid w:val="003E7EC7"/>
    <w:rsid w:val="003F1C43"/>
    <w:rsid w:val="003F3923"/>
    <w:rsid w:val="003F43F6"/>
    <w:rsid w:val="004019DB"/>
    <w:rsid w:val="00402B67"/>
    <w:rsid w:val="00403C91"/>
    <w:rsid w:val="0040433E"/>
    <w:rsid w:val="00404974"/>
    <w:rsid w:val="0040726A"/>
    <w:rsid w:val="004100B0"/>
    <w:rsid w:val="0041267F"/>
    <w:rsid w:val="004242D4"/>
    <w:rsid w:val="00424BA5"/>
    <w:rsid w:val="00425431"/>
    <w:rsid w:val="00431829"/>
    <w:rsid w:val="004325FD"/>
    <w:rsid w:val="00437B60"/>
    <w:rsid w:val="004405E6"/>
    <w:rsid w:val="00443C84"/>
    <w:rsid w:val="00443C89"/>
    <w:rsid w:val="004540AA"/>
    <w:rsid w:val="00456BD8"/>
    <w:rsid w:val="00456DC8"/>
    <w:rsid w:val="004648FA"/>
    <w:rsid w:val="0046549D"/>
    <w:rsid w:val="00471668"/>
    <w:rsid w:val="0048000C"/>
    <w:rsid w:val="00481F98"/>
    <w:rsid w:val="004852BF"/>
    <w:rsid w:val="0048662E"/>
    <w:rsid w:val="00487A46"/>
    <w:rsid w:val="00493504"/>
    <w:rsid w:val="00494579"/>
    <w:rsid w:val="00497334"/>
    <w:rsid w:val="004A4645"/>
    <w:rsid w:val="004A6F3A"/>
    <w:rsid w:val="004B408D"/>
    <w:rsid w:val="004B6F68"/>
    <w:rsid w:val="004B73F7"/>
    <w:rsid w:val="004C32F6"/>
    <w:rsid w:val="004D496A"/>
    <w:rsid w:val="004D4FB3"/>
    <w:rsid w:val="004D75A6"/>
    <w:rsid w:val="004E3456"/>
    <w:rsid w:val="004F3DF0"/>
    <w:rsid w:val="005074E1"/>
    <w:rsid w:val="005126F1"/>
    <w:rsid w:val="00513F2F"/>
    <w:rsid w:val="00514043"/>
    <w:rsid w:val="0051612A"/>
    <w:rsid w:val="00517176"/>
    <w:rsid w:val="0052192E"/>
    <w:rsid w:val="00524300"/>
    <w:rsid w:val="00532A32"/>
    <w:rsid w:val="00541F72"/>
    <w:rsid w:val="00542388"/>
    <w:rsid w:val="00544523"/>
    <w:rsid w:val="00545BB5"/>
    <w:rsid w:val="00545C91"/>
    <w:rsid w:val="005467DC"/>
    <w:rsid w:val="00546A82"/>
    <w:rsid w:val="00547C51"/>
    <w:rsid w:val="00551335"/>
    <w:rsid w:val="005519BB"/>
    <w:rsid w:val="005523FD"/>
    <w:rsid w:val="00553D03"/>
    <w:rsid w:val="005553EF"/>
    <w:rsid w:val="00555BA0"/>
    <w:rsid w:val="00556E41"/>
    <w:rsid w:val="0057496F"/>
    <w:rsid w:val="005770A6"/>
    <w:rsid w:val="00583207"/>
    <w:rsid w:val="0058348D"/>
    <w:rsid w:val="0058416C"/>
    <w:rsid w:val="0059045B"/>
    <w:rsid w:val="00597EC2"/>
    <w:rsid w:val="005A13AB"/>
    <w:rsid w:val="005B1150"/>
    <w:rsid w:val="005B1FFC"/>
    <w:rsid w:val="005B2B6D"/>
    <w:rsid w:val="005B4B4E"/>
    <w:rsid w:val="005C3A76"/>
    <w:rsid w:val="005D5B6F"/>
    <w:rsid w:val="005E34DB"/>
    <w:rsid w:val="005E38A5"/>
    <w:rsid w:val="005E4CFC"/>
    <w:rsid w:val="005E5AC0"/>
    <w:rsid w:val="005F0C2C"/>
    <w:rsid w:val="005F1F80"/>
    <w:rsid w:val="005F5185"/>
    <w:rsid w:val="00607F95"/>
    <w:rsid w:val="00615851"/>
    <w:rsid w:val="0062115C"/>
    <w:rsid w:val="0062265B"/>
    <w:rsid w:val="00624B5C"/>
    <w:rsid w:val="00624FE1"/>
    <w:rsid w:val="0062577D"/>
    <w:rsid w:val="00631D17"/>
    <w:rsid w:val="0063249D"/>
    <w:rsid w:val="006331EE"/>
    <w:rsid w:val="00634464"/>
    <w:rsid w:val="006355E6"/>
    <w:rsid w:val="00637E00"/>
    <w:rsid w:val="0064038A"/>
    <w:rsid w:val="006408DB"/>
    <w:rsid w:val="0065167D"/>
    <w:rsid w:val="00652D13"/>
    <w:rsid w:val="0066595A"/>
    <w:rsid w:val="00666206"/>
    <w:rsid w:val="00670B19"/>
    <w:rsid w:val="00672788"/>
    <w:rsid w:val="00673789"/>
    <w:rsid w:val="00676183"/>
    <w:rsid w:val="00680DA3"/>
    <w:rsid w:val="0068377F"/>
    <w:rsid w:val="00687444"/>
    <w:rsid w:val="00691B24"/>
    <w:rsid w:val="00695893"/>
    <w:rsid w:val="00695B93"/>
    <w:rsid w:val="00697C16"/>
    <w:rsid w:val="006A13C7"/>
    <w:rsid w:val="006A5A89"/>
    <w:rsid w:val="006B3BB9"/>
    <w:rsid w:val="006B48AC"/>
    <w:rsid w:val="006B5977"/>
    <w:rsid w:val="006C326C"/>
    <w:rsid w:val="006D020F"/>
    <w:rsid w:val="006D1B59"/>
    <w:rsid w:val="006D2F9C"/>
    <w:rsid w:val="006D4351"/>
    <w:rsid w:val="006D5424"/>
    <w:rsid w:val="006D6842"/>
    <w:rsid w:val="006E20F0"/>
    <w:rsid w:val="006E5CA9"/>
    <w:rsid w:val="006E5E98"/>
    <w:rsid w:val="006E7A37"/>
    <w:rsid w:val="006F3151"/>
    <w:rsid w:val="007011CA"/>
    <w:rsid w:val="007056DE"/>
    <w:rsid w:val="00706121"/>
    <w:rsid w:val="00710B6B"/>
    <w:rsid w:val="00712A2C"/>
    <w:rsid w:val="00712E84"/>
    <w:rsid w:val="00714914"/>
    <w:rsid w:val="007208D6"/>
    <w:rsid w:val="00720AF5"/>
    <w:rsid w:val="00726786"/>
    <w:rsid w:val="00732152"/>
    <w:rsid w:val="00737E14"/>
    <w:rsid w:val="007428DF"/>
    <w:rsid w:val="00742BD1"/>
    <w:rsid w:val="00742E7A"/>
    <w:rsid w:val="0074424F"/>
    <w:rsid w:val="007540B9"/>
    <w:rsid w:val="00764FD9"/>
    <w:rsid w:val="007740B2"/>
    <w:rsid w:val="00774C1F"/>
    <w:rsid w:val="0078194F"/>
    <w:rsid w:val="007934A4"/>
    <w:rsid w:val="007A0AC9"/>
    <w:rsid w:val="007A1B70"/>
    <w:rsid w:val="007A57F6"/>
    <w:rsid w:val="007B07D6"/>
    <w:rsid w:val="007B4FFB"/>
    <w:rsid w:val="007C0BCE"/>
    <w:rsid w:val="007C1D1B"/>
    <w:rsid w:val="007C3566"/>
    <w:rsid w:val="007C3938"/>
    <w:rsid w:val="007C794A"/>
    <w:rsid w:val="007D5326"/>
    <w:rsid w:val="007D5A33"/>
    <w:rsid w:val="007E49A5"/>
    <w:rsid w:val="007E4F3A"/>
    <w:rsid w:val="007E620F"/>
    <w:rsid w:val="007E663C"/>
    <w:rsid w:val="007E7795"/>
    <w:rsid w:val="007F09D7"/>
    <w:rsid w:val="0080024E"/>
    <w:rsid w:val="0080066B"/>
    <w:rsid w:val="0080199B"/>
    <w:rsid w:val="00803578"/>
    <w:rsid w:val="00815B8D"/>
    <w:rsid w:val="00815B8E"/>
    <w:rsid w:val="00816D99"/>
    <w:rsid w:val="0082324C"/>
    <w:rsid w:val="00823D71"/>
    <w:rsid w:val="008245AF"/>
    <w:rsid w:val="008256B9"/>
    <w:rsid w:val="00827FE1"/>
    <w:rsid w:val="0083705D"/>
    <w:rsid w:val="0084242F"/>
    <w:rsid w:val="00845795"/>
    <w:rsid w:val="00847437"/>
    <w:rsid w:val="00852B4F"/>
    <w:rsid w:val="0087030A"/>
    <w:rsid w:val="008774E8"/>
    <w:rsid w:val="00882E15"/>
    <w:rsid w:val="00883C73"/>
    <w:rsid w:val="008901A2"/>
    <w:rsid w:val="008A08B0"/>
    <w:rsid w:val="008B0385"/>
    <w:rsid w:val="008B0C72"/>
    <w:rsid w:val="008B1082"/>
    <w:rsid w:val="008B188E"/>
    <w:rsid w:val="008B397C"/>
    <w:rsid w:val="008B47F4"/>
    <w:rsid w:val="008B6A60"/>
    <w:rsid w:val="008B7448"/>
    <w:rsid w:val="008B7E1E"/>
    <w:rsid w:val="008C2AE6"/>
    <w:rsid w:val="008C2DE8"/>
    <w:rsid w:val="008C5113"/>
    <w:rsid w:val="008C5B8A"/>
    <w:rsid w:val="008C6645"/>
    <w:rsid w:val="008D1865"/>
    <w:rsid w:val="008D3D5F"/>
    <w:rsid w:val="008D4E81"/>
    <w:rsid w:val="008D505F"/>
    <w:rsid w:val="008E0F55"/>
    <w:rsid w:val="008E1E69"/>
    <w:rsid w:val="008E7A99"/>
    <w:rsid w:val="008F253F"/>
    <w:rsid w:val="008F7F31"/>
    <w:rsid w:val="00900019"/>
    <w:rsid w:val="009023B1"/>
    <w:rsid w:val="00905F04"/>
    <w:rsid w:val="009147D6"/>
    <w:rsid w:val="00914D98"/>
    <w:rsid w:val="00916F31"/>
    <w:rsid w:val="00924AE1"/>
    <w:rsid w:val="00925F8C"/>
    <w:rsid w:val="00926F3A"/>
    <w:rsid w:val="00927324"/>
    <w:rsid w:val="00931979"/>
    <w:rsid w:val="00932ED7"/>
    <w:rsid w:val="00933990"/>
    <w:rsid w:val="00941B89"/>
    <w:rsid w:val="00941DEA"/>
    <w:rsid w:val="00953CE9"/>
    <w:rsid w:val="009656CC"/>
    <w:rsid w:val="00970E8C"/>
    <w:rsid w:val="00971671"/>
    <w:rsid w:val="00981A37"/>
    <w:rsid w:val="009830B2"/>
    <w:rsid w:val="0099063E"/>
    <w:rsid w:val="00992356"/>
    <w:rsid w:val="00992674"/>
    <w:rsid w:val="00994172"/>
    <w:rsid w:val="00994793"/>
    <w:rsid w:val="00996AE3"/>
    <w:rsid w:val="009A0450"/>
    <w:rsid w:val="009A1E27"/>
    <w:rsid w:val="009A307B"/>
    <w:rsid w:val="009A5961"/>
    <w:rsid w:val="009B04E7"/>
    <w:rsid w:val="009B14E8"/>
    <w:rsid w:val="009B4D21"/>
    <w:rsid w:val="009B5A73"/>
    <w:rsid w:val="009C54C9"/>
    <w:rsid w:val="009C589C"/>
    <w:rsid w:val="009D192B"/>
    <w:rsid w:val="009D2582"/>
    <w:rsid w:val="009D33E1"/>
    <w:rsid w:val="009D3B45"/>
    <w:rsid w:val="009D7CF9"/>
    <w:rsid w:val="009E1CF5"/>
    <w:rsid w:val="009E2CCC"/>
    <w:rsid w:val="009E2CDD"/>
    <w:rsid w:val="009E366E"/>
    <w:rsid w:val="009E397F"/>
    <w:rsid w:val="009E6097"/>
    <w:rsid w:val="009E6FC4"/>
    <w:rsid w:val="009F00DC"/>
    <w:rsid w:val="009F3199"/>
    <w:rsid w:val="009F3355"/>
    <w:rsid w:val="009F3648"/>
    <w:rsid w:val="009F3B7A"/>
    <w:rsid w:val="009F54D0"/>
    <w:rsid w:val="00A03FDE"/>
    <w:rsid w:val="00A04523"/>
    <w:rsid w:val="00A06E9F"/>
    <w:rsid w:val="00A15C01"/>
    <w:rsid w:val="00A16159"/>
    <w:rsid w:val="00A161E6"/>
    <w:rsid w:val="00A17885"/>
    <w:rsid w:val="00A2337D"/>
    <w:rsid w:val="00A25A31"/>
    <w:rsid w:val="00A31BBE"/>
    <w:rsid w:val="00A31D34"/>
    <w:rsid w:val="00A333EF"/>
    <w:rsid w:val="00A33F85"/>
    <w:rsid w:val="00A40645"/>
    <w:rsid w:val="00A44E7D"/>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BEF"/>
    <w:rsid w:val="00AF289F"/>
    <w:rsid w:val="00AF30B9"/>
    <w:rsid w:val="00AF43DF"/>
    <w:rsid w:val="00AF67A4"/>
    <w:rsid w:val="00AF7510"/>
    <w:rsid w:val="00B10A81"/>
    <w:rsid w:val="00B12D31"/>
    <w:rsid w:val="00B15F6E"/>
    <w:rsid w:val="00B21BEE"/>
    <w:rsid w:val="00B23284"/>
    <w:rsid w:val="00B27313"/>
    <w:rsid w:val="00B37D43"/>
    <w:rsid w:val="00B41450"/>
    <w:rsid w:val="00B45614"/>
    <w:rsid w:val="00B46F21"/>
    <w:rsid w:val="00B511A5"/>
    <w:rsid w:val="00B51CDE"/>
    <w:rsid w:val="00B56541"/>
    <w:rsid w:val="00B605ED"/>
    <w:rsid w:val="00B65896"/>
    <w:rsid w:val="00B71F97"/>
    <w:rsid w:val="00B72538"/>
    <w:rsid w:val="00B736A7"/>
    <w:rsid w:val="00B75542"/>
    <w:rsid w:val="00B7651F"/>
    <w:rsid w:val="00B919FA"/>
    <w:rsid w:val="00B94A16"/>
    <w:rsid w:val="00BA0E6A"/>
    <w:rsid w:val="00BA6044"/>
    <w:rsid w:val="00BA6DC6"/>
    <w:rsid w:val="00BB1A93"/>
    <w:rsid w:val="00BC14BF"/>
    <w:rsid w:val="00BC1D19"/>
    <w:rsid w:val="00BC2625"/>
    <w:rsid w:val="00BC3200"/>
    <w:rsid w:val="00BC338A"/>
    <w:rsid w:val="00BD7AB0"/>
    <w:rsid w:val="00BE53E8"/>
    <w:rsid w:val="00BF3C20"/>
    <w:rsid w:val="00C011BC"/>
    <w:rsid w:val="00C03DBA"/>
    <w:rsid w:val="00C112E7"/>
    <w:rsid w:val="00C11C78"/>
    <w:rsid w:val="00C11CD4"/>
    <w:rsid w:val="00C14B1C"/>
    <w:rsid w:val="00C15061"/>
    <w:rsid w:val="00C1713D"/>
    <w:rsid w:val="00C20D9D"/>
    <w:rsid w:val="00C2134F"/>
    <w:rsid w:val="00C2320C"/>
    <w:rsid w:val="00C24718"/>
    <w:rsid w:val="00C2675D"/>
    <w:rsid w:val="00C30AEE"/>
    <w:rsid w:val="00C33362"/>
    <w:rsid w:val="00C353AE"/>
    <w:rsid w:val="00C4194E"/>
    <w:rsid w:val="00C516B1"/>
    <w:rsid w:val="00C51F67"/>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850"/>
    <w:rsid w:val="00CB5A1A"/>
    <w:rsid w:val="00CC59E6"/>
    <w:rsid w:val="00CD0293"/>
    <w:rsid w:val="00CD5BDD"/>
    <w:rsid w:val="00CF096B"/>
    <w:rsid w:val="00CF10F7"/>
    <w:rsid w:val="00CF5EE3"/>
    <w:rsid w:val="00CF691F"/>
    <w:rsid w:val="00D00D99"/>
    <w:rsid w:val="00D013A4"/>
    <w:rsid w:val="00D026DC"/>
    <w:rsid w:val="00D15595"/>
    <w:rsid w:val="00D343A8"/>
    <w:rsid w:val="00D36993"/>
    <w:rsid w:val="00D37832"/>
    <w:rsid w:val="00D44860"/>
    <w:rsid w:val="00D47689"/>
    <w:rsid w:val="00D50C42"/>
    <w:rsid w:val="00D57CF5"/>
    <w:rsid w:val="00D612BC"/>
    <w:rsid w:val="00D62BA7"/>
    <w:rsid w:val="00D62F98"/>
    <w:rsid w:val="00D6586A"/>
    <w:rsid w:val="00D66FD6"/>
    <w:rsid w:val="00D8285B"/>
    <w:rsid w:val="00D862EB"/>
    <w:rsid w:val="00D86619"/>
    <w:rsid w:val="00D93E7C"/>
    <w:rsid w:val="00DA483C"/>
    <w:rsid w:val="00DB2BE6"/>
    <w:rsid w:val="00DB76B3"/>
    <w:rsid w:val="00DB7999"/>
    <w:rsid w:val="00DC5BF1"/>
    <w:rsid w:val="00DD1052"/>
    <w:rsid w:val="00DD3C7B"/>
    <w:rsid w:val="00DE2B21"/>
    <w:rsid w:val="00DE48DE"/>
    <w:rsid w:val="00DF25F2"/>
    <w:rsid w:val="00DF4166"/>
    <w:rsid w:val="00E000F4"/>
    <w:rsid w:val="00E01231"/>
    <w:rsid w:val="00E04279"/>
    <w:rsid w:val="00E11393"/>
    <w:rsid w:val="00E125D9"/>
    <w:rsid w:val="00E14CEC"/>
    <w:rsid w:val="00E16D30"/>
    <w:rsid w:val="00E31E69"/>
    <w:rsid w:val="00E33169"/>
    <w:rsid w:val="00E34A7B"/>
    <w:rsid w:val="00E40973"/>
    <w:rsid w:val="00E42006"/>
    <w:rsid w:val="00E545FF"/>
    <w:rsid w:val="00E56C2E"/>
    <w:rsid w:val="00E56CE7"/>
    <w:rsid w:val="00E6080E"/>
    <w:rsid w:val="00E61A91"/>
    <w:rsid w:val="00E64168"/>
    <w:rsid w:val="00E655B3"/>
    <w:rsid w:val="00E7081D"/>
    <w:rsid w:val="00E70904"/>
    <w:rsid w:val="00E71319"/>
    <w:rsid w:val="00E75171"/>
    <w:rsid w:val="00E75400"/>
    <w:rsid w:val="00E804B0"/>
    <w:rsid w:val="00E86772"/>
    <w:rsid w:val="00E90B8B"/>
    <w:rsid w:val="00E93ADD"/>
    <w:rsid w:val="00E952D8"/>
    <w:rsid w:val="00EA362A"/>
    <w:rsid w:val="00EA6DF7"/>
    <w:rsid w:val="00EB00E4"/>
    <w:rsid w:val="00EB28DA"/>
    <w:rsid w:val="00EB3812"/>
    <w:rsid w:val="00EB44EB"/>
    <w:rsid w:val="00EB66B8"/>
    <w:rsid w:val="00EB791E"/>
    <w:rsid w:val="00EC0844"/>
    <w:rsid w:val="00EC10EC"/>
    <w:rsid w:val="00EC70A9"/>
    <w:rsid w:val="00ED1364"/>
    <w:rsid w:val="00ED13F1"/>
    <w:rsid w:val="00ED4C3A"/>
    <w:rsid w:val="00EE1C85"/>
    <w:rsid w:val="00EE42A3"/>
    <w:rsid w:val="00EF21D9"/>
    <w:rsid w:val="00EF2A94"/>
    <w:rsid w:val="00EF32FB"/>
    <w:rsid w:val="00EF44B1"/>
    <w:rsid w:val="00EF4865"/>
    <w:rsid w:val="00EF5954"/>
    <w:rsid w:val="00F100D2"/>
    <w:rsid w:val="00F12330"/>
    <w:rsid w:val="00F12942"/>
    <w:rsid w:val="00F13C41"/>
    <w:rsid w:val="00F14886"/>
    <w:rsid w:val="00F16421"/>
    <w:rsid w:val="00F201EE"/>
    <w:rsid w:val="00F210BA"/>
    <w:rsid w:val="00F35AA0"/>
    <w:rsid w:val="00F37CD2"/>
    <w:rsid w:val="00F401B9"/>
    <w:rsid w:val="00F43C49"/>
    <w:rsid w:val="00F45C12"/>
    <w:rsid w:val="00F5027C"/>
    <w:rsid w:val="00F544A2"/>
    <w:rsid w:val="00F668B3"/>
    <w:rsid w:val="00F66C89"/>
    <w:rsid w:val="00F733FB"/>
    <w:rsid w:val="00F73D03"/>
    <w:rsid w:val="00F76CB9"/>
    <w:rsid w:val="00F77A73"/>
    <w:rsid w:val="00F80E46"/>
    <w:rsid w:val="00F81C8D"/>
    <w:rsid w:val="00F83ADF"/>
    <w:rsid w:val="00F9348A"/>
    <w:rsid w:val="00F95F3A"/>
    <w:rsid w:val="00F96236"/>
    <w:rsid w:val="00FA10CE"/>
    <w:rsid w:val="00FA222F"/>
    <w:rsid w:val="00FA2891"/>
    <w:rsid w:val="00FB693D"/>
    <w:rsid w:val="00FB7768"/>
    <w:rsid w:val="00FC00E8"/>
    <w:rsid w:val="00FC359B"/>
    <w:rsid w:val="00FC6154"/>
    <w:rsid w:val="00FC7489"/>
    <w:rsid w:val="00FD1BA8"/>
    <w:rsid w:val="00FD218F"/>
    <w:rsid w:val="00FD5663"/>
    <w:rsid w:val="00FD56C6"/>
    <w:rsid w:val="00FE3221"/>
    <w:rsid w:val="00FE471C"/>
    <w:rsid w:val="00FE48EA"/>
    <w:rsid w:val="00FE571F"/>
    <w:rsid w:val="00FF47F6"/>
    <w:rsid w:val="016E63C2"/>
    <w:rsid w:val="024B0C39"/>
    <w:rsid w:val="06B77771"/>
    <w:rsid w:val="0A8128A6"/>
    <w:rsid w:val="0BF32A1B"/>
    <w:rsid w:val="10BD2C22"/>
    <w:rsid w:val="15915971"/>
    <w:rsid w:val="19E219A9"/>
    <w:rsid w:val="1CD852E5"/>
    <w:rsid w:val="22987C80"/>
    <w:rsid w:val="24192CCC"/>
    <w:rsid w:val="2BB342DF"/>
    <w:rsid w:val="320F75A3"/>
    <w:rsid w:val="38EC7CF6"/>
    <w:rsid w:val="39A66CD4"/>
    <w:rsid w:val="3CD52CE1"/>
    <w:rsid w:val="4051644C"/>
    <w:rsid w:val="410F2E6A"/>
    <w:rsid w:val="4430136C"/>
    <w:rsid w:val="44D22496"/>
    <w:rsid w:val="4AB0382B"/>
    <w:rsid w:val="53FD5056"/>
    <w:rsid w:val="569868B5"/>
    <w:rsid w:val="591C5F7E"/>
    <w:rsid w:val="5CC76A80"/>
    <w:rsid w:val="5F370AD1"/>
    <w:rsid w:val="5FFF9561"/>
    <w:rsid w:val="611F6817"/>
    <w:rsid w:val="66CA1754"/>
    <w:rsid w:val="6B7CF243"/>
    <w:rsid w:val="6B7D28AC"/>
    <w:rsid w:val="6CEC361C"/>
    <w:rsid w:val="6F1E65D4"/>
    <w:rsid w:val="6F266C86"/>
    <w:rsid w:val="6F5042C2"/>
    <w:rsid w:val="7249020B"/>
    <w:rsid w:val="74316312"/>
    <w:rsid w:val="757E365B"/>
    <w:rsid w:val="76DE52D1"/>
    <w:rsid w:val="780F13C8"/>
    <w:rsid w:val="7C385448"/>
    <w:rsid w:val="7CB3663D"/>
    <w:rsid w:val="7ED90A5C"/>
    <w:rsid w:val="96D3F7F7"/>
    <w:rsid w:val="B9BB2D1C"/>
    <w:rsid w:val="BFDE16DF"/>
    <w:rsid w:val="DFBF0397"/>
    <w:rsid w:val="FCFD0F46"/>
    <w:rsid w:val="FFA77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宋体" w:hAnsi="宋体" w:eastAsia="黑体" w:cs="宋体"/>
      <w:sz w:val="32"/>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99"/>
    <w:pPr>
      <w:widowControl w:val="0"/>
    </w:pPr>
    <w:rPr>
      <w:rFonts w:ascii="Times New Roman" w:hAnsi="Times New Roman" w:cs="Times New Roman"/>
      <w:kern w:val="2"/>
      <w:sz w:val="21"/>
    </w:r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pPr>
    <w:rPr>
      <w:rFonts w:ascii="Calibri" w:hAnsi="Calibri" w:cs="Times New Roman"/>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pPr>
    <w:rPr>
      <w:rFonts w:ascii="Calibri" w:hAnsi="Calibri" w:cs="Times New Roman"/>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字符"/>
    <w:basedOn w:val="12"/>
    <w:link w:val="8"/>
    <w:semiHidden/>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表格标题"/>
    <w:basedOn w:val="1"/>
    <w:qFormat/>
    <w:uiPriority w:val="0"/>
    <w:pPr>
      <w:snapToGrid w:val="0"/>
    </w:pPr>
    <w:rPr>
      <w:rFonts w:ascii="Times New Roman" w:hAnsi="Times New Roman"/>
      <w:bCs/>
      <w:color w:val="000000"/>
      <w:sz w:val="21"/>
      <w:szCs w:val="20"/>
    </w:rPr>
  </w:style>
  <w:style w:type="paragraph" w:customStyle="1" w:styleId="17">
    <w:name w:val="表格正文DG"/>
    <w:basedOn w:val="1"/>
    <w:qFormat/>
    <w:uiPriority w:val="0"/>
    <w:pPr>
      <w:jc w:val="left"/>
    </w:pPr>
    <w:rPr>
      <w:rFonts w:ascii="Times New Roman" w:hAnsi="Times New Roman" w:eastAsia="宋体"/>
      <w:color w:val="000000"/>
      <w:sz w:val="21"/>
      <w:szCs w:val="21"/>
    </w:rPr>
  </w:style>
  <w:style w:type="paragraph" w:customStyle="1" w:styleId="18">
    <w:name w:val="列出段落"/>
    <w:basedOn w:val="1"/>
    <w:unhideWhenUsed/>
    <w:qFormat/>
    <w:uiPriority w:val="99"/>
    <w:pPr>
      <w:ind w:firstLine="420" w:firstLineChars="200"/>
    </w:pPr>
  </w:style>
  <w:style w:type="paragraph" w:customStyle="1" w:styleId="19">
    <w:name w:val="一级标题"/>
    <w:basedOn w:val="1"/>
    <w:qFormat/>
    <w:uiPriority w:val="0"/>
    <w:pPr>
      <w:spacing w:before="100" w:beforeLines="100"/>
      <w:jc w:val="left"/>
      <w:outlineLvl w:val="0"/>
    </w:pPr>
    <w:rPr>
      <w:rFonts w:ascii="Arial" w:hAnsi="Arial"/>
      <w:sz w:val="28"/>
    </w:rPr>
  </w:style>
  <w:style w:type="paragraph" w:customStyle="1" w:styleId="20">
    <w:name w:val="二级标题"/>
    <w:basedOn w:val="9"/>
    <w:qFormat/>
    <w:uiPriority w:val="0"/>
    <w:pPr>
      <w:spacing w:before="50" w:beforeLines="50" w:beforeAutospacing="0" w:after="50" w:afterLines="50" w:afterAutospacing="0"/>
      <w:jc w:val="left"/>
      <w:outlineLvl w:val="1"/>
    </w:pPr>
    <w:rPr>
      <w:rFonts w:ascii="Times New Roman" w:hAnsi="Times New Roman" w:eastAsia="宋体"/>
      <w:b/>
      <w:sz w:val="24"/>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2"/>
    <w:link w:val="2"/>
    <w:qFormat/>
    <w:uiPriority w:val="9"/>
    <w:rPr>
      <w:rFonts w:ascii="Calibri" w:hAnsi="Calibri" w:eastAsia="宋体" w:cs="Times New Roman"/>
      <w:b/>
      <w:bCs/>
      <w:kern w:val="44"/>
      <w:sz w:val="44"/>
      <w:szCs w:val="44"/>
    </w:rPr>
  </w:style>
  <w:style w:type="character" w:customStyle="1" w:styleId="23">
    <w:name w:val="批注文字 字符"/>
    <w:basedOn w:val="12"/>
    <w:link w:val="5"/>
    <w:qFormat/>
    <w:uiPriority w:val="99"/>
    <w:rPr>
      <w:rFonts w:ascii="Times New Roman" w:hAnsi="Times New Roman" w:eastAsia="宋体" w:cs="Times New Roman"/>
      <w:kern w:val="2"/>
      <w:sz w:val="21"/>
      <w:szCs w:val="24"/>
    </w:rPr>
  </w:style>
  <w:style w:type="character" w:customStyle="1" w:styleId="24">
    <w:name w:val="editor-text-node"/>
    <w:basedOn w:val="12"/>
    <w:qFormat/>
    <w:uiPriority w:val="0"/>
  </w:style>
  <w:style w:type="character" w:styleId="25">
    <w:name w:val="Placeholder Text"/>
    <w:basedOn w:val="12"/>
    <w:unhideWhenUsed/>
    <w:qFormat/>
    <w:uiPriority w:val="99"/>
    <w:rPr>
      <w:color w:val="808080"/>
    </w:rPr>
  </w:style>
  <w:style w:type="character" w:customStyle="1" w:styleId="26">
    <w:name w:val="批注框文本 字符"/>
    <w:basedOn w:val="12"/>
    <w:link w:val="6"/>
    <w:semiHidden/>
    <w:qFormat/>
    <w:uiPriority w:val="99"/>
    <w:rPr>
      <w:rFonts w:ascii="宋体" w:hAnsi="宋体" w:eastAsia="宋体" w:cs="宋体"/>
      <w:sz w:val="18"/>
      <w:szCs w:val="18"/>
    </w:rPr>
  </w:style>
  <w:style w:type="character" w:customStyle="1" w:styleId="27">
    <w:name w:val="标题 2 字符"/>
    <w:basedOn w:val="12"/>
    <w:link w:val="3"/>
    <w:qFormat/>
    <w:uiPriority w:val="0"/>
    <w:rPr>
      <w:rFonts w:ascii="Cambria" w:hAnsi="Cambria" w:eastAsia="宋体" w:cs="Times New Roman"/>
      <w:b/>
      <w:bCs/>
      <w:sz w:val="32"/>
      <w:szCs w:val="32"/>
    </w:rPr>
  </w:style>
  <w:style w:type="paragraph" w:customStyle="1" w:styleId="28">
    <w:name w:val="表格标题DG"/>
    <w:basedOn w:val="1"/>
    <w:qFormat/>
    <w:uiPriority w:val="0"/>
    <w:pPr>
      <w:snapToGrid w:val="0"/>
    </w:pPr>
    <w:rPr>
      <w:rFonts w:ascii="Arial" w:hAnsi="Arial"/>
      <w:bCs/>
      <w:color w:val="000000"/>
      <w:sz w:val="21"/>
      <w:szCs w:val="20"/>
    </w:rPr>
  </w:style>
  <w:style w:type="paragraph" w:customStyle="1" w:styleId="29">
    <w:name w:val="一级标题DG"/>
    <w:basedOn w:val="1"/>
    <w:qFormat/>
    <w:uiPriority w:val="0"/>
    <w:pPr>
      <w:spacing w:line="480" w:lineRule="auto"/>
      <w:jc w:val="left"/>
      <w:outlineLvl w:val="0"/>
    </w:pPr>
    <w:rPr>
      <w:rFonts w:ascii="Arial" w:hAnsi="Arial"/>
      <w:sz w:val="28"/>
    </w:rPr>
  </w:style>
  <w:style w:type="paragraph" w:customStyle="1" w:styleId="30">
    <w:name w:val="二级标题DG"/>
    <w:basedOn w:val="9"/>
    <w:qFormat/>
    <w:uiPriority w:val="0"/>
    <w:pPr>
      <w:spacing w:beforeLines="25" w:beforeAutospacing="0" w:afterLines="50" w:afterAutospacing="0" w:line="440" w:lineRule="exact"/>
      <w:jc w:val="left"/>
      <w:outlineLvl w:val="1"/>
    </w:pPr>
    <w:rPr>
      <w:rFonts w:ascii="Times New Roman" w:hAnsi="Times New Roman"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7FD1-96F6-419C-9791-856F5005DF8A}">
  <ds:schemaRefs/>
</ds:datastoreItem>
</file>

<file path=docProps/app.xml><?xml version="1.0" encoding="utf-8"?>
<Properties xmlns="http://schemas.openxmlformats.org/officeDocument/2006/extended-properties" xmlns:vt="http://schemas.openxmlformats.org/officeDocument/2006/docPropsVTypes">
  <Template>Normal</Template>
  <Pages>15</Pages>
  <Words>778</Words>
  <Characters>858</Characters>
  <Lines>69</Lines>
  <Paragraphs>19</Paragraphs>
  <TotalTime>0</TotalTime>
  <ScaleCrop>false</ScaleCrop>
  <LinksUpToDate>false</LinksUpToDate>
  <CharactersWithSpaces>862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2024-03-07T01:18:00Z</dcterms:created>
  <dc:creator>juvg</dc:creator>
  <cp:lastModifiedBy>何涛</cp:lastModifiedBy>
  <cp:lastPrinted>2024-11-14T05:52:00Z</cp:lastPrinted>
  <dcterms:modified xsi:type="dcterms:W3CDTF">2026-03-05T13:42:07Z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KSOTemplateDocerSaveRecord">
    <vt:lpwstr>eyJoZGlkIjoiMTUzZTMxMGYxOTA2OGIyNGU4MTA1NGIxZWQ3MDkyNjMiLCJ1c2VySWQiOiIxMTU4Mjc1MDcwIn0=</vt:lpwstr>
  </property>
  <property fmtid="{D5CDD505-2E9C-101B-9397-08002B2CF9AE}" pid="4" name="ICV">
    <vt:lpwstr>3B4AA08429A9A1E84D037369B1FB26D4_43</vt:lpwstr>
  </property>
</Properties>
</file>