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cstheme="minorEastAsia"/>
          <w:b/>
          <w:bCs/>
        </w:rP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cstheme="minorEastAsia"/>
          <w:b/>
          <w:bCs/>
          <w:kern w:val="0"/>
          <w:sz w:val="40"/>
          <w:szCs w:val="40"/>
        </w:rPr>
        <w:t>专业课课程教学大纲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环境卫生学</w:t>
      </w:r>
      <w:r>
        <w:rPr>
          <w:rFonts w:hint="eastAsia"/>
          <w:b/>
          <w:sz w:val="28"/>
          <w:szCs w:val="30"/>
        </w:rPr>
        <w:t>】</w:t>
      </w:r>
    </w:p>
    <w:p>
      <w:pPr>
        <w:shd w:val="clear" w:color="auto" w:fill="F5F5F5"/>
        <w:jc w:val="center"/>
        <w:textAlignment w:val="top"/>
        <w:rPr>
          <w:rFonts w:ascii="Arial" w:hAnsi="Arial" w:cs="Arial"/>
          <w:kern w:val="0"/>
          <w:sz w:val="20"/>
          <w:szCs w:val="20"/>
        </w:rPr>
      </w:pPr>
      <w:r>
        <w:rPr>
          <w:rFonts w:hint="eastAsia"/>
          <w:b/>
          <w:sz w:val="28"/>
          <w:szCs w:val="30"/>
        </w:rPr>
        <w:t>【</w:t>
      </w:r>
      <w:r>
        <w:rPr>
          <w:rFonts w:hint="eastAsia"/>
          <w:b/>
          <w:sz w:val="28"/>
          <w:szCs w:val="30"/>
          <w:lang w:val="en-US" w:eastAsia="zh-CN"/>
        </w:rPr>
        <w:t>Environmental Hygiene</w:t>
      </w:r>
      <w:r>
        <w:rPr>
          <w:rFonts w:hint="eastAsia"/>
          <w:b/>
          <w:sz w:val="28"/>
          <w:szCs w:val="30"/>
        </w:rPr>
        <w:t>】</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rFonts w:hint="eastAsia" w:ascii="宋体" w:hAnsi="宋体"/>
          <w:szCs w:val="21"/>
        </w:rPr>
        <w:t>【</w:t>
      </w:r>
      <w:r>
        <w:rPr>
          <w:rFonts w:hint="eastAsia" w:ascii="宋体" w:hAnsi="宋体"/>
          <w:szCs w:val="21"/>
          <w:lang w:val="en-US" w:eastAsia="zh-CN"/>
        </w:rPr>
        <w:t>2170018</w:t>
      </w:r>
      <w:r>
        <w:rPr>
          <w:rFonts w:hint="eastAsia" w:ascii="宋体" w:hAnsi="宋体"/>
          <w:szCs w:val="21"/>
        </w:rPr>
        <w:t>】</w:t>
      </w:r>
    </w:p>
    <w:p>
      <w:pPr>
        <w:snapToGrid w:val="0"/>
        <w:spacing w:line="288" w:lineRule="auto"/>
        <w:ind w:firstLine="394" w:firstLineChars="196"/>
        <w:rPr>
          <w:rFonts w:ascii="宋体" w:hAnsi="宋体"/>
          <w:szCs w:val="21"/>
        </w:rPr>
      </w:pPr>
      <w:r>
        <w:rPr>
          <w:b/>
          <w:bCs/>
          <w:color w:val="000000"/>
          <w:sz w:val="20"/>
          <w:szCs w:val="20"/>
        </w:rPr>
        <w:t>课程学分</w:t>
      </w:r>
      <w:r>
        <w:rPr>
          <w:b/>
          <w:bCs/>
          <w:sz w:val="20"/>
          <w:szCs w:val="20"/>
        </w:rPr>
        <w:t>：</w:t>
      </w:r>
      <w:r>
        <w:rPr>
          <w:rFonts w:hint="eastAsia" w:ascii="宋体" w:hAnsi="宋体"/>
          <w:szCs w:val="21"/>
        </w:rPr>
        <w:t>【</w:t>
      </w:r>
      <w:r>
        <w:rPr>
          <w:rFonts w:hint="eastAsia" w:ascii="宋体" w:hAnsi="宋体"/>
          <w:szCs w:val="21"/>
          <w:lang w:val="en-US" w:eastAsia="zh-CN"/>
        </w:rPr>
        <w:t>2.0</w:t>
      </w:r>
      <w:r>
        <w:rPr>
          <w:rFonts w:hint="eastAsia" w:ascii="宋体" w:hAnsi="宋体"/>
          <w:szCs w:val="21"/>
        </w:rPr>
        <w:t>】</w:t>
      </w:r>
    </w:p>
    <w:p>
      <w:pPr>
        <w:snapToGrid w:val="0"/>
        <w:spacing w:line="288" w:lineRule="auto"/>
        <w:ind w:firstLine="394" w:firstLineChars="196"/>
        <w:rPr>
          <w:szCs w:val="21"/>
        </w:rPr>
      </w:pPr>
      <w:r>
        <w:rPr>
          <w:b/>
          <w:bCs/>
          <w:sz w:val="20"/>
          <w:szCs w:val="20"/>
        </w:rPr>
        <w:t>面向专业：</w:t>
      </w:r>
      <w:r>
        <w:rPr>
          <w:rFonts w:hint="eastAsia"/>
          <w:sz w:val="20"/>
          <w:szCs w:val="20"/>
        </w:rPr>
        <w:t>【</w:t>
      </w:r>
      <w:r>
        <w:rPr>
          <w:rFonts w:hint="eastAsia"/>
          <w:sz w:val="20"/>
          <w:szCs w:val="20"/>
          <w:lang w:val="en-US" w:eastAsia="zh-CN"/>
        </w:rPr>
        <w:t>健康服务与管理</w:t>
      </w:r>
      <w:r>
        <w:rPr>
          <w:rFonts w:hint="eastAsia"/>
          <w:sz w:val="20"/>
          <w:szCs w:val="20"/>
        </w:rPr>
        <w:t>】</w:t>
      </w:r>
    </w:p>
    <w:p>
      <w:pPr>
        <w:snapToGrid w:val="0"/>
        <w:spacing w:line="288" w:lineRule="auto"/>
        <w:ind w:firstLine="394" w:firstLineChars="196"/>
        <w:rPr>
          <w:sz w:val="20"/>
          <w:szCs w:val="20"/>
        </w:rPr>
      </w:pPr>
      <w:r>
        <w:rPr>
          <w:b/>
          <w:bCs/>
          <w:sz w:val="20"/>
          <w:szCs w:val="20"/>
        </w:rPr>
        <w:t>课程性质：</w:t>
      </w:r>
      <w:r>
        <w:rPr>
          <w:rFonts w:hint="eastAsia"/>
          <w:sz w:val="20"/>
          <w:szCs w:val="20"/>
        </w:rPr>
        <w:t>【</w:t>
      </w:r>
      <w:r>
        <w:rPr>
          <w:rFonts w:hint="eastAsia"/>
          <w:sz w:val="20"/>
          <w:szCs w:val="20"/>
          <w:lang w:val="en-US" w:eastAsia="zh-CN"/>
        </w:rPr>
        <w:t>院级选修课</w:t>
      </w:r>
      <w:r>
        <w:rPr>
          <w:rFonts w:hint="eastAsia"/>
          <w:sz w:val="20"/>
          <w:szCs w:val="20"/>
        </w:rPr>
        <w:t>】</w:t>
      </w:r>
    </w:p>
    <w:p>
      <w:pPr>
        <w:snapToGrid w:val="0"/>
        <w:spacing w:line="288" w:lineRule="auto"/>
        <w:ind w:firstLine="394" w:firstLineChars="196"/>
        <w:rPr>
          <w:rFonts w:hint="default" w:eastAsia="宋体"/>
          <w:b w:val="0"/>
          <w:bCs w:val="0"/>
          <w:szCs w:val="21"/>
          <w:lang w:val="en-US" w:eastAsia="zh-CN"/>
        </w:rPr>
      </w:pPr>
      <w:r>
        <w:rPr>
          <w:b/>
          <w:bCs/>
          <w:sz w:val="20"/>
          <w:szCs w:val="20"/>
        </w:rPr>
        <w:t>开课院系：</w:t>
      </w:r>
      <w:r>
        <w:rPr>
          <w:rFonts w:hint="eastAsia"/>
          <w:b w:val="0"/>
          <w:bCs w:val="0"/>
          <w:sz w:val="20"/>
          <w:szCs w:val="20"/>
          <w:lang w:val="en-US" w:eastAsia="zh-CN"/>
        </w:rPr>
        <w:t>健康管理学院 健康服务与管理专业</w:t>
      </w:r>
    </w:p>
    <w:p>
      <w:pPr>
        <w:snapToGrid w:val="0"/>
        <w:spacing w:line="288" w:lineRule="auto"/>
        <w:ind w:firstLine="394" w:firstLineChars="196"/>
        <w:rPr>
          <w:sz w:val="20"/>
          <w:szCs w:val="20"/>
        </w:rPr>
      </w:pPr>
      <w:r>
        <w:rPr>
          <w:b/>
          <w:bCs/>
          <w:sz w:val="20"/>
          <w:szCs w:val="20"/>
        </w:rPr>
        <w:t>使用教材：</w:t>
      </w:r>
    </w:p>
    <w:p>
      <w:pPr>
        <w:snapToGrid w:val="0"/>
        <w:spacing w:line="288" w:lineRule="auto"/>
        <w:ind w:firstLine="792" w:firstLineChars="396"/>
        <w:rPr>
          <w:rFonts w:ascii="宋体" w:hAnsi="宋体"/>
          <w:sz w:val="20"/>
          <w:szCs w:val="20"/>
        </w:rPr>
      </w:pPr>
      <w:r>
        <w:rPr>
          <w:rFonts w:hint="eastAsia" w:ascii="宋体" w:hAnsi="宋体"/>
          <w:sz w:val="20"/>
          <w:szCs w:val="20"/>
        </w:rPr>
        <w:t>教材【《</w:t>
      </w:r>
      <w:r>
        <w:rPr>
          <w:rFonts w:hint="eastAsia" w:asciiTheme="majorEastAsia" w:hAnsiTheme="majorEastAsia" w:eastAsiaTheme="majorEastAsia"/>
          <w:kern w:val="0"/>
          <w:sz w:val="21"/>
          <w:szCs w:val="21"/>
          <w:lang w:val="en-US" w:eastAsia="zh-CN"/>
        </w:rPr>
        <w:t>环境卫生学</w:t>
      </w:r>
      <w:r>
        <w:rPr>
          <w:rFonts w:hint="eastAsia" w:ascii="宋体" w:hAnsi="宋体"/>
          <w:sz w:val="20"/>
          <w:szCs w:val="20"/>
        </w:rPr>
        <w:t>》，第</w:t>
      </w:r>
      <w:r>
        <w:rPr>
          <w:rFonts w:hint="eastAsia" w:ascii="宋体" w:hAnsi="宋体"/>
          <w:sz w:val="20"/>
          <w:szCs w:val="20"/>
          <w:lang w:val="en-US" w:eastAsia="zh-CN"/>
        </w:rPr>
        <w:t>8</w:t>
      </w:r>
      <w:r>
        <w:rPr>
          <w:rFonts w:hint="eastAsia" w:ascii="宋体" w:hAnsi="宋体"/>
          <w:sz w:val="20"/>
          <w:szCs w:val="20"/>
        </w:rPr>
        <w:t>版，</w:t>
      </w:r>
      <w:r>
        <w:rPr>
          <w:rFonts w:hint="eastAsia"/>
          <w:sz w:val="20"/>
          <w:szCs w:val="20"/>
        </w:rPr>
        <w:t>主编：</w:t>
      </w:r>
      <w:r>
        <w:rPr>
          <w:rFonts w:hint="eastAsia" w:asciiTheme="majorEastAsia" w:hAnsiTheme="majorEastAsia" w:eastAsiaTheme="majorEastAsia"/>
          <w:kern w:val="0"/>
          <w:sz w:val="21"/>
          <w:szCs w:val="21"/>
          <w:lang w:val="en-US" w:eastAsia="zh-CN"/>
        </w:rPr>
        <w:t>杨克敌</w:t>
      </w:r>
      <w:r>
        <w:rPr>
          <w:rFonts w:ascii="宋体"/>
          <w:sz w:val="20"/>
          <w:szCs w:val="20"/>
        </w:rPr>
        <w:t>,</w:t>
      </w:r>
      <w:r>
        <w:rPr>
          <w:rFonts w:hint="eastAsia" w:ascii="宋体" w:hAnsi="宋体"/>
          <w:sz w:val="20"/>
          <w:szCs w:val="20"/>
        </w:rPr>
        <w:t>.</w:t>
      </w:r>
      <w:r>
        <w:rPr>
          <w:rFonts w:hint="eastAsia" w:ascii="宋体" w:hAnsi="宋体"/>
          <w:sz w:val="20"/>
          <w:szCs w:val="20"/>
          <w:lang w:val="en-US" w:eastAsia="zh-CN"/>
        </w:rPr>
        <w:t>北京：人民卫生</w:t>
      </w:r>
      <w:r>
        <w:rPr>
          <w:rFonts w:hint="eastAsia" w:ascii="宋体" w:hAnsi="宋体"/>
          <w:sz w:val="20"/>
          <w:szCs w:val="20"/>
        </w:rPr>
        <w:t>出版社</w:t>
      </w:r>
      <w:r>
        <w:rPr>
          <w:rFonts w:ascii="宋体" w:hAnsi="宋体"/>
          <w:sz w:val="20"/>
          <w:szCs w:val="20"/>
        </w:rPr>
        <w:t>.</w:t>
      </w:r>
      <w:r>
        <w:rPr>
          <w:rFonts w:hint="eastAsia" w:ascii="宋体" w:hAnsi="宋体"/>
          <w:sz w:val="20"/>
          <w:szCs w:val="20"/>
        </w:rPr>
        <w:t>】</w:t>
      </w:r>
    </w:p>
    <w:p>
      <w:pPr>
        <w:snapToGrid w:val="0"/>
        <w:spacing w:line="288" w:lineRule="auto"/>
        <w:ind w:firstLine="792" w:firstLineChars="396"/>
        <w:rPr>
          <w:rFonts w:hint="eastAsia" w:ascii="宋体" w:hAnsi="宋体"/>
          <w:sz w:val="20"/>
          <w:szCs w:val="20"/>
          <w:lang w:val="en-US" w:eastAsia="zh-CN"/>
        </w:rPr>
      </w:pPr>
      <w:r>
        <w:rPr>
          <w:rFonts w:hint="eastAsia" w:ascii="宋体" w:hAnsi="宋体"/>
          <w:sz w:val="20"/>
          <w:szCs w:val="20"/>
        </w:rPr>
        <w:t>参考书目【</w:t>
      </w:r>
      <w:r>
        <w:rPr>
          <w:rFonts w:hint="eastAsia" w:ascii="宋体" w:hAnsi="宋体"/>
          <w:sz w:val="20"/>
          <w:szCs w:val="20"/>
          <w:lang w:eastAsia="zh-CN"/>
        </w:rPr>
        <w:t>《</w:t>
      </w:r>
      <w:r>
        <w:rPr>
          <w:rFonts w:hint="eastAsia" w:asciiTheme="majorEastAsia" w:hAnsiTheme="majorEastAsia" w:eastAsiaTheme="majorEastAsia"/>
          <w:color w:val="000000"/>
          <w:sz w:val="20"/>
          <w:szCs w:val="20"/>
          <w:lang w:val="en-US" w:eastAsia="zh-CN"/>
        </w:rPr>
        <w:t>环境卫生学</w:t>
      </w:r>
      <w:r>
        <w:rPr>
          <w:rFonts w:hint="eastAsia" w:ascii="宋体" w:hAnsi="宋体"/>
          <w:sz w:val="20"/>
          <w:szCs w:val="20"/>
          <w:lang w:eastAsia="zh-CN"/>
        </w:rPr>
        <w:t>》，</w:t>
      </w:r>
      <w:r>
        <w:rPr>
          <w:rFonts w:hint="eastAsia" w:ascii="宋体" w:hAnsi="宋体"/>
          <w:sz w:val="20"/>
          <w:szCs w:val="20"/>
          <w:lang w:val="en-US" w:eastAsia="zh-CN"/>
        </w:rPr>
        <w:t>第2版，主编：牛静萍，唐焕文.北京：科学出版社.</w:t>
      </w:r>
    </w:p>
    <w:p>
      <w:pPr>
        <w:snapToGrid w:val="0"/>
        <w:spacing w:line="288" w:lineRule="auto"/>
        <w:ind w:firstLine="792" w:firstLineChars="396"/>
        <w:rPr>
          <w:rFonts w:hint="eastAsia" w:ascii="宋体" w:hAnsi="宋体"/>
          <w:sz w:val="20"/>
          <w:szCs w:val="20"/>
          <w:lang w:val="en-US" w:eastAsia="zh-CN"/>
        </w:rPr>
      </w:pPr>
      <w:r>
        <w:rPr>
          <w:rFonts w:hint="eastAsia" w:ascii="宋体" w:hAnsi="宋体"/>
          <w:sz w:val="20"/>
          <w:szCs w:val="20"/>
          <w:lang w:val="en-US" w:eastAsia="zh-CN"/>
        </w:rPr>
        <w:t>《环境与健康》，主编：贾振邦.北京：北京大学出版社.</w:t>
      </w:r>
    </w:p>
    <w:p>
      <w:pPr>
        <w:snapToGrid w:val="0"/>
        <w:spacing w:line="288" w:lineRule="auto"/>
        <w:ind w:firstLine="792" w:firstLineChars="396"/>
        <w:rPr>
          <w:rFonts w:ascii="宋体" w:hAnsi="宋体"/>
          <w:color w:val="000000"/>
          <w:sz w:val="20"/>
          <w:szCs w:val="20"/>
        </w:rPr>
      </w:pPr>
      <w:r>
        <w:rPr>
          <w:rFonts w:hint="eastAsia" w:ascii="宋体" w:hAnsi="宋体"/>
          <w:sz w:val="20"/>
          <w:szCs w:val="20"/>
          <w:lang w:val="en-US" w:eastAsia="zh-CN"/>
        </w:rPr>
        <w:t>《环境与卫生》，主编：刘春光，莫训强.北京：化学工业出版社.</w:t>
      </w:r>
      <w:r>
        <w:rPr>
          <w:rFonts w:hint="eastAsia" w:ascii="宋体" w:hAnsi="宋体"/>
          <w:color w:val="000000"/>
          <w:sz w:val="20"/>
          <w:szCs w:val="20"/>
        </w:rPr>
        <w:t>】</w:t>
      </w:r>
    </w:p>
    <w:p>
      <w:pPr>
        <w:snapToGrid w:val="0"/>
        <w:spacing w:line="288" w:lineRule="auto"/>
        <w:ind w:firstLine="394" w:firstLineChars="196"/>
        <w:rPr>
          <w:rFonts w:hint="eastAsia"/>
          <w:b/>
          <w:bCs/>
          <w:sz w:val="20"/>
          <w:szCs w:val="20"/>
          <w:lang w:val="en-US" w:eastAsia="zh-CN"/>
        </w:rPr>
      </w:pPr>
      <w:r>
        <w:rPr>
          <w:rFonts w:hint="eastAsia"/>
          <w:b/>
          <w:bCs/>
          <w:sz w:val="20"/>
          <w:szCs w:val="20"/>
          <w:lang w:val="en-US" w:eastAsia="zh-CN"/>
        </w:rPr>
        <w:t>课程网站网址：</w:t>
      </w:r>
    </w:p>
    <w:p>
      <w:pPr>
        <w:snapToGrid w:val="0"/>
        <w:spacing w:line="288" w:lineRule="auto"/>
        <w:ind w:firstLine="392" w:firstLineChars="196"/>
        <w:rPr>
          <w:b w:val="0"/>
          <w:bCs w:val="0"/>
          <w:color w:val="000000"/>
          <w:sz w:val="20"/>
          <w:szCs w:val="20"/>
          <w:highlight w:val="yellow"/>
        </w:rPr>
      </w:pPr>
      <w:r>
        <w:rPr>
          <w:rFonts w:hint="eastAsia"/>
          <w:b w:val="0"/>
          <w:bCs w:val="0"/>
          <w:color w:val="000000"/>
          <w:sz w:val="20"/>
          <w:szCs w:val="20"/>
        </w:rPr>
        <w:t>https://mooc1-1.chaoxing.com/mycourse/teachercourse?moocId=219842567&amp;clazzid=44716430&amp;edit=true&amp;v=0&amp;cpi=33776485&amp;pageHeader=0</w:t>
      </w:r>
    </w:p>
    <w:p>
      <w:pPr>
        <w:adjustRightInd w:val="0"/>
        <w:snapToGrid w:val="0"/>
        <w:spacing w:line="288" w:lineRule="auto"/>
        <w:ind w:firstLine="394" w:firstLineChars="196"/>
        <w:rPr>
          <w:rFonts w:hint="default" w:eastAsia="宋体"/>
          <w:sz w:val="20"/>
          <w:szCs w:val="20"/>
          <w:lang w:val="en-US" w:eastAsia="zh-CN"/>
        </w:rPr>
      </w:pPr>
      <w:r>
        <w:rPr>
          <w:b/>
          <w:bCs/>
          <w:color w:val="000000"/>
          <w:sz w:val="20"/>
          <w:szCs w:val="20"/>
        </w:rPr>
        <w:t>先修课程：</w:t>
      </w:r>
      <w:r>
        <w:rPr>
          <w:rFonts w:hint="eastAsia"/>
          <w:b/>
          <w:bCs/>
          <w:color w:val="000000"/>
          <w:sz w:val="20"/>
          <w:szCs w:val="20"/>
          <w:lang w:eastAsia="zh-CN"/>
        </w:rPr>
        <w:t>【</w:t>
      </w:r>
      <w:r>
        <w:rPr>
          <w:rFonts w:hint="eastAsia"/>
          <w:b/>
          <w:bCs/>
          <w:color w:val="000000"/>
          <w:sz w:val="20"/>
          <w:szCs w:val="20"/>
          <w:lang w:val="en-US" w:eastAsia="zh-CN"/>
        </w:rPr>
        <w:t>无</w:t>
      </w:r>
      <w:r>
        <w:rPr>
          <w:rFonts w:hint="eastAsia"/>
          <w:b/>
          <w:bCs/>
          <w:color w:val="000000"/>
          <w:sz w:val="20"/>
          <w:szCs w:val="20"/>
          <w:lang w:eastAsia="zh-CN"/>
        </w:rPr>
        <w:t>】</w:t>
      </w:r>
    </w:p>
    <w:p>
      <w:pPr>
        <w:numPr>
          <w:ilvl w:val="0"/>
          <w:numId w:val="1"/>
        </w:numPr>
        <w:adjustRightInd w:val="0"/>
        <w:snapToGrid w:val="0"/>
        <w:spacing w:before="156" w:beforeLines="50" w:after="156" w:afterLines="50" w:line="288" w:lineRule="auto"/>
        <w:ind w:firstLine="348" w:firstLineChars="145"/>
        <w:rPr>
          <w:rFonts w:ascii="黑体" w:hAnsi="宋体" w:eastAsia="黑体"/>
          <w:sz w:val="24"/>
        </w:rPr>
      </w:pPr>
      <w:r>
        <w:rPr>
          <w:rFonts w:ascii="黑体" w:hAnsi="宋体" w:eastAsia="黑体"/>
          <w:sz w:val="24"/>
        </w:rPr>
        <w:t>课程简介</w:t>
      </w:r>
    </w:p>
    <w:p>
      <w:pPr>
        <w:widowControl/>
        <w:spacing w:before="156" w:beforeLines="50" w:after="156" w:afterLines="50" w:line="288" w:lineRule="auto"/>
        <w:ind w:firstLine="300" w:firstLineChars="150"/>
        <w:jc w:val="left"/>
        <w:rPr>
          <w:rFonts w:hint="eastAsia"/>
          <w:sz w:val="20"/>
          <w:szCs w:val="20"/>
          <w:lang w:val="en-US" w:eastAsia="zh-CN"/>
        </w:rPr>
      </w:pPr>
      <w:r>
        <w:rPr>
          <w:rFonts w:hint="eastAsia"/>
          <w:sz w:val="20"/>
          <w:szCs w:val="20"/>
          <w:lang w:eastAsia="zh-CN"/>
        </w:rPr>
        <w:t>《</w:t>
      </w:r>
      <w:r>
        <w:rPr>
          <w:rFonts w:hint="eastAsia"/>
          <w:sz w:val="20"/>
          <w:szCs w:val="20"/>
          <w:lang w:val="en-US" w:eastAsia="zh-CN"/>
        </w:rPr>
        <w:t>环境卫生学</w:t>
      </w:r>
      <w:r>
        <w:rPr>
          <w:rFonts w:hint="eastAsia"/>
          <w:sz w:val="20"/>
          <w:szCs w:val="20"/>
          <w:lang w:eastAsia="zh-CN"/>
        </w:rPr>
        <w:t>》</w:t>
      </w:r>
      <w:r>
        <w:rPr>
          <w:rFonts w:hint="eastAsia"/>
          <w:sz w:val="20"/>
          <w:szCs w:val="20"/>
          <w:lang w:val="en-US" w:eastAsia="zh-CN"/>
        </w:rPr>
        <w:t>是健康服务与管理专业的一门院级选修课程。该课程旨在介绍生活居住环境因素特别是由于社会生产、人类集居所形成的环境污染与健康的关系，揭示环境因素对人群健康影响的发生、发展规律，为充分利用环境有益因素和控制环境有害因素提出卫生要求和预防对策，以增进人体健康，提高整体人群健康水平。主要内容包括：环境与健康的关系及研究方法、大气卫生学、水体卫生学、饮用水卫生学、土壤卫生学、生物地球化学性疾病、居住和公共场所卫生学、城乡规划卫生学、环境质量评价、家用化学品和化妆品卫生学等。教学采用理论讲授与实验技术操作训练相结合的方式，通过本课程的教学，使学生掌握环境卫生学的基本理论、基本知识和基本技能，学习开展环境卫生工作的基本方法，为毕业后从事环境卫生工作和科学研究打下基础。</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本课程适用于</w:t>
      </w:r>
      <w:r>
        <w:rPr>
          <w:rFonts w:hint="eastAsia"/>
          <w:color w:val="000000"/>
          <w:sz w:val="20"/>
          <w:szCs w:val="20"/>
          <w:lang w:val="en-US" w:eastAsia="zh-CN"/>
        </w:rPr>
        <w:t>健康服务与管理</w:t>
      </w:r>
      <w:r>
        <w:rPr>
          <w:rFonts w:hint="eastAsia"/>
          <w:color w:val="000000"/>
          <w:sz w:val="20"/>
          <w:szCs w:val="20"/>
        </w:rPr>
        <w:t>专业，</w:t>
      </w:r>
      <w:r>
        <w:rPr>
          <w:rFonts w:hint="eastAsia"/>
          <w:color w:val="000000"/>
          <w:sz w:val="20"/>
          <w:szCs w:val="20"/>
          <w:lang w:val="en-US" w:eastAsia="zh-CN"/>
        </w:rPr>
        <w:t>第1学期开设。</w:t>
      </w:r>
    </w:p>
    <w:p>
      <w:pPr>
        <w:widowControl/>
        <w:numPr>
          <w:ilvl w:val="0"/>
          <w:numId w:val="2"/>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54" w:tblpY="555"/>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noWrap w:val="0"/>
            <w:vAlign w:val="top"/>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LO11：</w:t>
            </w:r>
            <w:r>
              <w:rPr>
                <w:rFonts w:hint="eastAsia" w:ascii="楷体_GB2312" w:hAnsi="楷体" w:eastAsia="楷体_GB2312"/>
                <w:b/>
                <w:color w:val="262626"/>
                <w:sz w:val="24"/>
              </w:rPr>
              <w:t>表达沟通</w:t>
            </w:r>
            <w:r>
              <w:rPr>
                <w:rFonts w:hint="eastAsia" w:ascii="楷体_GB2312" w:hAnsi="楷体" w:eastAsia="楷体_GB2312"/>
                <w:b/>
                <w:color w:val="262626"/>
                <w:sz w:val="24"/>
                <w:lang w:val="en-US" w:eastAsia="zh-CN"/>
              </w:rPr>
              <w:t xml:space="preserve"> </w:t>
            </w:r>
            <w:r>
              <w:rPr>
                <w:rFonts w:hint="eastAsia" w:eastAsia="仿宋_GB2312"/>
                <w:color w:val="262626"/>
                <w:szCs w:val="21"/>
              </w:rPr>
              <w:t>应用</w:t>
            </w:r>
            <w:r>
              <w:rPr>
                <w:rFonts w:hint="eastAsia" w:eastAsia="仿宋_GB2312"/>
                <w:color w:val="262626"/>
                <w:szCs w:val="21"/>
                <w:lang w:val="en-US"/>
              </w:rPr>
              <w:t>书面</w:t>
            </w:r>
            <w:r>
              <w:rPr>
                <w:rFonts w:hint="eastAsia" w:eastAsia="仿宋_GB2312"/>
                <w:color w:val="262626"/>
                <w:szCs w:val="21"/>
              </w:rPr>
              <w:t>和</w:t>
            </w:r>
            <w:r>
              <w:rPr>
                <w:rFonts w:hint="eastAsia" w:eastAsia="仿宋_GB2312"/>
                <w:color w:val="262626"/>
                <w:szCs w:val="21"/>
                <w:lang w:val="en-US"/>
              </w:rPr>
              <w:t>语言</w:t>
            </w:r>
            <w:r>
              <w:rPr>
                <w:rFonts w:hint="eastAsia" w:eastAsia="仿宋_GB2312"/>
                <w:color w:val="262626"/>
                <w:szCs w:val="21"/>
              </w:rPr>
              <w:t>形式，</w:t>
            </w:r>
            <w:r>
              <w:rPr>
                <w:rFonts w:hint="eastAsia" w:eastAsia="仿宋_GB2312"/>
                <w:color w:val="262626"/>
                <w:szCs w:val="21"/>
                <w:lang w:val="en-US"/>
              </w:rPr>
              <w:t>分析健康问题，拟定健康改善计划，并能精准表达，让服务对象乐意接受，形成良性互动。</w:t>
            </w:r>
          </w:p>
        </w:tc>
        <w:tc>
          <w:tcPr>
            <w:tcW w:w="727" w:type="dxa"/>
            <w:noWrap w:val="0"/>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LO21：</w:t>
            </w:r>
            <w:r>
              <w:rPr>
                <w:rFonts w:hint="eastAsia" w:ascii="楷体_GB2312" w:hAnsi="楷体" w:eastAsia="楷体_GB2312"/>
                <w:b/>
                <w:color w:val="262626"/>
                <w:sz w:val="24"/>
              </w:rPr>
              <w:t>自主学习</w:t>
            </w:r>
            <w:r>
              <w:rPr>
                <w:rFonts w:hint="eastAsia" w:ascii="楷体_GB2312" w:hAnsi="楷体" w:eastAsia="楷体_GB2312"/>
                <w:b/>
                <w:color w:val="262626"/>
                <w:sz w:val="24"/>
                <w:lang w:val="en-US" w:eastAsia="zh-CN"/>
              </w:rPr>
              <w:t xml:space="preserve"> </w:t>
            </w:r>
            <w:r>
              <w:rPr>
                <w:rFonts w:hint="eastAsia" w:eastAsia="仿宋_GB2312"/>
                <w:color w:val="262626"/>
                <w:szCs w:val="21"/>
              </w:rPr>
              <w:t>能结合专业知识和岗位技能需求，确定自己的学习目标，并主动地通过搜集信息、分析信息、讨论、实践、质疑、创造等方法来实现学习目标。</w:t>
            </w:r>
          </w:p>
        </w:tc>
        <w:tc>
          <w:tcPr>
            <w:tcW w:w="727" w:type="dxa"/>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tabs>
                <w:tab w:val="left" w:pos="4200"/>
              </w:tabs>
              <w:adjustRightInd w:val="0"/>
              <w:snapToGrid w:val="0"/>
              <w:spacing w:line="264" w:lineRule="auto"/>
              <w:outlineLvl w:val="1"/>
              <w:rPr>
                <w:rFonts w:hint="eastAsia" w:ascii="仿宋" w:hAnsi="仿宋" w:eastAsia="楷体_GB2312" w:cs="宋体"/>
                <w:color w:val="000000"/>
                <w:kern w:val="0"/>
                <w:sz w:val="24"/>
                <w:szCs w:val="24"/>
                <w:lang w:val="en-US" w:eastAsia="zh-CN"/>
              </w:rPr>
            </w:pPr>
            <w:r>
              <w:rPr>
                <w:rFonts w:hint="eastAsia" w:ascii="仿宋" w:hAnsi="仿宋" w:eastAsia="仿宋" w:cs="宋体"/>
                <w:color w:val="000000"/>
                <w:kern w:val="0"/>
                <w:sz w:val="24"/>
                <w:szCs w:val="24"/>
              </w:rPr>
              <w:t>LO31：</w:t>
            </w:r>
            <w:r>
              <w:rPr>
                <w:rFonts w:hint="eastAsia" w:ascii="仿宋" w:hAnsi="仿宋" w:eastAsia="仿宋" w:cs="宋体"/>
                <w:b/>
                <w:bCs/>
                <w:color w:val="000000"/>
                <w:kern w:val="0"/>
                <w:sz w:val="24"/>
                <w:szCs w:val="24"/>
                <w:lang w:val="en-US"/>
              </w:rPr>
              <w:t>医疗保</w:t>
            </w:r>
            <w:r>
              <w:rPr>
                <w:rFonts w:hint="eastAsia" w:ascii="楷体_GB2312" w:hAnsi="楷体" w:eastAsia="楷体_GB2312"/>
                <w:b/>
                <w:bCs/>
                <w:sz w:val="24"/>
                <w:lang w:val="en-US"/>
              </w:rPr>
              <w:t>健</w:t>
            </w:r>
            <w:r>
              <w:rPr>
                <w:rFonts w:hint="eastAsia" w:ascii="楷体_GB2312" w:hAnsi="楷体" w:eastAsia="楷体_GB2312"/>
                <w:b/>
                <w:bCs/>
                <w:sz w:val="24"/>
                <w:lang w:val="en-US" w:eastAsia="zh-CN"/>
              </w:rPr>
              <w:t xml:space="preserve"> </w:t>
            </w:r>
            <w:r>
              <w:rPr>
                <w:rFonts w:hint="eastAsia" w:eastAsia="仿宋_GB2312"/>
                <w:color w:val="262626"/>
                <w:szCs w:val="21"/>
                <w:lang w:val="en-US"/>
              </w:rPr>
              <w:t>掌握基本医疗保健知识和技能。</w:t>
            </w:r>
          </w:p>
        </w:tc>
        <w:tc>
          <w:tcPr>
            <w:tcW w:w="727" w:type="dxa"/>
            <w:noWrap w:val="0"/>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widowControl/>
              <w:rPr>
                <w:kern w:val="0"/>
                <w:sz w:val="20"/>
                <w:szCs w:val="20"/>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w:t>
            </w:r>
            <w:r>
              <w:rPr>
                <w:rFonts w:hint="eastAsia" w:ascii="楷体_GB2312" w:hAnsi="楷体" w:eastAsia="楷体_GB2312"/>
                <w:b/>
                <w:color w:val="262626"/>
                <w:sz w:val="24"/>
              </w:rPr>
              <w:t>健康评估：</w:t>
            </w:r>
            <w:r>
              <w:rPr>
                <w:rFonts w:hint="eastAsia" w:eastAsia="仿宋_GB2312"/>
                <w:color w:val="262626"/>
                <w:szCs w:val="21"/>
              </w:rPr>
              <w:t>能全面评估服务对象的健康状态，具有健康监测、健康风险评估能力。</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w:t>
            </w:r>
            <w:r>
              <w:rPr>
                <w:rFonts w:hint="eastAsia" w:ascii="楷体_GB2312" w:hAnsi="楷体" w:eastAsia="楷体_GB2312"/>
                <w:b/>
                <w:color w:val="262626"/>
                <w:sz w:val="24"/>
              </w:rPr>
              <w:t>健康教育：</w:t>
            </w:r>
            <w:r>
              <w:rPr>
                <w:rFonts w:hint="eastAsia" w:eastAsia="仿宋_GB2312"/>
                <w:color w:val="262626"/>
                <w:szCs w:val="21"/>
              </w:rPr>
              <w:t>能确定服务对象的健康需求，并采用合适的健康教育</w:t>
            </w:r>
            <w:r>
              <w:rPr>
                <w:rFonts w:hint="eastAsia" w:eastAsia="仿宋_GB2312"/>
                <w:color w:val="262626"/>
                <w:szCs w:val="21"/>
                <w:lang w:val="en-US"/>
              </w:rPr>
              <w:t>方法</w:t>
            </w:r>
            <w:r>
              <w:rPr>
                <w:rFonts w:hint="eastAsia" w:eastAsia="仿宋_GB2312"/>
                <w:color w:val="262626"/>
                <w:szCs w:val="21"/>
              </w:rPr>
              <w:t>。</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tabs>
                <w:tab w:val="left" w:pos="4200"/>
              </w:tabs>
              <w:adjustRightInd w:val="0"/>
              <w:snapToGrid w:val="0"/>
              <w:spacing w:line="264" w:lineRule="auto"/>
              <w:outlineLvl w:val="1"/>
              <w:rPr>
                <w:rFonts w:eastAsia="仿宋_GB2312"/>
                <w:color w:val="262626"/>
                <w:szCs w:val="21"/>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w:t>
            </w:r>
            <w:r>
              <w:rPr>
                <w:rFonts w:hint="eastAsia" w:ascii="楷体_GB2312" w:hAnsi="楷体" w:eastAsia="楷体_GB2312"/>
                <w:b/>
                <w:color w:val="262626"/>
                <w:sz w:val="24"/>
              </w:rPr>
              <w:t>健康促进：</w:t>
            </w:r>
            <w:r>
              <w:rPr>
                <w:rFonts w:hint="eastAsia" w:eastAsia="仿宋_GB2312"/>
                <w:color w:val="262626"/>
                <w:szCs w:val="21"/>
                <w:lang w:val="en-US"/>
              </w:rPr>
              <w:t>掌握慢性病管理相关知识，</w:t>
            </w:r>
            <w:r>
              <w:rPr>
                <w:rFonts w:hint="eastAsia" w:eastAsia="仿宋_GB2312"/>
                <w:color w:val="262626"/>
                <w:szCs w:val="21"/>
              </w:rPr>
              <w:t>协助医生开展慢性病病人</w:t>
            </w:r>
            <w:r>
              <w:rPr>
                <w:rFonts w:hint="eastAsia" w:eastAsia="仿宋_GB2312"/>
                <w:color w:val="262626"/>
                <w:szCs w:val="21"/>
                <w:lang w:val="en-US"/>
              </w:rPr>
              <w:t>社区健康</w:t>
            </w:r>
            <w:r>
              <w:rPr>
                <w:rFonts w:hint="eastAsia" w:eastAsia="仿宋_GB2312"/>
                <w:color w:val="262626"/>
                <w:szCs w:val="21"/>
              </w:rPr>
              <w:t>管理，</w:t>
            </w:r>
            <w:r>
              <w:rPr>
                <w:rFonts w:hint="eastAsia" w:eastAsia="仿宋_GB2312"/>
                <w:color w:val="262626"/>
                <w:szCs w:val="21"/>
                <w:lang w:val="en-US"/>
              </w:rPr>
              <w:t>包括</w:t>
            </w:r>
            <w:r>
              <w:rPr>
                <w:rFonts w:hint="eastAsia" w:eastAsia="仿宋_GB2312"/>
                <w:color w:val="262626"/>
                <w:szCs w:val="21"/>
              </w:rPr>
              <w:t>健康干预方案</w:t>
            </w:r>
            <w:r>
              <w:rPr>
                <w:rFonts w:hint="eastAsia" w:eastAsia="仿宋_GB2312"/>
                <w:color w:val="262626"/>
                <w:szCs w:val="21"/>
                <w:lang w:val="en-US"/>
              </w:rPr>
              <w:t>的跟踪</w:t>
            </w:r>
            <w:r>
              <w:rPr>
                <w:rFonts w:hint="eastAsia" w:eastAsia="仿宋_GB2312"/>
                <w:color w:val="262626"/>
                <w:szCs w:val="21"/>
              </w:rPr>
              <w:t>随访。</w:t>
            </w:r>
          </w:p>
          <w:p>
            <w:pPr>
              <w:widowControl/>
              <w:rPr>
                <w:rFonts w:ascii="仿宋" w:hAnsi="仿宋" w:eastAsia="仿宋" w:cs="宋体"/>
                <w:color w:val="000000"/>
                <w:kern w:val="0"/>
                <w:sz w:val="24"/>
                <w:szCs w:val="20"/>
              </w:rPr>
            </w:pPr>
          </w:p>
        </w:tc>
        <w:tc>
          <w:tcPr>
            <w:tcW w:w="727" w:type="dxa"/>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w:t>
            </w:r>
            <w:r>
              <w:rPr>
                <w:rFonts w:ascii="楷体_GB2312" w:hAnsi="楷体" w:eastAsia="楷体_GB2312"/>
                <w:b/>
                <w:color w:val="262626"/>
                <w:sz w:val="24"/>
              </w:rPr>
              <w:t>健康咨询</w:t>
            </w:r>
            <w:r>
              <w:rPr>
                <w:rFonts w:hint="eastAsia" w:ascii="楷体_GB2312" w:hAnsi="楷体" w:eastAsia="楷体_GB2312"/>
                <w:b/>
                <w:color w:val="262626"/>
                <w:sz w:val="24"/>
              </w:rPr>
              <w:t>：</w:t>
            </w:r>
            <w:r>
              <w:rPr>
                <w:rFonts w:hint="eastAsia" w:eastAsia="仿宋_GB2312"/>
                <w:color w:val="262626"/>
                <w:szCs w:val="21"/>
                <w:lang w:val="en-US"/>
              </w:rPr>
              <w:t>掌握健康保健</w:t>
            </w:r>
            <w:r>
              <w:rPr>
                <w:rFonts w:hint="eastAsia" w:eastAsia="仿宋_GB2312"/>
                <w:color w:val="262626"/>
                <w:szCs w:val="21"/>
              </w:rPr>
              <w:t>专业知识，</w:t>
            </w:r>
            <w:r>
              <w:rPr>
                <w:rFonts w:hint="eastAsia" w:eastAsia="仿宋_GB2312"/>
                <w:color w:val="262626"/>
                <w:szCs w:val="21"/>
                <w:lang w:val="en-US"/>
              </w:rPr>
              <w:t>为</w:t>
            </w:r>
            <w:r>
              <w:rPr>
                <w:rFonts w:hint="eastAsia" w:eastAsia="仿宋_GB2312"/>
                <w:color w:val="262626"/>
                <w:szCs w:val="21"/>
              </w:rPr>
              <w:t>服务对象</w:t>
            </w:r>
            <w:r>
              <w:rPr>
                <w:rFonts w:hint="eastAsia" w:eastAsia="仿宋_GB2312"/>
                <w:color w:val="262626"/>
                <w:szCs w:val="21"/>
                <w:lang w:val="en-US"/>
              </w:rPr>
              <w:t>提供健康咨询服务</w:t>
            </w:r>
            <w:r>
              <w:rPr>
                <w:rFonts w:hint="eastAsia" w:eastAsia="仿宋_GB2312"/>
                <w:color w:val="262626"/>
                <w:szCs w:val="21"/>
              </w:rPr>
              <w:t>。</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rPr>
              <w:t>LO3</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w:t>
            </w:r>
            <w:r>
              <w:rPr>
                <w:rFonts w:hint="eastAsia" w:ascii="楷体_GB2312" w:hAnsi="楷体" w:eastAsia="楷体_GB2312"/>
                <w:b/>
                <w:color w:val="262626"/>
                <w:sz w:val="24"/>
              </w:rPr>
              <w:t>健康管理：</w:t>
            </w:r>
            <w:r>
              <w:rPr>
                <w:rFonts w:hint="eastAsia" w:eastAsia="仿宋_GB2312"/>
                <w:color w:val="262626"/>
                <w:szCs w:val="21"/>
                <w:lang w:val="en-US"/>
              </w:rPr>
              <w:t>掌握对个人或人群的健康</w:t>
            </w:r>
            <w:r>
              <w:fldChar w:fldCharType="begin"/>
            </w:r>
            <w:r>
              <w:instrText xml:space="preserve"> HYPERLINK "https://baike.baidu.com/item/%E5%8D%B1%E9%99%A9/3088" \t "https://baike.baidu.com/item/%E5%81%A5%E5%BA%B7%E7%AE%A1%E7%90%86/_blank" </w:instrText>
            </w:r>
            <w:r>
              <w:fldChar w:fldCharType="separate"/>
            </w:r>
            <w:r>
              <w:rPr>
                <w:rFonts w:hint="eastAsia" w:eastAsia="仿宋_GB2312"/>
                <w:color w:val="262626"/>
                <w:szCs w:val="21"/>
                <w:lang w:val="en-US"/>
              </w:rPr>
              <w:t>风险</w:t>
            </w:r>
            <w:r>
              <w:rPr>
                <w:rFonts w:hint="eastAsia" w:eastAsia="仿宋_GB2312"/>
                <w:color w:val="262626"/>
                <w:szCs w:val="21"/>
                <w:lang w:val="en-US"/>
              </w:rPr>
              <w:fldChar w:fldCharType="end"/>
            </w:r>
            <w:r>
              <w:rPr>
                <w:rFonts w:hint="eastAsia" w:eastAsia="仿宋_GB2312"/>
                <w:color w:val="262626"/>
                <w:szCs w:val="21"/>
                <w:lang w:val="en-US"/>
              </w:rPr>
              <w:t>因素进行全面管理的能力，开展健康管理服务。</w:t>
            </w:r>
          </w:p>
        </w:tc>
        <w:tc>
          <w:tcPr>
            <w:tcW w:w="727" w:type="dxa"/>
            <w:noWrap w:val="0"/>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widowControl/>
              <w:rPr>
                <w:kern w:val="0"/>
                <w:sz w:val="20"/>
                <w:szCs w:val="20"/>
              </w:rPr>
            </w:pPr>
            <w:r>
              <w:rPr>
                <w:rFonts w:hint="eastAsia" w:ascii="仿宋" w:hAnsi="仿宋" w:eastAsia="仿宋" w:cs="宋体"/>
                <w:color w:val="000000"/>
                <w:kern w:val="0"/>
                <w:sz w:val="24"/>
                <w:szCs w:val="24"/>
              </w:rPr>
              <w:t>LO41：</w:t>
            </w:r>
            <w:r>
              <w:rPr>
                <w:rFonts w:hint="eastAsia" w:ascii="楷体_GB2312" w:hAnsi="楷体" w:eastAsia="楷体_GB2312"/>
                <w:b/>
                <w:color w:val="262626"/>
                <w:sz w:val="24"/>
              </w:rPr>
              <w:t>尽责抗压</w:t>
            </w:r>
            <w:r>
              <w:rPr>
                <w:rFonts w:hint="eastAsia" w:ascii="楷体_GB2312" w:hAnsi="楷体" w:eastAsia="楷体_GB2312"/>
                <w:b/>
                <w:color w:val="262626"/>
                <w:sz w:val="24"/>
                <w:lang w:val="en-US" w:eastAsia="zh-CN"/>
              </w:rPr>
              <w:t xml:space="preserve"> </w:t>
            </w:r>
            <w:r>
              <w:rPr>
                <w:rFonts w:hint="eastAsia" w:eastAsia="仿宋_GB2312"/>
                <w:color w:val="262626"/>
                <w:szCs w:val="21"/>
                <w:lang w:val="en-US"/>
              </w:rPr>
              <w:t>发扬雷锋精神，</w:t>
            </w:r>
            <w:r>
              <w:rPr>
                <w:rFonts w:hint="eastAsia" w:eastAsia="仿宋_GB2312"/>
                <w:color w:val="262626"/>
                <w:szCs w:val="21"/>
              </w:rPr>
              <w:t>在学习和社会实践中遵守职业规范，具备职业道德</w:t>
            </w:r>
            <w:r>
              <w:rPr>
                <w:rFonts w:hint="eastAsia" w:eastAsia="仿宋_GB2312"/>
                <w:color w:val="262626"/>
                <w:szCs w:val="21"/>
                <w:lang w:val="en-US"/>
              </w:rPr>
              <w:t>素养</w:t>
            </w:r>
            <w:r>
              <w:rPr>
                <w:rFonts w:hint="eastAsia" w:eastAsia="仿宋_GB2312"/>
                <w:color w:val="262626"/>
                <w:szCs w:val="21"/>
              </w:rPr>
              <w:t>。</w:t>
            </w:r>
            <w:r>
              <w:rPr>
                <w:rFonts w:hint="eastAsia" w:eastAsia="仿宋_GB2312"/>
                <w:color w:val="262626"/>
                <w:szCs w:val="21"/>
                <w:lang w:val="en-US"/>
              </w:rPr>
              <w:t>乐观豁达</w:t>
            </w:r>
            <w:r>
              <w:rPr>
                <w:rFonts w:hint="eastAsia" w:eastAsia="仿宋_GB2312"/>
                <w:color w:val="262626"/>
                <w:szCs w:val="21"/>
              </w:rPr>
              <w:t>，能承受学习和生活压力。</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widowControl/>
              <w:rPr>
                <w:kern w:val="0"/>
                <w:sz w:val="20"/>
                <w:szCs w:val="20"/>
              </w:rPr>
            </w:pPr>
            <w:r>
              <w:rPr>
                <w:rFonts w:hint="eastAsia" w:ascii="仿宋" w:hAnsi="仿宋" w:eastAsia="仿宋" w:cs="宋体"/>
                <w:color w:val="000000"/>
                <w:kern w:val="0"/>
                <w:sz w:val="24"/>
                <w:szCs w:val="24"/>
              </w:rPr>
              <w:t>LO51：</w:t>
            </w:r>
            <w:r>
              <w:rPr>
                <w:rFonts w:hint="eastAsia" w:ascii="楷体_GB2312" w:hAnsi="楷体" w:eastAsia="楷体_GB2312"/>
                <w:b/>
                <w:color w:val="262626"/>
                <w:sz w:val="24"/>
              </w:rPr>
              <w:t>协同创新</w:t>
            </w:r>
            <w:r>
              <w:rPr>
                <w:rFonts w:hint="eastAsia" w:ascii="楷体_GB2312" w:hAnsi="楷体" w:eastAsia="楷体_GB2312"/>
                <w:b/>
                <w:color w:val="262626"/>
                <w:sz w:val="24"/>
                <w:lang w:val="en-US" w:eastAsia="zh-CN"/>
              </w:rPr>
              <w:t xml:space="preserve"> </w:t>
            </w:r>
            <w:r>
              <w:rPr>
                <w:rFonts w:hint="eastAsia" w:eastAsia="仿宋_GB2312"/>
                <w:color w:val="262626"/>
                <w:szCs w:val="21"/>
                <w:lang w:val="en-US"/>
              </w:rPr>
              <w:t>具有积极</w:t>
            </w:r>
            <w:r>
              <w:rPr>
                <w:rFonts w:hint="eastAsia" w:eastAsia="仿宋_GB2312"/>
                <w:color w:val="262626"/>
                <w:szCs w:val="21"/>
              </w:rPr>
              <w:t>的</w:t>
            </w:r>
            <w:r>
              <w:rPr>
                <w:rFonts w:hint="eastAsia" w:eastAsia="仿宋_GB2312"/>
                <w:color w:val="262626"/>
                <w:szCs w:val="21"/>
                <w:lang w:val="en-US"/>
              </w:rPr>
              <w:t>团队</w:t>
            </w:r>
            <w:r>
              <w:rPr>
                <w:rFonts w:hint="eastAsia" w:eastAsia="仿宋_GB2312"/>
                <w:color w:val="262626"/>
                <w:szCs w:val="21"/>
              </w:rPr>
              <w:t>合作</w:t>
            </w:r>
            <w:r>
              <w:rPr>
                <w:rFonts w:hint="eastAsia" w:eastAsia="仿宋_GB2312"/>
                <w:color w:val="262626"/>
                <w:szCs w:val="21"/>
                <w:lang w:val="en-US"/>
              </w:rPr>
              <w:t>精神和</w:t>
            </w:r>
            <w:r>
              <w:rPr>
                <w:rFonts w:hint="eastAsia" w:eastAsia="仿宋_GB2312"/>
                <w:color w:val="262626"/>
                <w:szCs w:val="21"/>
              </w:rPr>
              <w:t>创新创业意识，了解</w:t>
            </w:r>
            <w:r>
              <w:rPr>
                <w:rFonts w:hint="eastAsia" w:eastAsia="仿宋_GB2312"/>
                <w:color w:val="262626"/>
                <w:szCs w:val="21"/>
                <w:lang w:val="en-US"/>
              </w:rPr>
              <w:t>并灵活</w:t>
            </w:r>
            <w:r>
              <w:rPr>
                <w:rFonts w:hint="eastAsia" w:eastAsia="仿宋_GB2312"/>
                <w:color w:val="262626"/>
                <w:szCs w:val="21"/>
              </w:rPr>
              <w:t>运用国家创新、创业</w:t>
            </w:r>
            <w:r>
              <w:rPr>
                <w:rFonts w:hint="eastAsia" w:eastAsia="仿宋_GB2312"/>
                <w:color w:val="262626"/>
                <w:szCs w:val="21"/>
                <w:lang w:val="en-US"/>
              </w:rPr>
              <w:t>相</w:t>
            </w:r>
            <w:r>
              <w:rPr>
                <w:rFonts w:hint="eastAsia" w:eastAsia="仿宋_GB2312"/>
                <w:color w:val="262626"/>
                <w:szCs w:val="21"/>
              </w:rPr>
              <w:t>关政策，结合所学专业</w:t>
            </w:r>
            <w:r>
              <w:rPr>
                <w:rFonts w:hint="eastAsia" w:eastAsia="仿宋_GB2312"/>
                <w:color w:val="262626"/>
                <w:szCs w:val="21"/>
                <w:lang w:val="en-US"/>
              </w:rPr>
              <w:t>知识和技能</w:t>
            </w:r>
            <w:r>
              <w:rPr>
                <w:rFonts w:hint="eastAsia" w:eastAsia="仿宋_GB2312"/>
                <w:color w:val="262626"/>
                <w:szCs w:val="21"/>
              </w:rPr>
              <w:t>，</w:t>
            </w:r>
            <w:r>
              <w:rPr>
                <w:rFonts w:hint="eastAsia" w:eastAsia="仿宋_GB2312"/>
                <w:color w:val="262626"/>
                <w:szCs w:val="21"/>
                <w:lang w:val="en-US"/>
              </w:rPr>
              <w:t>不断</w:t>
            </w:r>
            <w:r>
              <w:rPr>
                <w:rFonts w:hint="eastAsia" w:eastAsia="仿宋_GB2312"/>
                <w:color w:val="262626"/>
                <w:szCs w:val="21"/>
              </w:rPr>
              <w:t>提出新设想。</w:t>
            </w:r>
            <w:r>
              <w:rPr>
                <w:rFonts w:eastAsia="仿宋_GB2312"/>
                <w:color w:val="262626"/>
                <w:szCs w:val="21"/>
              </w:rPr>
              <w:t xml:space="preserve">  </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noWrap w:val="0"/>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LO61：</w:t>
            </w:r>
            <w:r>
              <w:rPr>
                <w:rFonts w:hint="eastAsia" w:ascii="楷体_GB2312" w:hAnsi="楷体" w:eastAsia="楷体_GB2312"/>
                <w:b/>
                <w:color w:val="262626"/>
                <w:sz w:val="24"/>
              </w:rPr>
              <w:t>信息应用</w:t>
            </w:r>
            <w:r>
              <w:rPr>
                <w:rFonts w:hint="eastAsia" w:ascii="楷体_GB2312" w:hAnsi="楷体" w:eastAsia="楷体_GB2312"/>
                <w:b/>
                <w:color w:val="262626"/>
                <w:sz w:val="24"/>
                <w:lang w:val="en-US" w:eastAsia="zh-CN"/>
              </w:rPr>
              <w:t xml:space="preserve"> </w:t>
            </w:r>
            <w:r>
              <w:rPr>
                <w:rFonts w:hint="eastAsia" w:eastAsia="仿宋_GB2312"/>
                <w:color w:val="262626"/>
                <w:szCs w:val="21"/>
              </w:rPr>
              <w:t>熟练使用计算机，掌握常用办公软件。运用现代信息技术，</w:t>
            </w:r>
            <w:r>
              <w:rPr>
                <w:rFonts w:hint="eastAsia" w:eastAsia="仿宋_GB2312"/>
                <w:color w:val="262626"/>
                <w:szCs w:val="21"/>
                <w:lang w:val="en-US"/>
              </w:rPr>
              <w:t>开展</w:t>
            </w:r>
            <w:r>
              <w:rPr>
                <w:rFonts w:hint="eastAsia" w:eastAsia="仿宋_GB2312"/>
                <w:color w:val="262626"/>
                <w:szCs w:val="21"/>
              </w:rPr>
              <w:t>健康</w:t>
            </w:r>
            <w:r>
              <w:rPr>
                <w:rFonts w:hint="eastAsia" w:eastAsia="仿宋_GB2312"/>
                <w:color w:val="262626"/>
                <w:szCs w:val="21"/>
                <w:lang w:val="en-US"/>
              </w:rPr>
              <w:t>评估和</w:t>
            </w:r>
            <w:r>
              <w:rPr>
                <w:rFonts w:hint="eastAsia" w:eastAsia="仿宋_GB2312"/>
                <w:color w:val="262626"/>
                <w:szCs w:val="21"/>
              </w:rPr>
              <w:t>健康</w:t>
            </w:r>
            <w:r>
              <w:rPr>
                <w:rFonts w:hint="eastAsia" w:eastAsia="仿宋_GB2312"/>
                <w:color w:val="262626"/>
                <w:szCs w:val="21"/>
                <w:lang w:val="en-US"/>
              </w:rPr>
              <w:t>改善活动</w:t>
            </w:r>
            <w:r>
              <w:rPr>
                <w:rFonts w:hint="eastAsia" w:eastAsia="仿宋_GB2312"/>
                <w:color w:val="262626"/>
                <w:szCs w:val="21"/>
              </w:rPr>
              <w:t>。</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LO71：</w:t>
            </w:r>
            <w:r>
              <w:rPr>
                <w:rFonts w:hint="eastAsia" w:ascii="楷体_GB2312" w:hAnsi="楷体" w:eastAsia="楷体_GB2312"/>
                <w:b/>
                <w:color w:val="262626"/>
                <w:sz w:val="24"/>
              </w:rPr>
              <w:t>服务关爱</w:t>
            </w:r>
            <w:r>
              <w:rPr>
                <w:rFonts w:hint="eastAsia" w:ascii="楷体_GB2312" w:hAnsi="楷体" w:eastAsia="楷体_GB2312"/>
                <w:b/>
                <w:color w:val="262626"/>
                <w:sz w:val="24"/>
                <w:lang w:val="en-US" w:eastAsia="zh-CN"/>
              </w:rPr>
              <w:t xml:space="preserve"> </w:t>
            </w:r>
            <w:r>
              <w:rPr>
                <w:rFonts w:hint="eastAsia" w:eastAsia="仿宋_GB2312"/>
                <w:color w:val="262626"/>
                <w:szCs w:val="21"/>
              </w:rPr>
              <w:t>富</w:t>
            </w:r>
            <w:r>
              <w:rPr>
                <w:rFonts w:hint="eastAsia" w:eastAsia="仿宋_GB2312"/>
                <w:color w:val="262626"/>
                <w:szCs w:val="21"/>
                <w:lang w:val="en-US"/>
              </w:rPr>
              <w:t>有</w:t>
            </w:r>
            <w:r>
              <w:rPr>
                <w:rFonts w:hint="eastAsia" w:eastAsia="仿宋_GB2312"/>
                <w:color w:val="262626"/>
                <w:szCs w:val="21"/>
              </w:rPr>
              <w:t>爱心，懂得感恩，具备助人为乐的品质。具有服务企业、服务社会的意愿和行为能力。</w:t>
            </w:r>
          </w:p>
        </w:tc>
        <w:tc>
          <w:tcPr>
            <w:tcW w:w="727" w:type="dxa"/>
            <w:noWrap w:val="0"/>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noWrap w:val="0"/>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rPr>
              <w:t>LO81：</w:t>
            </w:r>
            <w:r>
              <w:rPr>
                <w:rFonts w:hint="eastAsia" w:ascii="楷体_GB2312" w:hAnsi="楷体" w:eastAsia="楷体_GB2312"/>
                <w:b/>
                <w:color w:val="262626"/>
                <w:sz w:val="24"/>
              </w:rPr>
              <w:t>国际视野</w:t>
            </w:r>
            <w:r>
              <w:rPr>
                <w:rFonts w:hint="eastAsia" w:ascii="楷体_GB2312" w:hAnsi="楷体" w:eastAsia="楷体_GB2312"/>
                <w:b/>
                <w:color w:val="262626"/>
                <w:sz w:val="24"/>
                <w:lang w:val="en-US" w:eastAsia="zh-CN"/>
              </w:rPr>
              <w:t xml:space="preserve"> </w:t>
            </w:r>
            <w:r>
              <w:rPr>
                <w:rFonts w:hint="eastAsia" w:eastAsia="仿宋_GB2312"/>
                <w:color w:val="262626"/>
                <w:szCs w:val="21"/>
              </w:rPr>
              <w:t>有国际竞争与合作意识。具有运用一门外语阅读</w:t>
            </w:r>
            <w:r>
              <w:rPr>
                <w:rFonts w:hint="eastAsia" w:eastAsia="仿宋_GB2312"/>
                <w:color w:val="262626"/>
                <w:szCs w:val="21"/>
                <w:lang w:val="en-US"/>
              </w:rPr>
              <w:t>相关</w:t>
            </w:r>
            <w:r>
              <w:rPr>
                <w:rFonts w:hint="eastAsia" w:eastAsia="仿宋_GB2312"/>
                <w:color w:val="262626"/>
                <w:szCs w:val="21"/>
              </w:rPr>
              <w:t>文献和简单会话能力。有跨文化交流能力。</w:t>
            </w:r>
          </w:p>
        </w:tc>
        <w:tc>
          <w:tcPr>
            <w:tcW w:w="727" w:type="dxa"/>
            <w:noWrap w:val="0"/>
            <w:vAlign w:val="center"/>
          </w:tcPr>
          <w:p>
            <w:pPr>
              <w:widowControl/>
              <w:jc w:val="center"/>
              <w:rPr>
                <w:rFonts w:ascii="仿宋" w:hAnsi="仿宋" w:eastAsia="仿宋" w:cs="宋体"/>
                <w:color w:val="000000"/>
                <w:kern w:val="0"/>
                <w:sz w:val="24"/>
                <w:szCs w:val="20"/>
              </w:rPr>
            </w:pPr>
          </w:p>
        </w:tc>
      </w:tr>
    </w:tbl>
    <w:p>
      <w:pPr>
        <w:widowControl/>
        <w:numPr>
          <w:ilvl w:val="0"/>
          <w:numId w:val="0"/>
        </w:numPr>
        <w:spacing w:before="156" w:beforeLines="50" w:after="156" w:afterLines="50" w:line="288" w:lineRule="auto"/>
        <w:jc w:val="left"/>
        <w:rPr>
          <w:rFonts w:ascii="黑体" w:hAnsi="宋体" w:eastAsia="黑体"/>
          <w:sz w:val="24"/>
        </w:rPr>
      </w:pPr>
      <w:r>
        <w:rPr>
          <w:rFonts w:hint="eastAsia"/>
        </w:rPr>
        <w:t>备注：LO=</w:t>
      </w:r>
      <w:r>
        <w:t>learning outcomes</w:t>
      </w:r>
      <w:r>
        <w:rPr>
          <w:rFonts w:hint="eastAsia"/>
        </w:rPr>
        <w:t>（学习成果）</w:t>
      </w:r>
    </w:p>
    <w:p>
      <w:pPr>
        <w:widowControl/>
        <w:numPr>
          <w:ilvl w:val="0"/>
          <w:numId w:val="2"/>
        </w:numPr>
        <w:spacing w:before="156" w:beforeLines="50" w:after="156" w:afterLines="50" w:line="288" w:lineRule="auto"/>
        <w:ind w:left="0" w:leftChars="0" w:firstLine="360" w:firstLineChars="150"/>
        <w:jc w:val="left"/>
        <w:rPr>
          <w:rFonts w:hint="eastAsia" w:ascii="黑体" w:hAnsi="宋体" w:eastAsia="黑体"/>
          <w:sz w:val="24"/>
        </w:rPr>
      </w:pP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64"/>
        <w:gridCol w:w="238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Cs w:val="21"/>
              </w:rPr>
            </w:pPr>
            <w:r>
              <w:rPr>
                <w:rFonts w:hint="eastAsia"/>
                <w:b/>
                <w:color w:val="000000"/>
                <w:szCs w:val="21"/>
              </w:rPr>
              <w:t>序号</w:t>
            </w:r>
          </w:p>
        </w:tc>
        <w:tc>
          <w:tcPr>
            <w:tcW w:w="1264" w:type="dxa"/>
            <w:shd w:val="clear" w:color="auto" w:fill="auto"/>
          </w:tcPr>
          <w:p>
            <w:pPr>
              <w:snapToGrid w:val="0"/>
              <w:spacing w:line="288" w:lineRule="auto"/>
              <w:jc w:val="center"/>
              <w:rPr>
                <w:b/>
                <w:color w:val="000000"/>
                <w:szCs w:val="21"/>
              </w:rPr>
            </w:pPr>
            <w:r>
              <w:rPr>
                <w:rFonts w:hint="eastAsia"/>
                <w:b/>
                <w:color w:val="000000"/>
                <w:szCs w:val="21"/>
              </w:rPr>
              <w:t>课程预期</w:t>
            </w:r>
          </w:p>
          <w:p>
            <w:pPr>
              <w:snapToGrid w:val="0"/>
              <w:spacing w:line="288" w:lineRule="auto"/>
              <w:jc w:val="center"/>
              <w:rPr>
                <w:b/>
                <w:color w:val="000000"/>
                <w:szCs w:val="21"/>
              </w:rPr>
            </w:pPr>
            <w:r>
              <w:rPr>
                <w:rFonts w:hint="eastAsia"/>
                <w:b/>
                <w:color w:val="000000"/>
                <w:szCs w:val="21"/>
              </w:rPr>
              <w:t>学习成果</w:t>
            </w:r>
          </w:p>
        </w:tc>
        <w:tc>
          <w:tcPr>
            <w:tcW w:w="2381" w:type="dxa"/>
            <w:shd w:val="clear" w:color="auto" w:fill="auto"/>
            <w:vAlign w:val="center"/>
          </w:tcPr>
          <w:p>
            <w:pPr>
              <w:snapToGrid w:val="0"/>
              <w:spacing w:line="288" w:lineRule="auto"/>
              <w:jc w:val="center"/>
              <w:rPr>
                <w:b/>
                <w:color w:val="000000"/>
                <w:szCs w:val="21"/>
                <w:highlight w:val="yellow"/>
              </w:rPr>
            </w:pPr>
            <w:r>
              <w:rPr>
                <w:rFonts w:hint="eastAsia"/>
                <w:b/>
                <w:color w:val="000000"/>
                <w:szCs w:val="21"/>
              </w:rPr>
              <w:t>课程目标</w:t>
            </w:r>
          </w:p>
          <w:p>
            <w:pPr>
              <w:snapToGrid w:val="0"/>
              <w:spacing w:line="288" w:lineRule="auto"/>
              <w:jc w:val="center"/>
              <w:rPr>
                <w:b/>
                <w:color w:val="000000"/>
                <w:szCs w:val="21"/>
              </w:rPr>
            </w:pPr>
            <w:r>
              <w:rPr>
                <w:rFonts w:hint="eastAsia"/>
                <w:b/>
                <w:color w:val="000000"/>
                <w:szCs w:val="21"/>
              </w:rPr>
              <w:t>（细化的预期学习成果）</w:t>
            </w:r>
          </w:p>
        </w:tc>
        <w:tc>
          <w:tcPr>
            <w:tcW w:w="2199" w:type="dxa"/>
            <w:shd w:val="clear" w:color="auto" w:fill="auto"/>
            <w:vAlign w:val="center"/>
          </w:tcPr>
          <w:p>
            <w:pPr>
              <w:snapToGrid w:val="0"/>
              <w:spacing w:line="288" w:lineRule="auto"/>
              <w:jc w:val="center"/>
              <w:rPr>
                <w:b/>
                <w:color w:val="000000"/>
                <w:szCs w:val="21"/>
              </w:rPr>
            </w:pPr>
            <w:r>
              <w:rPr>
                <w:rFonts w:hint="eastAsia"/>
                <w:b/>
                <w:color w:val="000000"/>
                <w:szCs w:val="21"/>
              </w:rPr>
              <w:t>教与学方式</w:t>
            </w:r>
          </w:p>
        </w:tc>
        <w:tc>
          <w:tcPr>
            <w:tcW w:w="1276" w:type="dxa"/>
            <w:shd w:val="clear" w:color="auto" w:fill="auto"/>
            <w:vAlign w:val="center"/>
          </w:tcPr>
          <w:p>
            <w:pPr>
              <w:snapToGrid w:val="0"/>
              <w:spacing w:line="288" w:lineRule="auto"/>
              <w:jc w:val="center"/>
              <w:rPr>
                <w:b/>
                <w:color w:val="000000"/>
                <w:szCs w:val="21"/>
              </w:rPr>
            </w:pPr>
            <w:r>
              <w:rPr>
                <w:rFonts w:hint="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val="0"/>
                <w:bCs/>
                <w:color w:val="000000"/>
                <w:sz w:val="20"/>
                <w:szCs w:val="20"/>
              </w:rPr>
            </w:pPr>
            <w:r>
              <w:rPr>
                <w:rFonts w:hint="eastAsia"/>
                <w:b w:val="0"/>
                <w:bCs/>
                <w:color w:val="000000"/>
                <w:sz w:val="20"/>
                <w:szCs w:val="20"/>
              </w:rPr>
              <w:t>1</w:t>
            </w:r>
          </w:p>
        </w:tc>
        <w:tc>
          <w:tcPr>
            <w:tcW w:w="1264" w:type="dxa"/>
            <w:shd w:val="clear" w:color="auto" w:fill="auto"/>
            <w:vAlign w:val="center"/>
          </w:tcPr>
          <w:p>
            <w:pPr>
              <w:spacing w:line="240" w:lineRule="auto"/>
              <w:jc w:val="center"/>
              <w:rPr>
                <w:rFonts w:hint="eastAsia" w:ascii="宋体" w:hAnsi="宋体" w:eastAsia="宋体" w:cs="宋体"/>
                <w:b w:val="0"/>
                <w:bCs/>
                <w:color w:val="000000"/>
                <w:kern w:val="0"/>
                <w:sz w:val="20"/>
                <w:szCs w:val="20"/>
              </w:rPr>
            </w:pPr>
            <w:r>
              <w:rPr>
                <w:rFonts w:hint="eastAsia" w:ascii="宋体" w:hAnsi="宋体" w:eastAsia="宋体" w:cs="宋体"/>
                <w:b w:val="0"/>
                <w:bCs/>
                <w:color w:val="000000"/>
                <w:kern w:val="0"/>
                <w:sz w:val="20"/>
                <w:szCs w:val="20"/>
              </w:rPr>
              <w:t>LO21</w:t>
            </w:r>
          </w:p>
          <w:p>
            <w:pPr>
              <w:spacing w:line="240" w:lineRule="auto"/>
              <w:jc w:val="center"/>
              <w:rPr>
                <w:rFonts w:hint="eastAsia" w:ascii="宋体" w:hAnsi="宋体" w:eastAsia="宋体" w:cs="宋体"/>
                <w:b w:val="0"/>
                <w:bCs/>
                <w:color w:val="000000"/>
                <w:sz w:val="20"/>
                <w:szCs w:val="20"/>
              </w:rPr>
            </w:pPr>
            <w:r>
              <w:rPr>
                <w:rFonts w:hint="eastAsia" w:ascii="宋体" w:hAnsi="宋体" w:eastAsia="宋体" w:cs="宋体"/>
                <w:b w:val="0"/>
                <w:bCs/>
                <w:color w:val="000000"/>
                <w:kern w:val="0"/>
                <w:sz w:val="20"/>
                <w:szCs w:val="20"/>
              </w:rPr>
              <w:t>自主学习</w:t>
            </w:r>
          </w:p>
        </w:tc>
        <w:tc>
          <w:tcPr>
            <w:tcW w:w="2381" w:type="dxa"/>
            <w:shd w:val="clear" w:color="auto" w:fill="auto"/>
            <w:vAlign w:val="center"/>
          </w:tcPr>
          <w:p>
            <w:pPr>
              <w:numPr>
                <w:ilvl w:val="0"/>
                <w:numId w:val="3"/>
              </w:numPr>
              <w:snapToGrid w:val="0"/>
              <w:spacing w:line="240" w:lineRule="auto"/>
              <w:rPr>
                <w:rFonts w:hint="eastAsia" w:ascii="宋体" w:hAnsi="宋体" w:eastAsia="宋体" w:cs="宋体"/>
                <w:b w:val="0"/>
                <w:bCs/>
                <w:color w:val="262626"/>
                <w:sz w:val="20"/>
                <w:szCs w:val="20"/>
                <w:lang w:val="en-US" w:eastAsia="zh-CN"/>
              </w:rPr>
            </w:pPr>
            <w:r>
              <w:rPr>
                <w:rFonts w:hint="eastAsia" w:ascii="宋体" w:hAnsi="宋体" w:eastAsia="宋体" w:cs="宋体"/>
                <w:b w:val="0"/>
                <w:bCs/>
                <w:color w:val="262626"/>
                <w:sz w:val="20"/>
                <w:szCs w:val="20"/>
                <w:lang w:val="en-US" w:eastAsia="zh-CN"/>
              </w:rPr>
              <w:t>能结合我国</w:t>
            </w:r>
            <w:r>
              <w:rPr>
                <w:rFonts w:hint="eastAsia" w:ascii="宋体" w:hAnsi="宋体" w:cs="宋体"/>
                <w:b w:val="0"/>
                <w:bCs/>
                <w:color w:val="262626"/>
                <w:sz w:val="20"/>
                <w:szCs w:val="20"/>
                <w:lang w:val="en-US" w:eastAsia="zh-CN"/>
              </w:rPr>
              <w:t>环境</w:t>
            </w:r>
            <w:r>
              <w:rPr>
                <w:rFonts w:hint="eastAsia" w:ascii="宋体" w:hAnsi="宋体" w:eastAsia="宋体" w:cs="宋体"/>
                <w:b w:val="0"/>
                <w:bCs/>
                <w:color w:val="262626"/>
                <w:sz w:val="20"/>
                <w:szCs w:val="20"/>
                <w:lang w:val="en-US" w:eastAsia="zh-CN"/>
              </w:rPr>
              <w:t>卫生发展事件自主学习相关基础知识。</w:t>
            </w:r>
          </w:p>
          <w:p>
            <w:pPr>
              <w:numPr>
                <w:ilvl w:val="0"/>
                <w:numId w:val="3"/>
              </w:numPr>
              <w:snapToGrid w:val="0"/>
              <w:spacing w:line="240" w:lineRule="auto"/>
              <w:rPr>
                <w:rFonts w:hint="eastAsia" w:ascii="宋体" w:hAnsi="宋体" w:eastAsia="宋体" w:cs="宋体"/>
                <w:b w:val="0"/>
                <w:bCs/>
                <w:color w:val="000000"/>
                <w:sz w:val="20"/>
                <w:szCs w:val="20"/>
              </w:rPr>
            </w:pPr>
            <w:r>
              <w:rPr>
                <w:rFonts w:hint="eastAsia" w:ascii="宋体" w:hAnsi="宋体" w:eastAsia="宋体" w:cs="宋体"/>
                <w:b w:val="0"/>
                <w:bCs/>
                <w:color w:val="262626"/>
                <w:sz w:val="20"/>
                <w:szCs w:val="20"/>
              </w:rPr>
              <w:t>能</w:t>
            </w:r>
            <w:r>
              <w:rPr>
                <w:rFonts w:hint="eastAsia" w:ascii="宋体" w:hAnsi="宋体" w:eastAsia="宋体" w:cs="宋体"/>
                <w:b w:val="0"/>
                <w:bCs/>
                <w:color w:val="262626"/>
                <w:sz w:val="20"/>
                <w:szCs w:val="20"/>
                <w:lang w:val="en-US"/>
              </w:rPr>
              <w:t>结合专业知识和岗位技能需求，多途径</w:t>
            </w:r>
            <w:r>
              <w:rPr>
                <w:rFonts w:hint="eastAsia" w:ascii="宋体" w:hAnsi="宋体" w:eastAsia="宋体" w:cs="宋体"/>
                <w:b w:val="0"/>
                <w:bCs/>
                <w:color w:val="262626"/>
                <w:sz w:val="20"/>
                <w:szCs w:val="20"/>
              </w:rPr>
              <w:t>获取学习资源，实施学习计划、反思学习</w:t>
            </w:r>
            <w:r>
              <w:rPr>
                <w:rFonts w:hint="eastAsia" w:ascii="宋体" w:hAnsi="宋体" w:eastAsia="宋体" w:cs="宋体"/>
                <w:b w:val="0"/>
                <w:bCs/>
                <w:color w:val="262626"/>
                <w:sz w:val="20"/>
                <w:szCs w:val="20"/>
                <w:lang w:val="en-US"/>
              </w:rPr>
              <w:t>效果并</w:t>
            </w:r>
            <w:r>
              <w:rPr>
                <w:rFonts w:hint="eastAsia" w:ascii="宋体" w:hAnsi="宋体" w:eastAsia="宋体" w:cs="宋体"/>
                <w:b w:val="0"/>
                <w:bCs/>
                <w:color w:val="262626"/>
                <w:sz w:val="20"/>
                <w:szCs w:val="20"/>
              </w:rPr>
              <w:t>持续改进，达到学习目标。</w:t>
            </w:r>
          </w:p>
        </w:tc>
        <w:tc>
          <w:tcPr>
            <w:tcW w:w="2199" w:type="dxa"/>
            <w:shd w:val="clear" w:color="auto" w:fill="auto"/>
            <w:vAlign w:val="center"/>
          </w:tcPr>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小组讨论</w:t>
            </w:r>
          </w:p>
          <w:p>
            <w:pPr>
              <w:snapToGrid w:val="0"/>
              <w:spacing w:line="240"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自主学习</w:t>
            </w:r>
          </w:p>
        </w:tc>
        <w:tc>
          <w:tcPr>
            <w:tcW w:w="1276" w:type="dxa"/>
            <w:shd w:val="clear" w:color="auto" w:fill="auto"/>
            <w:vAlign w:val="center"/>
          </w:tcPr>
          <w:p>
            <w:pPr>
              <w:snapToGrid w:val="0"/>
              <w:spacing w:line="240"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口头评价</w:t>
            </w:r>
          </w:p>
          <w:p>
            <w:pPr>
              <w:snapToGrid w:val="0"/>
              <w:spacing w:line="240" w:lineRule="auto"/>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val="0"/>
                <w:bCs/>
                <w:color w:val="000000"/>
                <w:sz w:val="20"/>
                <w:szCs w:val="20"/>
              </w:rPr>
            </w:pPr>
            <w:r>
              <w:rPr>
                <w:rFonts w:hint="eastAsia"/>
                <w:b w:val="0"/>
                <w:bCs/>
                <w:color w:val="000000"/>
                <w:sz w:val="20"/>
                <w:szCs w:val="20"/>
              </w:rPr>
              <w:t>2</w:t>
            </w:r>
          </w:p>
        </w:tc>
        <w:tc>
          <w:tcPr>
            <w:tcW w:w="1264" w:type="dxa"/>
            <w:shd w:val="clear" w:color="auto" w:fill="auto"/>
            <w:vAlign w:val="center"/>
          </w:tcPr>
          <w:p>
            <w:pPr>
              <w:spacing w:line="240" w:lineRule="auto"/>
              <w:jc w:val="center"/>
              <w:rPr>
                <w:rFonts w:hint="eastAsia" w:ascii="宋体" w:hAnsi="宋体" w:eastAsia="宋体" w:cs="宋体"/>
                <w:b w:val="0"/>
                <w:bCs/>
                <w:sz w:val="20"/>
                <w:szCs w:val="20"/>
                <w:lang w:val="en-US" w:eastAsia="zh-CN"/>
              </w:rPr>
            </w:pPr>
            <w:r>
              <w:rPr>
                <w:rFonts w:hint="eastAsia" w:ascii="宋体" w:hAnsi="宋体" w:eastAsia="宋体" w:cs="宋体"/>
                <w:b w:val="0"/>
                <w:bCs/>
                <w:sz w:val="20"/>
                <w:szCs w:val="20"/>
              </w:rPr>
              <w:t>LO3</w:t>
            </w:r>
            <w:r>
              <w:rPr>
                <w:rFonts w:hint="eastAsia" w:ascii="宋体" w:hAnsi="宋体" w:eastAsia="宋体" w:cs="宋体"/>
                <w:b w:val="0"/>
                <w:bCs/>
                <w:sz w:val="20"/>
                <w:szCs w:val="20"/>
                <w:lang w:val="en-US" w:eastAsia="zh-CN"/>
              </w:rPr>
              <w:t>4</w:t>
            </w:r>
          </w:p>
          <w:p>
            <w:pPr>
              <w:spacing w:line="240" w:lineRule="auto"/>
              <w:jc w:val="center"/>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262626"/>
                <w:sz w:val="20"/>
                <w:szCs w:val="20"/>
              </w:rPr>
              <w:t>健康</w:t>
            </w:r>
            <w:r>
              <w:rPr>
                <w:rFonts w:hint="eastAsia" w:ascii="宋体" w:hAnsi="宋体" w:eastAsia="宋体" w:cs="宋体"/>
                <w:b w:val="0"/>
                <w:bCs/>
                <w:color w:val="262626"/>
                <w:sz w:val="20"/>
                <w:szCs w:val="20"/>
                <w:lang w:val="en-US" w:eastAsia="zh-CN"/>
              </w:rPr>
              <w:t>促进</w:t>
            </w:r>
          </w:p>
        </w:tc>
        <w:tc>
          <w:tcPr>
            <w:tcW w:w="2381" w:type="dxa"/>
            <w:shd w:val="clear" w:color="auto" w:fill="auto"/>
            <w:vAlign w:val="center"/>
          </w:tcPr>
          <w:p>
            <w:pPr>
              <w:numPr>
                <w:ilvl w:val="0"/>
                <w:numId w:val="0"/>
              </w:numPr>
              <w:snapToGrid w:val="0"/>
              <w:spacing w:line="240" w:lineRule="auto"/>
              <w:rPr>
                <w:rFonts w:hint="eastAsia" w:ascii="宋体" w:hAnsi="宋体" w:eastAsia="宋体" w:cs="宋体"/>
                <w:b w:val="0"/>
                <w:bCs/>
                <w:color w:val="000000"/>
                <w:kern w:val="0"/>
                <w:sz w:val="20"/>
                <w:szCs w:val="20"/>
                <w:lang w:val="en-US"/>
              </w:rPr>
            </w:pPr>
            <w:r>
              <w:rPr>
                <w:rFonts w:hint="eastAsia" w:ascii="宋体" w:hAnsi="宋体" w:eastAsia="宋体" w:cs="宋体"/>
                <w:b w:val="0"/>
                <w:bCs/>
                <w:color w:val="262626"/>
                <w:sz w:val="20"/>
                <w:szCs w:val="20"/>
                <w:lang w:val="en-US" w:eastAsia="zh-CN"/>
              </w:rPr>
              <w:t>通过对</w:t>
            </w:r>
            <w:r>
              <w:rPr>
                <w:rFonts w:hint="eastAsia" w:ascii="宋体" w:hAnsi="宋体" w:cs="宋体"/>
                <w:b w:val="0"/>
                <w:bCs/>
                <w:color w:val="262626"/>
                <w:sz w:val="20"/>
                <w:szCs w:val="20"/>
                <w:lang w:val="en-US" w:eastAsia="zh-CN"/>
              </w:rPr>
              <w:t>环境卫生相关理论</w:t>
            </w:r>
            <w:r>
              <w:rPr>
                <w:rFonts w:hint="eastAsia" w:ascii="宋体" w:hAnsi="宋体" w:eastAsia="宋体" w:cs="宋体"/>
                <w:b w:val="0"/>
                <w:bCs/>
                <w:color w:val="262626"/>
                <w:sz w:val="20"/>
                <w:szCs w:val="20"/>
                <w:lang w:val="en-US" w:eastAsia="zh-CN"/>
              </w:rPr>
              <w:t>内容的学习，掌握</w:t>
            </w:r>
            <w:r>
              <w:rPr>
                <w:rFonts w:hint="eastAsia" w:ascii="宋体" w:hAnsi="宋体" w:cs="宋体"/>
                <w:b w:val="0"/>
                <w:bCs/>
                <w:color w:val="262626"/>
                <w:sz w:val="20"/>
                <w:szCs w:val="20"/>
                <w:lang w:val="en-US" w:eastAsia="zh-CN"/>
              </w:rPr>
              <w:t>水质、土壤、气候、污染、居住、等自然和社会环境对健康的影响，</w:t>
            </w:r>
            <w:r>
              <w:rPr>
                <w:rFonts w:hint="eastAsia" w:ascii="宋体" w:hAnsi="宋体" w:eastAsia="宋体" w:cs="宋体"/>
                <w:b w:val="0"/>
                <w:bCs/>
                <w:color w:val="262626"/>
                <w:sz w:val="20"/>
                <w:szCs w:val="20"/>
                <w:lang w:val="en-US" w:eastAsia="zh-CN"/>
              </w:rPr>
              <w:t>实现对人群的健康促进。</w:t>
            </w:r>
          </w:p>
        </w:tc>
        <w:tc>
          <w:tcPr>
            <w:tcW w:w="2199" w:type="dxa"/>
            <w:shd w:val="clear" w:color="auto" w:fill="auto"/>
            <w:vAlign w:val="center"/>
          </w:tcPr>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理论讲授</w:t>
            </w:r>
          </w:p>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案例分析</w:t>
            </w:r>
          </w:p>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小组讨论</w:t>
            </w:r>
          </w:p>
          <w:p>
            <w:pPr>
              <w:snapToGrid w:val="0"/>
              <w:spacing w:line="240" w:lineRule="auto"/>
              <w:rPr>
                <w:rFonts w:hint="eastAsia" w:ascii="宋体" w:hAnsi="宋体" w:eastAsia="宋体" w:cs="宋体"/>
                <w:b w:val="0"/>
                <w:bCs/>
                <w:sz w:val="20"/>
                <w:szCs w:val="20"/>
              </w:rPr>
            </w:pPr>
          </w:p>
        </w:tc>
        <w:tc>
          <w:tcPr>
            <w:tcW w:w="1276" w:type="dxa"/>
            <w:shd w:val="clear" w:color="auto" w:fill="auto"/>
            <w:vAlign w:val="center"/>
          </w:tcPr>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理论考试</w:t>
            </w:r>
          </w:p>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课堂表现</w:t>
            </w:r>
          </w:p>
          <w:p>
            <w:pPr>
              <w:snapToGrid w:val="0"/>
              <w:spacing w:line="240" w:lineRule="auto"/>
              <w:rPr>
                <w:rFonts w:hint="eastAsia" w:ascii="宋体" w:hAnsi="宋体" w:eastAsia="宋体" w:cs="宋体"/>
                <w:b w:val="0"/>
                <w:bCs/>
                <w:sz w:val="20"/>
                <w:szCs w:val="20"/>
              </w:rPr>
            </w:pPr>
            <w:r>
              <w:rPr>
                <w:rFonts w:hint="eastAsia" w:ascii="宋体" w:hAnsi="宋体" w:eastAsia="宋体" w:cs="宋体"/>
                <w:b w:val="0"/>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val="0"/>
                <w:bCs/>
                <w:color w:val="000000"/>
                <w:sz w:val="20"/>
                <w:szCs w:val="20"/>
              </w:rPr>
            </w:pPr>
            <w:r>
              <w:rPr>
                <w:rFonts w:hint="eastAsia"/>
                <w:b w:val="0"/>
                <w:bCs/>
                <w:color w:val="000000"/>
                <w:sz w:val="20"/>
                <w:szCs w:val="20"/>
              </w:rPr>
              <w:t>3</w:t>
            </w:r>
          </w:p>
        </w:tc>
        <w:tc>
          <w:tcPr>
            <w:tcW w:w="1264" w:type="dxa"/>
            <w:shd w:val="clear" w:color="auto" w:fill="auto"/>
            <w:vAlign w:val="center"/>
          </w:tcPr>
          <w:p>
            <w:pPr>
              <w:spacing w:line="240" w:lineRule="auto"/>
              <w:jc w:val="center"/>
              <w:rPr>
                <w:rFonts w:hint="eastAsia" w:ascii="宋体" w:hAnsi="宋体" w:eastAsia="宋体" w:cs="宋体"/>
                <w:b w:val="0"/>
                <w:bCs/>
                <w:color w:val="262626"/>
                <w:sz w:val="20"/>
                <w:szCs w:val="20"/>
                <w:lang w:val="en-US" w:eastAsia="zh-CN"/>
              </w:rPr>
            </w:pPr>
            <w:r>
              <w:rPr>
                <w:rFonts w:hint="eastAsia" w:ascii="宋体" w:hAnsi="宋体" w:eastAsia="宋体" w:cs="宋体"/>
                <w:b w:val="0"/>
                <w:bCs/>
                <w:color w:val="262626"/>
                <w:sz w:val="20"/>
                <w:szCs w:val="20"/>
              </w:rPr>
              <w:t>LO3</w:t>
            </w:r>
            <w:r>
              <w:rPr>
                <w:rFonts w:hint="eastAsia" w:ascii="宋体" w:hAnsi="宋体" w:eastAsia="宋体" w:cs="宋体"/>
                <w:b w:val="0"/>
                <w:bCs/>
                <w:color w:val="262626"/>
                <w:sz w:val="20"/>
                <w:szCs w:val="20"/>
                <w:lang w:val="en-US" w:eastAsia="zh-CN"/>
              </w:rPr>
              <w:t>6</w:t>
            </w:r>
          </w:p>
          <w:p>
            <w:pPr>
              <w:spacing w:line="240" w:lineRule="auto"/>
              <w:jc w:val="center"/>
              <w:rPr>
                <w:rFonts w:hint="eastAsia" w:ascii="宋体" w:hAnsi="宋体" w:eastAsia="宋体" w:cs="宋体"/>
                <w:b w:val="0"/>
                <w:bCs/>
                <w:color w:val="000000"/>
                <w:sz w:val="20"/>
                <w:szCs w:val="20"/>
              </w:rPr>
            </w:pPr>
            <w:r>
              <w:rPr>
                <w:rFonts w:hint="eastAsia" w:ascii="宋体" w:hAnsi="宋体" w:eastAsia="宋体" w:cs="宋体"/>
                <w:b w:val="0"/>
                <w:bCs/>
                <w:color w:val="262626"/>
                <w:sz w:val="20"/>
                <w:szCs w:val="20"/>
              </w:rPr>
              <w:t>健康管理</w:t>
            </w:r>
          </w:p>
        </w:tc>
        <w:tc>
          <w:tcPr>
            <w:tcW w:w="2381" w:type="dxa"/>
            <w:shd w:val="clear" w:color="auto" w:fill="auto"/>
            <w:vAlign w:val="center"/>
          </w:tcPr>
          <w:p>
            <w:pPr>
              <w:numPr>
                <w:ilvl w:val="0"/>
                <w:numId w:val="0"/>
              </w:numPr>
              <w:tabs>
                <w:tab w:val="left" w:pos="4200"/>
              </w:tabs>
              <w:adjustRightInd w:val="0"/>
              <w:snapToGrid w:val="0"/>
              <w:spacing w:line="240" w:lineRule="auto"/>
              <w:outlineLvl w:val="1"/>
              <w:rPr>
                <w:rFonts w:hint="eastAsia" w:ascii="宋体" w:hAnsi="宋体" w:eastAsia="宋体" w:cs="宋体"/>
                <w:b w:val="0"/>
                <w:bCs/>
                <w:color w:val="262626"/>
                <w:sz w:val="20"/>
                <w:szCs w:val="20"/>
                <w:lang w:val="en-US" w:eastAsia="zh-CN"/>
              </w:rPr>
            </w:pPr>
            <w:r>
              <w:rPr>
                <w:rFonts w:hint="eastAsia" w:ascii="宋体" w:hAnsi="宋体" w:cs="宋体"/>
                <w:b w:val="0"/>
                <w:bCs/>
                <w:color w:val="262626"/>
                <w:sz w:val="20"/>
                <w:szCs w:val="20"/>
                <w:lang w:val="en-US" w:eastAsia="zh-CN"/>
              </w:rPr>
              <w:t>1.了</w:t>
            </w:r>
            <w:r>
              <w:rPr>
                <w:rFonts w:hint="eastAsia" w:ascii="宋体" w:hAnsi="宋体" w:eastAsia="宋体" w:cs="宋体"/>
                <w:b w:val="0"/>
                <w:bCs/>
                <w:color w:val="262626"/>
                <w:sz w:val="20"/>
                <w:szCs w:val="20"/>
                <w:lang w:val="en-US" w:eastAsia="zh-CN"/>
              </w:rPr>
              <w:t>解影响健康的上中下游因素，知道</w:t>
            </w:r>
            <w:r>
              <w:rPr>
                <w:rFonts w:hint="eastAsia" w:ascii="宋体" w:hAnsi="宋体" w:cs="宋体"/>
                <w:b w:val="0"/>
                <w:bCs/>
                <w:color w:val="262626"/>
                <w:sz w:val="20"/>
                <w:szCs w:val="20"/>
                <w:lang w:val="en-US" w:eastAsia="zh-CN"/>
              </w:rPr>
              <w:t>环境卫生中哪些因素会对传染病、慢性病等产生影响，</w:t>
            </w:r>
          </w:p>
          <w:p>
            <w:pPr>
              <w:numPr>
                <w:ilvl w:val="0"/>
                <w:numId w:val="0"/>
              </w:numPr>
              <w:tabs>
                <w:tab w:val="left" w:pos="4200"/>
              </w:tabs>
              <w:adjustRightInd w:val="0"/>
              <w:snapToGrid w:val="0"/>
              <w:spacing w:line="240" w:lineRule="auto"/>
              <w:outlineLvl w:val="1"/>
              <w:rPr>
                <w:rFonts w:hint="eastAsia" w:ascii="宋体" w:hAnsi="宋体" w:eastAsia="宋体" w:cs="宋体"/>
                <w:b w:val="0"/>
                <w:bCs/>
                <w:color w:val="0000FF"/>
                <w:sz w:val="20"/>
                <w:szCs w:val="20"/>
                <w:lang w:val="en-US"/>
              </w:rPr>
            </w:pPr>
            <w:r>
              <w:rPr>
                <w:rFonts w:hint="eastAsia" w:ascii="宋体" w:hAnsi="宋体" w:eastAsia="宋体" w:cs="宋体"/>
                <w:b w:val="0"/>
                <w:bCs/>
                <w:color w:val="262626"/>
                <w:sz w:val="20"/>
                <w:szCs w:val="20"/>
                <w:lang w:val="en-US" w:eastAsia="zh-CN"/>
              </w:rPr>
              <w:t>更好的开展健康管理。</w:t>
            </w:r>
          </w:p>
          <w:p>
            <w:pPr>
              <w:snapToGrid w:val="0"/>
              <w:spacing w:line="240" w:lineRule="auto"/>
              <w:rPr>
                <w:rFonts w:hint="eastAsia" w:ascii="宋体" w:hAnsi="宋体" w:eastAsia="宋体" w:cs="宋体"/>
                <w:b w:val="0"/>
                <w:bCs/>
                <w:color w:val="000000"/>
                <w:sz w:val="20"/>
                <w:szCs w:val="20"/>
              </w:rPr>
            </w:pPr>
          </w:p>
        </w:tc>
        <w:tc>
          <w:tcPr>
            <w:tcW w:w="2199" w:type="dxa"/>
            <w:shd w:val="clear" w:color="auto" w:fill="auto"/>
            <w:vAlign w:val="center"/>
          </w:tcPr>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理论讲授</w:t>
            </w:r>
          </w:p>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案例分析</w:t>
            </w:r>
          </w:p>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小组讨论</w:t>
            </w:r>
          </w:p>
          <w:p>
            <w:pPr>
              <w:snapToGrid w:val="0"/>
              <w:spacing w:line="240" w:lineRule="auto"/>
              <w:rPr>
                <w:rFonts w:hint="eastAsia" w:ascii="宋体" w:hAnsi="宋体" w:eastAsia="宋体" w:cs="宋体"/>
                <w:b w:val="0"/>
                <w:bCs/>
                <w:sz w:val="20"/>
                <w:szCs w:val="20"/>
              </w:rPr>
            </w:pPr>
          </w:p>
        </w:tc>
        <w:tc>
          <w:tcPr>
            <w:tcW w:w="1276" w:type="dxa"/>
            <w:shd w:val="clear" w:color="auto" w:fill="auto"/>
            <w:vAlign w:val="center"/>
          </w:tcPr>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理论考试</w:t>
            </w:r>
          </w:p>
          <w:p>
            <w:pPr>
              <w:snapToGrid w:val="0"/>
              <w:spacing w:line="240" w:lineRule="auto"/>
              <w:rPr>
                <w:rFonts w:hint="eastAsia" w:ascii="宋体" w:hAnsi="宋体" w:eastAsia="宋体" w:cs="宋体"/>
                <w:b w:val="0"/>
                <w:bCs/>
                <w:color w:val="000000"/>
                <w:sz w:val="20"/>
                <w:szCs w:val="20"/>
                <w:lang w:val="en-US" w:eastAsia="zh-CN"/>
              </w:rPr>
            </w:pPr>
            <w:r>
              <w:rPr>
                <w:rFonts w:hint="eastAsia" w:ascii="宋体" w:hAnsi="宋体" w:eastAsia="宋体" w:cs="宋体"/>
                <w:b w:val="0"/>
                <w:bCs/>
                <w:color w:val="000000"/>
                <w:sz w:val="20"/>
                <w:szCs w:val="20"/>
                <w:lang w:val="en-US" w:eastAsia="zh-CN"/>
              </w:rPr>
              <w:t>课堂表现</w:t>
            </w:r>
          </w:p>
          <w:p>
            <w:pPr>
              <w:snapToGrid w:val="0"/>
              <w:spacing w:line="240" w:lineRule="auto"/>
              <w:rPr>
                <w:rFonts w:hint="eastAsia" w:ascii="宋体" w:hAnsi="宋体" w:eastAsia="宋体" w:cs="宋体"/>
                <w:b w:val="0"/>
                <w:bCs/>
                <w:kern w:val="2"/>
                <w:sz w:val="20"/>
                <w:szCs w:val="20"/>
                <w:lang w:val="en-US" w:eastAsia="zh-CN" w:bidi="ar-SA"/>
              </w:rPr>
            </w:pPr>
            <w:r>
              <w:rPr>
                <w:rFonts w:hint="eastAsia" w:ascii="宋体" w:hAnsi="宋体" w:eastAsia="宋体" w:cs="宋体"/>
                <w:b w:val="0"/>
                <w:bCs/>
                <w:color w:val="000000"/>
                <w:sz w:val="20"/>
                <w:szCs w:val="20"/>
              </w:rPr>
              <w:t>观察评价</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pPr w:leftFromText="180" w:rightFromText="180" w:vertAnchor="text" w:horzAnchor="page" w:tblpX="957" w:tblpY="668"/>
        <w:tblOverlap w:val="never"/>
        <w:tblW w:w="10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722"/>
        <w:gridCol w:w="2388"/>
        <w:gridCol w:w="1710"/>
        <w:gridCol w:w="1230"/>
        <w:gridCol w:w="1513"/>
        <w:gridCol w:w="796"/>
        <w:gridCol w:w="67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417" w:type="dxa"/>
            <w:vAlign w:val="center"/>
          </w:tcPr>
          <w:p>
            <w:pPr>
              <w:snapToGrid w:val="0"/>
              <w:spacing w:line="288" w:lineRule="auto"/>
              <w:jc w:val="center"/>
              <w:rPr>
                <w:rFonts w:ascii="宋体"/>
                <w:b/>
                <w:color w:val="000000"/>
                <w:szCs w:val="21"/>
              </w:rPr>
            </w:pPr>
            <w:r>
              <w:rPr>
                <w:rFonts w:hint="eastAsia" w:ascii="宋体" w:hAnsi="宋体"/>
                <w:b/>
                <w:color w:val="000000"/>
                <w:szCs w:val="21"/>
              </w:rPr>
              <w:t>序号</w:t>
            </w:r>
          </w:p>
        </w:tc>
        <w:tc>
          <w:tcPr>
            <w:tcW w:w="722"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单元</w:t>
            </w:r>
          </w:p>
          <w:p>
            <w:pPr>
              <w:snapToGrid w:val="0"/>
              <w:spacing w:line="288" w:lineRule="auto"/>
              <w:jc w:val="center"/>
              <w:rPr>
                <w:rFonts w:ascii="宋体"/>
                <w:b/>
                <w:color w:val="000000"/>
                <w:szCs w:val="21"/>
              </w:rPr>
            </w:pPr>
            <w:r>
              <w:rPr>
                <w:rFonts w:hint="eastAsia" w:ascii="宋体" w:hAnsi="宋体"/>
                <w:b/>
                <w:color w:val="000000"/>
                <w:szCs w:val="21"/>
              </w:rPr>
              <w:t>名称</w:t>
            </w:r>
          </w:p>
        </w:tc>
        <w:tc>
          <w:tcPr>
            <w:tcW w:w="2388" w:type="dxa"/>
            <w:vAlign w:val="center"/>
          </w:tcPr>
          <w:p>
            <w:pPr>
              <w:snapToGrid w:val="0"/>
              <w:spacing w:line="288" w:lineRule="auto"/>
              <w:jc w:val="center"/>
              <w:rPr>
                <w:rFonts w:ascii="宋体"/>
                <w:b/>
                <w:color w:val="000000"/>
                <w:szCs w:val="21"/>
              </w:rPr>
            </w:pPr>
            <w:r>
              <w:rPr>
                <w:rFonts w:hint="eastAsia" w:ascii="宋体" w:hAnsi="宋体"/>
                <w:b/>
                <w:color w:val="000000"/>
                <w:szCs w:val="21"/>
              </w:rPr>
              <w:t>知识点</w:t>
            </w:r>
          </w:p>
        </w:tc>
        <w:tc>
          <w:tcPr>
            <w:tcW w:w="1710" w:type="dxa"/>
            <w:vAlign w:val="center"/>
          </w:tcPr>
          <w:p>
            <w:pPr>
              <w:snapToGrid w:val="0"/>
              <w:spacing w:line="288" w:lineRule="auto"/>
              <w:jc w:val="center"/>
              <w:rPr>
                <w:rFonts w:ascii="宋体"/>
                <w:b/>
                <w:color w:val="000000"/>
                <w:szCs w:val="21"/>
              </w:rPr>
            </w:pPr>
            <w:r>
              <w:rPr>
                <w:rFonts w:hint="eastAsia" w:ascii="宋体" w:hAnsi="宋体"/>
                <w:b/>
                <w:color w:val="000000"/>
                <w:szCs w:val="21"/>
              </w:rPr>
              <w:t>能力要求</w:t>
            </w:r>
          </w:p>
        </w:tc>
        <w:tc>
          <w:tcPr>
            <w:tcW w:w="1230" w:type="dxa"/>
            <w:vAlign w:val="center"/>
          </w:tcPr>
          <w:p>
            <w:pPr>
              <w:snapToGrid w:val="0"/>
              <w:spacing w:line="288" w:lineRule="auto"/>
              <w:jc w:val="center"/>
              <w:rPr>
                <w:rFonts w:hint="eastAsia" w:ascii="宋体" w:hAnsi="宋体" w:eastAsia="宋体"/>
                <w:b/>
                <w:color w:val="000000"/>
                <w:szCs w:val="21"/>
                <w:lang w:val="en-US" w:eastAsia="zh-CN"/>
              </w:rPr>
            </w:pPr>
            <w:r>
              <w:rPr>
                <w:rFonts w:hint="eastAsia" w:ascii="宋体" w:hAnsi="宋体"/>
                <w:b/>
                <w:color w:val="000000"/>
                <w:szCs w:val="21"/>
                <w:lang w:val="en-US" w:eastAsia="zh-CN"/>
              </w:rPr>
              <w:t>情感目标</w:t>
            </w:r>
          </w:p>
        </w:tc>
        <w:tc>
          <w:tcPr>
            <w:tcW w:w="1513" w:type="dxa"/>
            <w:vAlign w:val="center"/>
          </w:tcPr>
          <w:p>
            <w:pPr>
              <w:snapToGrid w:val="0"/>
              <w:spacing w:line="288" w:lineRule="auto"/>
              <w:jc w:val="center"/>
              <w:rPr>
                <w:rFonts w:ascii="宋体"/>
                <w:b/>
                <w:color w:val="000000"/>
                <w:szCs w:val="21"/>
              </w:rPr>
            </w:pPr>
            <w:r>
              <w:rPr>
                <w:rFonts w:hint="eastAsia" w:ascii="宋体" w:hAnsi="宋体"/>
                <w:b/>
                <w:color w:val="000000"/>
                <w:szCs w:val="21"/>
              </w:rPr>
              <w:t>教学难点</w:t>
            </w:r>
          </w:p>
        </w:tc>
        <w:tc>
          <w:tcPr>
            <w:tcW w:w="796"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理论时数</w:t>
            </w:r>
          </w:p>
        </w:tc>
        <w:tc>
          <w:tcPr>
            <w:tcW w:w="677"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实践时数</w:t>
            </w:r>
          </w:p>
        </w:tc>
        <w:tc>
          <w:tcPr>
            <w:tcW w:w="630"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绪论</w:t>
            </w:r>
          </w:p>
        </w:tc>
        <w:tc>
          <w:tcPr>
            <w:tcW w:w="2388" w:type="dxa"/>
          </w:tcPr>
          <w:p>
            <w:pPr>
              <w:spacing w:line="240" w:lineRule="auto"/>
              <w:rPr>
                <w:rFonts w:hint="eastAsia" w:ascii="宋体" w:hAnsi="宋体"/>
                <w:sz w:val="20"/>
                <w:szCs w:val="20"/>
              </w:rPr>
            </w:pPr>
            <w:r>
              <w:rPr>
                <w:rFonts w:hint="eastAsia" w:ascii="宋体" w:hAnsi="宋体"/>
                <w:sz w:val="20"/>
                <w:szCs w:val="20"/>
                <w:lang w:val="en-US" w:eastAsia="zh-CN"/>
              </w:rPr>
              <w:t>1.掌握</w:t>
            </w:r>
            <w:r>
              <w:rPr>
                <w:rFonts w:hint="eastAsia" w:ascii="宋体" w:hAnsi="宋体"/>
                <w:sz w:val="20"/>
                <w:szCs w:val="20"/>
              </w:rPr>
              <w:t xml:space="preserve">环境卫生学的定义。环境卫生学的含义及其与其它学科的关系。2. </w:t>
            </w:r>
            <w:r>
              <w:rPr>
                <w:rFonts w:hint="eastAsia" w:ascii="宋体" w:hAnsi="宋体"/>
                <w:sz w:val="20"/>
                <w:szCs w:val="20"/>
                <w:lang w:val="en-US" w:eastAsia="zh-CN"/>
              </w:rPr>
              <w:t>掌握</w:t>
            </w:r>
            <w:r>
              <w:rPr>
                <w:rFonts w:hint="eastAsia" w:ascii="宋体" w:hAnsi="宋体"/>
                <w:sz w:val="20"/>
                <w:szCs w:val="20"/>
              </w:rPr>
              <w:t>环境介质、环境因素及相关内容的重要概念。</w:t>
            </w:r>
          </w:p>
          <w:p>
            <w:pPr>
              <w:spacing w:line="240" w:lineRule="auto"/>
              <w:rPr>
                <w:rFonts w:hint="eastAsia" w:ascii="宋体" w:hAnsi="宋体"/>
                <w:sz w:val="20"/>
                <w:szCs w:val="20"/>
              </w:rPr>
            </w:pPr>
            <w:r>
              <w:rPr>
                <w:rFonts w:hint="eastAsia" w:ascii="宋体" w:hAnsi="宋体"/>
                <w:sz w:val="20"/>
                <w:szCs w:val="20"/>
                <w:lang w:val="en-US" w:eastAsia="zh-CN"/>
              </w:rPr>
              <w:t>2.知道</w:t>
            </w:r>
            <w:r>
              <w:rPr>
                <w:rFonts w:hint="eastAsia" w:ascii="宋体" w:hAnsi="宋体"/>
                <w:sz w:val="20"/>
                <w:szCs w:val="20"/>
              </w:rPr>
              <w:t>环境卫生学的研究对象及人类环境的组成</w:t>
            </w:r>
            <w:r>
              <w:rPr>
                <w:rFonts w:hint="eastAsia" w:ascii="宋体" w:hAnsi="宋体"/>
                <w:sz w:val="20"/>
                <w:szCs w:val="20"/>
                <w:lang w:eastAsia="zh-CN"/>
              </w:rPr>
              <w:t>；</w:t>
            </w:r>
            <w:r>
              <w:rPr>
                <w:rFonts w:hint="eastAsia" w:ascii="宋体" w:hAnsi="宋体"/>
                <w:sz w:val="20"/>
                <w:szCs w:val="20"/>
              </w:rPr>
              <w:t xml:space="preserve"> </w:t>
            </w:r>
          </w:p>
          <w:p>
            <w:pPr>
              <w:spacing w:line="240" w:lineRule="auto"/>
              <w:rPr>
                <w:rFonts w:hint="eastAsia" w:ascii="宋体" w:hAnsi="宋体"/>
                <w:sz w:val="20"/>
                <w:szCs w:val="20"/>
              </w:rPr>
            </w:pPr>
            <w:r>
              <w:rPr>
                <w:rFonts w:hint="eastAsia" w:ascii="宋体" w:hAnsi="宋体"/>
                <w:sz w:val="20"/>
                <w:szCs w:val="20"/>
              </w:rPr>
              <w:t>阐述机体（基因）-环境的相互作用对推动今后环境卫生学发展的作用。</w:t>
            </w:r>
          </w:p>
          <w:p>
            <w:pPr>
              <w:numPr>
                <w:ilvl w:val="0"/>
                <w:numId w:val="0"/>
              </w:numPr>
              <w:spacing w:line="240" w:lineRule="auto"/>
              <w:ind w:leftChars="0"/>
              <w:rPr>
                <w:rFonts w:hint="eastAsia" w:ascii="宋体" w:hAnsi="宋体" w:eastAsia="宋体"/>
                <w:sz w:val="20"/>
                <w:szCs w:val="20"/>
                <w:lang w:val="en-US" w:eastAsia="zh-CN"/>
              </w:rPr>
            </w:pPr>
            <w:r>
              <w:rPr>
                <w:rFonts w:hint="eastAsia" w:ascii="宋体" w:hAnsi="宋体"/>
                <w:sz w:val="20"/>
                <w:szCs w:val="20"/>
                <w:lang w:val="en-US" w:eastAsia="zh-CN"/>
              </w:rPr>
              <w:t>3.了解</w:t>
            </w:r>
            <w:r>
              <w:rPr>
                <w:rFonts w:hint="eastAsia" w:ascii="宋体" w:hAnsi="宋体"/>
                <w:sz w:val="20"/>
                <w:szCs w:val="20"/>
              </w:rPr>
              <w:t>全球著名的环境污染事件及当前存在的环境问题</w:t>
            </w:r>
            <w:r>
              <w:rPr>
                <w:rFonts w:hint="eastAsia" w:ascii="宋体" w:hAnsi="宋体"/>
                <w:sz w:val="20"/>
                <w:szCs w:val="20"/>
                <w:lang w:eastAsia="zh-CN"/>
              </w:rPr>
              <w:t>；</w:t>
            </w:r>
            <w:r>
              <w:rPr>
                <w:rFonts w:hint="eastAsia" w:ascii="宋体" w:hAnsi="宋体"/>
                <w:sz w:val="20"/>
                <w:szCs w:val="20"/>
              </w:rPr>
              <w:t>我国环境卫生学的发展简史及我国环境卫生学的主要成就</w:t>
            </w:r>
          </w:p>
        </w:tc>
        <w:tc>
          <w:tcPr>
            <w:tcW w:w="171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能够正确阐述环境的组成、环境因素的分类；</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能够全面理解环境卫生学的研究内容、任务</w:t>
            </w:r>
          </w:p>
        </w:tc>
        <w:tc>
          <w:tcPr>
            <w:tcW w:w="1230" w:type="dxa"/>
          </w:tcPr>
          <w:p>
            <w:pPr>
              <w:snapToGrid w:val="0"/>
              <w:spacing w:line="240" w:lineRule="auto"/>
              <w:jc w:val="left"/>
              <w:rPr>
                <w:rFonts w:hint="default"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default" w:ascii="宋体"/>
                <w:sz w:val="20"/>
                <w:szCs w:val="20"/>
                <w:lang w:val="en-US" w:eastAsia="zh-CN"/>
              </w:rPr>
            </w:pPr>
            <w:r>
              <w:rPr>
                <w:rFonts w:hint="eastAsia" w:ascii="宋体"/>
                <w:sz w:val="20"/>
                <w:szCs w:val="20"/>
                <w:lang w:val="en-US" w:eastAsia="zh-CN"/>
              </w:rPr>
              <w:t>重点：环境卫生学的定义、研究对象、相关概念、自然环境、生活环境、原生环境、次生环境</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难点：人与环境辩证统一关系</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环境与健康的关系</w:t>
            </w:r>
          </w:p>
        </w:tc>
        <w:tc>
          <w:tcPr>
            <w:tcW w:w="2388" w:type="dxa"/>
          </w:tcPr>
          <w:p>
            <w:pPr>
              <w:numPr>
                <w:ilvl w:val="0"/>
                <w:numId w:val="4"/>
              </w:numPr>
              <w:spacing w:line="360" w:lineRule="auto"/>
              <w:rPr>
                <w:rFonts w:hint="eastAsia" w:ascii="宋体" w:hAnsi="宋体"/>
                <w:sz w:val="20"/>
                <w:szCs w:val="20"/>
              </w:rPr>
            </w:pPr>
            <w:r>
              <w:rPr>
                <w:rFonts w:hint="eastAsia" w:ascii="宋体"/>
                <w:sz w:val="20"/>
                <w:szCs w:val="20"/>
                <w:lang w:val="en-US" w:eastAsia="zh-CN"/>
              </w:rPr>
              <w:t>掌握</w:t>
            </w:r>
            <w:r>
              <w:rPr>
                <w:rFonts w:hint="eastAsia" w:ascii="宋体" w:hAnsi="宋体"/>
                <w:sz w:val="20"/>
                <w:szCs w:val="20"/>
              </w:rPr>
              <w:t xml:space="preserve"> 人类自然环境的基本构成</w:t>
            </w:r>
            <w:r>
              <w:rPr>
                <w:rFonts w:hint="eastAsia" w:ascii="宋体" w:hAnsi="宋体"/>
                <w:sz w:val="20"/>
                <w:szCs w:val="20"/>
                <w:lang w:eastAsia="zh-CN"/>
              </w:rPr>
              <w:t>；</w:t>
            </w:r>
            <w:r>
              <w:rPr>
                <w:rFonts w:hint="eastAsia" w:ascii="宋体" w:hAnsi="宋体"/>
                <w:sz w:val="20"/>
                <w:szCs w:val="20"/>
              </w:rPr>
              <w:t xml:space="preserve"> 健康效应谱与敏感人群的概念内容和意义。</w:t>
            </w:r>
          </w:p>
          <w:p>
            <w:pPr>
              <w:numPr>
                <w:ilvl w:val="0"/>
                <w:numId w:val="4"/>
              </w:numPr>
              <w:spacing w:line="360" w:lineRule="auto"/>
              <w:rPr>
                <w:rFonts w:hint="default" w:ascii="宋体" w:hAnsi="宋体"/>
                <w:sz w:val="20"/>
                <w:szCs w:val="20"/>
                <w:lang w:val="en-US" w:eastAsia="zh-CN"/>
              </w:rPr>
            </w:pPr>
            <w:r>
              <w:rPr>
                <w:rFonts w:hint="eastAsia" w:ascii="宋体" w:hAnsi="宋体"/>
                <w:sz w:val="20"/>
                <w:szCs w:val="20"/>
                <w:lang w:val="en-US" w:eastAsia="zh-CN"/>
              </w:rPr>
              <w:t>熟悉环境污染对健康的危害（急、慢性危害，三致作用）</w:t>
            </w:r>
          </w:p>
          <w:p>
            <w:pPr>
              <w:spacing w:line="360" w:lineRule="auto"/>
              <w:rPr>
                <w:rFonts w:hint="default" w:ascii="宋体" w:hAnsi="宋体"/>
                <w:sz w:val="20"/>
                <w:szCs w:val="20"/>
                <w:lang w:val="en-US" w:eastAsia="zh-CN"/>
              </w:rPr>
            </w:pPr>
            <w:r>
              <w:rPr>
                <w:rFonts w:hint="eastAsia" w:ascii="宋体" w:hAnsi="宋体"/>
                <w:sz w:val="20"/>
                <w:szCs w:val="20"/>
                <w:lang w:val="en-US" w:eastAsia="zh-CN"/>
              </w:rPr>
              <w:t>3.了解</w:t>
            </w:r>
            <w:r>
              <w:rPr>
                <w:rFonts w:hint="eastAsia" w:ascii="宋体" w:hAnsi="宋体"/>
                <w:sz w:val="20"/>
                <w:szCs w:val="20"/>
              </w:rPr>
              <w:t>环境与健康关系的研究方法</w:t>
            </w:r>
            <w:r>
              <w:rPr>
                <w:rFonts w:hint="eastAsia" w:ascii="宋体" w:hAnsi="宋体"/>
                <w:sz w:val="20"/>
                <w:szCs w:val="20"/>
                <w:lang w:eastAsia="zh-CN"/>
              </w:rPr>
              <w:t>；</w:t>
            </w:r>
          </w:p>
        </w:tc>
        <w:tc>
          <w:tcPr>
            <w:tcW w:w="171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能够正确分析环境有害因素对机体的作用；</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能够正确分析环境污染对人体健康的影响、表现</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重点：生态环境与健康、环境有害因素对集体作用、环境污染对健康的危害</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难点：环境暴露与健康效应研究、</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大气、气候与健康</w:t>
            </w:r>
          </w:p>
        </w:tc>
        <w:tc>
          <w:tcPr>
            <w:tcW w:w="2388" w:type="dxa"/>
          </w:tcPr>
          <w:p>
            <w:pPr>
              <w:numPr>
                <w:ilvl w:val="0"/>
                <w:numId w:val="5"/>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掌握大气污染及大气污染物的转归；掌握大气污染的危害；掌握主要污染物对健康的影响；掌握不同气候对健康的影响。</w:t>
            </w:r>
          </w:p>
          <w:p>
            <w:pPr>
              <w:numPr>
                <w:ilvl w:val="0"/>
                <w:numId w:val="5"/>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了解大气污染防护措施。</w:t>
            </w:r>
          </w:p>
        </w:tc>
        <w:tc>
          <w:tcPr>
            <w:tcW w:w="171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能够正确区分不同污染物对健康的影响；</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能够综合分析大气污染、气候变化对健康的危害。</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default" w:ascii="宋体"/>
                <w:sz w:val="20"/>
                <w:szCs w:val="20"/>
                <w:lang w:val="en-US" w:eastAsia="zh-CN"/>
              </w:rPr>
            </w:pPr>
            <w:r>
              <w:rPr>
                <w:rFonts w:hint="eastAsia" w:ascii="宋体"/>
                <w:sz w:val="20"/>
                <w:szCs w:val="20"/>
                <w:lang w:val="en-US" w:eastAsia="zh-CN"/>
              </w:rPr>
              <w:t>重点：大气污染引起的各种危害、大气中主要污染物对人体健康的影响。</w:t>
            </w:r>
          </w:p>
          <w:p>
            <w:pPr>
              <w:snapToGrid w:val="0"/>
              <w:spacing w:line="240" w:lineRule="auto"/>
              <w:jc w:val="left"/>
              <w:rPr>
                <w:rFonts w:hint="eastAsia" w:ascii="宋体"/>
                <w:sz w:val="20"/>
                <w:szCs w:val="20"/>
                <w:lang w:val="en-US" w:eastAsia="zh-CN"/>
              </w:rPr>
            </w:pPr>
            <w:r>
              <w:rPr>
                <w:rFonts w:hint="eastAsia" w:ascii="宋体"/>
                <w:sz w:val="20"/>
                <w:szCs w:val="20"/>
                <w:lang w:val="en-US" w:eastAsia="zh-CN"/>
              </w:rPr>
              <w:t>难点：二氧化硫、氮氧化物等主要污染物对健康的影响</w:t>
            </w:r>
          </w:p>
          <w:p>
            <w:pPr>
              <w:snapToGrid w:val="0"/>
              <w:spacing w:line="240" w:lineRule="auto"/>
              <w:jc w:val="left"/>
              <w:rPr>
                <w:rFonts w:hint="default" w:ascii="宋体"/>
                <w:sz w:val="20"/>
                <w:szCs w:val="20"/>
                <w:lang w:val="en-US" w:eastAsia="zh-CN"/>
              </w:rPr>
            </w:pP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水质与健康</w:t>
            </w:r>
          </w:p>
        </w:tc>
        <w:tc>
          <w:tcPr>
            <w:tcW w:w="2388" w:type="dxa"/>
          </w:tcPr>
          <w:p>
            <w:pPr>
              <w:numPr>
                <w:ilvl w:val="0"/>
                <w:numId w:val="6"/>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掌握水资源的种类、特征；水质评价指标、分类；水体污染对健康的危害；生活饮用水卫生标准制定的原则；</w:t>
            </w:r>
          </w:p>
          <w:p>
            <w:pPr>
              <w:numPr>
                <w:ilvl w:val="0"/>
                <w:numId w:val="6"/>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了解地表水环境质量标准中常见的指标；了解水体污染的卫生调查、监测监督；污水处理与不水体水体卫生防护；饮用水的卫生调查、监测与监督。</w:t>
            </w:r>
          </w:p>
        </w:tc>
        <w:tc>
          <w:tcPr>
            <w:tcW w:w="1710" w:type="dxa"/>
          </w:tcPr>
          <w:p>
            <w:pPr>
              <w:numPr>
                <w:ilvl w:val="0"/>
                <w:numId w:val="0"/>
              </w:numPr>
              <w:snapToGrid w:val="0"/>
              <w:spacing w:line="240" w:lineRule="auto"/>
              <w:jc w:val="left"/>
              <w:rPr>
                <w:rFonts w:hint="eastAsia" w:ascii="宋体"/>
                <w:sz w:val="20"/>
                <w:szCs w:val="20"/>
                <w:lang w:val="en-US" w:eastAsia="zh-CN"/>
              </w:rPr>
            </w:pPr>
            <w:r>
              <w:rPr>
                <w:rFonts w:hint="eastAsia" w:ascii="宋体"/>
                <w:sz w:val="20"/>
                <w:szCs w:val="20"/>
                <w:lang w:val="en-US" w:eastAsia="zh-CN"/>
              </w:rPr>
              <w:t>能够正确分析我国水污染状况；</w:t>
            </w:r>
          </w:p>
          <w:p>
            <w:pPr>
              <w:numPr>
                <w:ilvl w:val="0"/>
                <w:numId w:val="0"/>
              </w:numPr>
              <w:snapToGrid w:val="0"/>
              <w:spacing w:line="240" w:lineRule="auto"/>
              <w:jc w:val="left"/>
              <w:rPr>
                <w:rFonts w:hint="default" w:ascii="宋体"/>
                <w:sz w:val="20"/>
                <w:szCs w:val="20"/>
                <w:lang w:val="en-US" w:eastAsia="zh-CN"/>
              </w:rPr>
            </w:pPr>
            <w:r>
              <w:rPr>
                <w:rFonts w:hint="eastAsia" w:ascii="宋体"/>
                <w:sz w:val="20"/>
                <w:szCs w:val="20"/>
                <w:lang w:val="en-US" w:eastAsia="zh-CN"/>
              </w:rPr>
              <w:t>能够综合分析水污染对人体的危害。</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重点：各种水资源的卫生学意义；常用水质评价指标的概念及意义；</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常用水消毒方法；</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难点：水俣病发病机制；氯化消毒的原理。</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土壤与健康</w:t>
            </w:r>
          </w:p>
        </w:tc>
        <w:tc>
          <w:tcPr>
            <w:tcW w:w="2388" w:type="dxa"/>
          </w:tcPr>
          <w:p>
            <w:pPr>
              <w:numPr>
                <w:ilvl w:val="0"/>
                <w:numId w:val="7"/>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掌握土壤污染的来源、污染类型及对健康影响的特点；掌握土壤农药污染、重金属污染的危害；</w:t>
            </w:r>
          </w:p>
          <w:p>
            <w:pPr>
              <w:numPr>
                <w:ilvl w:val="0"/>
                <w:numId w:val="7"/>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了解土壤的物理、化学、生物学特征；了解土壤卫生的防护</w:t>
            </w:r>
          </w:p>
        </w:tc>
        <w:tc>
          <w:tcPr>
            <w:tcW w:w="1710" w:type="dxa"/>
          </w:tcPr>
          <w:p>
            <w:pPr>
              <w:numPr>
                <w:ilvl w:val="0"/>
                <w:numId w:val="0"/>
              </w:numPr>
              <w:snapToGrid w:val="0"/>
              <w:spacing w:line="240" w:lineRule="auto"/>
              <w:jc w:val="left"/>
              <w:rPr>
                <w:rFonts w:hint="default" w:ascii="宋体"/>
                <w:sz w:val="20"/>
                <w:szCs w:val="20"/>
                <w:lang w:val="en-US" w:eastAsia="zh-CN"/>
              </w:rPr>
            </w:pPr>
            <w:r>
              <w:rPr>
                <w:rFonts w:hint="eastAsia" w:ascii="宋体"/>
                <w:sz w:val="20"/>
                <w:szCs w:val="20"/>
                <w:lang w:val="en-US" w:eastAsia="zh-CN"/>
              </w:rPr>
              <w:t>能够正确综合分析土壤污染对健康的影响。</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重点：土壤污染的来源、污染类型、对健康影响的特点；痛痛病 的原因、临床表现。</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难点：土壤污染对健康的影响。</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6</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生物与健康</w:t>
            </w:r>
          </w:p>
        </w:tc>
        <w:tc>
          <w:tcPr>
            <w:tcW w:w="2388" w:type="dxa"/>
          </w:tcPr>
          <w:p>
            <w:pPr>
              <w:numPr>
                <w:ilvl w:val="0"/>
                <w:numId w:val="8"/>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掌握生物与健康的关系</w:t>
            </w:r>
          </w:p>
          <w:p>
            <w:pPr>
              <w:numPr>
                <w:ilvl w:val="0"/>
                <w:numId w:val="8"/>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掌握植物对健康的影响</w:t>
            </w:r>
          </w:p>
          <w:p>
            <w:pPr>
              <w:numPr>
                <w:ilvl w:val="0"/>
                <w:numId w:val="8"/>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掌握动物对健康的影响</w:t>
            </w:r>
          </w:p>
          <w:p>
            <w:pPr>
              <w:numPr>
                <w:ilvl w:val="0"/>
                <w:numId w:val="8"/>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掌握微生物对健康的影响</w:t>
            </w:r>
          </w:p>
        </w:tc>
        <w:tc>
          <w:tcPr>
            <w:tcW w:w="1710" w:type="dxa"/>
          </w:tcPr>
          <w:p>
            <w:pPr>
              <w:snapToGrid w:val="0"/>
              <w:spacing w:line="240" w:lineRule="auto"/>
              <w:jc w:val="left"/>
              <w:rPr>
                <w:rFonts w:hint="default" w:ascii="宋体" w:eastAsia="宋体"/>
                <w:sz w:val="20"/>
                <w:szCs w:val="20"/>
                <w:lang w:val="en-US" w:eastAsia="zh-CN"/>
              </w:rPr>
            </w:pPr>
            <w:r>
              <w:rPr>
                <w:rFonts w:hint="eastAsia" w:ascii="宋体"/>
                <w:sz w:val="20"/>
                <w:szCs w:val="20"/>
                <w:lang w:val="en-US" w:eastAsia="zh-CN"/>
              </w:rPr>
              <w:t>能够正确分析典型的植物、动物、微生物对人体健康产生的影响，及影响的作用通道。</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重点：植物影响健康的形式、动物影响健康的形式、微生物影响健康的形式</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难点：动植物、微生物影响健康的表现</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7</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环境污染性疾病</w:t>
            </w:r>
          </w:p>
        </w:tc>
        <w:tc>
          <w:tcPr>
            <w:tcW w:w="2388" w:type="dxa"/>
          </w:tcPr>
          <w:p>
            <w:pPr>
              <w:numPr>
                <w:ilvl w:val="0"/>
                <w:numId w:val="9"/>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掌握慢性甲基汞中毒、慢性镉中毒的发病原因，防治原则。</w:t>
            </w:r>
          </w:p>
          <w:p>
            <w:pPr>
              <w:numPr>
                <w:ilvl w:val="0"/>
                <w:numId w:val="9"/>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了解慢性甲基汞中毒、镉中毒、军团菌并表现</w:t>
            </w:r>
          </w:p>
        </w:tc>
        <w:tc>
          <w:tcPr>
            <w:tcW w:w="1710" w:type="dxa"/>
          </w:tcPr>
          <w:p>
            <w:pPr>
              <w:snapToGrid w:val="0"/>
              <w:spacing w:line="240" w:lineRule="auto"/>
              <w:jc w:val="left"/>
              <w:rPr>
                <w:rFonts w:hint="default" w:ascii="宋体"/>
                <w:sz w:val="20"/>
                <w:szCs w:val="20"/>
                <w:lang w:val="en-US" w:eastAsia="zh-CN"/>
              </w:rPr>
            </w:pPr>
            <w:r>
              <w:rPr>
                <w:rFonts w:hint="eastAsia" w:ascii="宋体"/>
                <w:sz w:val="20"/>
                <w:szCs w:val="20"/>
                <w:lang w:val="en-US" w:eastAsia="zh-CN"/>
              </w:rPr>
              <w:t>能够正确分析环境污染性疾病与公害病、生物地球化学性疾病的危害、及不同之处。</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重点：慢性积极汞中毒、镉中毒的发病原因、防治原则。</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难点：慢性甲基汞中毒的防治</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旅游与健康</w:t>
            </w:r>
          </w:p>
        </w:tc>
        <w:tc>
          <w:tcPr>
            <w:tcW w:w="2388" w:type="dxa"/>
          </w:tcPr>
          <w:p>
            <w:pPr>
              <w:numPr>
                <w:ilvl w:val="0"/>
                <w:numId w:val="10"/>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掌握旅游与健康的关系。</w:t>
            </w:r>
          </w:p>
          <w:p>
            <w:pPr>
              <w:numPr>
                <w:ilvl w:val="0"/>
                <w:numId w:val="0"/>
              </w:numPr>
              <w:snapToGrid w:val="0"/>
              <w:spacing w:line="240" w:lineRule="auto"/>
              <w:jc w:val="left"/>
              <w:rPr>
                <w:rFonts w:hint="default" w:ascii="宋体"/>
                <w:sz w:val="20"/>
                <w:szCs w:val="20"/>
                <w:lang w:val="en-US" w:eastAsia="zh-CN"/>
              </w:rPr>
            </w:pPr>
            <w:r>
              <w:rPr>
                <w:rFonts w:hint="eastAsia" w:ascii="宋体"/>
                <w:sz w:val="20"/>
                <w:szCs w:val="20"/>
                <w:lang w:val="en-US" w:eastAsia="zh-CN"/>
              </w:rPr>
              <w:t>2.理解养生旅游。</w:t>
            </w:r>
          </w:p>
        </w:tc>
        <w:tc>
          <w:tcPr>
            <w:tcW w:w="1710" w:type="dxa"/>
          </w:tcPr>
          <w:p>
            <w:pPr>
              <w:snapToGrid w:val="0"/>
              <w:spacing w:line="240" w:lineRule="auto"/>
              <w:jc w:val="left"/>
              <w:rPr>
                <w:rFonts w:hint="default" w:ascii="宋体" w:eastAsia="宋体"/>
                <w:sz w:val="20"/>
                <w:szCs w:val="20"/>
                <w:lang w:val="en-US" w:eastAsia="zh-CN"/>
              </w:rPr>
            </w:pPr>
            <w:r>
              <w:rPr>
                <w:rFonts w:hint="eastAsia" w:ascii="宋体"/>
                <w:sz w:val="20"/>
                <w:szCs w:val="20"/>
                <w:lang w:val="en-US" w:eastAsia="zh-CN"/>
              </w:rPr>
              <w:t>能够正确分析旅游对健康的影响。</w:t>
            </w:r>
          </w:p>
        </w:tc>
        <w:tc>
          <w:tcPr>
            <w:tcW w:w="1230" w:type="dxa"/>
          </w:tcPr>
          <w:p>
            <w:pPr>
              <w:snapToGrid w:val="0"/>
              <w:spacing w:line="240" w:lineRule="auto"/>
              <w:jc w:val="left"/>
              <w:rPr>
                <w:rFonts w:ascii="宋体"/>
                <w:sz w:val="20"/>
                <w:szCs w:val="20"/>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重点：旅游与健康的关系。</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难点：养生旅游的内涵。</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9</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住宅、办公场所与健康</w:t>
            </w:r>
          </w:p>
        </w:tc>
        <w:tc>
          <w:tcPr>
            <w:tcW w:w="2388" w:type="dxa"/>
          </w:tcPr>
          <w:p>
            <w:pPr>
              <w:numPr>
                <w:ilvl w:val="0"/>
                <w:numId w:val="11"/>
              </w:numPr>
              <w:snapToGrid w:val="0"/>
              <w:spacing w:line="240" w:lineRule="auto"/>
              <w:jc w:val="left"/>
              <w:rPr>
                <w:rFonts w:hint="eastAsia" w:ascii="宋体"/>
                <w:sz w:val="20"/>
                <w:szCs w:val="20"/>
                <w:lang w:val="en-US" w:eastAsia="zh-CN"/>
              </w:rPr>
            </w:pPr>
            <w:r>
              <w:rPr>
                <w:rFonts w:hint="eastAsia" w:ascii="宋体"/>
                <w:sz w:val="20"/>
                <w:szCs w:val="20"/>
                <w:lang w:val="en-US" w:eastAsia="zh-CN"/>
              </w:rPr>
              <w:t>掌握住宅的基本卫生要求、住宅设计的卫生要求；掌握室内空气污染的来源、特点；掌握办公场所的概念及其卫生学特点。</w:t>
            </w:r>
          </w:p>
          <w:p>
            <w:pPr>
              <w:numPr>
                <w:ilvl w:val="0"/>
                <w:numId w:val="11"/>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了解噪声、电磁辐射、电离辐射对健康的影响。</w:t>
            </w:r>
          </w:p>
          <w:p>
            <w:pPr>
              <w:numPr>
                <w:ilvl w:val="0"/>
                <w:numId w:val="11"/>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了解住宅卫生防护措施和监督管理。</w:t>
            </w:r>
          </w:p>
        </w:tc>
        <w:tc>
          <w:tcPr>
            <w:tcW w:w="171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能够全面分析室内空气污染的来源、污染的特点。</w:t>
            </w:r>
          </w:p>
          <w:p>
            <w:pPr>
              <w:snapToGrid w:val="0"/>
              <w:spacing w:line="240" w:lineRule="auto"/>
              <w:jc w:val="left"/>
              <w:rPr>
                <w:rFonts w:hint="default" w:ascii="宋体"/>
                <w:sz w:val="20"/>
                <w:szCs w:val="20"/>
                <w:lang w:val="en-US" w:eastAsia="zh-CN"/>
              </w:rPr>
            </w:pPr>
          </w:p>
        </w:tc>
        <w:tc>
          <w:tcPr>
            <w:tcW w:w="1230" w:type="dxa"/>
          </w:tcPr>
          <w:p>
            <w:pPr>
              <w:snapToGrid w:val="0"/>
              <w:spacing w:line="240" w:lineRule="auto"/>
              <w:jc w:val="left"/>
              <w:rPr>
                <w:rFonts w:ascii="宋体"/>
                <w:sz w:val="20"/>
                <w:szCs w:val="20"/>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default" w:ascii="宋体" w:eastAsia="宋体"/>
                <w:sz w:val="20"/>
                <w:szCs w:val="20"/>
                <w:lang w:val="en-US" w:eastAsia="zh-CN"/>
              </w:rPr>
            </w:pPr>
            <w:r>
              <w:rPr>
                <w:rFonts w:hint="eastAsia" w:ascii="宋体"/>
                <w:sz w:val="20"/>
                <w:szCs w:val="20"/>
                <w:lang w:val="en-US" w:eastAsia="zh-CN"/>
              </w:rPr>
              <w:t>难点：室内空气污染对健康影响调查的内容、方法。</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4</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10</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公共场所卫生</w:t>
            </w:r>
          </w:p>
        </w:tc>
        <w:tc>
          <w:tcPr>
            <w:tcW w:w="2388" w:type="dxa"/>
          </w:tcPr>
          <w:p>
            <w:pPr>
              <w:numPr>
                <w:ilvl w:val="0"/>
                <w:numId w:val="12"/>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掌握公共场所的卫生学特点、基本卫生要求。</w:t>
            </w:r>
          </w:p>
          <w:p>
            <w:pPr>
              <w:numPr>
                <w:ilvl w:val="0"/>
                <w:numId w:val="12"/>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掌握公共场所基本环境因素对人体健康的影响。</w:t>
            </w:r>
          </w:p>
          <w:p>
            <w:pPr>
              <w:numPr>
                <w:ilvl w:val="0"/>
                <w:numId w:val="12"/>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了解公共场所卫生的管理与监督。</w:t>
            </w:r>
          </w:p>
        </w:tc>
        <w:tc>
          <w:tcPr>
            <w:tcW w:w="1710" w:type="dxa"/>
          </w:tcPr>
          <w:p>
            <w:pPr>
              <w:snapToGrid w:val="0"/>
              <w:spacing w:line="240" w:lineRule="auto"/>
              <w:jc w:val="left"/>
              <w:rPr>
                <w:rFonts w:hint="default" w:ascii="宋体" w:eastAsia="宋体"/>
                <w:sz w:val="20"/>
                <w:szCs w:val="20"/>
                <w:lang w:val="en-US" w:eastAsia="zh-CN"/>
              </w:rPr>
            </w:pPr>
            <w:r>
              <w:rPr>
                <w:rFonts w:hint="eastAsia" w:ascii="宋体"/>
                <w:sz w:val="20"/>
                <w:szCs w:val="20"/>
                <w:lang w:val="en-US" w:eastAsia="zh-CN"/>
              </w:rPr>
              <w:t>能够正确分析公共场所中的环境因素对人体健康的影响。</w:t>
            </w:r>
          </w:p>
        </w:tc>
        <w:tc>
          <w:tcPr>
            <w:tcW w:w="1230" w:type="dxa"/>
          </w:tcPr>
          <w:p>
            <w:pPr>
              <w:snapToGrid w:val="0"/>
              <w:spacing w:line="240" w:lineRule="auto"/>
              <w:jc w:val="left"/>
              <w:rPr>
                <w:rFonts w:hint="default" w:ascii="宋体" w:eastAsia="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重点：公共场所的卫生学特点、公共场所的基本卫生要求。</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难点：不同公共场所中环境因素及对人体健康的影响。</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11</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城市化与健康</w:t>
            </w:r>
          </w:p>
        </w:tc>
        <w:tc>
          <w:tcPr>
            <w:tcW w:w="2388" w:type="dxa"/>
          </w:tcPr>
          <w:p>
            <w:pPr>
              <w:numPr>
                <w:ilvl w:val="0"/>
                <w:numId w:val="13"/>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掌握加纳kg城市、城市人口规模、城市绿化的基本概念。</w:t>
            </w:r>
          </w:p>
          <w:p>
            <w:pPr>
              <w:numPr>
                <w:ilvl w:val="0"/>
                <w:numId w:val="13"/>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掌握城市化的健康风险、健康评估、健康促进。</w:t>
            </w:r>
          </w:p>
          <w:p>
            <w:pPr>
              <w:numPr>
                <w:ilvl w:val="0"/>
                <w:numId w:val="13"/>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了解城市功能分区。</w:t>
            </w:r>
          </w:p>
        </w:tc>
        <w:tc>
          <w:tcPr>
            <w:tcW w:w="1710" w:type="dxa"/>
          </w:tcPr>
          <w:p>
            <w:pPr>
              <w:snapToGrid w:val="0"/>
              <w:spacing w:line="240" w:lineRule="auto"/>
              <w:jc w:val="left"/>
              <w:rPr>
                <w:rFonts w:hint="default" w:ascii="宋体" w:eastAsia="宋体"/>
                <w:sz w:val="20"/>
                <w:szCs w:val="20"/>
                <w:lang w:val="en-US" w:eastAsia="zh-CN"/>
              </w:rPr>
            </w:pPr>
            <w:r>
              <w:rPr>
                <w:rFonts w:hint="eastAsia" w:ascii="宋体"/>
                <w:sz w:val="20"/>
                <w:szCs w:val="20"/>
                <w:lang w:val="en-US" w:eastAsia="zh-CN"/>
              </w:rPr>
              <w:t>能够运用知识，搜集材料分析我国城市化进程中的健康问题。</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重点：健康城市、城市化的健康风险、健康评估、健康促进。</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难点：城市化的健康风险、健康促进</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4</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12</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人口流动与健康</w:t>
            </w:r>
          </w:p>
        </w:tc>
        <w:tc>
          <w:tcPr>
            <w:tcW w:w="2388" w:type="dxa"/>
          </w:tcPr>
          <w:p>
            <w:pPr>
              <w:numPr>
                <w:ilvl w:val="0"/>
                <w:numId w:val="14"/>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掌握人口流动的健康选择性。</w:t>
            </w:r>
          </w:p>
          <w:p>
            <w:pPr>
              <w:numPr>
                <w:ilvl w:val="0"/>
                <w:numId w:val="14"/>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掌握流动人口的健康风险。</w:t>
            </w:r>
          </w:p>
          <w:p>
            <w:pPr>
              <w:numPr>
                <w:ilvl w:val="0"/>
                <w:numId w:val="14"/>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掌握人口流动与疾病扩散的关系。</w:t>
            </w:r>
          </w:p>
        </w:tc>
        <w:tc>
          <w:tcPr>
            <w:tcW w:w="1710" w:type="dxa"/>
          </w:tcPr>
          <w:p>
            <w:pPr>
              <w:numPr>
                <w:ilvl w:val="0"/>
                <w:numId w:val="0"/>
              </w:numPr>
              <w:snapToGrid w:val="0"/>
              <w:spacing w:line="240" w:lineRule="auto"/>
              <w:jc w:val="left"/>
              <w:rPr>
                <w:rFonts w:hint="default" w:ascii="宋体"/>
                <w:sz w:val="20"/>
                <w:szCs w:val="20"/>
                <w:lang w:val="en-US" w:eastAsia="zh-CN"/>
              </w:rPr>
            </w:pPr>
            <w:r>
              <w:rPr>
                <w:rFonts w:hint="eastAsia" w:ascii="宋体"/>
                <w:sz w:val="20"/>
                <w:szCs w:val="20"/>
                <w:lang w:val="en-US" w:eastAsia="zh-CN"/>
              </w:rPr>
              <w:t>能够结合我国人口流动的情况分析人口流动带来的影响。</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重点：流动人口的健康风险、人人口流动与疾病扩散。</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难点：人口流动的健康风险与疾病扩散</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贫困与健康</w:t>
            </w:r>
          </w:p>
        </w:tc>
        <w:tc>
          <w:tcPr>
            <w:tcW w:w="2388" w:type="dxa"/>
          </w:tcPr>
          <w:p>
            <w:pPr>
              <w:numPr>
                <w:ilvl w:val="0"/>
                <w:numId w:val="15"/>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了解贫困的基本内涵与特征。</w:t>
            </w:r>
          </w:p>
          <w:p>
            <w:pPr>
              <w:numPr>
                <w:ilvl w:val="0"/>
                <w:numId w:val="15"/>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掌握贫困对人口健康的影响。</w:t>
            </w:r>
          </w:p>
          <w:p>
            <w:pPr>
              <w:numPr>
                <w:ilvl w:val="0"/>
                <w:numId w:val="15"/>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掌握人口健康对贫困的影响。</w:t>
            </w:r>
          </w:p>
        </w:tc>
        <w:tc>
          <w:tcPr>
            <w:tcW w:w="1710" w:type="dxa"/>
          </w:tcPr>
          <w:p>
            <w:pPr>
              <w:snapToGrid w:val="0"/>
              <w:spacing w:line="240" w:lineRule="auto"/>
              <w:jc w:val="left"/>
              <w:rPr>
                <w:rFonts w:hint="default" w:ascii="宋体" w:eastAsia="宋体"/>
                <w:sz w:val="20"/>
                <w:szCs w:val="20"/>
                <w:lang w:val="en-US" w:eastAsia="zh-CN"/>
              </w:rPr>
            </w:pPr>
            <w:r>
              <w:rPr>
                <w:rFonts w:hint="eastAsia" w:ascii="宋体"/>
                <w:sz w:val="20"/>
                <w:szCs w:val="20"/>
                <w:lang w:val="en-US" w:eastAsia="zh-CN"/>
              </w:rPr>
              <w:t>能偶结合我国实际情况分析健康与贫困的关系。</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重点：贫困对人口健康的影响。</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难点：贫困与人口健康的相互关系。</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7" w:type="dxa"/>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14</w:t>
            </w:r>
          </w:p>
        </w:tc>
        <w:tc>
          <w:tcPr>
            <w:tcW w:w="722" w:type="dxa"/>
            <w:vAlign w:val="center"/>
          </w:tcPr>
          <w:p>
            <w:pPr>
              <w:snapToGrid w:val="0"/>
              <w:spacing w:line="288" w:lineRule="auto"/>
              <w:jc w:val="center"/>
              <w:rPr>
                <w:rFonts w:hint="default" w:ascii="宋体" w:eastAsia="宋体"/>
                <w:sz w:val="20"/>
                <w:szCs w:val="20"/>
                <w:lang w:val="en-US" w:eastAsia="zh-CN"/>
              </w:rPr>
            </w:pPr>
            <w:r>
              <w:rPr>
                <w:rFonts w:hint="eastAsia" w:ascii="宋体"/>
                <w:sz w:val="20"/>
                <w:szCs w:val="20"/>
                <w:lang w:val="en-US" w:eastAsia="zh-CN"/>
              </w:rPr>
              <w:t>家用化学品卫生与健康</w:t>
            </w:r>
          </w:p>
        </w:tc>
        <w:tc>
          <w:tcPr>
            <w:tcW w:w="2388" w:type="dxa"/>
          </w:tcPr>
          <w:p>
            <w:pPr>
              <w:numPr>
                <w:ilvl w:val="0"/>
                <w:numId w:val="16"/>
              </w:numPr>
              <w:snapToGrid w:val="0"/>
              <w:spacing w:line="240" w:lineRule="auto"/>
              <w:jc w:val="left"/>
              <w:rPr>
                <w:rFonts w:hint="default" w:ascii="宋体"/>
                <w:sz w:val="20"/>
                <w:szCs w:val="20"/>
                <w:lang w:val="en-US" w:eastAsia="zh-CN"/>
              </w:rPr>
            </w:pPr>
            <w:r>
              <w:rPr>
                <w:rFonts w:hint="eastAsia" w:ascii="宋体"/>
                <w:sz w:val="20"/>
                <w:szCs w:val="20"/>
                <w:lang w:val="en-US" w:eastAsia="zh-CN"/>
              </w:rPr>
              <w:t>掌握家用化学品的分类、化妆品对健康不良影响。</w:t>
            </w:r>
          </w:p>
          <w:p>
            <w:pPr>
              <w:numPr>
                <w:ilvl w:val="0"/>
                <w:numId w:val="16"/>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了解洗涤剂、消毒剂、粘合剂等家用化学品对健康的影响。</w:t>
            </w:r>
          </w:p>
          <w:p>
            <w:pPr>
              <w:numPr>
                <w:ilvl w:val="0"/>
                <w:numId w:val="16"/>
              </w:numPr>
              <w:snapToGrid w:val="0"/>
              <w:spacing w:line="240" w:lineRule="auto"/>
              <w:jc w:val="left"/>
              <w:rPr>
                <w:rFonts w:hint="default" w:ascii="宋体"/>
                <w:sz w:val="20"/>
                <w:szCs w:val="20"/>
                <w:lang w:val="en-US" w:eastAsia="zh-CN"/>
              </w:rPr>
            </w:pPr>
            <w:r>
              <w:rPr>
                <w:rFonts w:hint="eastAsia" w:ascii="宋体"/>
                <w:sz w:val="20"/>
                <w:szCs w:val="20"/>
                <w:lang w:val="en-US" w:eastAsia="zh-CN"/>
              </w:rPr>
              <w:t>了解家用化学品的卫生监督与管理。</w:t>
            </w:r>
          </w:p>
        </w:tc>
        <w:tc>
          <w:tcPr>
            <w:tcW w:w="1710" w:type="dxa"/>
          </w:tcPr>
          <w:p>
            <w:pPr>
              <w:snapToGrid w:val="0"/>
              <w:spacing w:line="240" w:lineRule="auto"/>
              <w:jc w:val="left"/>
              <w:rPr>
                <w:rFonts w:hint="default" w:ascii="宋体" w:eastAsia="宋体"/>
                <w:sz w:val="20"/>
                <w:szCs w:val="20"/>
                <w:lang w:val="en-US" w:eastAsia="zh-CN"/>
              </w:rPr>
            </w:pPr>
            <w:r>
              <w:rPr>
                <w:rFonts w:hint="eastAsia" w:ascii="宋体"/>
                <w:sz w:val="20"/>
                <w:szCs w:val="20"/>
                <w:lang w:val="en-US" w:eastAsia="zh-CN"/>
              </w:rPr>
              <w:t>能够正确分析化妆品对人体健康的影响。</w:t>
            </w:r>
          </w:p>
        </w:tc>
        <w:tc>
          <w:tcPr>
            <w:tcW w:w="1230"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深刻认知自然环境、社会环境与人类健康的和谐统一；坚持可持续发展的科学发展观；具备从事环境卫生事业的高度责任感和事业心。</w:t>
            </w:r>
          </w:p>
        </w:tc>
        <w:tc>
          <w:tcPr>
            <w:tcW w:w="1513" w:type="dxa"/>
          </w:tcPr>
          <w:p>
            <w:pPr>
              <w:snapToGrid w:val="0"/>
              <w:spacing w:line="240" w:lineRule="auto"/>
              <w:jc w:val="left"/>
              <w:rPr>
                <w:rFonts w:hint="eastAsia" w:ascii="宋体"/>
                <w:sz w:val="20"/>
                <w:szCs w:val="20"/>
                <w:lang w:val="en-US" w:eastAsia="zh-CN"/>
              </w:rPr>
            </w:pPr>
            <w:r>
              <w:rPr>
                <w:rFonts w:hint="eastAsia" w:ascii="宋体"/>
                <w:sz w:val="20"/>
                <w:szCs w:val="20"/>
                <w:lang w:val="en-US" w:eastAsia="zh-CN"/>
              </w:rPr>
              <w:t>重点：家用化学品的概念、分类。</w:t>
            </w:r>
          </w:p>
          <w:p>
            <w:pPr>
              <w:snapToGrid w:val="0"/>
              <w:spacing w:line="240" w:lineRule="auto"/>
              <w:jc w:val="left"/>
              <w:rPr>
                <w:rFonts w:hint="default" w:ascii="宋体"/>
                <w:sz w:val="20"/>
                <w:szCs w:val="20"/>
                <w:lang w:val="en-US" w:eastAsia="zh-CN"/>
              </w:rPr>
            </w:pPr>
            <w:r>
              <w:rPr>
                <w:rFonts w:hint="eastAsia" w:ascii="宋体"/>
                <w:sz w:val="20"/>
                <w:szCs w:val="20"/>
                <w:lang w:val="en-US" w:eastAsia="zh-CN"/>
              </w:rPr>
              <w:t>难点：化妆品的卫生监督与管理。</w:t>
            </w:r>
          </w:p>
        </w:tc>
        <w:tc>
          <w:tcPr>
            <w:tcW w:w="796"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c>
          <w:tcPr>
            <w:tcW w:w="677"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0</w:t>
            </w:r>
          </w:p>
        </w:tc>
        <w:tc>
          <w:tcPr>
            <w:tcW w:w="630" w:type="dxa"/>
          </w:tcPr>
          <w:p>
            <w:pPr>
              <w:snapToGrid w:val="0"/>
              <w:spacing w:line="240" w:lineRule="auto"/>
              <w:jc w:val="center"/>
              <w:rPr>
                <w:rFonts w:hint="default" w:ascii="宋体" w:hAnsi="宋体" w:eastAsia="宋体"/>
                <w:b w:val="0"/>
                <w:bCs w:val="0"/>
                <w:color w:val="000000"/>
                <w:sz w:val="20"/>
                <w:szCs w:val="20"/>
                <w:lang w:val="en-US" w:eastAsia="zh-CN"/>
              </w:rPr>
            </w:pPr>
            <w:r>
              <w:rPr>
                <w:rFonts w:hint="eastAsia" w:ascii="宋体" w:hAnsi="宋体"/>
                <w:b w:val="0"/>
                <w:bCs w:val="0"/>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17"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合计</w:t>
            </w:r>
          </w:p>
        </w:tc>
        <w:tc>
          <w:tcPr>
            <w:tcW w:w="722" w:type="dxa"/>
            <w:vAlign w:val="center"/>
          </w:tcPr>
          <w:p>
            <w:pPr>
              <w:snapToGrid w:val="0"/>
              <w:spacing w:line="288" w:lineRule="auto"/>
              <w:jc w:val="center"/>
              <w:rPr>
                <w:rFonts w:ascii="宋体" w:hAnsi="宋体"/>
                <w:b/>
                <w:bCs/>
                <w:color w:val="000000"/>
                <w:sz w:val="20"/>
                <w:szCs w:val="20"/>
              </w:rPr>
            </w:pPr>
          </w:p>
        </w:tc>
        <w:tc>
          <w:tcPr>
            <w:tcW w:w="2388" w:type="dxa"/>
            <w:vAlign w:val="center"/>
          </w:tcPr>
          <w:p>
            <w:pPr>
              <w:snapToGrid w:val="0"/>
              <w:spacing w:line="288" w:lineRule="auto"/>
              <w:jc w:val="center"/>
              <w:rPr>
                <w:rFonts w:ascii="宋体" w:hAnsi="宋体"/>
                <w:b/>
                <w:bCs/>
                <w:color w:val="000000"/>
                <w:sz w:val="20"/>
                <w:szCs w:val="20"/>
              </w:rPr>
            </w:pPr>
          </w:p>
        </w:tc>
        <w:tc>
          <w:tcPr>
            <w:tcW w:w="1710" w:type="dxa"/>
            <w:vAlign w:val="center"/>
          </w:tcPr>
          <w:p>
            <w:pPr>
              <w:snapToGrid w:val="0"/>
              <w:spacing w:line="288" w:lineRule="auto"/>
              <w:jc w:val="center"/>
              <w:rPr>
                <w:rFonts w:ascii="宋体" w:hAnsi="宋体"/>
                <w:b/>
                <w:bCs/>
                <w:color w:val="000000"/>
                <w:sz w:val="20"/>
                <w:szCs w:val="20"/>
              </w:rPr>
            </w:pPr>
          </w:p>
        </w:tc>
        <w:tc>
          <w:tcPr>
            <w:tcW w:w="1230" w:type="dxa"/>
            <w:vAlign w:val="center"/>
          </w:tcPr>
          <w:p>
            <w:pPr>
              <w:snapToGrid w:val="0"/>
              <w:spacing w:line="288" w:lineRule="auto"/>
              <w:jc w:val="center"/>
              <w:rPr>
                <w:rFonts w:ascii="宋体" w:hAnsi="宋体"/>
                <w:b/>
                <w:bCs/>
                <w:color w:val="000000"/>
                <w:sz w:val="20"/>
                <w:szCs w:val="20"/>
              </w:rPr>
            </w:pPr>
          </w:p>
        </w:tc>
        <w:tc>
          <w:tcPr>
            <w:tcW w:w="1513" w:type="dxa"/>
            <w:vAlign w:val="center"/>
          </w:tcPr>
          <w:p>
            <w:pPr>
              <w:snapToGrid w:val="0"/>
              <w:spacing w:line="288" w:lineRule="auto"/>
              <w:jc w:val="center"/>
              <w:rPr>
                <w:rFonts w:ascii="宋体" w:hAnsi="宋体"/>
                <w:b/>
                <w:bCs/>
                <w:color w:val="000000"/>
                <w:sz w:val="20"/>
                <w:szCs w:val="20"/>
              </w:rPr>
            </w:pPr>
          </w:p>
        </w:tc>
        <w:tc>
          <w:tcPr>
            <w:tcW w:w="796" w:type="dxa"/>
            <w:vAlign w:val="center"/>
          </w:tcPr>
          <w:p>
            <w:pPr>
              <w:snapToGrid w:val="0"/>
              <w:spacing w:line="288" w:lineRule="auto"/>
              <w:jc w:val="center"/>
              <w:rPr>
                <w:rFonts w:hint="default" w:ascii="宋体" w:hAnsi="宋体" w:eastAsia="宋体"/>
                <w:b/>
                <w:bCs/>
                <w:color w:val="000000"/>
                <w:sz w:val="20"/>
                <w:szCs w:val="20"/>
                <w:lang w:val="en-US" w:eastAsia="zh-CN"/>
              </w:rPr>
            </w:pPr>
            <w:r>
              <w:rPr>
                <w:rFonts w:hint="eastAsia" w:ascii="宋体" w:hAnsi="宋体"/>
                <w:b/>
                <w:bCs/>
                <w:color w:val="000000"/>
                <w:sz w:val="20"/>
                <w:szCs w:val="20"/>
                <w:lang w:val="en-US" w:eastAsia="zh-CN"/>
              </w:rPr>
              <w:t>24</w:t>
            </w:r>
          </w:p>
        </w:tc>
        <w:tc>
          <w:tcPr>
            <w:tcW w:w="677" w:type="dxa"/>
            <w:vAlign w:val="center"/>
          </w:tcPr>
          <w:p>
            <w:pPr>
              <w:snapToGrid w:val="0"/>
              <w:spacing w:line="288" w:lineRule="auto"/>
              <w:jc w:val="center"/>
              <w:rPr>
                <w:rFonts w:hint="default" w:ascii="宋体" w:hAnsi="宋体" w:eastAsia="宋体"/>
                <w:b/>
                <w:bCs/>
                <w:color w:val="000000"/>
                <w:sz w:val="20"/>
                <w:szCs w:val="20"/>
                <w:lang w:val="en-US" w:eastAsia="zh-CN"/>
              </w:rPr>
            </w:pPr>
            <w:r>
              <w:rPr>
                <w:rFonts w:hint="eastAsia" w:ascii="宋体" w:hAnsi="宋体"/>
                <w:b/>
                <w:bCs/>
                <w:color w:val="000000"/>
                <w:sz w:val="20"/>
                <w:szCs w:val="20"/>
                <w:lang w:val="en-US" w:eastAsia="zh-CN"/>
              </w:rPr>
              <w:t>8</w:t>
            </w:r>
          </w:p>
        </w:tc>
        <w:tc>
          <w:tcPr>
            <w:tcW w:w="630" w:type="dxa"/>
            <w:vAlign w:val="center"/>
          </w:tcPr>
          <w:p>
            <w:pPr>
              <w:snapToGrid w:val="0"/>
              <w:spacing w:line="288" w:lineRule="auto"/>
              <w:jc w:val="center"/>
              <w:rPr>
                <w:rFonts w:hint="default" w:ascii="宋体" w:hAnsi="宋体" w:eastAsia="宋体"/>
                <w:b/>
                <w:bCs/>
                <w:color w:val="000000"/>
                <w:sz w:val="20"/>
                <w:szCs w:val="20"/>
                <w:lang w:val="en-US" w:eastAsia="zh-CN"/>
              </w:rPr>
            </w:pPr>
            <w:r>
              <w:rPr>
                <w:rFonts w:hint="eastAsia" w:ascii="宋体" w:hAnsi="宋体"/>
                <w:b/>
                <w:bCs/>
                <w:color w:val="000000"/>
                <w:sz w:val="20"/>
                <w:szCs w:val="20"/>
                <w:lang w:val="en-US" w:eastAsia="zh-CN"/>
              </w:rPr>
              <w:t>32</w:t>
            </w: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16"/>
                <w:szCs w:val="16"/>
                <w:lang w:val="en-US" w:eastAsia="zh-CN"/>
              </w:rPr>
            </w:pPr>
            <w:r>
              <w:rPr>
                <w:rFonts w:hint="eastAsia" w:ascii="宋体"/>
                <w:sz w:val="16"/>
                <w:szCs w:val="16"/>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40" w:lineRule="auto"/>
              <w:jc w:val="center"/>
              <w:rPr>
                <w:rFonts w:hint="default" w:ascii="宋体"/>
                <w:sz w:val="18"/>
                <w:szCs w:val="18"/>
                <w:lang w:val="en-US" w:eastAsia="zh-CN"/>
              </w:rPr>
            </w:pPr>
            <w:r>
              <w:rPr>
                <w:rFonts w:hint="eastAsia" w:ascii="宋体"/>
                <w:sz w:val="18"/>
                <w:szCs w:val="18"/>
                <w:lang w:val="en-US" w:eastAsia="zh-CN"/>
              </w:rPr>
              <w:t>住宅、办公场所与健康</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40" w:lineRule="auto"/>
              <w:jc w:val="center"/>
              <w:rPr>
                <w:rFonts w:hint="default" w:ascii="宋体"/>
                <w:sz w:val="18"/>
                <w:szCs w:val="18"/>
                <w:lang w:val="en-US" w:eastAsia="zh-CN"/>
              </w:rPr>
            </w:pPr>
            <w:r>
              <w:rPr>
                <w:rFonts w:hint="eastAsia" w:ascii="宋体"/>
                <w:sz w:val="18"/>
                <w:szCs w:val="18"/>
                <w:lang w:val="en-US" w:eastAsia="zh-CN"/>
              </w:rPr>
              <w:t>住宅、办公场所对自我健康的影响调查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40" w:lineRule="auto"/>
              <w:jc w:val="center"/>
              <w:rPr>
                <w:rFonts w:hint="eastAsia" w:ascii="宋体"/>
                <w:sz w:val="18"/>
                <w:szCs w:val="18"/>
                <w:lang w:val="en-US" w:eastAsia="zh-CN"/>
              </w:rPr>
            </w:pPr>
            <w:r>
              <w:rPr>
                <w:rFonts w:hint="eastAsia" w:ascii="宋体"/>
                <w:sz w:val="18"/>
                <w:szCs w:val="18"/>
                <w:lang w:val="en-US" w:eastAsia="zh-CN"/>
              </w:rPr>
              <w:t>4</w:t>
            </w:r>
          </w:p>
        </w:tc>
        <w:tc>
          <w:tcPr>
            <w:tcW w:w="1057" w:type="dxa"/>
            <w:tcBorders>
              <w:top w:val="single" w:color="auto" w:sz="4" w:space="0"/>
              <w:left w:val="single" w:color="auto" w:sz="4" w:space="0"/>
              <w:right w:val="single" w:color="auto" w:sz="4" w:space="0"/>
            </w:tcBorders>
            <w:shd w:val="clear" w:color="auto" w:fill="auto"/>
            <w:vAlign w:val="center"/>
          </w:tcPr>
          <w:p>
            <w:pPr>
              <w:snapToGrid w:val="0"/>
              <w:spacing w:beforeLines="50" w:afterLines="50" w:line="240" w:lineRule="auto"/>
              <w:jc w:val="center"/>
              <w:rPr>
                <w:rFonts w:hint="default" w:ascii="宋体"/>
                <w:sz w:val="18"/>
                <w:szCs w:val="18"/>
                <w:lang w:val="en-US" w:eastAsia="zh-CN"/>
              </w:rPr>
            </w:pPr>
            <w:r>
              <w:rPr>
                <w:rFonts w:hint="eastAsia" w:ascii="宋体"/>
                <w:sz w:val="18"/>
                <w:szCs w:val="18"/>
                <w:lang w:val="en-US" w:eastAsia="zh-CN"/>
              </w:rPr>
              <w:t>综合型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16"/>
                <w:szCs w:val="1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40" w:lineRule="auto"/>
              <w:jc w:val="both"/>
              <w:rPr>
                <w:rFonts w:hint="default" w:ascii="宋体" w:hAnsi="Calibri" w:eastAsia="宋体" w:cs="Times New Roman"/>
                <w:kern w:val="2"/>
                <w:sz w:val="18"/>
                <w:szCs w:val="18"/>
                <w:lang w:val="en-US" w:eastAsia="zh-CN" w:bidi="ar-SA"/>
              </w:rPr>
            </w:pPr>
            <w:r>
              <w:rPr>
                <w:rFonts w:hint="eastAsia" w:ascii="宋体" w:cs="Times New Roman"/>
                <w:kern w:val="2"/>
                <w:sz w:val="18"/>
                <w:szCs w:val="18"/>
                <w:lang w:val="en-US" w:eastAsia="zh-CN" w:bidi="ar-SA"/>
              </w:rPr>
              <w:t>城市化与健康</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40" w:lineRule="auto"/>
              <w:jc w:val="center"/>
              <w:rPr>
                <w:rFonts w:hint="default" w:ascii="宋体" w:hAnsi="Calibri" w:eastAsia="宋体" w:cs="Times New Roman"/>
                <w:kern w:val="2"/>
                <w:sz w:val="18"/>
                <w:szCs w:val="18"/>
                <w:lang w:val="en-US" w:eastAsia="zh-CN" w:bidi="ar-SA"/>
              </w:rPr>
            </w:pPr>
            <w:r>
              <w:rPr>
                <w:rFonts w:hint="eastAsia" w:ascii="宋体" w:cs="Times New Roman"/>
                <w:kern w:val="2"/>
                <w:sz w:val="18"/>
                <w:szCs w:val="18"/>
                <w:lang w:val="en-US" w:eastAsia="zh-CN" w:bidi="ar-SA"/>
              </w:rPr>
              <w:t>城市化进程中的健康问题调查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40" w:lineRule="auto"/>
              <w:jc w:val="center"/>
              <w:rPr>
                <w:rFonts w:hint="eastAsia" w:ascii="宋体" w:hAnsi="Calibri" w:eastAsia="宋体" w:cs="Times New Roman"/>
                <w:kern w:val="2"/>
                <w:sz w:val="18"/>
                <w:szCs w:val="18"/>
                <w:lang w:val="en-US" w:eastAsia="zh-CN" w:bidi="ar-SA"/>
              </w:rPr>
            </w:pPr>
            <w:r>
              <w:rPr>
                <w:rFonts w:hint="eastAsia" w:ascii="宋体"/>
                <w:sz w:val="18"/>
                <w:szCs w:val="18"/>
                <w:lang w:val="en-US" w:eastAsia="zh-CN"/>
              </w:rPr>
              <w:t>4</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40" w:lineRule="auto"/>
              <w:jc w:val="center"/>
              <w:rPr>
                <w:rFonts w:hint="eastAsia" w:ascii="宋体" w:hAnsi="Calibri" w:eastAsia="宋体" w:cs="Times New Roman"/>
                <w:kern w:val="2"/>
                <w:sz w:val="18"/>
                <w:szCs w:val="18"/>
                <w:lang w:val="en-US" w:eastAsia="zh-CN" w:bidi="ar-SA"/>
              </w:rPr>
            </w:pPr>
            <w:r>
              <w:rPr>
                <w:rFonts w:hint="eastAsia" w:ascii="宋体"/>
                <w:sz w:val="18"/>
                <w:szCs w:val="18"/>
                <w:lang w:val="en-US" w:eastAsia="zh-CN"/>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widowControl/>
        <w:spacing w:before="156" w:beforeLines="50" w:after="156" w:afterLines="50" w:line="288" w:lineRule="auto"/>
        <w:jc w:val="left"/>
        <w:rPr>
          <w:sz w:val="20"/>
          <w:szCs w:val="20"/>
        </w:rPr>
      </w:pPr>
      <w:r>
        <w:rPr>
          <w:rFonts w:hint="eastAsia" w:ascii="黑体" w:hAnsi="宋体" w:eastAsia="黑体"/>
          <w:sz w:val="24"/>
        </w:rPr>
        <w:t>七、评价方式与成绩</w:t>
      </w:r>
    </w:p>
    <w:tbl>
      <w:tblPr>
        <w:tblStyle w:val="4"/>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60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总评构成（</w:t>
            </w:r>
            <w:r>
              <w:rPr>
                <w:rFonts w:ascii="宋体" w:hAnsi="宋体"/>
                <w:b/>
                <w:bCs/>
                <w:color w:val="000000"/>
                <w:szCs w:val="20"/>
              </w:rPr>
              <w:t>1+X</w:t>
            </w:r>
            <w:r>
              <w:rPr>
                <w:rFonts w:hint="eastAsia" w:ascii="宋体" w:hAnsi="宋体"/>
                <w:b/>
                <w:bCs/>
                <w:color w:val="000000"/>
                <w:szCs w:val="20"/>
              </w:rPr>
              <w:t>）</w:t>
            </w:r>
          </w:p>
        </w:tc>
        <w:tc>
          <w:tcPr>
            <w:tcW w:w="512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评价方式</w:t>
            </w:r>
          </w:p>
        </w:tc>
        <w:tc>
          <w:tcPr>
            <w:tcW w:w="192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1</w:t>
            </w:r>
          </w:p>
        </w:tc>
        <w:tc>
          <w:tcPr>
            <w:tcW w:w="5120" w:type="dxa"/>
            <w:vAlign w:val="center"/>
          </w:tcPr>
          <w:p>
            <w:pPr>
              <w:widowControl/>
              <w:spacing w:line="360" w:lineRule="auto"/>
              <w:jc w:val="center"/>
              <w:rPr>
                <w:rFonts w:hint="default" w:ascii="宋体"/>
                <w:bCs/>
                <w:color w:val="000000"/>
                <w:sz w:val="21"/>
                <w:szCs w:val="21"/>
                <w:lang w:val="en-US"/>
              </w:rPr>
            </w:pPr>
            <w:r>
              <w:rPr>
                <w:rFonts w:hint="eastAsia" w:ascii="宋体" w:hAnsi="宋体" w:cs="Arial"/>
                <w:kern w:val="0"/>
                <w:sz w:val="21"/>
                <w:szCs w:val="21"/>
              </w:rPr>
              <w:t>期末</w:t>
            </w:r>
            <w:r>
              <w:rPr>
                <w:rFonts w:hint="eastAsia" w:ascii="宋体" w:hAnsi="宋体" w:cs="Arial"/>
                <w:kern w:val="0"/>
                <w:sz w:val="21"/>
                <w:szCs w:val="21"/>
                <w:lang w:val="en-US" w:eastAsia="zh-CN"/>
              </w:rPr>
              <w:t>考试</w:t>
            </w:r>
          </w:p>
        </w:tc>
        <w:tc>
          <w:tcPr>
            <w:tcW w:w="1920" w:type="dxa"/>
            <w:vAlign w:val="center"/>
          </w:tcPr>
          <w:p>
            <w:pPr>
              <w:widowControl/>
              <w:spacing w:line="360" w:lineRule="auto"/>
              <w:jc w:val="center"/>
              <w:rPr>
                <w:rFonts w:ascii="宋体"/>
                <w:bCs/>
                <w:color w:val="000000"/>
                <w:sz w:val="21"/>
                <w:szCs w:val="21"/>
              </w:rPr>
            </w:pPr>
            <w:r>
              <w:rPr>
                <w:rFonts w:hint="eastAsia" w:ascii="宋体" w:hAnsi="宋体" w:cs="Arial"/>
                <w:kern w:val="0"/>
                <w:sz w:val="21"/>
                <w:szCs w:val="21"/>
                <w:lang w:val="en-US" w:eastAsia="zh-CN"/>
              </w:rPr>
              <w:t>5</w:t>
            </w:r>
            <w:r>
              <w:rPr>
                <w:rFonts w:hint="eastAsia" w:ascii="宋体" w:hAnsi="宋体" w:cs="Arial"/>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X1</w:t>
            </w:r>
          </w:p>
        </w:tc>
        <w:tc>
          <w:tcPr>
            <w:tcW w:w="5120" w:type="dxa"/>
            <w:vAlign w:val="center"/>
          </w:tcPr>
          <w:p>
            <w:pPr>
              <w:widowControl/>
              <w:spacing w:line="360" w:lineRule="auto"/>
              <w:jc w:val="center"/>
              <w:rPr>
                <w:rFonts w:hint="eastAsia" w:ascii="宋体" w:eastAsia="宋体"/>
                <w:bCs/>
                <w:color w:val="000000"/>
                <w:sz w:val="21"/>
                <w:szCs w:val="21"/>
                <w:lang w:val="en-US" w:eastAsia="zh-CN"/>
              </w:rPr>
            </w:pPr>
            <w:r>
              <w:rPr>
                <w:rFonts w:hint="eastAsia" w:ascii="宋体" w:hAnsi="宋体"/>
                <w:bCs/>
                <w:sz w:val="21"/>
                <w:szCs w:val="21"/>
                <w:lang w:val="en-US" w:eastAsia="zh-CN"/>
              </w:rPr>
              <w:t>平时作业</w:t>
            </w:r>
          </w:p>
        </w:tc>
        <w:tc>
          <w:tcPr>
            <w:tcW w:w="1920" w:type="dxa"/>
            <w:vAlign w:val="center"/>
          </w:tcPr>
          <w:p>
            <w:pPr>
              <w:widowControl/>
              <w:spacing w:line="360" w:lineRule="auto"/>
              <w:jc w:val="center"/>
              <w:rPr>
                <w:rFonts w:ascii="宋体"/>
                <w:bCs/>
                <w:color w:val="000000"/>
                <w:sz w:val="21"/>
                <w:szCs w:val="21"/>
              </w:rPr>
            </w:pPr>
            <w:r>
              <w:rPr>
                <w:rFonts w:hint="eastAsia" w:ascii="宋体" w:hAnsi="宋体" w:cs="Arial"/>
                <w:kern w:val="0"/>
                <w:sz w:val="21"/>
                <w:szCs w:val="21"/>
                <w:lang w:val="en-US" w:eastAsia="zh-CN"/>
              </w:rPr>
              <w:t>2</w:t>
            </w:r>
            <w:r>
              <w:rPr>
                <w:rFonts w:hint="eastAsia" w:ascii="宋体" w:hAnsi="宋体" w:cs="Arial"/>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X2</w:t>
            </w:r>
          </w:p>
        </w:tc>
        <w:tc>
          <w:tcPr>
            <w:tcW w:w="5120" w:type="dxa"/>
            <w:vAlign w:val="center"/>
          </w:tcPr>
          <w:p>
            <w:pPr>
              <w:snapToGrid w:val="0"/>
              <w:spacing w:line="288" w:lineRule="auto"/>
              <w:jc w:val="center"/>
              <w:rPr>
                <w:rFonts w:hint="default" w:ascii="宋体" w:hAnsi="宋体" w:eastAsia="宋体" w:cs="Times New Roman"/>
                <w:color w:val="000000"/>
                <w:kern w:val="2"/>
                <w:sz w:val="21"/>
                <w:szCs w:val="21"/>
                <w:lang w:val="en-US" w:eastAsia="zh-CN" w:bidi="ar-SA"/>
              </w:rPr>
            </w:pPr>
            <w:r>
              <w:rPr>
                <w:rFonts w:hint="eastAsia" w:ascii="宋体" w:hAnsi="宋体" w:cs="Times New Roman"/>
                <w:color w:val="000000"/>
                <w:kern w:val="2"/>
                <w:sz w:val="21"/>
                <w:szCs w:val="21"/>
                <w:lang w:val="en-US" w:eastAsia="zh-CN" w:bidi="ar-SA"/>
              </w:rPr>
              <w:t>网课学习</w:t>
            </w:r>
          </w:p>
        </w:tc>
        <w:tc>
          <w:tcPr>
            <w:tcW w:w="1920" w:type="dxa"/>
            <w:vAlign w:val="center"/>
          </w:tcPr>
          <w:p>
            <w:pPr>
              <w:widowControl/>
              <w:spacing w:line="360" w:lineRule="auto"/>
              <w:jc w:val="center"/>
              <w:rPr>
                <w:rFonts w:ascii="宋体" w:hAnsi="宋体" w:eastAsia="宋体" w:cs="Times New Roman"/>
                <w:color w:val="000000"/>
                <w:kern w:val="2"/>
                <w:sz w:val="21"/>
                <w:szCs w:val="21"/>
                <w:lang w:val="en-US" w:eastAsia="zh-CN" w:bidi="ar-SA"/>
              </w:rPr>
            </w:pPr>
            <w:r>
              <w:rPr>
                <w:rFonts w:hint="eastAsia" w:ascii="宋体" w:hAnsi="宋体" w:cs="Arial"/>
                <w:kern w:val="0"/>
                <w:sz w:val="21"/>
                <w:szCs w:val="21"/>
                <w:lang w:val="en-US" w:eastAsia="zh-CN"/>
              </w:rPr>
              <w:t>1</w:t>
            </w:r>
            <w:r>
              <w:rPr>
                <w:rFonts w:hint="eastAsia" w:ascii="宋体" w:hAnsi="宋体" w:cs="Arial"/>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600" w:type="dxa"/>
            <w:vAlign w:val="center"/>
          </w:tcPr>
          <w:p>
            <w:pPr>
              <w:widowControl/>
              <w:spacing w:line="360" w:lineRule="auto"/>
              <w:jc w:val="center"/>
              <w:rPr>
                <w:rFonts w:ascii="宋体" w:hAnsi="宋体" w:cs="Arial"/>
                <w:kern w:val="0"/>
                <w:sz w:val="20"/>
                <w:szCs w:val="20"/>
              </w:rPr>
            </w:pPr>
            <w:r>
              <w:rPr>
                <w:rFonts w:hint="eastAsia" w:ascii="宋体" w:hAnsi="宋体" w:cs="Arial"/>
                <w:kern w:val="0"/>
                <w:sz w:val="20"/>
                <w:szCs w:val="20"/>
              </w:rPr>
              <w:t>X3</w:t>
            </w:r>
          </w:p>
        </w:tc>
        <w:tc>
          <w:tcPr>
            <w:tcW w:w="5120" w:type="dxa"/>
            <w:vAlign w:val="center"/>
          </w:tcPr>
          <w:p>
            <w:pPr>
              <w:widowControl/>
              <w:spacing w:line="360" w:lineRule="auto"/>
              <w:jc w:val="center"/>
              <w:rPr>
                <w:rFonts w:hint="eastAsia" w:ascii="宋体" w:hAnsi="Calibri" w:eastAsia="宋体" w:cs="Times New Roman"/>
                <w:bCs/>
                <w:color w:val="000000"/>
                <w:kern w:val="2"/>
                <w:sz w:val="21"/>
                <w:szCs w:val="21"/>
                <w:lang w:val="en-US" w:eastAsia="zh-CN" w:bidi="ar-SA"/>
              </w:rPr>
            </w:pPr>
            <w:r>
              <w:rPr>
                <w:rFonts w:hint="eastAsia" w:ascii="宋体" w:hAnsi="宋体" w:cs="Arial"/>
                <w:kern w:val="0"/>
                <w:sz w:val="21"/>
                <w:szCs w:val="21"/>
                <w:lang w:val="en-US" w:eastAsia="zh-CN"/>
              </w:rPr>
              <w:t>平时表现</w:t>
            </w:r>
          </w:p>
        </w:tc>
        <w:tc>
          <w:tcPr>
            <w:tcW w:w="1920" w:type="dxa"/>
            <w:vAlign w:val="center"/>
          </w:tcPr>
          <w:p>
            <w:pPr>
              <w:widowControl/>
              <w:spacing w:line="360" w:lineRule="auto"/>
              <w:jc w:val="center"/>
              <w:rPr>
                <w:rFonts w:ascii="宋体" w:hAnsi="Calibri" w:eastAsia="宋体" w:cs="Times New Roman"/>
                <w:bCs/>
                <w:color w:val="000000"/>
                <w:kern w:val="2"/>
                <w:sz w:val="21"/>
                <w:szCs w:val="21"/>
                <w:lang w:val="en-US" w:eastAsia="zh-CN" w:bidi="ar-SA"/>
              </w:rPr>
            </w:pPr>
            <w:r>
              <w:rPr>
                <w:rFonts w:hint="eastAsia" w:ascii="宋体" w:hAnsi="宋体" w:cs="Arial"/>
                <w:kern w:val="0"/>
                <w:sz w:val="21"/>
                <w:szCs w:val="21"/>
                <w:lang w:val="en-US" w:eastAsia="zh-CN"/>
              </w:rPr>
              <w:t>2</w:t>
            </w:r>
            <w:r>
              <w:rPr>
                <w:rFonts w:hint="eastAsia" w:ascii="宋体" w:hAnsi="宋体" w:cs="Arial"/>
                <w:kern w:val="0"/>
                <w:sz w:val="21"/>
                <w:szCs w:val="21"/>
              </w:rPr>
              <w:t>0%</w:t>
            </w:r>
          </w:p>
        </w:tc>
      </w:tr>
    </w:tbl>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drawing>
          <wp:anchor distT="0" distB="0" distL="114300" distR="114300" simplePos="0" relativeHeight="251659264" behindDoc="0" locked="0" layoutInCell="1" allowOverlap="1">
            <wp:simplePos x="0" y="0"/>
            <wp:positionH relativeFrom="column">
              <wp:posOffset>1309370</wp:posOffset>
            </wp:positionH>
            <wp:positionV relativeFrom="paragraph">
              <wp:posOffset>165100</wp:posOffset>
            </wp:positionV>
            <wp:extent cx="1080770" cy="458470"/>
            <wp:effectExtent l="0" t="0" r="1270" b="1397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0770" cy="45847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4206240</wp:posOffset>
            </wp:positionH>
            <wp:positionV relativeFrom="paragraph">
              <wp:posOffset>72390</wp:posOffset>
            </wp:positionV>
            <wp:extent cx="821690" cy="484505"/>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821690" cy="484505"/>
                    </a:xfrm>
                    <a:prstGeom prst="rect">
                      <a:avLst/>
                    </a:prstGeom>
                    <a:noFill/>
                    <a:ln>
                      <a:noFill/>
                    </a:ln>
                  </pic:spPr>
                </pic:pic>
              </a:graphicData>
            </a:graphic>
          </wp:anchor>
        </w:drawing>
      </w:r>
    </w:p>
    <w:p>
      <w:pPr>
        <w:snapToGrid w:val="0"/>
        <w:spacing w:line="288" w:lineRule="auto"/>
        <w:ind w:firstLine="840" w:firstLineChars="300"/>
        <w:rPr>
          <w:sz w:val="28"/>
          <w:szCs w:val="28"/>
        </w:rPr>
      </w:pPr>
      <w:r>
        <w:rPr>
          <w:rFonts w:hint="eastAsia"/>
          <w:sz w:val="28"/>
          <w:szCs w:val="28"/>
        </w:rPr>
        <w:t>撰写人：               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2021.9.13</w:t>
      </w:r>
      <w:r>
        <w:rPr>
          <w:rFonts w:hint="eastAsia"/>
          <w:sz w:val="28"/>
          <w:szCs w:val="28"/>
        </w:rPr>
        <w:t xml:space="preserve">                      </w:t>
      </w:r>
    </w:p>
    <w:p/>
    <w:p>
      <w:pPr>
        <w:snapToGrid w:val="0"/>
        <w:spacing w:line="288" w:lineRule="auto"/>
        <w:rPr>
          <w:sz w:val="28"/>
          <w:szCs w:val="28"/>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DC988"/>
    <w:multiLevelType w:val="singleLevel"/>
    <w:tmpl w:val="879DC988"/>
    <w:lvl w:ilvl="0" w:tentative="0">
      <w:start w:val="1"/>
      <w:numFmt w:val="decimal"/>
      <w:lvlText w:val="%1."/>
      <w:lvlJc w:val="left"/>
      <w:pPr>
        <w:tabs>
          <w:tab w:val="left" w:pos="312"/>
        </w:tabs>
      </w:pPr>
    </w:lvl>
  </w:abstractNum>
  <w:abstractNum w:abstractNumId="1">
    <w:nsid w:val="8CFCAB3A"/>
    <w:multiLevelType w:val="singleLevel"/>
    <w:tmpl w:val="8CFCAB3A"/>
    <w:lvl w:ilvl="0" w:tentative="0">
      <w:start w:val="2"/>
      <w:numFmt w:val="chineseCounting"/>
      <w:suff w:val="nothing"/>
      <w:lvlText w:val="%1、"/>
      <w:lvlJc w:val="left"/>
      <w:rPr>
        <w:rFonts w:hint="eastAsia"/>
      </w:rPr>
    </w:lvl>
  </w:abstractNum>
  <w:abstractNum w:abstractNumId="2">
    <w:nsid w:val="978956E9"/>
    <w:multiLevelType w:val="singleLevel"/>
    <w:tmpl w:val="978956E9"/>
    <w:lvl w:ilvl="0" w:tentative="0">
      <w:start w:val="1"/>
      <w:numFmt w:val="decimal"/>
      <w:lvlText w:val="%1."/>
      <w:lvlJc w:val="left"/>
      <w:pPr>
        <w:tabs>
          <w:tab w:val="left" w:pos="312"/>
        </w:tabs>
      </w:pPr>
    </w:lvl>
  </w:abstractNum>
  <w:abstractNum w:abstractNumId="3">
    <w:nsid w:val="FC128FA1"/>
    <w:multiLevelType w:val="singleLevel"/>
    <w:tmpl w:val="FC128FA1"/>
    <w:lvl w:ilvl="0" w:tentative="0">
      <w:start w:val="4"/>
      <w:numFmt w:val="chineseCounting"/>
      <w:suff w:val="nothing"/>
      <w:lvlText w:val="%1、"/>
      <w:lvlJc w:val="left"/>
      <w:rPr>
        <w:rFonts w:hint="eastAsia"/>
      </w:rPr>
    </w:lvl>
  </w:abstractNum>
  <w:abstractNum w:abstractNumId="4">
    <w:nsid w:val="025D6AFF"/>
    <w:multiLevelType w:val="singleLevel"/>
    <w:tmpl w:val="025D6AFF"/>
    <w:lvl w:ilvl="0" w:tentative="0">
      <w:start w:val="1"/>
      <w:numFmt w:val="decimal"/>
      <w:lvlText w:val="%1."/>
      <w:lvlJc w:val="left"/>
      <w:pPr>
        <w:tabs>
          <w:tab w:val="left" w:pos="312"/>
        </w:tabs>
      </w:pPr>
    </w:lvl>
  </w:abstractNum>
  <w:abstractNum w:abstractNumId="5">
    <w:nsid w:val="0690E0BA"/>
    <w:multiLevelType w:val="singleLevel"/>
    <w:tmpl w:val="0690E0BA"/>
    <w:lvl w:ilvl="0" w:tentative="0">
      <w:start w:val="1"/>
      <w:numFmt w:val="decimal"/>
      <w:lvlText w:val="%1."/>
      <w:lvlJc w:val="left"/>
      <w:pPr>
        <w:tabs>
          <w:tab w:val="left" w:pos="312"/>
        </w:tabs>
      </w:pPr>
    </w:lvl>
  </w:abstractNum>
  <w:abstractNum w:abstractNumId="6">
    <w:nsid w:val="084E9B4B"/>
    <w:multiLevelType w:val="singleLevel"/>
    <w:tmpl w:val="084E9B4B"/>
    <w:lvl w:ilvl="0" w:tentative="0">
      <w:start w:val="1"/>
      <w:numFmt w:val="decimal"/>
      <w:lvlText w:val="%1."/>
      <w:lvlJc w:val="left"/>
      <w:pPr>
        <w:tabs>
          <w:tab w:val="left" w:pos="312"/>
        </w:tabs>
      </w:pPr>
    </w:lvl>
  </w:abstractNum>
  <w:abstractNum w:abstractNumId="7">
    <w:nsid w:val="11888269"/>
    <w:multiLevelType w:val="singleLevel"/>
    <w:tmpl w:val="11888269"/>
    <w:lvl w:ilvl="0" w:tentative="0">
      <w:start w:val="1"/>
      <w:numFmt w:val="decimal"/>
      <w:lvlText w:val="%1."/>
      <w:lvlJc w:val="left"/>
      <w:pPr>
        <w:tabs>
          <w:tab w:val="left" w:pos="312"/>
        </w:tabs>
      </w:pPr>
    </w:lvl>
  </w:abstractNum>
  <w:abstractNum w:abstractNumId="8">
    <w:nsid w:val="2E210006"/>
    <w:multiLevelType w:val="singleLevel"/>
    <w:tmpl w:val="2E210006"/>
    <w:lvl w:ilvl="0" w:tentative="0">
      <w:start w:val="1"/>
      <w:numFmt w:val="decimal"/>
      <w:lvlText w:val="%1."/>
      <w:lvlJc w:val="left"/>
      <w:pPr>
        <w:tabs>
          <w:tab w:val="left" w:pos="312"/>
        </w:tabs>
      </w:pPr>
    </w:lvl>
  </w:abstractNum>
  <w:abstractNum w:abstractNumId="9">
    <w:nsid w:val="36583488"/>
    <w:multiLevelType w:val="singleLevel"/>
    <w:tmpl w:val="36583488"/>
    <w:lvl w:ilvl="0" w:tentative="0">
      <w:start w:val="1"/>
      <w:numFmt w:val="decimal"/>
      <w:lvlText w:val="%1."/>
      <w:lvlJc w:val="left"/>
      <w:pPr>
        <w:tabs>
          <w:tab w:val="left" w:pos="312"/>
        </w:tabs>
      </w:pPr>
    </w:lvl>
  </w:abstractNum>
  <w:abstractNum w:abstractNumId="10">
    <w:nsid w:val="44B25C65"/>
    <w:multiLevelType w:val="singleLevel"/>
    <w:tmpl w:val="44B25C65"/>
    <w:lvl w:ilvl="0" w:tentative="0">
      <w:start w:val="1"/>
      <w:numFmt w:val="decimal"/>
      <w:lvlText w:val="%1."/>
      <w:lvlJc w:val="left"/>
      <w:pPr>
        <w:tabs>
          <w:tab w:val="left" w:pos="312"/>
        </w:tabs>
      </w:pPr>
    </w:lvl>
  </w:abstractNum>
  <w:abstractNum w:abstractNumId="11">
    <w:nsid w:val="556B696A"/>
    <w:multiLevelType w:val="singleLevel"/>
    <w:tmpl w:val="556B696A"/>
    <w:lvl w:ilvl="0" w:tentative="0">
      <w:start w:val="1"/>
      <w:numFmt w:val="decimal"/>
      <w:lvlText w:val="%1."/>
      <w:lvlJc w:val="left"/>
      <w:pPr>
        <w:tabs>
          <w:tab w:val="left" w:pos="312"/>
        </w:tabs>
      </w:pPr>
    </w:lvl>
  </w:abstractNum>
  <w:abstractNum w:abstractNumId="12">
    <w:nsid w:val="5B25C49E"/>
    <w:multiLevelType w:val="singleLevel"/>
    <w:tmpl w:val="5B25C49E"/>
    <w:lvl w:ilvl="0" w:tentative="0">
      <w:start w:val="1"/>
      <w:numFmt w:val="decimal"/>
      <w:lvlText w:val="%1."/>
      <w:lvlJc w:val="left"/>
      <w:pPr>
        <w:tabs>
          <w:tab w:val="left" w:pos="312"/>
        </w:tabs>
      </w:pPr>
    </w:lvl>
  </w:abstractNum>
  <w:abstractNum w:abstractNumId="13">
    <w:nsid w:val="6464DF69"/>
    <w:multiLevelType w:val="singleLevel"/>
    <w:tmpl w:val="6464DF69"/>
    <w:lvl w:ilvl="0" w:tentative="0">
      <w:start w:val="1"/>
      <w:numFmt w:val="decimal"/>
      <w:lvlText w:val="%1."/>
      <w:lvlJc w:val="left"/>
      <w:pPr>
        <w:tabs>
          <w:tab w:val="left" w:pos="312"/>
        </w:tabs>
      </w:pPr>
    </w:lvl>
  </w:abstractNum>
  <w:abstractNum w:abstractNumId="14">
    <w:nsid w:val="723CD29D"/>
    <w:multiLevelType w:val="singleLevel"/>
    <w:tmpl w:val="723CD29D"/>
    <w:lvl w:ilvl="0" w:tentative="0">
      <w:start w:val="1"/>
      <w:numFmt w:val="decimal"/>
      <w:lvlText w:val="%1."/>
      <w:lvlJc w:val="left"/>
      <w:pPr>
        <w:tabs>
          <w:tab w:val="left" w:pos="312"/>
        </w:tabs>
      </w:pPr>
    </w:lvl>
  </w:abstractNum>
  <w:abstractNum w:abstractNumId="15">
    <w:nsid w:val="7320BAFE"/>
    <w:multiLevelType w:val="singleLevel"/>
    <w:tmpl w:val="7320BAFE"/>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11"/>
  </w:num>
  <w:num w:numId="5">
    <w:abstractNumId w:val="2"/>
  </w:num>
  <w:num w:numId="6">
    <w:abstractNumId w:val="12"/>
  </w:num>
  <w:num w:numId="7">
    <w:abstractNumId w:val="4"/>
  </w:num>
  <w:num w:numId="8">
    <w:abstractNumId w:val="14"/>
  </w:num>
  <w:num w:numId="9">
    <w:abstractNumId w:val="13"/>
  </w:num>
  <w:num w:numId="10">
    <w:abstractNumId w:val="9"/>
  </w:num>
  <w:num w:numId="11">
    <w:abstractNumId w:val="7"/>
  </w:num>
  <w:num w:numId="12">
    <w:abstractNumId w:val="6"/>
  </w:num>
  <w:num w:numId="13">
    <w:abstractNumId w:val="8"/>
  </w:num>
  <w:num w:numId="14">
    <w:abstractNumId w:val="10"/>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168AA"/>
    <w:rsid w:val="00624FE1"/>
    <w:rsid w:val="007208D6"/>
    <w:rsid w:val="008B07BE"/>
    <w:rsid w:val="008B397C"/>
    <w:rsid w:val="008B47F4"/>
    <w:rsid w:val="00900019"/>
    <w:rsid w:val="0099063E"/>
    <w:rsid w:val="009F6941"/>
    <w:rsid w:val="00A769B1"/>
    <w:rsid w:val="00A837D5"/>
    <w:rsid w:val="00AC4C45"/>
    <w:rsid w:val="00B43C80"/>
    <w:rsid w:val="00B46F21"/>
    <w:rsid w:val="00B511A5"/>
    <w:rsid w:val="00B736A7"/>
    <w:rsid w:val="00B7651F"/>
    <w:rsid w:val="00C56E09"/>
    <w:rsid w:val="00CF096B"/>
    <w:rsid w:val="00E16D30"/>
    <w:rsid w:val="00E266C7"/>
    <w:rsid w:val="00E33169"/>
    <w:rsid w:val="00E70904"/>
    <w:rsid w:val="00E82B61"/>
    <w:rsid w:val="00EF44B1"/>
    <w:rsid w:val="00F25EB1"/>
    <w:rsid w:val="00F35AA0"/>
    <w:rsid w:val="014D4C02"/>
    <w:rsid w:val="016262B7"/>
    <w:rsid w:val="016A1600"/>
    <w:rsid w:val="016E63C2"/>
    <w:rsid w:val="01FE2FDD"/>
    <w:rsid w:val="022A7D06"/>
    <w:rsid w:val="02446A12"/>
    <w:rsid w:val="024B0C39"/>
    <w:rsid w:val="02654F4A"/>
    <w:rsid w:val="02656479"/>
    <w:rsid w:val="02C32A6B"/>
    <w:rsid w:val="031A20D8"/>
    <w:rsid w:val="031C374A"/>
    <w:rsid w:val="037C720F"/>
    <w:rsid w:val="039809D3"/>
    <w:rsid w:val="03BC6BFC"/>
    <w:rsid w:val="043151F6"/>
    <w:rsid w:val="047B2E10"/>
    <w:rsid w:val="04841968"/>
    <w:rsid w:val="04B81BD2"/>
    <w:rsid w:val="04C12ED3"/>
    <w:rsid w:val="04F9588B"/>
    <w:rsid w:val="0501366A"/>
    <w:rsid w:val="051C70D7"/>
    <w:rsid w:val="054B2079"/>
    <w:rsid w:val="055D532D"/>
    <w:rsid w:val="05911336"/>
    <w:rsid w:val="05A20F0B"/>
    <w:rsid w:val="05A30DD3"/>
    <w:rsid w:val="05A86412"/>
    <w:rsid w:val="060C6362"/>
    <w:rsid w:val="065B2E5B"/>
    <w:rsid w:val="065B3449"/>
    <w:rsid w:val="06980B7D"/>
    <w:rsid w:val="07473208"/>
    <w:rsid w:val="07767CEC"/>
    <w:rsid w:val="078A1A48"/>
    <w:rsid w:val="07C913DA"/>
    <w:rsid w:val="08434BA1"/>
    <w:rsid w:val="08487E59"/>
    <w:rsid w:val="086B0559"/>
    <w:rsid w:val="08B321F1"/>
    <w:rsid w:val="090969BB"/>
    <w:rsid w:val="092A6303"/>
    <w:rsid w:val="092E045F"/>
    <w:rsid w:val="093B275F"/>
    <w:rsid w:val="0962494D"/>
    <w:rsid w:val="09690F19"/>
    <w:rsid w:val="0A3877A8"/>
    <w:rsid w:val="0A4A6C37"/>
    <w:rsid w:val="0A8026AF"/>
    <w:rsid w:val="0A8128A6"/>
    <w:rsid w:val="0A894CF7"/>
    <w:rsid w:val="0A9312F0"/>
    <w:rsid w:val="0ABB3676"/>
    <w:rsid w:val="0AC37E9F"/>
    <w:rsid w:val="0ACD7D34"/>
    <w:rsid w:val="0AE3635F"/>
    <w:rsid w:val="0B1E7D93"/>
    <w:rsid w:val="0B5612DF"/>
    <w:rsid w:val="0B864683"/>
    <w:rsid w:val="0BDB250D"/>
    <w:rsid w:val="0BE02D53"/>
    <w:rsid w:val="0BF32A1B"/>
    <w:rsid w:val="0C65395C"/>
    <w:rsid w:val="0C836E08"/>
    <w:rsid w:val="0CA24030"/>
    <w:rsid w:val="0CA81404"/>
    <w:rsid w:val="0D505A6B"/>
    <w:rsid w:val="0DBC636D"/>
    <w:rsid w:val="0E004E34"/>
    <w:rsid w:val="0E035185"/>
    <w:rsid w:val="0E123269"/>
    <w:rsid w:val="0E3865E6"/>
    <w:rsid w:val="0E3A354B"/>
    <w:rsid w:val="0E9304E5"/>
    <w:rsid w:val="0F076765"/>
    <w:rsid w:val="0F4159AF"/>
    <w:rsid w:val="0F4D7E7F"/>
    <w:rsid w:val="0F5E61EC"/>
    <w:rsid w:val="0F8F7094"/>
    <w:rsid w:val="0F9F1FAB"/>
    <w:rsid w:val="0FA1590F"/>
    <w:rsid w:val="0FE07B72"/>
    <w:rsid w:val="0FE146CF"/>
    <w:rsid w:val="100B33DB"/>
    <w:rsid w:val="102B099B"/>
    <w:rsid w:val="1036337E"/>
    <w:rsid w:val="107059BE"/>
    <w:rsid w:val="10BD2C22"/>
    <w:rsid w:val="10DF0AA5"/>
    <w:rsid w:val="11604871"/>
    <w:rsid w:val="117052CB"/>
    <w:rsid w:val="11C360D2"/>
    <w:rsid w:val="11E912FF"/>
    <w:rsid w:val="11E94AAA"/>
    <w:rsid w:val="122A2D51"/>
    <w:rsid w:val="123B5589"/>
    <w:rsid w:val="12470F27"/>
    <w:rsid w:val="12621904"/>
    <w:rsid w:val="12747218"/>
    <w:rsid w:val="13446218"/>
    <w:rsid w:val="134D58A4"/>
    <w:rsid w:val="137C0FA7"/>
    <w:rsid w:val="13904234"/>
    <w:rsid w:val="13A46165"/>
    <w:rsid w:val="13C24E58"/>
    <w:rsid w:val="1413485F"/>
    <w:rsid w:val="1437354E"/>
    <w:rsid w:val="14857B0D"/>
    <w:rsid w:val="14AD5EEE"/>
    <w:rsid w:val="14CA4ADE"/>
    <w:rsid w:val="14D11570"/>
    <w:rsid w:val="15050FD8"/>
    <w:rsid w:val="15284EC0"/>
    <w:rsid w:val="15535306"/>
    <w:rsid w:val="15551616"/>
    <w:rsid w:val="15667C2D"/>
    <w:rsid w:val="156D0B19"/>
    <w:rsid w:val="15881931"/>
    <w:rsid w:val="15884587"/>
    <w:rsid w:val="158B0B18"/>
    <w:rsid w:val="15FE02B9"/>
    <w:rsid w:val="15FF2932"/>
    <w:rsid w:val="16017812"/>
    <w:rsid w:val="161315D9"/>
    <w:rsid w:val="161A3399"/>
    <w:rsid w:val="162701AB"/>
    <w:rsid w:val="164B4297"/>
    <w:rsid w:val="16F727D9"/>
    <w:rsid w:val="17276BB4"/>
    <w:rsid w:val="172A3000"/>
    <w:rsid w:val="174B3A54"/>
    <w:rsid w:val="17CA0995"/>
    <w:rsid w:val="17D921CA"/>
    <w:rsid w:val="180213B4"/>
    <w:rsid w:val="185A7A68"/>
    <w:rsid w:val="18AA3285"/>
    <w:rsid w:val="18D10997"/>
    <w:rsid w:val="18D43A0A"/>
    <w:rsid w:val="18FF2C26"/>
    <w:rsid w:val="191C6314"/>
    <w:rsid w:val="194F4E18"/>
    <w:rsid w:val="196A3ED0"/>
    <w:rsid w:val="19BC0B98"/>
    <w:rsid w:val="19C449FD"/>
    <w:rsid w:val="19D4766F"/>
    <w:rsid w:val="1A045187"/>
    <w:rsid w:val="1A824D3E"/>
    <w:rsid w:val="1A82717B"/>
    <w:rsid w:val="1ACB73A4"/>
    <w:rsid w:val="1AD97F99"/>
    <w:rsid w:val="1AF0522B"/>
    <w:rsid w:val="1B2A59D5"/>
    <w:rsid w:val="1B321897"/>
    <w:rsid w:val="1B371C47"/>
    <w:rsid w:val="1B4A6F5D"/>
    <w:rsid w:val="1B7015A3"/>
    <w:rsid w:val="1BA25DD9"/>
    <w:rsid w:val="1BB8671A"/>
    <w:rsid w:val="1BCD2B98"/>
    <w:rsid w:val="1C2161DA"/>
    <w:rsid w:val="1C3D7067"/>
    <w:rsid w:val="1C4D252C"/>
    <w:rsid w:val="1C9839FC"/>
    <w:rsid w:val="1CE9167D"/>
    <w:rsid w:val="1D916E99"/>
    <w:rsid w:val="1D9A6712"/>
    <w:rsid w:val="1DA832F4"/>
    <w:rsid w:val="1DB10D7B"/>
    <w:rsid w:val="1DDA37ED"/>
    <w:rsid w:val="1E2B5D80"/>
    <w:rsid w:val="1E6F33BD"/>
    <w:rsid w:val="1E9431BC"/>
    <w:rsid w:val="1EBD7ACA"/>
    <w:rsid w:val="1ECC3C3E"/>
    <w:rsid w:val="1ECC4D95"/>
    <w:rsid w:val="1EE82693"/>
    <w:rsid w:val="1EF51DC3"/>
    <w:rsid w:val="1F5D2534"/>
    <w:rsid w:val="1F71385B"/>
    <w:rsid w:val="1F853068"/>
    <w:rsid w:val="1FA143CD"/>
    <w:rsid w:val="1FB066E6"/>
    <w:rsid w:val="1FCF3227"/>
    <w:rsid w:val="1FED63AE"/>
    <w:rsid w:val="1FF62ADE"/>
    <w:rsid w:val="200E7E30"/>
    <w:rsid w:val="207E46B4"/>
    <w:rsid w:val="20AF6FCC"/>
    <w:rsid w:val="20B365E0"/>
    <w:rsid w:val="20C361E7"/>
    <w:rsid w:val="20E30381"/>
    <w:rsid w:val="21210BD0"/>
    <w:rsid w:val="215A15F1"/>
    <w:rsid w:val="218A04D2"/>
    <w:rsid w:val="2210593F"/>
    <w:rsid w:val="226E4BC9"/>
    <w:rsid w:val="22830843"/>
    <w:rsid w:val="22987C80"/>
    <w:rsid w:val="22A83D2C"/>
    <w:rsid w:val="22EA39F9"/>
    <w:rsid w:val="23025249"/>
    <w:rsid w:val="232E7944"/>
    <w:rsid w:val="239F101F"/>
    <w:rsid w:val="23C87F1C"/>
    <w:rsid w:val="23D10617"/>
    <w:rsid w:val="23DE79F3"/>
    <w:rsid w:val="24192CCC"/>
    <w:rsid w:val="24F04E7C"/>
    <w:rsid w:val="24F539EB"/>
    <w:rsid w:val="25315E3B"/>
    <w:rsid w:val="26706C6D"/>
    <w:rsid w:val="26D26CDC"/>
    <w:rsid w:val="27111B57"/>
    <w:rsid w:val="27982347"/>
    <w:rsid w:val="27AE15DA"/>
    <w:rsid w:val="27BD3DBA"/>
    <w:rsid w:val="28170CCF"/>
    <w:rsid w:val="28591FFE"/>
    <w:rsid w:val="288A7C99"/>
    <w:rsid w:val="28DE3D9C"/>
    <w:rsid w:val="28DF2328"/>
    <w:rsid w:val="29106E27"/>
    <w:rsid w:val="293124F0"/>
    <w:rsid w:val="29337E9D"/>
    <w:rsid w:val="294C12FF"/>
    <w:rsid w:val="296F798D"/>
    <w:rsid w:val="298A1BC2"/>
    <w:rsid w:val="29C22171"/>
    <w:rsid w:val="29CC2E70"/>
    <w:rsid w:val="29E168CF"/>
    <w:rsid w:val="2A241FEF"/>
    <w:rsid w:val="2A2D0F95"/>
    <w:rsid w:val="2A583587"/>
    <w:rsid w:val="2A5D631B"/>
    <w:rsid w:val="2B43469E"/>
    <w:rsid w:val="2B866359"/>
    <w:rsid w:val="2B942C2A"/>
    <w:rsid w:val="2C6B37D5"/>
    <w:rsid w:val="2C6D0E4E"/>
    <w:rsid w:val="2CDA1D7A"/>
    <w:rsid w:val="2D207106"/>
    <w:rsid w:val="2D3C7375"/>
    <w:rsid w:val="2D5B4C14"/>
    <w:rsid w:val="2D880744"/>
    <w:rsid w:val="2DE6378A"/>
    <w:rsid w:val="2E0C296E"/>
    <w:rsid w:val="2E3D1CED"/>
    <w:rsid w:val="2E63203A"/>
    <w:rsid w:val="2E913787"/>
    <w:rsid w:val="2E9E1D4E"/>
    <w:rsid w:val="2EA34422"/>
    <w:rsid w:val="2EF800B1"/>
    <w:rsid w:val="2EFD71A4"/>
    <w:rsid w:val="2F1B730F"/>
    <w:rsid w:val="2F1E3163"/>
    <w:rsid w:val="2F6D5E22"/>
    <w:rsid w:val="2F747358"/>
    <w:rsid w:val="2FA1093E"/>
    <w:rsid w:val="3080246C"/>
    <w:rsid w:val="30A91022"/>
    <w:rsid w:val="30C1438B"/>
    <w:rsid w:val="30CC09F1"/>
    <w:rsid w:val="30FC459A"/>
    <w:rsid w:val="3187070D"/>
    <w:rsid w:val="31AB427E"/>
    <w:rsid w:val="31C85DC3"/>
    <w:rsid w:val="320F353C"/>
    <w:rsid w:val="32263BC2"/>
    <w:rsid w:val="3231499B"/>
    <w:rsid w:val="329B6C72"/>
    <w:rsid w:val="32CB22D3"/>
    <w:rsid w:val="331121FF"/>
    <w:rsid w:val="333B266D"/>
    <w:rsid w:val="33475BDA"/>
    <w:rsid w:val="33A81AC3"/>
    <w:rsid w:val="33C03176"/>
    <w:rsid w:val="3443749F"/>
    <w:rsid w:val="348904CF"/>
    <w:rsid w:val="34B8581C"/>
    <w:rsid w:val="34D30812"/>
    <w:rsid w:val="34DC675B"/>
    <w:rsid w:val="35742871"/>
    <w:rsid w:val="358D5949"/>
    <w:rsid w:val="35B71C18"/>
    <w:rsid w:val="35D5705D"/>
    <w:rsid w:val="361F596C"/>
    <w:rsid w:val="36930C05"/>
    <w:rsid w:val="36A16419"/>
    <w:rsid w:val="36A24B9E"/>
    <w:rsid w:val="371B4E48"/>
    <w:rsid w:val="3757368E"/>
    <w:rsid w:val="37817D34"/>
    <w:rsid w:val="37C67DB1"/>
    <w:rsid w:val="38061501"/>
    <w:rsid w:val="381C56AC"/>
    <w:rsid w:val="385E52E6"/>
    <w:rsid w:val="388C68B7"/>
    <w:rsid w:val="39070A37"/>
    <w:rsid w:val="39114896"/>
    <w:rsid w:val="39124406"/>
    <w:rsid w:val="392B6ADD"/>
    <w:rsid w:val="393912D3"/>
    <w:rsid w:val="393A6C7C"/>
    <w:rsid w:val="397430D9"/>
    <w:rsid w:val="397A216A"/>
    <w:rsid w:val="39A07595"/>
    <w:rsid w:val="39A66CD4"/>
    <w:rsid w:val="39C0506E"/>
    <w:rsid w:val="39F43297"/>
    <w:rsid w:val="3A321F95"/>
    <w:rsid w:val="3A681187"/>
    <w:rsid w:val="3A68136A"/>
    <w:rsid w:val="3A74054C"/>
    <w:rsid w:val="3ABC48DA"/>
    <w:rsid w:val="3AC00186"/>
    <w:rsid w:val="3B374B39"/>
    <w:rsid w:val="3B752E64"/>
    <w:rsid w:val="3B9B6C19"/>
    <w:rsid w:val="3BCE7BCD"/>
    <w:rsid w:val="3BED70CD"/>
    <w:rsid w:val="3BF54C5A"/>
    <w:rsid w:val="3C1A3429"/>
    <w:rsid w:val="3C1B6E67"/>
    <w:rsid w:val="3C2F6532"/>
    <w:rsid w:val="3C422144"/>
    <w:rsid w:val="3C48559A"/>
    <w:rsid w:val="3C4A3023"/>
    <w:rsid w:val="3C5332D0"/>
    <w:rsid w:val="3CA53127"/>
    <w:rsid w:val="3CD52CE1"/>
    <w:rsid w:val="3D2B127B"/>
    <w:rsid w:val="3D6F7431"/>
    <w:rsid w:val="3D7749E9"/>
    <w:rsid w:val="3D7D476B"/>
    <w:rsid w:val="3D810CBA"/>
    <w:rsid w:val="3D875A5C"/>
    <w:rsid w:val="3DD44D6A"/>
    <w:rsid w:val="3E3F4371"/>
    <w:rsid w:val="3E481A12"/>
    <w:rsid w:val="3E481E5D"/>
    <w:rsid w:val="3E701CE4"/>
    <w:rsid w:val="3E9216AE"/>
    <w:rsid w:val="3EA20864"/>
    <w:rsid w:val="3ECA63C7"/>
    <w:rsid w:val="3EDB555A"/>
    <w:rsid w:val="3EF24953"/>
    <w:rsid w:val="3EFA6EBA"/>
    <w:rsid w:val="3F0046C1"/>
    <w:rsid w:val="3F037E03"/>
    <w:rsid w:val="3FC96DE3"/>
    <w:rsid w:val="40204DF6"/>
    <w:rsid w:val="403C0AC5"/>
    <w:rsid w:val="404D42CE"/>
    <w:rsid w:val="40A65843"/>
    <w:rsid w:val="40E20C27"/>
    <w:rsid w:val="410F2E6A"/>
    <w:rsid w:val="41451223"/>
    <w:rsid w:val="416D3CB4"/>
    <w:rsid w:val="4188640A"/>
    <w:rsid w:val="41FB62D7"/>
    <w:rsid w:val="42231A53"/>
    <w:rsid w:val="424758C0"/>
    <w:rsid w:val="42540B57"/>
    <w:rsid w:val="426A1D83"/>
    <w:rsid w:val="42731085"/>
    <w:rsid w:val="427B529E"/>
    <w:rsid w:val="42CD3964"/>
    <w:rsid w:val="42E26256"/>
    <w:rsid w:val="43194372"/>
    <w:rsid w:val="432D3D2A"/>
    <w:rsid w:val="436952A4"/>
    <w:rsid w:val="43FB30F4"/>
    <w:rsid w:val="4430136C"/>
    <w:rsid w:val="443369F2"/>
    <w:rsid w:val="44347747"/>
    <w:rsid w:val="4496064B"/>
    <w:rsid w:val="44B93350"/>
    <w:rsid w:val="44E90901"/>
    <w:rsid w:val="44FF1F5B"/>
    <w:rsid w:val="45127AF8"/>
    <w:rsid w:val="458A3176"/>
    <w:rsid w:val="45B92F0E"/>
    <w:rsid w:val="45D907E0"/>
    <w:rsid w:val="45FF1A20"/>
    <w:rsid w:val="46213C3F"/>
    <w:rsid w:val="4642459D"/>
    <w:rsid w:val="465671DF"/>
    <w:rsid w:val="46FB20B3"/>
    <w:rsid w:val="47026FEF"/>
    <w:rsid w:val="47A226EE"/>
    <w:rsid w:val="47A87B37"/>
    <w:rsid w:val="47C42ADA"/>
    <w:rsid w:val="488828EF"/>
    <w:rsid w:val="49054261"/>
    <w:rsid w:val="490F6567"/>
    <w:rsid w:val="491723C5"/>
    <w:rsid w:val="491B63B0"/>
    <w:rsid w:val="491E73A9"/>
    <w:rsid w:val="494343DD"/>
    <w:rsid w:val="4A017BF4"/>
    <w:rsid w:val="4A0E3D94"/>
    <w:rsid w:val="4A7324C1"/>
    <w:rsid w:val="4AA02179"/>
    <w:rsid w:val="4AB0382B"/>
    <w:rsid w:val="4AB16FF2"/>
    <w:rsid w:val="4AC73451"/>
    <w:rsid w:val="4ADA3EF7"/>
    <w:rsid w:val="4B2D4711"/>
    <w:rsid w:val="4B456F68"/>
    <w:rsid w:val="4B8D6736"/>
    <w:rsid w:val="4B8F2E42"/>
    <w:rsid w:val="4B936843"/>
    <w:rsid w:val="4BCF4419"/>
    <w:rsid w:val="4BE84C36"/>
    <w:rsid w:val="4BF14012"/>
    <w:rsid w:val="4BF35A4D"/>
    <w:rsid w:val="4BF83CA3"/>
    <w:rsid w:val="4C1C7400"/>
    <w:rsid w:val="4C2855FD"/>
    <w:rsid w:val="4C2F3CB8"/>
    <w:rsid w:val="4C5F6544"/>
    <w:rsid w:val="4C612D71"/>
    <w:rsid w:val="4C6F3A87"/>
    <w:rsid w:val="4CFF0D20"/>
    <w:rsid w:val="4DB01E09"/>
    <w:rsid w:val="4DD95276"/>
    <w:rsid w:val="4DE97A7C"/>
    <w:rsid w:val="4DED07E9"/>
    <w:rsid w:val="4E0A5A0D"/>
    <w:rsid w:val="4E171C5A"/>
    <w:rsid w:val="4E2D52D6"/>
    <w:rsid w:val="4E4B2B2C"/>
    <w:rsid w:val="4E574DEA"/>
    <w:rsid w:val="4EC67B86"/>
    <w:rsid w:val="4EDD2C3D"/>
    <w:rsid w:val="4F145449"/>
    <w:rsid w:val="4F585818"/>
    <w:rsid w:val="4F8774F2"/>
    <w:rsid w:val="4F906E6C"/>
    <w:rsid w:val="4FA37B65"/>
    <w:rsid w:val="4FA87A10"/>
    <w:rsid w:val="4FC77813"/>
    <w:rsid w:val="4FFE0FF9"/>
    <w:rsid w:val="5056666D"/>
    <w:rsid w:val="505E29E3"/>
    <w:rsid w:val="50D453BA"/>
    <w:rsid w:val="50F348BB"/>
    <w:rsid w:val="5132654C"/>
    <w:rsid w:val="51741A0A"/>
    <w:rsid w:val="518718D5"/>
    <w:rsid w:val="51ED5728"/>
    <w:rsid w:val="52067A23"/>
    <w:rsid w:val="52143FED"/>
    <w:rsid w:val="52226847"/>
    <w:rsid w:val="525C2F3F"/>
    <w:rsid w:val="526560F4"/>
    <w:rsid w:val="52F827E1"/>
    <w:rsid w:val="53497917"/>
    <w:rsid w:val="53AC202E"/>
    <w:rsid w:val="53B64CC0"/>
    <w:rsid w:val="53DA3311"/>
    <w:rsid w:val="53EF5730"/>
    <w:rsid w:val="549B4322"/>
    <w:rsid w:val="54A705F9"/>
    <w:rsid w:val="54C64942"/>
    <w:rsid w:val="54CB20A4"/>
    <w:rsid w:val="550A73CE"/>
    <w:rsid w:val="551516BF"/>
    <w:rsid w:val="551C5118"/>
    <w:rsid w:val="553455F8"/>
    <w:rsid w:val="556B09E2"/>
    <w:rsid w:val="55A63BA3"/>
    <w:rsid w:val="55A779F2"/>
    <w:rsid w:val="55AA0B50"/>
    <w:rsid w:val="55AE26B4"/>
    <w:rsid w:val="55C122F0"/>
    <w:rsid w:val="55F823CE"/>
    <w:rsid w:val="561065FD"/>
    <w:rsid w:val="568036B2"/>
    <w:rsid w:val="569868B5"/>
    <w:rsid w:val="56AE27BD"/>
    <w:rsid w:val="57297E82"/>
    <w:rsid w:val="572E38F5"/>
    <w:rsid w:val="576D40ED"/>
    <w:rsid w:val="57771C2F"/>
    <w:rsid w:val="57850590"/>
    <w:rsid w:val="579A7D0D"/>
    <w:rsid w:val="57EE3241"/>
    <w:rsid w:val="580E666A"/>
    <w:rsid w:val="586D3A36"/>
    <w:rsid w:val="58B42283"/>
    <w:rsid w:val="58C54CDB"/>
    <w:rsid w:val="590807B3"/>
    <w:rsid w:val="59600F72"/>
    <w:rsid w:val="596D7B99"/>
    <w:rsid w:val="59B12204"/>
    <w:rsid w:val="59E113E1"/>
    <w:rsid w:val="5A2F0253"/>
    <w:rsid w:val="5A63368B"/>
    <w:rsid w:val="5A9A2F4F"/>
    <w:rsid w:val="5A9C4FF6"/>
    <w:rsid w:val="5AAF5715"/>
    <w:rsid w:val="5ADC4002"/>
    <w:rsid w:val="5AE430B2"/>
    <w:rsid w:val="5B6951EC"/>
    <w:rsid w:val="5B9848DD"/>
    <w:rsid w:val="5C037203"/>
    <w:rsid w:val="5C2A5D73"/>
    <w:rsid w:val="5C393980"/>
    <w:rsid w:val="5C73034F"/>
    <w:rsid w:val="5C772355"/>
    <w:rsid w:val="5C8007AE"/>
    <w:rsid w:val="5C890B02"/>
    <w:rsid w:val="5C9C27CD"/>
    <w:rsid w:val="5CCC3C73"/>
    <w:rsid w:val="5DB70E0C"/>
    <w:rsid w:val="5E08137B"/>
    <w:rsid w:val="5E210925"/>
    <w:rsid w:val="5E5D2BB7"/>
    <w:rsid w:val="5F3035CC"/>
    <w:rsid w:val="5F665287"/>
    <w:rsid w:val="5F9A4A3D"/>
    <w:rsid w:val="5F9F40DA"/>
    <w:rsid w:val="5FCA7657"/>
    <w:rsid w:val="609C02CB"/>
    <w:rsid w:val="60A608B1"/>
    <w:rsid w:val="611215AA"/>
    <w:rsid w:val="611F6817"/>
    <w:rsid w:val="619A0F43"/>
    <w:rsid w:val="61A531E6"/>
    <w:rsid w:val="61C94F55"/>
    <w:rsid w:val="61DA35FE"/>
    <w:rsid w:val="62303D30"/>
    <w:rsid w:val="62667B3F"/>
    <w:rsid w:val="627F7A93"/>
    <w:rsid w:val="62877C0A"/>
    <w:rsid w:val="629B114D"/>
    <w:rsid w:val="62C93D7E"/>
    <w:rsid w:val="62CE0896"/>
    <w:rsid w:val="63200281"/>
    <w:rsid w:val="63452262"/>
    <w:rsid w:val="63721040"/>
    <w:rsid w:val="638601F9"/>
    <w:rsid w:val="63875855"/>
    <w:rsid w:val="63A36F37"/>
    <w:rsid w:val="63AD722C"/>
    <w:rsid w:val="63BB7795"/>
    <w:rsid w:val="63C92623"/>
    <w:rsid w:val="64903616"/>
    <w:rsid w:val="64CA6746"/>
    <w:rsid w:val="64DB048A"/>
    <w:rsid w:val="65741296"/>
    <w:rsid w:val="65825C5E"/>
    <w:rsid w:val="65B71BF0"/>
    <w:rsid w:val="65B81F82"/>
    <w:rsid w:val="65C21455"/>
    <w:rsid w:val="65C6383A"/>
    <w:rsid w:val="65EB032A"/>
    <w:rsid w:val="663871B9"/>
    <w:rsid w:val="664C43AB"/>
    <w:rsid w:val="664D0BAC"/>
    <w:rsid w:val="66622237"/>
    <w:rsid w:val="66B2573D"/>
    <w:rsid w:val="66CA1754"/>
    <w:rsid w:val="670D30AE"/>
    <w:rsid w:val="673D0285"/>
    <w:rsid w:val="677231C7"/>
    <w:rsid w:val="67C23808"/>
    <w:rsid w:val="67D07825"/>
    <w:rsid w:val="68276FBD"/>
    <w:rsid w:val="684845D4"/>
    <w:rsid w:val="68516C1B"/>
    <w:rsid w:val="68953206"/>
    <w:rsid w:val="68E27325"/>
    <w:rsid w:val="68F34D2F"/>
    <w:rsid w:val="69164402"/>
    <w:rsid w:val="692C2A95"/>
    <w:rsid w:val="693F0D75"/>
    <w:rsid w:val="69586D7C"/>
    <w:rsid w:val="695B2878"/>
    <w:rsid w:val="69AD5D17"/>
    <w:rsid w:val="69FC33F2"/>
    <w:rsid w:val="6A3A14FB"/>
    <w:rsid w:val="6A7269F0"/>
    <w:rsid w:val="6A7D257F"/>
    <w:rsid w:val="6A90577C"/>
    <w:rsid w:val="6AEA2767"/>
    <w:rsid w:val="6B337C71"/>
    <w:rsid w:val="6B665DDB"/>
    <w:rsid w:val="6B6B39C8"/>
    <w:rsid w:val="6BA30AF3"/>
    <w:rsid w:val="6BE36DB1"/>
    <w:rsid w:val="6C5F263E"/>
    <w:rsid w:val="6C670CC9"/>
    <w:rsid w:val="6CA2211F"/>
    <w:rsid w:val="6CD748E3"/>
    <w:rsid w:val="6CF43A75"/>
    <w:rsid w:val="6D11120C"/>
    <w:rsid w:val="6D155FFE"/>
    <w:rsid w:val="6D174901"/>
    <w:rsid w:val="6D462A11"/>
    <w:rsid w:val="6D795BFD"/>
    <w:rsid w:val="6DB879A6"/>
    <w:rsid w:val="6DE12C9D"/>
    <w:rsid w:val="6E20284C"/>
    <w:rsid w:val="6EA614E2"/>
    <w:rsid w:val="6EB74E64"/>
    <w:rsid w:val="6F155A55"/>
    <w:rsid w:val="6F1E65D4"/>
    <w:rsid w:val="6F266C86"/>
    <w:rsid w:val="6F3304CF"/>
    <w:rsid w:val="6F3E0E21"/>
    <w:rsid w:val="6F413FF8"/>
    <w:rsid w:val="6F5042C2"/>
    <w:rsid w:val="6F907E63"/>
    <w:rsid w:val="6F92720E"/>
    <w:rsid w:val="6F951CE5"/>
    <w:rsid w:val="6FD315C2"/>
    <w:rsid w:val="6FF37269"/>
    <w:rsid w:val="70037FE9"/>
    <w:rsid w:val="70501F41"/>
    <w:rsid w:val="70AF35DF"/>
    <w:rsid w:val="711416A4"/>
    <w:rsid w:val="711E58B2"/>
    <w:rsid w:val="712C2635"/>
    <w:rsid w:val="71575C80"/>
    <w:rsid w:val="719A46D3"/>
    <w:rsid w:val="71F338E0"/>
    <w:rsid w:val="71FE161F"/>
    <w:rsid w:val="721D0578"/>
    <w:rsid w:val="72916C2A"/>
    <w:rsid w:val="72D01FE1"/>
    <w:rsid w:val="72E0431A"/>
    <w:rsid w:val="73250D0D"/>
    <w:rsid w:val="732761DA"/>
    <w:rsid w:val="735312BD"/>
    <w:rsid w:val="735854DE"/>
    <w:rsid w:val="7384029A"/>
    <w:rsid w:val="738945F5"/>
    <w:rsid w:val="73A32F0B"/>
    <w:rsid w:val="74316312"/>
    <w:rsid w:val="7491305D"/>
    <w:rsid w:val="74975435"/>
    <w:rsid w:val="749C1097"/>
    <w:rsid w:val="74B74B0F"/>
    <w:rsid w:val="75646A22"/>
    <w:rsid w:val="759E6A4A"/>
    <w:rsid w:val="75D50AFE"/>
    <w:rsid w:val="75F26880"/>
    <w:rsid w:val="76187C9C"/>
    <w:rsid w:val="763C7E1E"/>
    <w:rsid w:val="76480056"/>
    <w:rsid w:val="76B12516"/>
    <w:rsid w:val="76DC4D2D"/>
    <w:rsid w:val="773C4B7A"/>
    <w:rsid w:val="775345B3"/>
    <w:rsid w:val="77565FCA"/>
    <w:rsid w:val="77626D9D"/>
    <w:rsid w:val="77811DC1"/>
    <w:rsid w:val="7791385B"/>
    <w:rsid w:val="77A23E79"/>
    <w:rsid w:val="77D862D2"/>
    <w:rsid w:val="77F51C12"/>
    <w:rsid w:val="77FB6565"/>
    <w:rsid w:val="780F13C8"/>
    <w:rsid w:val="784D71EC"/>
    <w:rsid w:val="78563D0B"/>
    <w:rsid w:val="785A7095"/>
    <w:rsid w:val="78745366"/>
    <w:rsid w:val="78AD5A20"/>
    <w:rsid w:val="790B25ED"/>
    <w:rsid w:val="791B1B60"/>
    <w:rsid w:val="79291632"/>
    <w:rsid w:val="79376FE9"/>
    <w:rsid w:val="794E3B01"/>
    <w:rsid w:val="79913866"/>
    <w:rsid w:val="79A82231"/>
    <w:rsid w:val="7A352098"/>
    <w:rsid w:val="7A7F2435"/>
    <w:rsid w:val="7A9D2414"/>
    <w:rsid w:val="7A9F2ACD"/>
    <w:rsid w:val="7ABE1916"/>
    <w:rsid w:val="7AC12A3F"/>
    <w:rsid w:val="7AEB39D0"/>
    <w:rsid w:val="7B253C44"/>
    <w:rsid w:val="7B855C13"/>
    <w:rsid w:val="7BB27146"/>
    <w:rsid w:val="7BBF7D48"/>
    <w:rsid w:val="7C385448"/>
    <w:rsid w:val="7C4569E4"/>
    <w:rsid w:val="7C7606FF"/>
    <w:rsid w:val="7CB3663D"/>
    <w:rsid w:val="7CE7387A"/>
    <w:rsid w:val="7D241567"/>
    <w:rsid w:val="7D97635B"/>
    <w:rsid w:val="7DA35339"/>
    <w:rsid w:val="7DA70A3B"/>
    <w:rsid w:val="7DCB5EFE"/>
    <w:rsid w:val="7E1E6B1C"/>
    <w:rsid w:val="7EA43CB4"/>
    <w:rsid w:val="7EC32F7A"/>
    <w:rsid w:val="7ECA64C8"/>
    <w:rsid w:val="7EFA27CD"/>
    <w:rsid w:val="7F441859"/>
    <w:rsid w:val="7F4F65BB"/>
    <w:rsid w:val="7F8C5287"/>
    <w:rsid w:val="7F9A2807"/>
    <w:rsid w:val="7FE33BFC"/>
    <w:rsid w:val="7FFB2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9</Pages>
  <Words>934</Words>
  <Characters>5328</Characters>
  <Lines>44</Lines>
  <Paragraphs>12</Paragraphs>
  <TotalTime>0</TotalTime>
  <ScaleCrop>false</ScaleCrop>
  <LinksUpToDate>false</LinksUpToDate>
  <CharactersWithSpaces>6250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培培</cp:lastModifiedBy>
  <cp:lastPrinted>2019-09-12T01:37:00Z</cp:lastPrinted>
  <dcterms:modified xsi:type="dcterms:W3CDTF">2022-01-19T03:20:09Z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980DB70B664E474884BD7B817376922A</vt:lpwstr>
  </property>
</Properties>
</file>