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1C" w:rsidRDefault="004641D6">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B7701C" w:rsidRDefault="004641D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qCTQ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U0pUazBFh0fvx6//Th+/0IST0+r7RRRa404172GDtt8vrd46avuStP4N9ZD0J6N4uEk&#10;o+SQ02F2PUpONIvOEY7mdDzM0gy7wRGQTuLxVQBEz360se6NgIZ4IacG2xjYZfs76zAnhJ4hPqwF&#10;WRerWsqgmO1mKQ3ZM2z5Kjw+XfzkF5hUpM0pZhIHzwr89z1OKu9HhOk5xfMk9MV6yXWb7sTMBooD&#10;EmOgnyyr+arGnO+YdQ/M4Chhmbge7h6PUgKGhJNESQXm89/uPR47jFZKWhzNnNpPO2YEJfKtwt5f&#10;J6ORn+WgjLKrFBVzadlcWtSuWQJSkeAiah5Ej3fyLJYGmo+4RQsfFU1McYydU3cWl65fGNxCLhaL&#10;AMLp1czdqbXm3rUnTMFi56CsQ4M8TT03SL1XcH5DE0675hfkUg+o5z/C/CcAAAD//wMAUEsDBBQA&#10;BgAIAAAAIQAZj1vp3AAAAAgBAAAPAAAAZHJzL2Rvd25yZXYueG1sTI9LT8MwEITvSPwHa5G4USf0&#10;oSTEqRASVyT6OrvxEkfY6yh227S/nuUEx9kZzXxbryfvxBnH2AdSkM8yEEhtMD11Cnbb96cCREya&#10;jHaBUMEVI6yb+7taVyZc6BPPm9QJLqFYaQU2paGSMrYWvY6zMCCx9xVGrxPLsZNm1Bcu904+Z9lK&#10;et0TL1g94JvF9ntz8goOnb8d9vkwWuPdgj5u1+0u9Eo9PkyvLyASTukvDL/4jA4NMx3DiUwUTkEx&#10;X3FSwXKZg2B/URZ8OCooyznIppb/H2h+AAAA//8DAFBLAQItABQABgAIAAAAIQC2gziS/gAAAOEB&#10;AAATAAAAAAAAAAAAAAAAAAAAAABbQ29udGVudF9UeXBlc10ueG1sUEsBAi0AFAAGAAgAAAAhADj9&#10;If/WAAAAlAEAAAsAAAAAAAAAAAAAAAAALwEAAF9yZWxzLy5yZWxzUEsBAi0AFAAGAAgAAAAhAHFP&#10;ioJNAgAAWQQAAA4AAAAAAAAAAAAAAAAALgIAAGRycy9lMm9Eb2MueG1sUEsBAi0AFAAGAAgAAAAh&#10;ABmPW+ncAAAACAEAAA8AAAAAAAAAAAAAAAAApwQAAGRycy9kb3ducmV2LnhtbFBLBQYAAAAABAAE&#10;APMAAACwBQAAAAA=&#10;" stroked="f" strokeweight=".5pt">
                <v:textbox>
                  <w:txbxContent>
                    <w:p w:rsidR="00B7701C" w:rsidRDefault="004641D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方正小标宋简体" w:eastAsia="方正小标宋简体" w:hAnsi="宋体" w:hint="eastAsia"/>
          <w:bCs/>
          <w:kern w:val="0"/>
          <w:sz w:val="40"/>
          <w:szCs w:val="40"/>
        </w:rPr>
        <w:t xml:space="preserve"> 专业课课程教学大纲</w:t>
      </w:r>
    </w:p>
    <w:p w:rsidR="00B7701C" w:rsidRDefault="004641D6">
      <w:pPr>
        <w:spacing w:line="288" w:lineRule="auto"/>
        <w:jc w:val="center"/>
        <w:rPr>
          <w:rFonts w:ascii="宋体" w:hAnsi="宋体" w:cs="宋体"/>
          <w:b/>
          <w:sz w:val="28"/>
          <w:szCs w:val="28"/>
        </w:rPr>
      </w:pPr>
      <w:r>
        <w:rPr>
          <w:rFonts w:ascii="宋体" w:hAnsi="宋体" w:cs="宋体" w:hint="eastAsia"/>
          <w:b/>
          <w:sz w:val="28"/>
          <w:szCs w:val="28"/>
        </w:rPr>
        <w:t>【老年政策法规】</w:t>
      </w:r>
    </w:p>
    <w:p w:rsidR="00B7701C" w:rsidRDefault="004641D6">
      <w:pPr>
        <w:shd w:val="clear" w:color="auto" w:fill="F5F5F5"/>
        <w:jc w:val="center"/>
        <w:textAlignment w:val="top"/>
        <w:rPr>
          <w:rFonts w:ascii="宋体" w:hAnsi="宋体" w:cs="宋体"/>
          <w:b/>
          <w:color w:val="888888"/>
          <w:kern w:val="0"/>
          <w:sz w:val="28"/>
          <w:szCs w:val="28"/>
        </w:rPr>
      </w:pPr>
      <w:r>
        <w:rPr>
          <w:rFonts w:ascii="宋体" w:hAnsi="宋体" w:cs="宋体" w:hint="eastAsia"/>
          <w:b/>
          <w:sz w:val="28"/>
          <w:szCs w:val="28"/>
        </w:rPr>
        <w:t>【</w:t>
      </w:r>
      <w:r>
        <w:rPr>
          <w:rFonts w:ascii="宋体" w:hAnsi="宋体" w:cs="宋体"/>
          <w:b/>
          <w:sz w:val="28"/>
          <w:szCs w:val="28"/>
        </w:rPr>
        <w:t>Old age policies and regulations</w:t>
      </w:r>
      <w:r>
        <w:rPr>
          <w:rFonts w:ascii="宋体" w:hAnsi="宋体" w:cs="宋体" w:hint="eastAsia"/>
          <w:b/>
          <w:sz w:val="28"/>
          <w:szCs w:val="28"/>
        </w:rPr>
        <w:t>】</w:t>
      </w:r>
      <w:bookmarkStart w:id="0" w:name="a2"/>
      <w:bookmarkEnd w:id="0"/>
    </w:p>
    <w:p w:rsidR="00B7701C" w:rsidRDefault="004641D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7701C" w:rsidRDefault="004641D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2170062</w:t>
      </w:r>
      <w:r>
        <w:rPr>
          <w:color w:val="000000"/>
          <w:sz w:val="20"/>
          <w:szCs w:val="20"/>
        </w:rPr>
        <w:t>】</w:t>
      </w:r>
    </w:p>
    <w:p w:rsidR="00B7701C" w:rsidRDefault="004641D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heme="minorEastAsia" w:eastAsiaTheme="minorEastAsia" w:hAnsiTheme="minorEastAsia" w:cstheme="minorEastAsia"/>
          <w:color w:val="000000"/>
          <w:sz w:val="20"/>
          <w:szCs w:val="20"/>
        </w:rPr>
        <w:t>2</w:t>
      </w:r>
      <w:r>
        <w:rPr>
          <w:rFonts w:asciiTheme="minorEastAsia" w:eastAsiaTheme="minorEastAsia" w:hAnsiTheme="minorEastAsia" w:cstheme="minorEastAsia" w:hint="eastAsia"/>
          <w:color w:val="000000"/>
          <w:sz w:val="20"/>
          <w:szCs w:val="20"/>
        </w:rPr>
        <w:t>.0</w:t>
      </w:r>
      <w:r>
        <w:rPr>
          <w:color w:val="000000"/>
          <w:sz w:val="20"/>
          <w:szCs w:val="20"/>
        </w:rPr>
        <w:t>】</w:t>
      </w:r>
    </w:p>
    <w:p w:rsidR="00B7701C" w:rsidRDefault="004641D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Hans"/>
        </w:rPr>
        <w:t>养老服务管理</w:t>
      </w:r>
      <w:r>
        <w:rPr>
          <w:color w:val="000000"/>
          <w:sz w:val="20"/>
          <w:szCs w:val="20"/>
        </w:rPr>
        <w:t>】</w:t>
      </w:r>
    </w:p>
    <w:p w:rsidR="00B7701C" w:rsidRDefault="004641D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ascii="宋体" w:hAnsi="宋体" w:cs="宋体" w:hint="eastAsia"/>
          <w:color w:val="000000"/>
          <w:sz w:val="20"/>
          <w:szCs w:val="20"/>
          <w:lang w:eastAsia="zh-Hans"/>
        </w:rPr>
        <w:t>专业必修课程</w:t>
      </w:r>
      <w:r>
        <w:rPr>
          <w:rFonts w:ascii="宋体" w:hAnsi="宋体" w:cs="宋体" w:hint="eastAsia"/>
          <w:color w:val="000000"/>
          <w:sz w:val="20"/>
          <w:szCs w:val="20"/>
        </w:rPr>
        <w:t>】</w:t>
      </w:r>
    </w:p>
    <w:p w:rsidR="00B7701C" w:rsidRDefault="004641D6">
      <w:pPr>
        <w:snapToGrid w:val="0"/>
        <w:spacing w:line="288" w:lineRule="auto"/>
        <w:ind w:firstLineChars="196" w:firstLine="394"/>
        <w:rPr>
          <w:b/>
          <w:bCs/>
          <w:color w:val="000000"/>
          <w:sz w:val="20"/>
          <w:szCs w:val="20"/>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lang w:eastAsia="zh-Hans"/>
        </w:rPr>
        <w:t>养老服务管理专业</w:t>
      </w:r>
    </w:p>
    <w:p w:rsidR="00B7701C" w:rsidRDefault="004641D6">
      <w:pPr>
        <w:snapToGrid w:val="0"/>
        <w:spacing w:line="288" w:lineRule="auto"/>
        <w:ind w:firstLineChars="196" w:firstLine="394"/>
        <w:rPr>
          <w:color w:val="000000"/>
          <w:sz w:val="20"/>
          <w:szCs w:val="20"/>
        </w:rPr>
      </w:pPr>
      <w:r>
        <w:rPr>
          <w:b/>
          <w:bCs/>
          <w:color w:val="000000"/>
          <w:sz w:val="20"/>
          <w:szCs w:val="20"/>
        </w:rPr>
        <w:t>使用教材：</w:t>
      </w:r>
    </w:p>
    <w:p w:rsidR="00B7701C" w:rsidRDefault="004641D6">
      <w:pPr>
        <w:snapToGrid w:val="0"/>
        <w:spacing w:line="288" w:lineRule="auto"/>
        <w:ind w:firstLineChars="400" w:firstLine="800"/>
        <w:rPr>
          <w:rFonts w:ascii="宋体" w:hAnsi="宋体" w:cs="宋体"/>
          <w:color w:val="000000"/>
          <w:sz w:val="20"/>
          <w:szCs w:val="20"/>
        </w:rPr>
      </w:pPr>
      <w:r>
        <w:rPr>
          <w:rFonts w:ascii="宋体" w:hAnsi="宋体" w:cs="宋体" w:hint="eastAsia"/>
          <w:color w:val="000000"/>
          <w:sz w:val="20"/>
          <w:szCs w:val="20"/>
        </w:rPr>
        <w:t>教材【《老年人权益的法律保障》（第二版），主编：刘利君，北京大学出版社，202</w:t>
      </w:r>
      <w:r>
        <w:rPr>
          <w:rFonts w:ascii="宋体" w:hAnsi="宋体" w:cs="宋体"/>
          <w:color w:val="000000"/>
          <w:sz w:val="20"/>
          <w:szCs w:val="20"/>
        </w:rPr>
        <w:t>2</w:t>
      </w:r>
      <w:r>
        <w:rPr>
          <w:rFonts w:ascii="宋体" w:hAnsi="宋体" w:cs="宋体" w:hint="eastAsia"/>
          <w:color w:val="000000"/>
          <w:sz w:val="20"/>
          <w:szCs w:val="20"/>
        </w:rPr>
        <w:t>】</w:t>
      </w:r>
    </w:p>
    <w:p w:rsidR="00B7701C" w:rsidRDefault="004641D6">
      <w:pPr>
        <w:snapToGrid w:val="0"/>
        <w:spacing w:line="288" w:lineRule="auto"/>
        <w:ind w:firstLineChars="400" w:firstLine="800"/>
        <w:rPr>
          <w:rFonts w:ascii="宋体" w:hAnsi="宋体" w:cs="宋体"/>
          <w:color w:val="000000"/>
          <w:sz w:val="20"/>
          <w:szCs w:val="20"/>
        </w:rPr>
      </w:pPr>
      <w:r>
        <w:rPr>
          <w:rFonts w:ascii="宋体" w:hAnsi="宋体" w:cs="宋体" w:hint="eastAsia"/>
          <w:color w:val="000000"/>
          <w:sz w:val="20"/>
          <w:szCs w:val="20"/>
        </w:rPr>
        <w:t>参考书目【1.《老年人权益保护》，主编，刘玉民，</w:t>
      </w:r>
      <w:r>
        <w:rPr>
          <w:rFonts w:ascii="宋体" w:hAnsi="宋体" w:cs="宋体" w:hint="eastAsia"/>
          <w:sz w:val="20"/>
          <w:szCs w:val="20"/>
        </w:rPr>
        <w:t>中国民主法制出版社</w:t>
      </w:r>
      <w:r>
        <w:rPr>
          <w:rFonts w:ascii="宋体" w:hAnsi="宋体" w:cs="宋体" w:hint="eastAsia"/>
          <w:color w:val="000000"/>
          <w:sz w:val="20"/>
          <w:szCs w:val="20"/>
        </w:rPr>
        <w:t>，201</w:t>
      </w:r>
      <w:r>
        <w:rPr>
          <w:rFonts w:ascii="宋体" w:hAnsi="宋体" w:cs="宋体"/>
          <w:color w:val="000000"/>
          <w:sz w:val="20"/>
          <w:szCs w:val="20"/>
        </w:rPr>
        <w:t>5</w:t>
      </w:r>
      <w:r>
        <w:rPr>
          <w:rFonts w:ascii="宋体" w:hAnsi="宋体" w:cs="宋体" w:hint="eastAsia"/>
          <w:color w:val="000000"/>
          <w:sz w:val="20"/>
          <w:szCs w:val="20"/>
        </w:rPr>
        <w:t>；</w:t>
      </w:r>
    </w:p>
    <w:p w:rsidR="00B7701C" w:rsidRDefault="004641D6">
      <w:pPr>
        <w:snapToGrid w:val="0"/>
        <w:spacing w:line="288" w:lineRule="auto"/>
        <w:ind w:firstLineChars="400" w:firstLine="800"/>
        <w:rPr>
          <w:rFonts w:ascii="宋体" w:hAnsi="宋体" w:cs="宋体"/>
          <w:color w:val="000000"/>
          <w:sz w:val="20"/>
          <w:szCs w:val="20"/>
        </w:rPr>
      </w:pPr>
      <w:r>
        <w:rPr>
          <w:rFonts w:ascii="宋体" w:hAnsi="宋体" w:cs="宋体" w:hint="eastAsia"/>
          <w:color w:val="000000"/>
          <w:sz w:val="20"/>
          <w:szCs w:val="20"/>
        </w:rPr>
        <w:t>2.《中华人民共和国老年人权益保障法》，202</w:t>
      </w:r>
      <w:r>
        <w:rPr>
          <w:rFonts w:ascii="宋体" w:hAnsi="宋体" w:cs="宋体"/>
          <w:color w:val="000000"/>
          <w:sz w:val="20"/>
          <w:szCs w:val="20"/>
        </w:rPr>
        <w:t>2</w:t>
      </w:r>
      <w:r>
        <w:rPr>
          <w:rFonts w:ascii="宋体" w:hAnsi="宋体" w:cs="宋体" w:hint="eastAsia"/>
          <w:color w:val="000000"/>
          <w:sz w:val="20"/>
          <w:szCs w:val="20"/>
        </w:rPr>
        <w:t>；</w:t>
      </w:r>
    </w:p>
    <w:p w:rsidR="00B7701C" w:rsidRDefault="004641D6">
      <w:pPr>
        <w:snapToGrid w:val="0"/>
        <w:spacing w:line="288" w:lineRule="auto"/>
        <w:ind w:firstLineChars="400" w:firstLine="800"/>
        <w:rPr>
          <w:rFonts w:ascii="宋体" w:hAnsi="宋体" w:cs="宋体"/>
          <w:color w:val="000000"/>
          <w:sz w:val="20"/>
          <w:szCs w:val="20"/>
        </w:rPr>
      </w:pPr>
      <w:r>
        <w:rPr>
          <w:rFonts w:ascii="宋体" w:hAnsi="宋体" w:cs="宋体" w:hint="eastAsia"/>
          <w:color w:val="000000"/>
          <w:sz w:val="20"/>
          <w:szCs w:val="20"/>
        </w:rPr>
        <w:t>3.《老年政策法规和标准》，杨根来，</w:t>
      </w:r>
      <w:hyperlink r:id="rId8" w:tgtFrame="_blank" w:tooltip="中国政法大学出版社" w:history="1">
        <w:r>
          <w:rPr>
            <w:rFonts w:ascii="宋体" w:hAnsi="宋体" w:cs="宋体" w:hint="eastAsia"/>
            <w:color w:val="000000"/>
            <w:sz w:val="20"/>
            <w:szCs w:val="20"/>
          </w:rPr>
          <w:t>北京师范大学出版社</w:t>
        </w:r>
      </w:hyperlink>
      <w:r>
        <w:rPr>
          <w:rFonts w:ascii="宋体" w:hAnsi="宋体" w:cs="宋体" w:hint="eastAsia"/>
          <w:color w:val="000000"/>
          <w:sz w:val="20"/>
          <w:szCs w:val="20"/>
        </w:rPr>
        <w:t>，2017.】</w:t>
      </w:r>
    </w:p>
    <w:p w:rsidR="00B7701C" w:rsidRDefault="004641D6">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Pr>
          <w:rFonts w:hint="eastAsia"/>
        </w:rPr>
        <w:t>暂无</w:t>
      </w:r>
    </w:p>
    <w:p w:rsidR="00B7701C" w:rsidRDefault="004641D6">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B7701C" w:rsidRDefault="004641D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7701C" w:rsidRDefault="004641D6">
      <w:pPr>
        <w:snapToGrid w:val="0"/>
        <w:spacing w:line="288" w:lineRule="auto"/>
        <w:ind w:firstLineChars="200" w:firstLine="400"/>
        <w:rPr>
          <w:rFonts w:ascii="宋体" w:hAnsi="宋体" w:cs="宋体"/>
          <w:color w:val="000000"/>
          <w:sz w:val="20"/>
          <w:szCs w:val="20"/>
        </w:rPr>
      </w:pPr>
      <w:r>
        <w:rPr>
          <w:rFonts w:ascii="宋体" w:hAnsi="宋体" w:cs="宋体" w:hint="eastAsia"/>
          <w:color w:val="000000"/>
          <w:sz w:val="20"/>
          <w:szCs w:val="20"/>
        </w:rPr>
        <w:t>老年人权益保障是我国积极应对人口老龄化战略中不可或缺的内容。课程围绕老年人家庭关系、社会扶持和国家保障三个方面对老年人权益保障法律法规、政策规定做出全面介绍。并通过任务驱动模式，强调对学生的行动导向和能力培养。力求养老服务机构和养老服务从业人员在养老服务过程中树立保障老年人权益的工作理念，积极为老年人排忧解难，协助老年人分析并处理法律问题。</w:t>
      </w:r>
    </w:p>
    <w:p w:rsidR="00B7701C" w:rsidRDefault="004641D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7701C" w:rsidRDefault="00637684">
      <w:pPr>
        <w:snapToGrid w:val="0"/>
        <w:spacing w:line="288" w:lineRule="auto"/>
        <w:ind w:firstLineChars="200" w:firstLine="400"/>
        <w:rPr>
          <w:color w:val="000000"/>
          <w:sz w:val="20"/>
          <w:szCs w:val="20"/>
        </w:rPr>
      </w:pPr>
      <w:r>
        <w:rPr>
          <w:rFonts w:hint="eastAsia"/>
          <w:color w:val="000000"/>
          <w:sz w:val="20"/>
          <w:szCs w:val="20"/>
        </w:rPr>
        <w:t>本课程适合养老服务管理本科二</w:t>
      </w:r>
      <w:r w:rsidR="004641D6">
        <w:rPr>
          <w:rFonts w:hint="eastAsia"/>
          <w:color w:val="000000"/>
          <w:sz w:val="20"/>
          <w:szCs w:val="20"/>
        </w:rPr>
        <w:t>年级学生学习。通过教学使学生掌握老年人权益保障的相关内容，树立保障老年人权益的工作理念，并为以后的课程学习打下基础，有助于学生成长为更加专业的养老工作者。</w:t>
      </w:r>
    </w:p>
    <w:p w:rsidR="00B7701C" w:rsidRDefault="004641D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300"/>
        <w:gridCol w:w="674"/>
      </w:tblGrid>
      <w:tr w:rsidR="00B7701C">
        <w:trPr>
          <w:trHeight w:val="146"/>
        </w:trPr>
        <w:tc>
          <w:tcPr>
            <w:tcW w:w="7755" w:type="dxa"/>
            <w:gridSpan w:val="2"/>
            <w:vAlign w:val="center"/>
          </w:tcPr>
          <w:p w:rsidR="00B7701C" w:rsidRDefault="004641D6">
            <w:pPr>
              <w:jc w:val="center"/>
              <w:rPr>
                <w:rFonts w:ascii="宋体" w:hAnsi="宋体" w:cs="宋体"/>
                <w:color w:val="000000"/>
                <w:sz w:val="20"/>
                <w:szCs w:val="20"/>
              </w:rPr>
            </w:pPr>
            <w:r>
              <w:rPr>
                <w:rFonts w:ascii="宋体" w:hAnsi="宋体" w:cs="黑体" w:hint="eastAsia"/>
                <w:b/>
                <w:sz w:val="20"/>
                <w:szCs w:val="20"/>
              </w:rPr>
              <w:t>专业毕业要求</w:t>
            </w:r>
          </w:p>
        </w:tc>
        <w:tc>
          <w:tcPr>
            <w:tcW w:w="674" w:type="dxa"/>
            <w:vAlign w:val="center"/>
          </w:tcPr>
          <w:p w:rsidR="00B7701C" w:rsidRDefault="004641D6">
            <w:pPr>
              <w:jc w:val="center"/>
              <w:rPr>
                <w:rFonts w:ascii="宋体" w:hAnsi="宋体" w:cs="宋体"/>
                <w:color w:val="000000"/>
                <w:sz w:val="20"/>
                <w:szCs w:val="20"/>
              </w:rPr>
            </w:pPr>
            <w:r>
              <w:rPr>
                <w:rFonts w:ascii="宋体" w:hAnsi="宋体" w:cs="宋体" w:hint="eastAsia"/>
                <w:color w:val="000000"/>
                <w:sz w:val="20"/>
                <w:szCs w:val="20"/>
              </w:rPr>
              <w:t>关联</w:t>
            </w:r>
          </w:p>
        </w:tc>
      </w:tr>
      <w:tr w:rsidR="00B7701C">
        <w:trPr>
          <w:trHeight w:val="293"/>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ascii="宋体" w:hAnsi="宋体" w:cs="宋体" w:hint="eastAsia"/>
                <w:color w:val="000000"/>
                <w:sz w:val="20"/>
                <w:szCs w:val="20"/>
              </w:rPr>
              <w:t>表达沟通</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LO11 倾听他人意见、尊重他人观点、分析他人需求。</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LO12 应用书面或口头形式，阐释自己的观点，有效沟通。</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ascii="宋体" w:hAnsi="宋体" w:cs="宋体" w:hint="eastAsia"/>
                <w:color w:val="000000"/>
                <w:sz w:val="20"/>
                <w:szCs w:val="20"/>
              </w:rPr>
              <w:t>自主学习</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LO21 能根据需要确定学习目标，并设计学习计划。</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06"/>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L022 能搜集、获取达到目标所需要的学习资源，实施学习计划、反思学习计划、持续改进，达到学习目标。</w:t>
            </w:r>
          </w:p>
        </w:tc>
        <w:tc>
          <w:tcPr>
            <w:tcW w:w="674"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B7701C">
        <w:trPr>
          <w:trHeight w:val="59"/>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LO3专业能力</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LO31健康评估能力:能全面评估老年人的身心、社会及精神方面的健康状态，具有健康监测、健康风险评估能力。</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48"/>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LO32专业实践能力:能应用政策法规管理老年事务，以社会工作专业视角及运用专业知识为老年人服务。</w:t>
            </w:r>
          </w:p>
        </w:tc>
        <w:tc>
          <w:tcPr>
            <w:tcW w:w="674"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B7701C">
        <w:trPr>
          <w:trHeight w:val="10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LO33评判性思维能力:有质疑精神，具有初步运用评判性思维和决策的能力，能进行逻辑的分析与批判，以保证安全有效的专业实践。</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242"/>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LO34健康教育能力:能确定老年人的健康需求，并采用合适的健康教育策略。</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242"/>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LO35协调管理能力:能协调工作中的各种人际关系,进行老年活动策划、组织老年事务管理。</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83"/>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ascii="宋体" w:hAnsi="宋体" w:cs="宋体" w:hint="eastAsia"/>
                <w:color w:val="000000"/>
                <w:sz w:val="20"/>
                <w:szCs w:val="20"/>
              </w:rPr>
              <w:t xml:space="preserve">  </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L041 遵纪守法：遵守校纪校规，具备法律意识。</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5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L042 诚实守信：为人诚实，信守承诺，尽职尽责。</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31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B7701C">
        <w:trPr>
          <w:trHeight w:val="157"/>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LO44 身心健康，能承受学习和生活中的压力。</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33"/>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ascii="宋体" w:hAnsi="宋体" w:cs="宋体" w:hint="eastAsia"/>
                <w:color w:val="000000"/>
                <w:sz w:val="20"/>
                <w:szCs w:val="20"/>
              </w:rPr>
              <w:t>协同创新</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L051 在集体活动中能主动担任自己的角色，与其他成员密切合作，共同完成任务。</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L052 有质疑精神，能有逻辑的分析与批判。</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L053 能用创新的方法或者多种方法解决复杂问题或真实问题。</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L054 了解行业前沿知识技术。</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LO6信息应用</w:t>
            </w:r>
          </w:p>
        </w:tc>
        <w:tc>
          <w:tcPr>
            <w:tcW w:w="6300" w:type="dxa"/>
            <w:vAlign w:val="center"/>
          </w:tcPr>
          <w:p w:rsidR="00B7701C" w:rsidRDefault="004641D6">
            <w:pPr>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LO61 能够根据需要进行专业文献检索。</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LO62 能够使用适合的工具来搜集信息，并对信息加以分析、鉴别、判断与整合。</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LO63熟练使用计算机，掌握常用办公软件。</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70"/>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服务关爱</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ascii="宋体" w:hAnsi="宋体" w:cs="宋体" w:hint="eastAsia"/>
                <w:color w:val="000000"/>
                <w:sz w:val="20"/>
                <w:szCs w:val="20"/>
              </w:rPr>
              <w:t>爱党爱国：了解祖国的优秀传统文化和革命历史，构建爱党爱国的理想信念。</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9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ascii="宋体" w:hAnsi="宋体" w:cs="宋体" w:hint="eastAsia"/>
                <w:color w:val="000000"/>
                <w:sz w:val="20"/>
                <w:szCs w:val="20"/>
              </w:rPr>
              <w:t>助人为乐：富于爱心，懂得感恩，具备助人为乐的品质。</w:t>
            </w:r>
          </w:p>
        </w:tc>
        <w:tc>
          <w:tcPr>
            <w:tcW w:w="674"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B7701C">
        <w:trPr>
          <w:trHeight w:val="19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3</w:t>
            </w:r>
            <w:r>
              <w:rPr>
                <w:rFonts w:ascii="宋体" w:hAnsi="宋体" w:cs="宋体"/>
                <w:color w:val="000000"/>
                <w:sz w:val="20"/>
                <w:szCs w:val="20"/>
              </w:rPr>
              <w:t xml:space="preserve"> </w:t>
            </w:r>
            <w:r>
              <w:rPr>
                <w:rFonts w:ascii="宋体" w:hAnsi="宋体" w:cs="宋体" w:hint="eastAsia"/>
                <w:color w:val="000000"/>
                <w:sz w:val="20"/>
                <w:szCs w:val="20"/>
              </w:rPr>
              <w:t>奉献社会：具有服务企业、服务社会的意愿和行为能力。</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19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4</w:t>
            </w:r>
            <w:r>
              <w:rPr>
                <w:rFonts w:ascii="宋体" w:hAnsi="宋体" w:cs="宋体"/>
                <w:color w:val="000000"/>
                <w:sz w:val="20"/>
                <w:szCs w:val="20"/>
              </w:rPr>
              <w:t xml:space="preserve"> </w:t>
            </w:r>
            <w:r>
              <w:rPr>
                <w:rFonts w:ascii="宋体" w:hAnsi="宋体" w:cs="宋体" w:hint="eastAsia"/>
                <w:color w:val="000000"/>
                <w:sz w:val="20"/>
                <w:szCs w:val="20"/>
              </w:rPr>
              <w:t>爱护环境：具有爱护环境的意识和与自然和谐相处的环保理念。</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255"/>
        </w:trPr>
        <w:tc>
          <w:tcPr>
            <w:tcW w:w="1455" w:type="dxa"/>
            <w:vMerge w:val="restart"/>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ascii="宋体" w:hAnsi="宋体" w:cs="宋体" w:hint="eastAsia"/>
                <w:color w:val="000000"/>
                <w:sz w:val="20"/>
                <w:szCs w:val="20"/>
              </w:rPr>
              <w:t>国际视野</w:t>
            </w: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ascii="宋体" w:hAnsi="宋体" w:cs="宋体" w:hint="eastAsia"/>
                <w:color w:val="000000"/>
                <w:sz w:val="20"/>
                <w:szCs w:val="20"/>
              </w:rPr>
              <w:t>具备外语表达沟通能力，达到本专业的要求。</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5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ascii="宋体" w:hAnsi="宋体" w:cs="宋体" w:hint="eastAsia"/>
                <w:color w:val="000000"/>
                <w:sz w:val="20"/>
                <w:szCs w:val="20"/>
              </w:rPr>
              <w:t>理解其他国家历史文化，有跨文化交流能力。</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r w:rsidR="00B7701C">
        <w:trPr>
          <w:trHeight w:val="59"/>
        </w:trPr>
        <w:tc>
          <w:tcPr>
            <w:tcW w:w="1455" w:type="dxa"/>
            <w:vMerge/>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rsidR="00B7701C" w:rsidRDefault="004641D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ascii="宋体" w:hAnsi="宋体" w:cs="宋体" w:hint="eastAsia"/>
                <w:color w:val="000000"/>
                <w:sz w:val="20"/>
                <w:szCs w:val="20"/>
              </w:rPr>
              <w:t>3</w:t>
            </w:r>
            <w:r>
              <w:rPr>
                <w:rFonts w:ascii="宋体" w:hAnsi="宋体" w:cs="宋体"/>
                <w:color w:val="000000"/>
                <w:sz w:val="20"/>
                <w:szCs w:val="20"/>
              </w:rPr>
              <w:t xml:space="preserve"> </w:t>
            </w:r>
            <w:r>
              <w:rPr>
                <w:rFonts w:ascii="宋体" w:hAnsi="宋体" w:cs="宋体" w:hint="eastAsia"/>
                <w:color w:val="000000"/>
                <w:sz w:val="20"/>
                <w:szCs w:val="20"/>
              </w:rPr>
              <w:t>有国际竞争与合作意识。</w:t>
            </w:r>
          </w:p>
        </w:tc>
        <w:tc>
          <w:tcPr>
            <w:tcW w:w="674" w:type="dxa"/>
            <w:vAlign w:val="center"/>
          </w:tcPr>
          <w:p w:rsidR="00B7701C" w:rsidRDefault="00B7701C">
            <w:pPr>
              <w:tabs>
                <w:tab w:val="left" w:pos="4200"/>
              </w:tabs>
              <w:adjustRightInd w:val="0"/>
              <w:snapToGrid w:val="0"/>
              <w:spacing w:line="264" w:lineRule="auto"/>
              <w:outlineLvl w:val="1"/>
              <w:rPr>
                <w:rFonts w:ascii="宋体" w:hAnsi="宋体" w:cs="宋体"/>
                <w:color w:val="000000"/>
                <w:sz w:val="20"/>
                <w:szCs w:val="20"/>
              </w:rPr>
            </w:pPr>
          </w:p>
        </w:tc>
      </w:tr>
    </w:tbl>
    <w:p w:rsidR="00B7701C" w:rsidRDefault="004641D6">
      <w:pPr>
        <w:ind w:firstLineChars="200" w:firstLine="420"/>
      </w:pPr>
      <w:r>
        <w:rPr>
          <w:rFonts w:hint="eastAsia"/>
        </w:rPr>
        <w:t>备注：</w:t>
      </w:r>
      <w:r>
        <w:rPr>
          <w:rFonts w:hint="eastAsia"/>
        </w:rPr>
        <w:t>LO=</w:t>
      </w:r>
      <w:r>
        <w:t>learning outcomes</w:t>
      </w:r>
      <w:r>
        <w:rPr>
          <w:rFonts w:hint="eastAsia"/>
        </w:rPr>
        <w:t>（学习成果）</w:t>
      </w:r>
    </w:p>
    <w:p w:rsidR="00B7701C" w:rsidRDefault="004641D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74"/>
        <w:gridCol w:w="2678"/>
        <w:gridCol w:w="2111"/>
        <w:gridCol w:w="1656"/>
      </w:tblGrid>
      <w:tr w:rsidR="00B7701C">
        <w:trPr>
          <w:trHeight w:val="616"/>
        </w:trPr>
        <w:tc>
          <w:tcPr>
            <w:tcW w:w="580" w:type="dxa"/>
            <w:shd w:val="clear" w:color="auto" w:fill="auto"/>
          </w:tcPr>
          <w:p w:rsidR="00B7701C" w:rsidRDefault="004641D6">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rsidR="00B7701C" w:rsidRDefault="004641D6">
            <w:pPr>
              <w:snapToGrid w:val="0"/>
              <w:spacing w:line="288" w:lineRule="auto"/>
              <w:jc w:val="center"/>
              <w:rPr>
                <w:b/>
                <w:color w:val="000000"/>
                <w:sz w:val="20"/>
                <w:szCs w:val="20"/>
              </w:rPr>
            </w:pPr>
            <w:r>
              <w:rPr>
                <w:rFonts w:hint="eastAsia"/>
                <w:b/>
                <w:color w:val="000000"/>
                <w:sz w:val="20"/>
                <w:szCs w:val="20"/>
              </w:rPr>
              <w:t>课程预期</w:t>
            </w:r>
          </w:p>
          <w:p w:rsidR="00B7701C" w:rsidRDefault="004641D6">
            <w:pPr>
              <w:snapToGrid w:val="0"/>
              <w:spacing w:line="288" w:lineRule="auto"/>
              <w:jc w:val="center"/>
              <w:rPr>
                <w:b/>
                <w:color w:val="000000"/>
                <w:sz w:val="20"/>
                <w:szCs w:val="20"/>
              </w:rPr>
            </w:pPr>
            <w:r>
              <w:rPr>
                <w:rFonts w:hint="eastAsia"/>
                <w:b/>
                <w:color w:val="000000"/>
                <w:sz w:val="20"/>
                <w:szCs w:val="20"/>
              </w:rPr>
              <w:t>学习成果</w:t>
            </w:r>
          </w:p>
        </w:tc>
        <w:tc>
          <w:tcPr>
            <w:tcW w:w="2678" w:type="dxa"/>
            <w:shd w:val="clear" w:color="auto" w:fill="auto"/>
            <w:vAlign w:val="center"/>
          </w:tcPr>
          <w:p w:rsidR="00B7701C" w:rsidRDefault="004641D6">
            <w:pPr>
              <w:snapToGrid w:val="0"/>
              <w:spacing w:line="288" w:lineRule="auto"/>
              <w:jc w:val="center"/>
              <w:rPr>
                <w:b/>
                <w:color w:val="000000"/>
                <w:sz w:val="20"/>
                <w:szCs w:val="20"/>
                <w:highlight w:val="yellow"/>
              </w:rPr>
            </w:pPr>
            <w:r>
              <w:rPr>
                <w:rFonts w:hint="eastAsia"/>
                <w:b/>
                <w:color w:val="000000"/>
                <w:sz w:val="20"/>
                <w:szCs w:val="20"/>
              </w:rPr>
              <w:t>课程目标</w:t>
            </w:r>
          </w:p>
          <w:p w:rsidR="00B7701C" w:rsidRDefault="00B7701C">
            <w:pPr>
              <w:snapToGrid w:val="0"/>
              <w:spacing w:line="288" w:lineRule="auto"/>
              <w:jc w:val="center"/>
              <w:rPr>
                <w:b/>
                <w:color w:val="000000"/>
                <w:sz w:val="20"/>
                <w:szCs w:val="20"/>
              </w:rPr>
            </w:pPr>
          </w:p>
        </w:tc>
        <w:tc>
          <w:tcPr>
            <w:tcW w:w="2111" w:type="dxa"/>
            <w:shd w:val="clear" w:color="auto" w:fill="auto"/>
            <w:vAlign w:val="center"/>
          </w:tcPr>
          <w:p w:rsidR="00B7701C" w:rsidRDefault="004641D6">
            <w:pPr>
              <w:snapToGrid w:val="0"/>
              <w:spacing w:line="288" w:lineRule="auto"/>
              <w:jc w:val="center"/>
              <w:rPr>
                <w:b/>
                <w:color w:val="000000"/>
                <w:sz w:val="20"/>
                <w:szCs w:val="20"/>
              </w:rPr>
            </w:pPr>
            <w:r>
              <w:rPr>
                <w:rFonts w:hint="eastAsia"/>
                <w:b/>
                <w:color w:val="000000"/>
                <w:sz w:val="20"/>
                <w:szCs w:val="20"/>
              </w:rPr>
              <w:t>教与学方式</w:t>
            </w:r>
          </w:p>
        </w:tc>
        <w:tc>
          <w:tcPr>
            <w:tcW w:w="1656" w:type="dxa"/>
            <w:shd w:val="clear" w:color="auto" w:fill="auto"/>
            <w:vAlign w:val="center"/>
          </w:tcPr>
          <w:p w:rsidR="00B7701C" w:rsidRDefault="004641D6">
            <w:pPr>
              <w:snapToGrid w:val="0"/>
              <w:spacing w:line="288" w:lineRule="auto"/>
              <w:jc w:val="center"/>
              <w:rPr>
                <w:b/>
                <w:color w:val="000000"/>
                <w:sz w:val="20"/>
                <w:szCs w:val="20"/>
              </w:rPr>
            </w:pPr>
            <w:r>
              <w:rPr>
                <w:rFonts w:hint="eastAsia"/>
                <w:b/>
                <w:color w:val="000000"/>
                <w:sz w:val="20"/>
                <w:szCs w:val="20"/>
              </w:rPr>
              <w:t>评价方式</w:t>
            </w:r>
          </w:p>
        </w:tc>
      </w:tr>
      <w:tr w:rsidR="00B7701C">
        <w:trPr>
          <w:trHeight w:val="532"/>
        </w:trPr>
        <w:tc>
          <w:tcPr>
            <w:tcW w:w="580" w:type="dxa"/>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274" w:type="dxa"/>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宋体" w:hAnsi="宋体" w:cs="宋体" w:hint="eastAsia"/>
                <w:color w:val="000000"/>
                <w:sz w:val="20"/>
                <w:szCs w:val="20"/>
              </w:rPr>
              <w:t>L022</w:t>
            </w:r>
          </w:p>
        </w:tc>
        <w:tc>
          <w:tcPr>
            <w:tcW w:w="2678"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color w:val="000000"/>
                <w:kern w:val="0"/>
                <w:sz w:val="20"/>
                <w:szCs w:val="20"/>
              </w:rPr>
              <w:t>能够正确说出</w:t>
            </w:r>
            <w:r>
              <w:rPr>
                <w:rFonts w:hint="eastAsia"/>
                <w:color w:val="000000"/>
                <w:sz w:val="20"/>
                <w:szCs w:val="20"/>
              </w:rPr>
              <w:t>社会养老服务类型、特征、适用范围等；以及老年人权益保障所涉及的内容等，并顺利完成课程所涉及的课程任务。</w:t>
            </w:r>
          </w:p>
        </w:tc>
        <w:tc>
          <w:tcPr>
            <w:tcW w:w="2111"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rsidR="00B7701C" w:rsidRDefault="00B7701C">
            <w:pPr>
              <w:snapToGrid w:val="0"/>
              <w:spacing w:line="288" w:lineRule="auto"/>
              <w:jc w:val="left"/>
              <w:rPr>
                <w:rFonts w:asciiTheme="minorEastAsia" w:eastAsiaTheme="minorEastAsia" w:hAnsiTheme="minorEastAsia" w:cstheme="minorEastAsia"/>
                <w:sz w:val="20"/>
                <w:szCs w:val="20"/>
              </w:rPr>
            </w:pPr>
          </w:p>
        </w:tc>
        <w:tc>
          <w:tcPr>
            <w:tcW w:w="1656"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平时作业</w:t>
            </w:r>
          </w:p>
        </w:tc>
      </w:tr>
      <w:tr w:rsidR="00B7701C">
        <w:trPr>
          <w:trHeight w:val="452"/>
        </w:trPr>
        <w:tc>
          <w:tcPr>
            <w:tcW w:w="580" w:type="dxa"/>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274" w:type="dxa"/>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宋体" w:hAnsi="宋体" w:cs="宋体" w:hint="eastAsia"/>
                <w:color w:val="000000"/>
                <w:sz w:val="20"/>
                <w:szCs w:val="20"/>
              </w:rPr>
              <w:t>LO3</w:t>
            </w:r>
            <w:r>
              <w:rPr>
                <w:rFonts w:ascii="宋体" w:hAnsi="宋体" w:cs="宋体"/>
                <w:color w:val="000000"/>
                <w:sz w:val="20"/>
                <w:szCs w:val="20"/>
              </w:rPr>
              <w:t>2</w:t>
            </w:r>
          </w:p>
        </w:tc>
        <w:tc>
          <w:tcPr>
            <w:tcW w:w="2678" w:type="dxa"/>
            <w:shd w:val="clear" w:color="auto" w:fill="auto"/>
          </w:tcPr>
          <w:p w:rsidR="00B7701C" w:rsidRDefault="004641D6">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能够运用专业知识正确处理老年人权益保障的相关问题，树立起保障老年人合法权益的工作理念，更好的为老年人服务。</w:t>
            </w:r>
          </w:p>
        </w:tc>
        <w:tc>
          <w:tcPr>
            <w:tcW w:w="2111"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56"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纸笔测验评价</w:t>
            </w:r>
          </w:p>
        </w:tc>
      </w:tr>
      <w:tr w:rsidR="00B7701C">
        <w:trPr>
          <w:trHeight w:val="929"/>
        </w:trPr>
        <w:tc>
          <w:tcPr>
            <w:tcW w:w="580" w:type="dxa"/>
            <w:shd w:val="clear" w:color="auto" w:fill="auto"/>
            <w:vAlign w:val="center"/>
          </w:tcPr>
          <w:p w:rsidR="00B7701C" w:rsidRDefault="004641D6">
            <w:pPr>
              <w:jc w:val="center"/>
              <w:rPr>
                <w:rFonts w:ascii="宋体" w:eastAsiaTheme="minorEastAsia" w:hAnsi="宋体" w:cs="宋体"/>
                <w:szCs w:val="21"/>
              </w:rPr>
            </w:pPr>
            <w:r>
              <w:rPr>
                <w:rFonts w:ascii="宋体" w:eastAsiaTheme="minorEastAsia" w:hAnsi="宋体" w:cs="宋体" w:hint="eastAsia"/>
                <w:szCs w:val="21"/>
              </w:rPr>
              <w:lastRenderedPageBreak/>
              <w:t>3</w:t>
            </w:r>
          </w:p>
        </w:tc>
        <w:tc>
          <w:tcPr>
            <w:tcW w:w="1274" w:type="dxa"/>
            <w:shd w:val="clear" w:color="auto" w:fill="auto"/>
            <w:vAlign w:val="center"/>
          </w:tcPr>
          <w:p w:rsidR="00B7701C" w:rsidRDefault="004641D6">
            <w:pPr>
              <w:jc w:val="center"/>
              <w:rPr>
                <w:rFonts w:ascii="宋体" w:hAnsi="宋体" w:cs="宋体"/>
                <w:color w:val="000000"/>
                <w:sz w:val="20"/>
                <w:szCs w:val="20"/>
              </w:rPr>
            </w:pPr>
            <w:r>
              <w:rPr>
                <w:rFonts w:ascii="宋体" w:hAnsi="宋体" w:cs="宋体" w:hint="eastAsia"/>
                <w:color w:val="000000"/>
                <w:sz w:val="20"/>
                <w:szCs w:val="20"/>
              </w:rPr>
              <w:t>L04</w:t>
            </w:r>
            <w:r>
              <w:rPr>
                <w:rFonts w:ascii="宋体" w:hAnsi="宋体" w:cs="宋体"/>
                <w:color w:val="000000"/>
                <w:sz w:val="20"/>
                <w:szCs w:val="20"/>
              </w:rPr>
              <w:t>3</w:t>
            </w:r>
          </w:p>
        </w:tc>
        <w:tc>
          <w:tcPr>
            <w:tcW w:w="2678"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color w:val="000000"/>
                <w:kern w:val="0"/>
                <w:sz w:val="20"/>
                <w:szCs w:val="20"/>
              </w:rPr>
              <w:t>了解老年人权益保障相关的法律法规，充分认识到保障老年人权益的重要性，并能做到客观看待问题。</w:t>
            </w:r>
          </w:p>
        </w:tc>
        <w:tc>
          <w:tcPr>
            <w:tcW w:w="2111"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rsidR="00B7701C" w:rsidRDefault="004641D6">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56"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纸笔测验评价</w:t>
            </w:r>
          </w:p>
        </w:tc>
      </w:tr>
      <w:tr w:rsidR="00B7701C">
        <w:trPr>
          <w:trHeight w:val="929"/>
        </w:trPr>
        <w:tc>
          <w:tcPr>
            <w:tcW w:w="580" w:type="dxa"/>
            <w:shd w:val="clear" w:color="auto" w:fill="auto"/>
            <w:vAlign w:val="center"/>
          </w:tcPr>
          <w:p w:rsidR="00B7701C" w:rsidRDefault="004641D6">
            <w:pPr>
              <w:jc w:val="center"/>
              <w:rPr>
                <w:rFonts w:asciiTheme="minorEastAsia" w:eastAsiaTheme="minorEastAsia" w:hAnsiTheme="minorEastAsia" w:cstheme="minorEastAsia"/>
                <w:sz w:val="20"/>
                <w:szCs w:val="20"/>
              </w:rPr>
            </w:pPr>
            <w:r>
              <w:rPr>
                <w:rFonts w:ascii="宋体" w:eastAsiaTheme="minorEastAsia" w:hAnsi="宋体" w:cs="宋体"/>
                <w:szCs w:val="21"/>
              </w:rPr>
              <w:t>4</w:t>
            </w:r>
          </w:p>
        </w:tc>
        <w:tc>
          <w:tcPr>
            <w:tcW w:w="1274" w:type="dxa"/>
            <w:shd w:val="clear" w:color="auto" w:fill="auto"/>
            <w:vAlign w:val="center"/>
          </w:tcPr>
          <w:p w:rsidR="00B7701C" w:rsidRDefault="004641D6">
            <w:pPr>
              <w:jc w:val="center"/>
              <w:rPr>
                <w:rFonts w:asciiTheme="minorEastAsia" w:hAnsiTheme="minorEastAsia" w:cstheme="minorEastAsia"/>
                <w:sz w:val="20"/>
                <w:szCs w:val="20"/>
              </w:rPr>
            </w:pPr>
            <w:r>
              <w:rPr>
                <w:rFonts w:ascii="宋体" w:hAnsi="宋体" w:cs="宋体"/>
                <w:color w:val="000000"/>
                <w:sz w:val="20"/>
                <w:szCs w:val="20"/>
              </w:rPr>
              <w:t>LO72</w:t>
            </w:r>
          </w:p>
        </w:tc>
        <w:tc>
          <w:tcPr>
            <w:tcW w:w="2678" w:type="dxa"/>
            <w:shd w:val="clear" w:color="auto" w:fill="auto"/>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color w:val="000000"/>
                <w:kern w:val="0"/>
                <w:sz w:val="20"/>
                <w:szCs w:val="20"/>
              </w:rPr>
              <w:t>关爱生命，平等、博爱，体现人道主义精神和全心全意为老年人服务的专业精神。</w:t>
            </w:r>
            <w:r>
              <w:rPr>
                <w:rFonts w:asciiTheme="minorEastAsia" w:eastAsiaTheme="minorEastAsia" w:hAnsiTheme="minorEastAsia" w:cstheme="minorEastAsia" w:hint="eastAsia"/>
                <w:sz w:val="20"/>
                <w:szCs w:val="20"/>
              </w:rPr>
              <w:t>在集体活动中能主动担任自己的角色，与其他成员密切合作，共同完成任务。</w:t>
            </w:r>
          </w:p>
        </w:tc>
        <w:tc>
          <w:tcPr>
            <w:tcW w:w="2111" w:type="dxa"/>
            <w:shd w:val="clear" w:color="auto" w:fill="auto"/>
          </w:tcPr>
          <w:p w:rsidR="00B7701C" w:rsidRDefault="004641D6">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合作学习教学法</w:t>
            </w:r>
          </w:p>
        </w:tc>
        <w:tc>
          <w:tcPr>
            <w:tcW w:w="1656" w:type="dxa"/>
            <w:shd w:val="clear" w:color="auto" w:fill="auto"/>
          </w:tcPr>
          <w:p w:rsidR="00B7701C" w:rsidRDefault="000161CA">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小组作业</w:t>
            </w:r>
          </w:p>
        </w:tc>
      </w:tr>
    </w:tbl>
    <w:p w:rsidR="00B7701C" w:rsidRDefault="00B7701C">
      <w:pPr>
        <w:snapToGrid w:val="0"/>
        <w:spacing w:line="288" w:lineRule="auto"/>
        <w:rPr>
          <w:rFonts w:ascii="黑体" w:eastAsia="黑体" w:hAnsi="宋体"/>
          <w:sz w:val="24"/>
        </w:rPr>
      </w:pPr>
    </w:p>
    <w:p w:rsidR="00B7701C" w:rsidRDefault="004641D6">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B7701C" w:rsidRDefault="004641D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Pr>
          <w:rFonts w:ascii="黑体" w:eastAsia="黑体" w:hAnsi="宋体"/>
          <w:sz w:val="24"/>
        </w:rPr>
        <w:t>32</w:t>
      </w:r>
      <w:r>
        <w:rPr>
          <w:rFonts w:ascii="黑体" w:eastAsia="黑体" w:hAnsi="宋体" w:hint="eastAsia"/>
          <w:sz w:val="24"/>
        </w:rPr>
        <w:t>学时，其中教师课堂理论授课学时为</w:t>
      </w:r>
      <w:r>
        <w:rPr>
          <w:rFonts w:ascii="黑体" w:eastAsia="黑体" w:hAnsi="宋体"/>
          <w:sz w:val="24"/>
        </w:rPr>
        <w:t>24</w:t>
      </w:r>
      <w:r>
        <w:rPr>
          <w:rFonts w:ascii="黑体" w:eastAsia="黑体" w:hAnsi="宋体" w:hint="eastAsia"/>
          <w:sz w:val="24"/>
        </w:rPr>
        <w:t>学时；学生课内实践环节学时为</w:t>
      </w:r>
      <w:r>
        <w:rPr>
          <w:rFonts w:ascii="黑体" w:eastAsia="黑体" w:hAnsi="宋体"/>
          <w:sz w:val="24"/>
        </w:rPr>
        <w:t>8</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B7701C">
        <w:trPr>
          <w:cantSplit/>
          <w:trHeight w:val="1039"/>
          <w:jc w:val="center"/>
        </w:trPr>
        <w:tc>
          <w:tcPr>
            <w:tcW w:w="360" w:type="dxa"/>
            <w:vAlign w:val="center"/>
          </w:tcPr>
          <w:p w:rsidR="00B7701C" w:rsidRDefault="004641D6">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rsidR="00B7701C" w:rsidRDefault="004641D6">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rsidR="00B7701C" w:rsidRDefault="004641D6">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B7701C" w:rsidRDefault="004641D6">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B7701C" w:rsidRDefault="004641D6">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B7701C" w:rsidRDefault="004641D6">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B7701C" w:rsidRDefault="004641D6">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B7701C" w:rsidRDefault="004641D6">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B7701C" w:rsidRDefault="004641D6">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社会养老服务与老年人权益保障</w:t>
            </w:r>
          </w:p>
        </w:tc>
        <w:tc>
          <w:tcPr>
            <w:tcW w:w="2426" w:type="dxa"/>
          </w:tcPr>
          <w:p w:rsidR="00B7701C" w:rsidRDefault="004641D6">
            <w:pPr>
              <w:pStyle w:val="a8"/>
              <w:numPr>
                <w:ilvl w:val="0"/>
                <w:numId w:val="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了解我国社会养老服务的背景及发展趋势</w:t>
            </w:r>
          </w:p>
          <w:p w:rsidR="00B7701C" w:rsidRDefault="004641D6">
            <w:pPr>
              <w:pStyle w:val="a8"/>
              <w:numPr>
                <w:ilvl w:val="0"/>
                <w:numId w:val="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理解老年人权益保障的内涵</w:t>
            </w:r>
          </w:p>
          <w:p w:rsidR="00B7701C" w:rsidRDefault="004641D6">
            <w:pPr>
              <w:pStyle w:val="a8"/>
              <w:numPr>
                <w:ilvl w:val="0"/>
                <w:numId w:val="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了解养老服务中老年人权益保障的意义</w:t>
            </w:r>
          </w:p>
          <w:p w:rsidR="00B7701C" w:rsidRDefault="004641D6">
            <w:pPr>
              <w:pStyle w:val="a8"/>
              <w:numPr>
                <w:ilvl w:val="0"/>
                <w:numId w:val="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了解养老服务中老年人权益保障的主要环节</w:t>
            </w:r>
          </w:p>
        </w:tc>
        <w:tc>
          <w:tcPr>
            <w:tcW w:w="2160" w:type="dxa"/>
          </w:tcPr>
          <w:p w:rsidR="00B7701C" w:rsidRDefault="004641D6">
            <w:pPr>
              <w:pStyle w:val="a8"/>
              <w:numPr>
                <w:ilvl w:val="0"/>
                <w:numId w:val="3"/>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能够把握我国养老服务与老年人权益保障宏观政策</w:t>
            </w:r>
          </w:p>
          <w:p w:rsidR="00B7701C" w:rsidRDefault="004641D6">
            <w:pPr>
              <w:pStyle w:val="a8"/>
              <w:numPr>
                <w:ilvl w:val="0"/>
                <w:numId w:val="3"/>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树立养老服务中为老维权的意识</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重点掌握社会养老服务的背景及发展趋势，以及老年人权益保障的主要环节。</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老年人获得赡养扶助的</w:t>
            </w:r>
            <w:r>
              <w:rPr>
                <w:rFonts w:asciiTheme="minorEastAsia" w:eastAsiaTheme="minorEastAsia" w:hAnsiTheme="minorEastAsia" w:cstheme="minorEastAsia" w:hint="eastAsia"/>
                <w:sz w:val="20"/>
                <w:szCs w:val="20"/>
              </w:rPr>
              <w:lastRenderedPageBreak/>
              <w:t>权利</w:t>
            </w:r>
          </w:p>
        </w:tc>
        <w:tc>
          <w:tcPr>
            <w:tcW w:w="2426" w:type="dxa"/>
          </w:tcPr>
          <w:p w:rsidR="00B7701C" w:rsidRDefault="004641D6">
            <w:pPr>
              <w:pStyle w:val="a8"/>
              <w:numPr>
                <w:ilvl w:val="0"/>
                <w:numId w:val="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lastRenderedPageBreak/>
              <w:t>掌握亲子关系的内容</w:t>
            </w:r>
          </w:p>
          <w:p w:rsidR="00B7701C" w:rsidRDefault="004641D6">
            <w:pPr>
              <w:pStyle w:val="a8"/>
              <w:numPr>
                <w:ilvl w:val="0"/>
                <w:numId w:val="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掌握赡养及赡养义务的内容</w:t>
            </w:r>
          </w:p>
          <w:p w:rsidR="00B7701C" w:rsidRDefault="004641D6">
            <w:pPr>
              <w:pStyle w:val="a8"/>
              <w:numPr>
                <w:ilvl w:val="0"/>
                <w:numId w:val="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掌握赡养义务人的范围</w:t>
            </w:r>
          </w:p>
          <w:p w:rsidR="00B7701C" w:rsidRDefault="004641D6">
            <w:pPr>
              <w:pStyle w:val="a8"/>
              <w:numPr>
                <w:ilvl w:val="0"/>
                <w:numId w:val="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掌握赡养纠纷解决的原则和途径</w:t>
            </w:r>
          </w:p>
          <w:p w:rsidR="00B7701C" w:rsidRDefault="004641D6">
            <w:pPr>
              <w:pStyle w:val="a8"/>
              <w:numPr>
                <w:ilvl w:val="0"/>
                <w:numId w:val="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了解赡养费的给付标准</w:t>
            </w:r>
          </w:p>
        </w:tc>
        <w:tc>
          <w:tcPr>
            <w:tcW w:w="2160" w:type="dxa"/>
          </w:tcPr>
          <w:p w:rsidR="00B7701C" w:rsidRDefault="004641D6">
            <w:pPr>
              <w:pStyle w:val="a8"/>
              <w:numPr>
                <w:ilvl w:val="0"/>
                <w:numId w:val="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能够协助老年人分析赡养扶助纠纷</w:t>
            </w:r>
          </w:p>
          <w:p w:rsidR="00B7701C" w:rsidRDefault="004641D6">
            <w:pPr>
              <w:pStyle w:val="a8"/>
              <w:numPr>
                <w:ilvl w:val="0"/>
                <w:numId w:val="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能够协助老年人解决赡养扶助纠纷</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重点掌握赡养义务的内容，以及纠纷解决的原则和途径。</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B7701C">
        <w:trPr>
          <w:trHeight w:val="326"/>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老年人婚姻关系</w:t>
            </w:r>
          </w:p>
        </w:tc>
        <w:tc>
          <w:tcPr>
            <w:tcW w:w="2426" w:type="dxa"/>
          </w:tcPr>
          <w:p w:rsidR="00B7701C" w:rsidRDefault="004641D6">
            <w:pPr>
              <w:pStyle w:val="a8"/>
              <w:numPr>
                <w:ilvl w:val="0"/>
                <w:numId w:val="6"/>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了解老年人婚姻关系的现状</w:t>
            </w:r>
          </w:p>
          <w:p w:rsidR="00B7701C" w:rsidRDefault="004641D6">
            <w:pPr>
              <w:pStyle w:val="a8"/>
              <w:numPr>
                <w:ilvl w:val="0"/>
                <w:numId w:val="6"/>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掌握我国婚姻制度的基本原则</w:t>
            </w:r>
          </w:p>
          <w:p w:rsidR="00B7701C" w:rsidRDefault="004641D6">
            <w:pPr>
              <w:pStyle w:val="a8"/>
              <w:numPr>
                <w:ilvl w:val="0"/>
                <w:numId w:val="6"/>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掌握结婚的要件和法律后果</w:t>
            </w:r>
          </w:p>
          <w:p w:rsidR="00B7701C" w:rsidRDefault="004641D6">
            <w:pPr>
              <w:pStyle w:val="a8"/>
              <w:numPr>
                <w:ilvl w:val="0"/>
                <w:numId w:val="6"/>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掌握老年人再婚的法律后果</w:t>
            </w:r>
          </w:p>
          <w:p w:rsidR="00B7701C" w:rsidRDefault="004641D6">
            <w:pPr>
              <w:pStyle w:val="a8"/>
              <w:numPr>
                <w:ilvl w:val="0"/>
                <w:numId w:val="6"/>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掌握离婚的方式和财产分割的原则、方式等</w:t>
            </w:r>
          </w:p>
        </w:tc>
        <w:tc>
          <w:tcPr>
            <w:tcW w:w="2160" w:type="dxa"/>
          </w:tcPr>
          <w:p w:rsidR="00B7701C" w:rsidRDefault="004641D6">
            <w:pPr>
              <w:pStyle w:val="a8"/>
              <w:numPr>
                <w:ilvl w:val="0"/>
                <w:numId w:val="7"/>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能够协助老年人处理结婚的问题</w:t>
            </w:r>
          </w:p>
          <w:p w:rsidR="00B7701C" w:rsidRDefault="004641D6">
            <w:pPr>
              <w:pStyle w:val="a8"/>
              <w:numPr>
                <w:ilvl w:val="0"/>
                <w:numId w:val="7"/>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能够协助老年人处理离婚的问题</w:t>
            </w:r>
          </w:p>
          <w:p w:rsidR="00B7701C" w:rsidRDefault="00B7701C">
            <w:pPr>
              <w:snapToGrid w:val="0"/>
              <w:spacing w:line="288" w:lineRule="auto"/>
              <w:jc w:val="left"/>
              <w:rPr>
                <w:rFonts w:asciiTheme="minorEastAsia" w:eastAsiaTheme="minorEastAsia" w:hAnsiTheme="minorEastAsia" w:cstheme="minorEastAsia"/>
                <w:sz w:val="20"/>
                <w:szCs w:val="20"/>
              </w:rPr>
            </w:pP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重点掌握老年人婚姻关系的现状，以及正确处理老年人结婚、离婚的问题。</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r>
      <w:tr w:rsidR="00B7701C">
        <w:trPr>
          <w:trHeight w:val="90"/>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老年人遗产继承</w:t>
            </w:r>
          </w:p>
        </w:tc>
        <w:tc>
          <w:tcPr>
            <w:tcW w:w="2426" w:type="dxa"/>
          </w:tcPr>
          <w:p w:rsidR="00B7701C" w:rsidRDefault="004641D6">
            <w:pPr>
              <w:pStyle w:val="a8"/>
              <w:numPr>
                <w:ilvl w:val="0"/>
                <w:numId w:val="8"/>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了解财产继承对老年人晚年生活的重要意义</w:t>
            </w:r>
          </w:p>
          <w:p w:rsidR="00B7701C" w:rsidRDefault="004641D6">
            <w:pPr>
              <w:pStyle w:val="a8"/>
              <w:numPr>
                <w:ilvl w:val="0"/>
                <w:numId w:val="8"/>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掌握遗产继承的方式</w:t>
            </w:r>
          </w:p>
          <w:p w:rsidR="00B7701C" w:rsidRDefault="004641D6">
            <w:pPr>
              <w:pStyle w:val="a8"/>
              <w:numPr>
                <w:ilvl w:val="0"/>
                <w:numId w:val="8"/>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掌握法定继承人的范围和顺序</w:t>
            </w:r>
          </w:p>
          <w:p w:rsidR="00B7701C" w:rsidRDefault="004641D6">
            <w:pPr>
              <w:pStyle w:val="a8"/>
              <w:numPr>
                <w:ilvl w:val="0"/>
                <w:numId w:val="8"/>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掌握遗嘱的要件</w:t>
            </w:r>
          </w:p>
          <w:p w:rsidR="00B7701C" w:rsidRDefault="004641D6">
            <w:pPr>
              <w:pStyle w:val="a8"/>
              <w:numPr>
                <w:ilvl w:val="0"/>
                <w:numId w:val="8"/>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掌握遗嘱抚养协议的基本要求和效力</w:t>
            </w:r>
          </w:p>
          <w:p w:rsidR="00B7701C" w:rsidRDefault="004641D6">
            <w:pPr>
              <w:pStyle w:val="a8"/>
              <w:numPr>
                <w:ilvl w:val="0"/>
                <w:numId w:val="8"/>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掌握遗产的范围和遗产分配的原则</w:t>
            </w:r>
          </w:p>
        </w:tc>
        <w:tc>
          <w:tcPr>
            <w:tcW w:w="2160" w:type="dxa"/>
          </w:tcPr>
          <w:p w:rsidR="00B7701C" w:rsidRDefault="004641D6">
            <w:pPr>
              <w:pStyle w:val="a8"/>
              <w:numPr>
                <w:ilvl w:val="0"/>
                <w:numId w:val="9"/>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能够协助老年人分析继承关系</w:t>
            </w:r>
          </w:p>
          <w:p w:rsidR="00B7701C" w:rsidRDefault="004641D6">
            <w:pPr>
              <w:pStyle w:val="a8"/>
              <w:numPr>
                <w:ilvl w:val="0"/>
                <w:numId w:val="9"/>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能够协助老年人订立遗嘱</w:t>
            </w:r>
          </w:p>
          <w:p w:rsidR="00B7701C" w:rsidRDefault="004641D6">
            <w:pPr>
              <w:pStyle w:val="a8"/>
              <w:numPr>
                <w:ilvl w:val="0"/>
                <w:numId w:val="9"/>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能够协助保管和处理老年人的遗产</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重点掌握遗产继承的方式，法定继承人的范围和顺序，以及遗产的范围和遗产分配原则</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老年人基本生活保障</w:t>
            </w:r>
          </w:p>
        </w:tc>
        <w:tc>
          <w:tcPr>
            <w:tcW w:w="2426" w:type="dxa"/>
          </w:tcPr>
          <w:p w:rsidR="00B7701C" w:rsidRDefault="004641D6">
            <w:pPr>
              <w:pStyle w:val="a8"/>
              <w:numPr>
                <w:ilvl w:val="0"/>
                <w:numId w:val="10"/>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掌握基本养老保险的参保及待遇享受</w:t>
            </w:r>
          </w:p>
          <w:p w:rsidR="00B7701C" w:rsidRDefault="004641D6">
            <w:pPr>
              <w:pStyle w:val="a8"/>
              <w:numPr>
                <w:ilvl w:val="0"/>
                <w:numId w:val="10"/>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掌握老年人社会救助制度</w:t>
            </w:r>
          </w:p>
          <w:p w:rsidR="00B7701C" w:rsidRDefault="004641D6">
            <w:pPr>
              <w:pStyle w:val="a8"/>
              <w:numPr>
                <w:ilvl w:val="0"/>
                <w:numId w:val="10"/>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掌握老年人社会福利制度</w:t>
            </w:r>
          </w:p>
          <w:p w:rsidR="00B7701C" w:rsidRDefault="00B7701C">
            <w:pPr>
              <w:snapToGrid w:val="0"/>
              <w:spacing w:line="288" w:lineRule="auto"/>
              <w:jc w:val="left"/>
              <w:rPr>
                <w:rFonts w:asciiTheme="minorEastAsia" w:eastAsiaTheme="minorEastAsia" w:hAnsiTheme="minorEastAsia" w:cstheme="minorEastAsia"/>
                <w:sz w:val="20"/>
                <w:szCs w:val="20"/>
              </w:rPr>
            </w:pPr>
          </w:p>
        </w:tc>
        <w:tc>
          <w:tcPr>
            <w:tcW w:w="2160" w:type="dxa"/>
          </w:tcPr>
          <w:p w:rsidR="00B7701C" w:rsidRDefault="004641D6">
            <w:pPr>
              <w:pStyle w:val="a8"/>
              <w:numPr>
                <w:ilvl w:val="0"/>
                <w:numId w:val="11"/>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能够协助老年人参与并享受基本养老保险</w:t>
            </w:r>
          </w:p>
          <w:p w:rsidR="00B7701C" w:rsidRDefault="004641D6">
            <w:pPr>
              <w:pStyle w:val="a8"/>
              <w:numPr>
                <w:ilvl w:val="0"/>
                <w:numId w:val="11"/>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能够协助老年人申请并享受生活救助</w:t>
            </w:r>
          </w:p>
          <w:p w:rsidR="00B7701C" w:rsidRDefault="004641D6">
            <w:pPr>
              <w:pStyle w:val="a8"/>
              <w:numPr>
                <w:ilvl w:val="0"/>
                <w:numId w:val="11"/>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能够协助老年人申请并享受社会福利</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0161C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w:t>
            </w:r>
            <w:r w:rsidR="004641D6">
              <w:rPr>
                <w:rFonts w:asciiTheme="minorEastAsia" w:eastAsiaTheme="minorEastAsia" w:hAnsiTheme="minorEastAsia" w:cstheme="minorEastAsia" w:hint="eastAsia"/>
                <w:sz w:val="20"/>
                <w:szCs w:val="20"/>
              </w:rPr>
              <w:t>养老保险的参保及待遇享受，并协助老年人参保。</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老年人医疗及长期护理保</w:t>
            </w:r>
            <w:r>
              <w:rPr>
                <w:rFonts w:asciiTheme="minorEastAsia" w:eastAsiaTheme="minorEastAsia" w:hAnsiTheme="minorEastAsia" w:cstheme="minorEastAsia" w:hint="eastAsia"/>
                <w:sz w:val="20"/>
                <w:szCs w:val="20"/>
              </w:rPr>
              <w:lastRenderedPageBreak/>
              <w:t>障</w:t>
            </w:r>
          </w:p>
        </w:tc>
        <w:tc>
          <w:tcPr>
            <w:tcW w:w="2426" w:type="dxa"/>
          </w:tcPr>
          <w:p w:rsidR="00B7701C" w:rsidRDefault="004641D6">
            <w:pPr>
              <w:pStyle w:val="1"/>
              <w:numPr>
                <w:ilvl w:val="0"/>
                <w:numId w:val="1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掌握我国基本医疗保险的制度规定</w:t>
            </w:r>
          </w:p>
          <w:p w:rsidR="00B7701C" w:rsidRDefault="004641D6">
            <w:pPr>
              <w:pStyle w:val="1"/>
              <w:numPr>
                <w:ilvl w:val="0"/>
                <w:numId w:val="1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了解医疗救助的基本要求</w:t>
            </w:r>
          </w:p>
          <w:p w:rsidR="00B7701C" w:rsidRDefault="004641D6">
            <w:pPr>
              <w:pStyle w:val="1"/>
              <w:numPr>
                <w:ilvl w:val="0"/>
                <w:numId w:val="1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掌握长期护理保险试点的基本内容</w:t>
            </w:r>
          </w:p>
          <w:p w:rsidR="00B7701C" w:rsidRDefault="004641D6">
            <w:pPr>
              <w:pStyle w:val="1"/>
              <w:numPr>
                <w:ilvl w:val="0"/>
                <w:numId w:val="12"/>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了解长期护理保险试点经验</w:t>
            </w:r>
          </w:p>
        </w:tc>
        <w:tc>
          <w:tcPr>
            <w:tcW w:w="216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1.能够协助老年人享受医疗保险待遇</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2.能够协助老年人申请医疗救助</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.能够协助老年人享受长期护理保险待遇</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0161C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重点掌握基本医疗保险的制度规定以及长期护理保险</w:t>
            </w:r>
            <w:r w:rsidR="004641D6">
              <w:rPr>
                <w:rFonts w:asciiTheme="minorEastAsia" w:eastAsiaTheme="minorEastAsia" w:hAnsiTheme="minorEastAsia" w:cstheme="minorEastAsia" w:hint="eastAsia"/>
                <w:sz w:val="20"/>
                <w:szCs w:val="20"/>
              </w:rPr>
              <w:t>的内容，并协助老年人享受医疗保险待遇。</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老年人参与社会发展和享受社会优待</w:t>
            </w:r>
          </w:p>
        </w:tc>
        <w:tc>
          <w:tcPr>
            <w:tcW w:w="2426" w:type="dxa"/>
          </w:tcPr>
          <w:p w:rsidR="00B7701C" w:rsidRDefault="004641D6">
            <w:pPr>
              <w:pStyle w:val="1"/>
              <w:numPr>
                <w:ilvl w:val="0"/>
                <w:numId w:val="13"/>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掌握老年人参与社会发展的含义</w:t>
            </w:r>
          </w:p>
          <w:p w:rsidR="00B7701C" w:rsidRDefault="004641D6">
            <w:pPr>
              <w:pStyle w:val="1"/>
              <w:numPr>
                <w:ilvl w:val="0"/>
                <w:numId w:val="13"/>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掌握老年人参与社会发展的主要形式</w:t>
            </w:r>
          </w:p>
          <w:p w:rsidR="00B7701C" w:rsidRDefault="004641D6">
            <w:pPr>
              <w:pStyle w:val="1"/>
              <w:numPr>
                <w:ilvl w:val="0"/>
                <w:numId w:val="13"/>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了解老年人享受社会优待的方式和基本要求</w:t>
            </w:r>
          </w:p>
          <w:p w:rsidR="00B7701C" w:rsidRDefault="004641D6">
            <w:pPr>
              <w:pStyle w:val="1"/>
              <w:numPr>
                <w:ilvl w:val="0"/>
                <w:numId w:val="13"/>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了解老年人享受社会优待的主要内容</w:t>
            </w:r>
          </w:p>
        </w:tc>
        <w:tc>
          <w:tcPr>
            <w:tcW w:w="216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能够协助老年人参与社会发展</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.能够协助老年人享受社会优待</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重点掌握老年人参与社会发展的主要形式以及享受社会优待的方式和基本要求。</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老年宜居环境</w:t>
            </w:r>
          </w:p>
        </w:tc>
        <w:tc>
          <w:tcPr>
            <w:tcW w:w="2426" w:type="dxa"/>
          </w:tcPr>
          <w:p w:rsidR="00B7701C" w:rsidRDefault="004641D6">
            <w:pPr>
              <w:pStyle w:val="1"/>
              <w:numPr>
                <w:ilvl w:val="0"/>
                <w:numId w:val="1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掌握老年宜居环境建设的基本要求</w:t>
            </w:r>
          </w:p>
          <w:p w:rsidR="00B7701C" w:rsidRDefault="004641D6">
            <w:pPr>
              <w:pStyle w:val="1"/>
              <w:numPr>
                <w:ilvl w:val="0"/>
                <w:numId w:val="1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了解无障碍环境建设的要求和标准</w:t>
            </w:r>
          </w:p>
          <w:p w:rsidR="00B7701C" w:rsidRDefault="004641D6">
            <w:pPr>
              <w:pStyle w:val="1"/>
              <w:numPr>
                <w:ilvl w:val="0"/>
                <w:numId w:val="1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掌握老年人照料设施建筑设计的基本要求</w:t>
            </w:r>
          </w:p>
          <w:p w:rsidR="00B7701C" w:rsidRDefault="004641D6">
            <w:pPr>
              <w:pStyle w:val="1"/>
              <w:numPr>
                <w:ilvl w:val="0"/>
                <w:numId w:val="1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掌握老年人照料设施建筑设计防火要求</w:t>
            </w:r>
          </w:p>
          <w:p w:rsidR="00B7701C" w:rsidRDefault="004641D6">
            <w:pPr>
              <w:pStyle w:val="1"/>
              <w:numPr>
                <w:ilvl w:val="0"/>
                <w:numId w:val="14"/>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掌握养老机构消防安全管理规定</w:t>
            </w:r>
          </w:p>
        </w:tc>
        <w:tc>
          <w:tcPr>
            <w:tcW w:w="216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1.能够评估无障碍环境</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.能够将适老化标准和规范应用于老年人照料设施建设中</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.能够做好养老服务机构的消防安全管理工作</w:t>
            </w: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重点掌握老年宜居环境以及无障碍环境建设的要求和标准。</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r>
      <w:tr w:rsidR="00B7701C">
        <w:trPr>
          <w:trHeight w:val="503"/>
          <w:jc w:val="center"/>
        </w:trPr>
        <w:tc>
          <w:tcPr>
            <w:tcW w:w="360"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老年人人身及财产安全</w:t>
            </w:r>
          </w:p>
        </w:tc>
        <w:tc>
          <w:tcPr>
            <w:tcW w:w="2426" w:type="dxa"/>
          </w:tcPr>
          <w:p w:rsidR="00B7701C" w:rsidRDefault="004641D6">
            <w:pPr>
              <w:pStyle w:val="1"/>
              <w:numPr>
                <w:ilvl w:val="0"/>
                <w:numId w:val="1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掌握虐待老年人的含义界定</w:t>
            </w:r>
          </w:p>
          <w:p w:rsidR="00B7701C" w:rsidRDefault="004641D6">
            <w:pPr>
              <w:pStyle w:val="1"/>
              <w:numPr>
                <w:ilvl w:val="0"/>
                <w:numId w:val="1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了解老年人受虐的风险因素</w:t>
            </w:r>
          </w:p>
          <w:p w:rsidR="00B7701C" w:rsidRDefault="004641D6">
            <w:pPr>
              <w:pStyle w:val="1"/>
              <w:numPr>
                <w:ilvl w:val="0"/>
                <w:numId w:val="1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思考老年人受虐的预防和应对措施</w:t>
            </w:r>
          </w:p>
          <w:p w:rsidR="00B7701C" w:rsidRDefault="004641D6">
            <w:pPr>
              <w:pStyle w:val="1"/>
              <w:numPr>
                <w:ilvl w:val="0"/>
                <w:numId w:val="1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了解老年人财产受损的主要情形</w:t>
            </w:r>
          </w:p>
          <w:p w:rsidR="00B7701C" w:rsidRDefault="004641D6">
            <w:pPr>
              <w:pStyle w:val="1"/>
              <w:numPr>
                <w:ilvl w:val="0"/>
                <w:numId w:val="15"/>
              </w:numPr>
              <w:snapToGrid w:val="0"/>
              <w:spacing w:line="288" w:lineRule="auto"/>
              <w:ind w:firstLineChars="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掌握老年人财产权保护的方式</w:t>
            </w:r>
          </w:p>
        </w:tc>
        <w:tc>
          <w:tcPr>
            <w:tcW w:w="216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1.能够维护老年人的人身安全</w:t>
            </w:r>
          </w:p>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2.能够协助老年人保障财产安全</w:t>
            </w:r>
          </w:p>
          <w:p w:rsidR="00B7701C" w:rsidRDefault="00B7701C">
            <w:pPr>
              <w:snapToGrid w:val="0"/>
              <w:spacing w:line="288" w:lineRule="auto"/>
              <w:jc w:val="left"/>
              <w:rPr>
                <w:rFonts w:asciiTheme="minorEastAsia" w:eastAsiaTheme="minorEastAsia" w:hAnsiTheme="minorEastAsia" w:cstheme="minorEastAsia"/>
                <w:sz w:val="20"/>
                <w:szCs w:val="20"/>
              </w:rPr>
            </w:pPr>
          </w:p>
        </w:tc>
        <w:tc>
          <w:tcPr>
            <w:tcW w:w="153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具有认真学好法理学的科学态度。</w:t>
            </w:r>
          </w:p>
          <w:p w:rsidR="00B7701C" w:rsidRDefault="004641D6">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.具有严谨求实的工作作风和对老年人高度负责的工作态度。</w:t>
            </w:r>
          </w:p>
        </w:tc>
        <w:tc>
          <w:tcPr>
            <w:tcW w:w="1506"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重点掌握虐待老年人的内容以及财产受损的主要情形。</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bl>
    <w:p w:rsidR="00B7701C" w:rsidRDefault="00B7701C">
      <w:pPr>
        <w:snapToGrid w:val="0"/>
        <w:spacing w:line="288" w:lineRule="auto"/>
        <w:jc w:val="left"/>
        <w:rPr>
          <w:rFonts w:asciiTheme="minorEastAsia" w:eastAsiaTheme="minorEastAsia" w:hAnsiTheme="minorEastAsia" w:cstheme="minorEastAsia"/>
          <w:sz w:val="20"/>
          <w:szCs w:val="20"/>
        </w:rPr>
      </w:pPr>
    </w:p>
    <w:p w:rsidR="00B7701C" w:rsidRDefault="00B7701C">
      <w:pPr>
        <w:snapToGrid w:val="0"/>
        <w:spacing w:line="288" w:lineRule="auto"/>
        <w:jc w:val="left"/>
        <w:rPr>
          <w:rFonts w:asciiTheme="minorEastAsia" w:eastAsiaTheme="minorEastAsia" w:hAnsiTheme="minorEastAsia" w:cstheme="minorEastAsia"/>
          <w:sz w:val="20"/>
          <w:szCs w:val="20"/>
        </w:rPr>
      </w:pPr>
    </w:p>
    <w:p w:rsidR="00B7701C" w:rsidRDefault="004641D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416"/>
        <w:gridCol w:w="3448"/>
        <w:gridCol w:w="1060"/>
        <w:gridCol w:w="1185"/>
        <w:gridCol w:w="762"/>
      </w:tblGrid>
      <w:tr w:rsidR="00B7701C">
        <w:trPr>
          <w:trHeight w:val="877"/>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序号</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85" w:type="dxa"/>
            <w:tcBorders>
              <w:top w:val="single" w:sz="4" w:space="0" w:color="auto"/>
              <w:left w:val="single" w:sz="4" w:space="0" w:color="auto"/>
              <w:right w:val="single" w:sz="4" w:space="0" w:color="auto"/>
            </w:tcBorders>
            <w:shd w:val="clear" w:color="auto" w:fill="auto"/>
            <w:vAlign w:val="center"/>
          </w:tcPr>
          <w:p w:rsidR="00B7701C" w:rsidRDefault="004641D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62" w:type="dxa"/>
            <w:tcBorders>
              <w:top w:val="single" w:sz="4" w:space="0" w:color="auto"/>
              <w:left w:val="single" w:sz="4" w:space="0" w:color="auto"/>
              <w:right w:val="single" w:sz="4" w:space="0" w:color="auto"/>
            </w:tcBorders>
            <w:shd w:val="clear" w:color="auto" w:fill="auto"/>
            <w:vAlign w:val="center"/>
          </w:tcPr>
          <w:p w:rsidR="00B7701C" w:rsidRDefault="004641D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B7701C">
        <w:trPr>
          <w:trHeight w:hRule="exact" w:val="1455"/>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center"/>
              <w:rPr>
                <w:rFonts w:ascii="宋体" w:hAnsi="宋体" w:cs="宋体"/>
                <w:sz w:val="20"/>
                <w:szCs w:val="20"/>
              </w:rPr>
            </w:pPr>
            <w:r>
              <w:rPr>
                <w:rFonts w:ascii="宋体" w:hAnsi="宋体" w:cs="宋体" w:hint="eastAsia"/>
                <w:sz w:val="20"/>
                <w:szCs w:val="20"/>
              </w:rPr>
              <w:t>1</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jc w:val="left"/>
              <w:rPr>
                <w:rFonts w:ascii="宋体" w:hAnsi="宋体" w:cs="宋体"/>
                <w:sz w:val="20"/>
                <w:szCs w:val="20"/>
              </w:rPr>
            </w:pPr>
            <w:r>
              <w:rPr>
                <w:rFonts w:ascii="宋体" w:hAnsi="宋体" w:cs="宋体" w:hint="eastAsia"/>
                <w:kern w:val="10"/>
                <w:sz w:val="20"/>
                <w:szCs w:val="20"/>
              </w:rPr>
              <w:t>调研分析：</w:t>
            </w:r>
            <w:r>
              <w:rPr>
                <w:rFonts w:ascii="宋体" w:hAnsi="宋体" w:cs="宋体" w:hint="eastAsia"/>
                <w:sz w:val="20"/>
                <w:szCs w:val="20"/>
              </w:rPr>
              <w:t>社会养老服务现状调研</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rsidP="000161CA">
            <w:pPr>
              <w:snapToGrid w:val="0"/>
              <w:spacing w:beforeLines="50" w:before="156" w:afterLines="50" w:after="156" w:line="288" w:lineRule="auto"/>
              <w:jc w:val="left"/>
              <w:rPr>
                <w:rFonts w:ascii="宋体" w:hAnsi="宋体" w:cs="宋体"/>
                <w:sz w:val="20"/>
                <w:szCs w:val="20"/>
              </w:rPr>
            </w:pPr>
            <w:r>
              <w:rPr>
                <w:rFonts w:ascii="宋体" w:hAnsi="宋体" w:cs="宋体" w:hint="eastAsia"/>
                <w:sz w:val="20"/>
                <w:szCs w:val="20"/>
              </w:rPr>
              <w:t>通过调研实践活动，了解我国现阶段养老服务模式的现状，不同模式的优缺点比较，对社会养老服务</w:t>
            </w:r>
            <w:r w:rsidR="000161CA">
              <w:rPr>
                <w:rFonts w:ascii="宋体" w:hAnsi="宋体" w:cs="宋体" w:hint="eastAsia"/>
                <w:sz w:val="20"/>
                <w:szCs w:val="20"/>
              </w:rPr>
              <w:t>体系</w:t>
            </w:r>
            <w:r>
              <w:rPr>
                <w:rFonts w:ascii="宋体" w:hAnsi="宋体" w:cs="宋体" w:hint="eastAsia"/>
                <w:sz w:val="20"/>
                <w:szCs w:val="20"/>
              </w:rPr>
              <w:t>形成系统的认识。</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2</w:t>
            </w:r>
          </w:p>
        </w:tc>
        <w:tc>
          <w:tcPr>
            <w:tcW w:w="1185" w:type="dxa"/>
            <w:tcBorders>
              <w:left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综合型</w:t>
            </w:r>
          </w:p>
        </w:tc>
        <w:tc>
          <w:tcPr>
            <w:tcW w:w="762" w:type="dxa"/>
            <w:tcBorders>
              <w:left w:val="single" w:sz="4" w:space="0" w:color="auto"/>
              <w:right w:val="single" w:sz="4" w:space="0" w:color="auto"/>
            </w:tcBorders>
            <w:shd w:val="clear" w:color="auto" w:fill="auto"/>
            <w:vAlign w:val="center"/>
          </w:tcPr>
          <w:p w:rsidR="00B7701C" w:rsidRDefault="00B7701C">
            <w:pPr>
              <w:snapToGrid w:val="0"/>
              <w:spacing w:line="288" w:lineRule="auto"/>
              <w:jc w:val="left"/>
              <w:rPr>
                <w:rFonts w:asciiTheme="minorEastAsia" w:eastAsiaTheme="minorEastAsia" w:hAnsiTheme="minorEastAsia" w:cstheme="minorEastAsia"/>
                <w:sz w:val="20"/>
                <w:szCs w:val="20"/>
              </w:rPr>
            </w:pPr>
          </w:p>
        </w:tc>
      </w:tr>
      <w:tr w:rsidR="00B7701C">
        <w:trPr>
          <w:trHeight w:hRule="exact" w:val="1415"/>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center"/>
              <w:rPr>
                <w:rFonts w:ascii="宋体" w:hAnsi="宋体" w:cs="宋体"/>
                <w:sz w:val="20"/>
                <w:szCs w:val="20"/>
              </w:rPr>
            </w:pPr>
            <w:r>
              <w:rPr>
                <w:rFonts w:ascii="宋体" w:hAnsi="宋体" w:cs="宋体" w:hint="eastAsia"/>
                <w:sz w:val="20"/>
                <w:szCs w:val="20"/>
              </w:rPr>
              <w:t>2</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rPr>
                <w:rFonts w:ascii="宋体" w:hAnsi="宋体" w:cs="宋体"/>
                <w:sz w:val="20"/>
                <w:szCs w:val="20"/>
              </w:rPr>
            </w:pPr>
            <w:r>
              <w:rPr>
                <w:rFonts w:ascii="宋体" w:hAnsi="宋体" w:cs="宋体" w:hint="eastAsia"/>
                <w:sz w:val="20"/>
                <w:szCs w:val="20"/>
              </w:rPr>
              <w:t>案例分析：老年人赡养纠纷的解决方案</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left"/>
              <w:rPr>
                <w:rFonts w:ascii="宋体" w:hAnsi="宋体" w:cs="宋体"/>
                <w:sz w:val="20"/>
                <w:szCs w:val="20"/>
              </w:rPr>
            </w:pPr>
            <w:r>
              <w:rPr>
                <w:rFonts w:ascii="宋体" w:hAnsi="宋体" w:cs="宋体" w:hint="eastAsia"/>
                <w:sz w:val="20"/>
                <w:szCs w:val="20"/>
              </w:rPr>
              <w:t>通过老年人赡养纠纷案例，了解老年人赡养纠纷的处理原则、流程及方案等。</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2</w:t>
            </w:r>
          </w:p>
        </w:tc>
        <w:tc>
          <w:tcPr>
            <w:tcW w:w="1185" w:type="dxa"/>
            <w:tcBorders>
              <w:left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综合型</w:t>
            </w:r>
          </w:p>
        </w:tc>
        <w:tc>
          <w:tcPr>
            <w:tcW w:w="762" w:type="dxa"/>
            <w:tcBorders>
              <w:left w:val="single" w:sz="4" w:space="0" w:color="auto"/>
              <w:right w:val="single" w:sz="4" w:space="0" w:color="auto"/>
            </w:tcBorders>
            <w:shd w:val="clear" w:color="auto" w:fill="auto"/>
            <w:vAlign w:val="center"/>
          </w:tcPr>
          <w:p w:rsidR="00B7701C" w:rsidRDefault="00B7701C">
            <w:pPr>
              <w:snapToGrid w:val="0"/>
              <w:spacing w:line="288" w:lineRule="auto"/>
              <w:jc w:val="left"/>
              <w:rPr>
                <w:rFonts w:asciiTheme="minorEastAsia" w:eastAsiaTheme="minorEastAsia" w:hAnsiTheme="minorEastAsia" w:cstheme="minorEastAsia"/>
                <w:sz w:val="20"/>
                <w:szCs w:val="20"/>
              </w:rPr>
            </w:pPr>
          </w:p>
        </w:tc>
      </w:tr>
      <w:tr w:rsidR="00B7701C">
        <w:trPr>
          <w:trHeight w:hRule="exact" w:val="1145"/>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center"/>
              <w:rPr>
                <w:rFonts w:ascii="宋体" w:hAnsi="宋体" w:cs="宋体"/>
                <w:sz w:val="20"/>
                <w:szCs w:val="20"/>
              </w:rPr>
            </w:pPr>
            <w:r>
              <w:rPr>
                <w:rFonts w:ascii="宋体" w:hAnsi="宋体" w:cs="宋体" w:hint="eastAsia"/>
                <w:sz w:val="20"/>
                <w:szCs w:val="20"/>
              </w:rPr>
              <w:t>3</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left"/>
              <w:rPr>
                <w:rFonts w:ascii="宋体" w:hAnsi="宋体" w:cs="宋体"/>
                <w:sz w:val="20"/>
                <w:szCs w:val="20"/>
              </w:rPr>
            </w:pPr>
            <w:r>
              <w:rPr>
                <w:rFonts w:ascii="宋体" w:hAnsi="宋体" w:cs="宋体" w:hint="eastAsia"/>
                <w:sz w:val="20"/>
                <w:szCs w:val="20"/>
              </w:rPr>
              <w:t>案例分析：老年人遗产继承以及遗嘱制定</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left"/>
              <w:rPr>
                <w:rFonts w:ascii="宋体" w:hAnsi="宋体" w:cs="宋体"/>
                <w:sz w:val="20"/>
                <w:szCs w:val="20"/>
              </w:rPr>
            </w:pPr>
            <w:r>
              <w:rPr>
                <w:rFonts w:ascii="宋体" w:hAnsi="宋体" w:cs="宋体" w:hint="eastAsia"/>
                <w:sz w:val="20"/>
                <w:szCs w:val="20"/>
              </w:rPr>
              <w:t>结合案例分析，针对一例老年人制定遗嘱决定遗产分配的案例，理解遗嘱效力以及继承权等问题。</w:t>
            </w:r>
          </w:p>
          <w:p w:rsidR="00B7701C" w:rsidRDefault="00B7701C">
            <w:pPr>
              <w:snapToGrid w:val="0"/>
              <w:spacing w:beforeLines="50" w:before="156" w:afterLines="50" w:after="156" w:line="288" w:lineRule="auto"/>
              <w:jc w:val="left"/>
              <w:rPr>
                <w:rFonts w:ascii="宋体" w:hAnsi="宋体" w:cs="宋体"/>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2</w:t>
            </w:r>
          </w:p>
        </w:tc>
        <w:tc>
          <w:tcPr>
            <w:tcW w:w="1185" w:type="dxa"/>
            <w:tcBorders>
              <w:left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综合型</w:t>
            </w:r>
          </w:p>
        </w:tc>
        <w:tc>
          <w:tcPr>
            <w:tcW w:w="762" w:type="dxa"/>
            <w:tcBorders>
              <w:left w:val="single" w:sz="4" w:space="0" w:color="auto"/>
              <w:right w:val="single" w:sz="4" w:space="0" w:color="auto"/>
            </w:tcBorders>
            <w:shd w:val="clear" w:color="auto" w:fill="auto"/>
            <w:vAlign w:val="center"/>
          </w:tcPr>
          <w:p w:rsidR="00B7701C" w:rsidRDefault="00B7701C">
            <w:pPr>
              <w:snapToGrid w:val="0"/>
              <w:spacing w:line="288" w:lineRule="auto"/>
              <w:jc w:val="left"/>
              <w:rPr>
                <w:rFonts w:asciiTheme="minorEastAsia" w:eastAsiaTheme="minorEastAsia" w:hAnsiTheme="minorEastAsia" w:cstheme="minorEastAsia"/>
                <w:sz w:val="20"/>
                <w:szCs w:val="20"/>
              </w:rPr>
            </w:pPr>
          </w:p>
        </w:tc>
      </w:tr>
      <w:tr w:rsidR="00B7701C">
        <w:trPr>
          <w:trHeight w:hRule="exact" w:val="1104"/>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line="288" w:lineRule="auto"/>
              <w:jc w:val="center"/>
              <w:rPr>
                <w:rFonts w:ascii="宋体" w:hAnsi="宋体" w:cs="宋体"/>
                <w:sz w:val="20"/>
                <w:szCs w:val="20"/>
              </w:rPr>
            </w:pPr>
            <w:r>
              <w:rPr>
                <w:rFonts w:ascii="宋体" w:hAnsi="宋体" w:cs="宋体" w:hint="eastAsia"/>
                <w:sz w:val="20"/>
                <w:szCs w:val="20"/>
              </w:rPr>
              <w:t>4</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B7701C" w:rsidRDefault="004641D6">
            <w:pPr>
              <w:snapToGrid w:val="0"/>
              <w:spacing w:beforeLines="50" w:before="156" w:afterLines="50" w:after="156" w:line="288" w:lineRule="auto"/>
              <w:jc w:val="left"/>
              <w:rPr>
                <w:rFonts w:ascii="宋体" w:hAnsi="宋体" w:cs="宋体"/>
                <w:sz w:val="20"/>
                <w:szCs w:val="20"/>
              </w:rPr>
            </w:pPr>
            <w:r>
              <w:rPr>
                <w:rFonts w:ascii="宋体" w:hAnsi="宋体" w:cs="宋体" w:hint="eastAsia"/>
                <w:sz w:val="20"/>
                <w:szCs w:val="20"/>
              </w:rPr>
              <w:t>案例分析：老年人异地就医问题</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B7701C" w:rsidRDefault="004641D6">
            <w:pPr>
              <w:snapToGrid w:val="0"/>
              <w:spacing w:beforeLines="50" w:before="156" w:afterLines="50" w:after="156" w:line="288" w:lineRule="auto"/>
              <w:jc w:val="left"/>
              <w:rPr>
                <w:rFonts w:ascii="宋体" w:hAnsi="宋体" w:cs="宋体"/>
                <w:sz w:val="20"/>
                <w:szCs w:val="20"/>
              </w:rPr>
            </w:pPr>
            <w:r>
              <w:rPr>
                <w:rFonts w:ascii="宋体" w:hAnsi="宋体" w:cs="宋体" w:hint="eastAsia"/>
                <w:sz w:val="20"/>
                <w:szCs w:val="20"/>
              </w:rPr>
              <w:t>通过情景模拟，了解老年人异地就医的困难，锻炼协助老年人解决异地就医问题的能力。</w:t>
            </w:r>
            <w:r>
              <w:rPr>
                <w:rFonts w:ascii="宋体" w:hAnsi="宋体" w:cs="宋体"/>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2</w:t>
            </w:r>
          </w:p>
        </w:tc>
        <w:tc>
          <w:tcPr>
            <w:tcW w:w="1185" w:type="dxa"/>
            <w:tcBorders>
              <w:left w:val="single" w:sz="4" w:space="0" w:color="auto"/>
              <w:right w:val="single" w:sz="4" w:space="0" w:color="auto"/>
            </w:tcBorders>
            <w:shd w:val="clear" w:color="auto" w:fill="auto"/>
            <w:vAlign w:val="center"/>
          </w:tcPr>
          <w:p w:rsidR="00B7701C" w:rsidRDefault="004641D6">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综合型</w:t>
            </w:r>
          </w:p>
        </w:tc>
        <w:tc>
          <w:tcPr>
            <w:tcW w:w="762" w:type="dxa"/>
            <w:tcBorders>
              <w:left w:val="single" w:sz="4" w:space="0" w:color="auto"/>
              <w:right w:val="single" w:sz="4" w:space="0" w:color="auto"/>
            </w:tcBorders>
            <w:shd w:val="clear" w:color="auto" w:fill="auto"/>
            <w:vAlign w:val="center"/>
          </w:tcPr>
          <w:p w:rsidR="00B7701C" w:rsidRDefault="00B7701C">
            <w:pPr>
              <w:snapToGrid w:val="0"/>
              <w:spacing w:line="288" w:lineRule="auto"/>
              <w:jc w:val="left"/>
              <w:rPr>
                <w:rFonts w:asciiTheme="minorEastAsia" w:eastAsiaTheme="minorEastAsia" w:hAnsiTheme="minorEastAsia" w:cstheme="minorEastAsia"/>
                <w:sz w:val="20"/>
                <w:szCs w:val="20"/>
              </w:rPr>
            </w:pPr>
          </w:p>
        </w:tc>
      </w:tr>
    </w:tbl>
    <w:p w:rsidR="00B7701C" w:rsidRDefault="00B7701C">
      <w:pPr>
        <w:snapToGrid w:val="0"/>
        <w:spacing w:line="288" w:lineRule="auto"/>
        <w:ind w:leftChars="150" w:left="315"/>
        <w:jc w:val="left"/>
        <w:rPr>
          <w:rFonts w:asciiTheme="minorEastAsia" w:eastAsiaTheme="minorEastAsia" w:hAnsiTheme="minorEastAsia" w:cstheme="minorEastAsia"/>
          <w:sz w:val="20"/>
          <w:szCs w:val="20"/>
        </w:rPr>
      </w:pPr>
    </w:p>
    <w:p w:rsidR="00B7701C" w:rsidRDefault="00B7701C">
      <w:pPr>
        <w:snapToGrid w:val="0"/>
        <w:spacing w:line="288" w:lineRule="auto"/>
        <w:ind w:right="2520" w:firstLineChars="200" w:firstLine="400"/>
        <w:rPr>
          <w:sz w:val="20"/>
          <w:szCs w:val="20"/>
        </w:rPr>
      </w:pPr>
    </w:p>
    <w:p w:rsidR="00B7701C" w:rsidRDefault="004641D6">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7701C">
        <w:tc>
          <w:tcPr>
            <w:tcW w:w="1809" w:type="dxa"/>
            <w:shd w:val="clear" w:color="auto" w:fill="auto"/>
          </w:tcPr>
          <w:p w:rsidR="00B7701C" w:rsidRDefault="004641D6">
            <w:pPr>
              <w:snapToGrid w:val="0"/>
              <w:spacing w:beforeLines="50" w:before="156" w:afterLines="50" w:after="156"/>
              <w:rPr>
                <w:rFonts w:ascii="宋体" w:hAnsi="宋体"/>
                <w:bCs/>
                <w:color w:val="000000"/>
                <w:szCs w:val="21"/>
              </w:rPr>
            </w:pPr>
            <w:r>
              <w:rPr>
                <w:rFonts w:ascii="宋体" w:hAnsi="宋体" w:hint="eastAsia"/>
                <w:bCs/>
                <w:color w:val="000000"/>
                <w:szCs w:val="21"/>
              </w:rPr>
              <w:t>总评构成（1+</w:t>
            </w:r>
            <w:r>
              <w:rPr>
                <w:rFonts w:ascii="宋体" w:hAnsi="宋体"/>
                <w:bCs/>
                <w:color w:val="000000"/>
                <w:szCs w:val="21"/>
              </w:rPr>
              <w:t>X</w:t>
            </w:r>
            <w:r>
              <w:rPr>
                <w:rFonts w:ascii="宋体" w:hAnsi="宋体" w:hint="eastAsia"/>
                <w:bCs/>
                <w:color w:val="000000"/>
                <w:szCs w:val="21"/>
              </w:rPr>
              <w:t>）</w:t>
            </w:r>
          </w:p>
        </w:tc>
        <w:tc>
          <w:tcPr>
            <w:tcW w:w="5103" w:type="dxa"/>
            <w:shd w:val="clear" w:color="auto" w:fill="auto"/>
          </w:tcPr>
          <w:p w:rsidR="00B7701C" w:rsidRDefault="004641D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shd w:val="clear" w:color="auto" w:fill="auto"/>
          </w:tcPr>
          <w:p w:rsidR="00B7701C" w:rsidRDefault="004641D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占比</w:t>
            </w:r>
          </w:p>
        </w:tc>
      </w:tr>
      <w:tr w:rsidR="00B7701C">
        <w:tc>
          <w:tcPr>
            <w:tcW w:w="1809"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期末理论考试</w:t>
            </w:r>
          </w:p>
        </w:tc>
        <w:tc>
          <w:tcPr>
            <w:tcW w:w="184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6</w:t>
            </w:r>
            <w:r>
              <w:rPr>
                <w:rFonts w:ascii="宋体" w:hAnsi="宋体" w:hint="eastAsia"/>
                <w:bCs/>
                <w:color w:val="000000"/>
                <w:sz w:val="20"/>
                <w:szCs w:val="20"/>
              </w:rPr>
              <w:t>0%</w:t>
            </w:r>
          </w:p>
        </w:tc>
      </w:tr>
      <w:tr w:rsidR="00B7701C">
        <w:tc>
          <w:tcPr>
            <w:tcW w:w="1809"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课堂作业</w:t>
            </w:r>
          </w:p>
        </w:tc>
        <w:tc>
          <w:tcPr>
            <w:tcW w:w="184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eastAsiaTheme="minorEastAsia" w:hAnsi="宋体" w:hint="eastAsia"/>
                <w:bCs/>
                <w:color w:val="000000"/>
                <w:sz w:val="20"/>
                <w:szCs w:val="20"/>
              </w:rPr>
              <w:t>1</w:t>
            </w:r>
            <w:r>
              <w:rPr>
                <w:rFonts w:ascii="宋体" w:eastAsiaTheme="minorEastAsia" w:hAnsi="宋体"/>
                <w:bCs/>
                <w:color w:val="000000"/>
                <w:sz w:val="20"/>
                <w:szCs w:val="20"/>
              </w:rPr>
              <w:t>0</w:t>
            </w:r>
            <w:r>
              <w:rPr>
                <w:rFonts w:ascii="宋体" w:hAnsi="宋体" w:hint="eastAsia"/>
                <w:bCs/>
                <w:color w:val="000000"/>
                <w:sz w:val="20"/>
                <w:szCs w:val="20"/>
              </w:rPr>
              <w:t>%</w:t>
            </w:r>
          </w:p>
        </w:tc>
      </w:tr>
      <w:tr w:rsidR="00B7701C">
        <w:tc>
          <w:tcPr>
            <w:tcW w:w="1809"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rsidR="00B7701C" w:rsidRDefault="009376E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课程论文</w:t>
            </w:r>
          </w:p>
        </w:tc>
        <w:tc>
          <w:tcPr>
            <w:tcW w:w="184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r>
              <w:rPr>
                <w:rFonts w:ascii="宋体" w:hAnsi="宋体"/>
                <w:bCs/>
                <w:color w:val="000000"/>
                <w:sz w:val="20"/>
                <w:szCs w:val="20"/>
              </w:rPr>
              <w:t>5</w:t>
            </w:r>
            <w:r>
              <w:rPr>
                <w:rFonts w:ascii="宋体" w:hAnsi="宋体" w:hint="eastAsia"/>
                <w:bCs/>
                <w:color w:val="000000"/>
                <w:sz w:val="20"/>
                <w:szCs w:val="20"/>
              </w:rPr>
              <w:t>%</w:t>
            </w:r>
          </w:p>
        </w:tc>
      </w:tr>
      <w:tr w:rsidR="00B7701C">
        <w:tc>
          <w:tcPr>
            <w:tcW w:w="1809"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cs="Arial" w:hint="eastAsia"/>
                <w:kern w:val="0"/>
                <w:sz w:val="20"/>
                <w:szCs w:val="20"/>
              </w:rPr>
              <w:t>出勤率、课堂表现</w:t>
            </w:r>
          </w:p>
        </w:tc>
        <w:tc>
          <w:tcPr>
            <w:tcW w:w="1843" w:type="dxa"/>
            <w:shd w:val="clear" w:color="auto" w:fill="auto"/>
          </w:tcPr>
          <w:p w:rsidR="00B7701C" w:rsidRDefault="004641D6">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15%</w:t>
            </w:r>
          </w:p>
        </w:tc>
      </w:tr>
    </w:tbl>
    <w:p w:rsidR="00B7701C" w:rsidRDefault="00B7701C">
      <w:pPr>
        <w:snapToGrid w:val="0"/>
        <w:spacing w:before="120" w:after="120" w:line="288" w:lineRule="auto"/>
        <w:rPr>
          <w:rFonts w:ascii="宋体" w:hAnsi="宋体"/>
          <w:sz w:val="20"/>
          <w:szCs w:val="20"/>
          <w:highlight w:val="yellow"/>
        </w:rPr>
      </w:pPr>
    </w:p>
    <w:p w:rsidR="00B7701C" w:rsidRDefault="00B7701C">
      <w:pPr>
        <w:snapToGrid w:val="0"/>
        <w:spacing w:before="120" w:after="120" w:line="288" w:lineRule="auto"/>
        <w:ind w:firstLineChars="200" w:firstLine="400"/>
        <w:rPr>
          <w:rFonts w:ascii="宋体" w:hAnsi="宋体"/>
          <w:sz w:val="20"/>
          <w:szCs w:val="20"/>
          <w:highlight w:val="yellow"/>
        </w:rPr>
      </w:pPr>
    </w:p>
    <w:p w:rsidR="00B7701C" w:rsidRDefault="00B7701C">
      <w:pPr>
        <w:snapToGrid w:val="0"/>
        <w:spacing w:before="120" w:after="120" w:line="288" w:lineRule="auto"/>
        <w:ind w:firstLineChars="200" w:firstLine="400"/>
        <w:rPr>
          <w:rFonts w:ascii="宋体" w:hAnsi="宋体"/>
          <w:sz w:val="20"/>
          <w:szCs w:val="20"/>
          <w:highlight w:val="yellow"/>
        </w:rPr>
      </w:pPr>
      <w:bookmarkStart w:id="1" w:name="_GoBack"/>
      <w:bookmarkEnd w:id="1"/>
    </w:p>
    <w:p w:rsidR="00B7701C" w:rsidRDefault="004641D6">
      <w:pPr>
        <w:snapToGrid w:val="0"/>
        <w:spacing w:line="288" w:lineRule="auto"/>
        <w:rPr>
          <w:sz w:val="28"/>
          <w:szCs w:val="28"/>
        </w:rPr>
      </w:pPr>
      <w:r>
        <w:rPr>
          <w:rFonts w:hint="eastAsia"/>
          <w:sz w:val="28"/>
          <w:szCs w:val="28"/>
        </w:rPr>
        <w:t>撰写人：</w:t>
      </w:r>
      <w:r>
        <w:rPr>
          <w:noProof/>
          <w:sz w:val="28"/>
          <w:szCs w:val="28"/>
        </w:rPr>
        <w:drawing>
          <wp:inline distT="0" distB="0" distL="114300" distR="114300">
            <wp:extent cx="596900" cy="406400"/>
            <wp:effectExtent l="0" t="0" r="0" b="0"/>
            <wp:docPr id="3" name="图片 3" descr="cdec3f785e05a1acd79e9538cfdd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ec3f785e05a1acd79e9538cfddedd"/>
                    <pic:cNvPicPr>
                      <a:picLocks noChangeAspect="1"/>
                    </pic:cNvPicPr>
                  </pic:nvPicPr>
                  <pic:blipFill>
                    <a:blip r:embed="rId9"/>
                    <a:stretch>
                      <a:fillRect/>
                    </a:stretch>
                  </pic:blipFill>
                  <pic:spPr>
                    <a:xfrm>
                      <a:off x="0" y="0"/>
                      <a:ext cx="596900" cy="406400"/>
                    </a:xfrm>
                    <a:prstGeom prst="rect">
                      <a:avLst/>
                    </a:prstGeom>
                  </pic:spPr>
                </pic:pic>
              </a:graphicData>
            </a:graphic>
          </wp:inline>
        </w:drawing>
      </w:r>
      <w:r>
        <w:rPr>
          <w:sz w:val="28"/>
          <w:szCs w:val="28"/>
        </w:rPr>
        <w:t xml:space="preserve">            </w:t>
      </w:r>
      <w:r>
        <w:rPr>
          <w:rFonts w:hint="eastAsia"/>
          <w:sz w:val="28"/>
          <w:szCs w:val="28"/>
        </w:rPr>
        <w:t xml:space="preserve">   </w:t>
      </w:r>
      <w:r>
        <w:rPr>
          <w:rFonts w:hint="eastAsia"/>
          <w:sz w:val="28"/>
          <w:szCs w:val="28"/>
        </w:rPr>
        <w:t>系主任审核签名：</w:t>
      </w:r>
      <w:r>
        <w:rPr>
          <w:rFonts w:hint="eastAsia"/>
          <w:noProof/>
          <w:sz w:val="28"/>
          <w:szCs w:val="28"/>
        </w:rPr>
        <w:drawing>
          <wp:inline distT="0" distB="0" distL="114300" distR="114300">
            <wp:extent cx="701040" cy="401955"/>
            <wp:effectExtent l="0" t="0" r="10160" b="444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10"/>
                    <a:stretch>
                      <a:fillRect/>
                    </a:stretch>
                  </pic:blipFill>
                  <pic:spPr>
                    <a:xfrm>
                      <a:off x="0" y="0"/>
                      <a:ext cx="701040" cy="401955"/>
                    </a:xfrm>
                    <a:prstGeom prst="rect">
                      <a:avLst/>
                    </a:prstGeom>
                  </pic:spPr>
                </pic:pic>
              </a:graphicData>
            </a:graphic>
          </wp:inline>
        </w:drawing>
      </w:r>
    </w:p>
    <w:p w:rsidR="00B7701C" w:rsidRDefault="004641D6">
      <w:pPr>
        <w:snapToGrid w:val="0"/>
        <w:spacing w:line="288" w:lineRule="auto"/>
        <w:rPr>
          <w:sz w:val="28"/>
          <w:szCs w:val="28"/>
        </w:rPr>
      </w:pPr>
      <w:r>
        <w:rPr>
          <w:rFonts w:hint="eastAsia"/>
          <w:sz w:val="28"/>
          <w:szCs w:val="28"/>
        </w:rPr>
        <w:t>审核时间：</w:t>
      </w:r>
      <w:r>
        <w:rPr>
          <w:sz w:val="28"/>
          <w:szCs w:val="28"/>
        </w:rPr>
        <w:t xml:space="preserve"> </w:t>
      </w:r>
      <w:r>
        <w:rPr>
          <w:rFonts w:hint="eastAsia"/>
          <w:sz w:val="28"/>
          <w:szCs w:val="28"/>
        </w:rPr>
        <w:t>2023</w:t>
      </w:r>
      <w:r>
        <w:rPr>
          <w:sz w:val="28"/>
          <w:szCs w:val="28"/>
        </w:rPr>
        <w:t xml:space="preserve">   </w:t>
      </w:r>
      <w:r>
        <w:rPr>
          <w:rFonts w:hint="eastAsia"/>
          <w:sz w:val="28"/>
          <w:szCs w:val="28"/>
        </w:rPr>
        <w:t>年</w:t>
      </w:r>
      <w:r>
        <w:rPr>
          <w:sz w:val="28"/>
          <w:szCs w:val="28"/>
        </w:rPr>
        <w:t xml:space="preserve">  </w:t>
      </w:r>
      <w:r>
        <w:rPr>
          <w:rFonts w:hint="eastAsia"/>
          <w:sz w:val="28"/>
          <w:szCs w:val="28"/>
        </w:rPr>
        <w:t>3</w:t>
      </w:r>
      <w:r>
        <w:rPr>
          <w:sz w:val="28"/>
          <w:szCs w:val="28"/>
        </w:rPr>
        <w:t xml:space="preserve"> </w:t>
      </w:r>
      <w:r>
        <w:rPr>
          <w:rFonts w:hint="eastAsia"/>
          <w:sz w:val="28"/>
          <w:szCs w:val="28"/>
        </w:rPr>
        <w:t>月</w:t>
      </w:r>
      <w:r>
        <w:rPr>
          <w:sz w:val="28"/>
          <w:szCs w:val="28"/>
        </w:rPr>
        <w:t xml:space="preserve"> </w:t>
      </w:r>
      <w:r>
        <w:rPr>
          <w:rFonts w:hint="eastAsia"/>
          <w:sz w:val="28"/>
          <w:szCs w:val="28"/>
        </w:rPr>
        <w:t>2</w:t>
      </w:r>
      <w:r>
        <w:rPr>
          <w:sz w:val="28"/>
          <w:szCs w:val="28"/>
        </w:rPr>
        <w:t xml:space="preserve">  </w:t>
      </w:r>
      <w:r>
        <w:rPr>
          <w:rFonts w:hint="eastAsia"/>
          <w:sz w:val="28"/>
          <w:szCs w:val="28"/>
        </w:rPr>
        <w:t>日</w:t>
      </w:r>
      <w:r>
        <w:rPr>
          <w:rFonts w:hint="eastAsia"/>
          <w:sz w:val="28"/>
          <w:szCs w:val="28"/>
        </w:rPr>
        <w:t xml:space="preserve">                       </w:t>
      </w:r>
    </w:p>
    <w:p w:rsidR="00B7701C" w:rsidRDefault="00B7701C"/>
    <w:p w:rsidR="00B7701C" w:rsidRDefault="00B7701C"/>
    <w:sectPr w:rsidR="00B77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62" w:rsidRDefault="00002A62" w:rsidP="009376EE">
      <w:r>
        <w:separator/>
      </w:r>
    </w:p>
  </w:endnote>
  <w:endnote w:type="continuationSeparator" w:id="0">
    <w:p w:rsidR="00002A62" w:rsidRDefault="00002A62" w:rsidP="0093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62" w:rsidRDefault="00002A62" w:rsidP="009376EE">
      <w:r>
        <w:separator/>
      </w:r>
    </w:p>
  </w:footnote>
  <w:footnote w:type="continuationSeparator" w:id="0">
    <w:p w:rsidR="00002A62" w:rsidRDefault="00002A62" w:rsidP="00937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C2B77"/>
    <w:multiLevelType w:val="multilevel"/>
    <w:tmpl w:val="16DC2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5B2B34"/>
    <w:multiLevelType w:val="multilevel"/>
    <w:tmpl w:val="175B2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D92032"/>
    <w:multiLevelType w:val="multilevel"/>
    <w:tmpl w:val="17D92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9F516D"/>
    <w:multiLevelType w:val="multilevel"/>
    <w:tmpl w:val="269F51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8661E83"/>
    <w:multiLevelType w:val="multilevel"/>
    <w:tmpl w:val="28661E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01A193"/>
    <w:multiLevelType w:val="singleLevel"/>
    <w:tmpl w:val="3001A193"/>
    <w:lvl w:ilvl="0">
      <w:start w:val="6"/>
      <w:numFmt w:val="chineseCounting"/>
      <w:suff w:val="nothing"/>
      <w:lvlText w:val="%1、"/>
      <w:lvlJc w:val="left"/>
      <w:rPr>
        <w:rFonts w:hint="eastAsia"/>
      </w:rPr>
    </w:lvl>
  </w:abstractNum>
  <w:abstractNum w:abstractNumId="6">
    <w:nsid w:val="43E97370"/>
    <w:multiLevelType w:val="multilevel"/>
    <w:tmpl w:val="43E973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6D5492"/>
    <w:multiLevelType w:val="multilevel"/>
    <w:tmpl w:val="4B6D54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23316D"/>
    <w:multiLevelType w:val="multilevel"/>
    <w:tmpl w:val="4C2331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E205E90"/>
    <w:multiLevelType w:val="multilevel"/>
    <w:tmpl w:val="4E205E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0AF124A"/>
    <w:multiLevelType w:val="multilevel"/>
    <w:tmpl w:val="50AF12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3E47F96"/>
    <w:multiLevelType w:val="multilevel"/>
    <w:tmpl w:val="63E47F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5372AC8"/>
    <w:multiLevelType w:val="multilevel"/>
    <w:tmpl w:val="65372A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8A6B85"/>
    <w:multiLevelType w:val="multilevel"/>
    <w:tmpl w:val="728A6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F025120"/>
    <w:multiLevelType w:val="multilevel"/>
    <w:tmpl w:val="7F0251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1"/>
  </w:num>
  <w:num w:numId="3">
    <w:abstractNumId w:val="12"/>
  </w:num>
  <w:num w:numId="4">
    <w:abstractNumId w:val="10"/>
  </w:num>
  <w:num w:numId="5">
    <w:abstractNumId w:val="13"/>
  </w:num>
  <w:num w:numId="6">
    <w:abstractNumId w:val="7"/>
  </w:num>
  <w:num w:numId="7">
    <w:abstractNumId w:val="14"/>
  </w:num>
  <w:num w:numId="8">
    <w:abstractNumId w:val="9"/>
  </w:num>
  <w:num w:numId="9">
    <w:abstractNumId w:val="2"/>
  </w:num>
  <w:num w:numId="10">
    <w:abstractNumId w:val="1"/>
  </w:num>
  <w:num w:numId="11">
    <w:abstractNumId w:val="8"/>
  </w:num>
  <w:num w:numId="12">
    <w:abstractNumId w:val="0"/>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9DFF0641"/>
    <w:rsid w:val="F7FACBFA"/>
    <w:rsid w:val="FB3EC0A5"/>
    <w:rsid w:val="00002A62"/>
    <w:rsid w:val="00015EED"/>
    <w:rsid w:val="000161CA"/>
    <w:rsid w:val="00036FE1"/>
    <w:rsid w:val="0003719B"/>
    <w:rsid w:val="0007342A"/>
    <w:rsid w:val="000818D8"/>
    <w:rsid w:val="000B3832"/>
    <w:rsid w:val="000C173F"/>
    <w:rsid w:val="000D47D1"/>
    <w:rsid w:val="001072BC"/>
    <w:rsid w:val="0011231D"/>
    <w:rsid w:val="00121D9E"/>
    <w:rsid w:val="00123757"/>
    <w:rsid w:val="001850AF"/>
    <w:rsid w:val="001A3086"/>
    <w:rsid w:val="001A568F"/>
    <w:rsid w:val="001B3E6A"/>
    <w:rsid w:val="001B6EE4"/>
    <w:rsid w:val="001D5236"/>
    <w:rsid w:val="002139A6"/>
    <w:rsid w:val="002300A1"/>
    <w:rsid w:val="00256B39"/>
    <w:rsid w:val="0026033C"/>
    <w:rsid w:val="00265228"/>
    <w:rsid w:val="00266B46"/>
    <w:rsid w:val="0028604B"/>
    <w:rsid w:val="002D5012"/>
    <w:rsid w:val="002E3721"/>
    <w:rsid w:val="0031166A"/>
    <w:rsid w:val="00313BBA"/>
    <w:rsid w:val="00324E68"/>
    <w:rsid w:val="0032602E"/>
    <w:rsid w:val="003367AE"/>
    <w:rsid w:val="003733A1"/>
    <w:rsid w:val="003B1258"/>
    <w:rsid w:val="003C2F34"/>
    <w:rsid w:val="003E42E1"/>
    <w:rsid w:val="004100B0"/>
    <w:rsid w:val="00412695"/>
    <w:rsid w:val="00413548"/>
    <w:rsid w:val="00435422"/>
    <w:rsid w:val="0044278F"/>
    <w:rsid w:val="004620EE"/>
    <w:rsid w:val="004641D6"/>
    <w:rsid w:val="00480188"/>
    <w:rsid w:val="00484B04"/>
    <w:rsid w:val="004D20C9"/>
    <w:rsid w:val="004D7570"/>
    <w:rsid w:val="005467DC"/>
    <w:rsid w:val="00553191"/>
    <w:rsid w:val="00553D03"/>
    <w:rsid w:val="0056028C"/>
    <w:rsid w:val="005751AE"/>
    <w:rsid w:val="00594AF6"/>
    <w:rsid w:val="005B2B6D"/>
    <w:rsid w:val="005B4B4E"/>
    <w:rsid w:val="005E7897"/>
    <w:rsid w:val="005F0264"/>
    <w:rsid w:val="0061551C"/>
    <w:rsid w:val="00624D28"/>
    <w:rsid w:val="00624FE1"/>
    <w:rsid w:val="006334C6"/>
    <w:rsid w:val="00637684"/>
    <w:rsid w:val="0064367A"/>
    <w:rsid w:val="00652A19"/>
    <w:rsid w:val="006B306E"/>
    <w:rsid w:val="006D3C7B"/>
    <w:rsid w:val="006F3367"/>
    <w:rsid w:val="00715A7E"/>
    <w:rsid w:val="007208D6"/>
    <w:rsid w:val="007273F5"/>
    <w:rsid w:val="0073696D"/>
    <w:rsid w:val="00737CA9"/>
    <w:rsid w:val="007659DF"/>
    <w:rsid w:val="00832CB8"/>
    <w:rsid w:val="00856B12"/>
    <w:rsid w:val="008A0FA5"/>
    <w:rsid w:val="008B3091"/>
    <w:rsid w:val="008B397C"/>
    <w:rsid w:val="008B47F4"/>
    <w:rsid w:val="008C1413"/>
    <w:rsid w:val="00900019"/>
    <w:rsid w:val="009376EE"/>
    <w:rsid w:val="009710B9"/>
    <w:rsid w:val="009763FA"/>
    <w:rsid w:val="0098595A"/>
    <w:rsid w:val="0099063E"/>
    <w:rsid w:val="009A016C"/>
    <w:rsid w:val="009A49EA"/>
    <w:rsid w:val="009B4C2C"/>
    <w:rsid w:val="009D13BD"/>
    <w:rsid w:val="009D68BF"/>
    <w:rsid w:val="009E7B27"/>
    <w:rsid w:val="00A2137B"/>
    <w:rsid w:val="00A769B1"/>
    <w:rsid w:val="00A837D5"/>
    <w:rsid w:val="00AC4C45"/>
    <w:rsid w:val="00B17B7E"/>
    <w:rsid w:val="00B46F21"/>
    <w:rsid w:val="00B511A5"/>
    <w:rsid w:val="00B736A7"/>
    <w:rsid w:val="00B7651F"/>
    <w:rsid w:val="00B7701C"/>
    <w:rsid w:val="00BA0444"/>
    <w:rsid w:val="00BB076B"/>
    <w:rsid w:val="00BC4001"/>
    <w:rsid w:val="00BD491D"/>
    <w:rsid w:val="00BE210C"/>
    <w:rsid w:val="00BF2775"/>
    <w:rsid w:val="00BF66D3"/>
    <w:rsid w:val="00C00D7A"/>
    <w:rsid w:val="00C10898"/>
    <w:rsid w:val="00C30601"/>
    <w:rsid w:val="00C43EF4"/>
    <w:rsid w:val="00C56E09"/>
    <w:rsid w:val="00C6282E"/>
    <w:rsid w:val="00C90F2C"/>
    <w:rsid w:val="00CC4763"/>
    <w:rsid w:val="00CC4E7A"/>
    <w:rsid w:val="00CC5C67"/>
    <w:rsid w:val="00CD5D90"/>
    <w:rsid w:val="00CF096B"/>
    <w:rsid w:val="00D073F6"/>
    <w:rsid w:val="00D62D4D"/>
    <w:rsid w:val="00D64F20"/>
    <w:rsid w:val="00D76110"/>
    <w:rsid w:val="00DD523A"/>
    <w:rsid w:val="00DE25F0"/>
    <w:rsid w:val="00DF3BFC"/>
    <w:rsid w:val="00E0095E"/>
    <w:rsid w:val="00E06A06"/>
    <w:rsid w:val="00E16D30"/>
    <w:rsid w:val="00E243AE"/>
    <w:rsid w:val="00E33169"/>
    <w:rsid w:val="00E33229"/>
    <w:rsid w:val="00E56FA5"/>
    <w:rsid w:val="00E63A07"/>
    <w:rsid w:val="00E70904"/>
    <w:rsid w:val="00EB1FBE"/>
    <w:rsid w:val="00EB7F01"/>
    <w:rsid w:val="00EE37F7"/>
    <w:rsid w:val="00EE584F"/>
    <w:rsid w:val="00EE7944"/>
    <w:rsid w:val="00EE79DE"/>
    <w:rsid w:val="00EF2494"/>
    <w:rsid w:val="00EF4293"/>
    <w:rsid w:val="00EF44B1"/>
    <w:rsid w:val="00EF4CD7"/>
    <w:rsid w:val="00F00E61"/>
    <w:rsid w:val="00F02345"/>
    <w:rsid w:val="00F35AA0"/>
    <w:rsid w:val="00F51F04"/>
    <w:rsid w:val="00F65E46"/>
    <w:rsid w:val="00F73F0D"/>
    <w:rsid w:val="00F74877"/>
    <w:rsid w:val="00F83D18"/>
    <w:rsid w:val="00FA7601"/>
    <w:rsid w:val="00FD26EE"/>
    <w:rsid w:val="00FE608E"/>
    <w:rsid w:val="016E63C2"/>
    <w:rsid w:val="024B0C39"/>
    <w:rsid w:val="0A8128A6"/>
    <w:rsid w:val="0BF32A1B"/>
    <w:rsid w:val="0D656F26"/>
    <w:rsid w:val="10925CEA"/>
    <w:rsid w:val="10BD2C22"/>
    <w:rsid w:val="129237DE"/>
    <w:rsid w:val="12E343EA"/>
    <w:rsid w:val="13492E3B"/>
    <w:rsid w:val="17815DF6"/>
    <w:rsid w:val="184440CC"/>
    <w:rsid w:val="210E3155"/>
    <w:rsid w:val="22987C80"/>
    <w:rsid w:val="23C83A7A"/>
    <w:rsid w:val="24192CCC"/>
    <w:rsid w:val="353F3EBA"/>
    <w:rsid w:val="39A66CD4"/>
    <w:rsid w:val="3B6B51A3"/>
    <w:rsid w:val="3CD52CE1"/>
    <w:rsid w:val="3CDE0DAD"/>
    <w:rsid w:val="410F2E6A"/>
    <w:rsid w:val="41EB6FAC"/>
    <w:rsid w:val="4430136C"/>
    <w:rsid w:val="48783354"/>
    <w:rsid w:val="490D5B7D"/>
    <w:rsid w:val="4AB0382B"/>
    <w:rsid w:val="4F195CA6"/>
    <w:rsid w:val="4F5ECA0C"/>
    <w:rsid w:val="55EA6BC9"/>
    <w:rsid w:val="569868B5"/>
    <w:rsid w:val="5A256F50"/>
    <w:rsid w:val="5A9D7762"/>
    <w:rsid w:val="5D1C17DC"/>
    <w:rsid w:val="5FEF60BB"/>
    <w:rsid w:val="60805586"/>
    <w:rsid w:val="611F6817"/>
    <w:rsid w:val="62160F25"/>
    <w:rsid w:val="66CA1754"/>
    <w:rsid w:val="682C218C"/>
    <w:rsid w:val="6DB24594"/>
    <w:rsid w:val="6F1E65D4"/>
    <w:rsid w:val="6F266C86"/>
    <w:rsid w:val="6F5042C2"/>
    <w:rsid w:val="6F901F91"/>
    <w:rsid w:val="7191519B"/>
    <w:rsid w:val="737933EF"/>
    <w:rsid w:val="74316312"/>
    <w:rsid w:val="75AE7FF5"/>
    <w:rsid w:val="780F13C8"/>
    <w:rsid w:val="7A934BC6"/>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AC29A26-B75E-43A5-B07E-08566C9A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ook.jd.com/publish/%E4%B8%AD%E5%9B%BD%E6%94%BF%E6%B3%95%E5%A4%A7%E5%AD%A6%E5%87%BA%E7%89%88%E7%A4%BE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4</cp:revision>
  <dcterms:created xsi:type="dcterms:W3CDTF">2023-05-30T14:02:00Z</dcterms:created>
  <dcterms:modified xsi:type="dcterms:W3CDTF">2023-06-26T05:55:00Z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430BE6CC7FFF4163BCF72B6AA002C19A</vt:lpwstr>
  </property>
</Properties>
</file>