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医学人文导论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2070009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2604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施艳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22085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护理学B2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护理学B2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</w:t>
            </w:r>
          </w:p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护理学B2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一教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周四下午1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:00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:00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高职222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电话：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5201750803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医学人文导论，汤其群，复旦大学出版社，20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王涵，医学人文导论，人民卫生出版社，2019；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张大庆，中国医学人文评论，北京大学医学出版社，2007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张亮，卫生事业管理学，人民卫生出版社，2013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古典医学时期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中世纪医学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预习，复习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医学科学与医学革命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疾病、公共卫生与国家保健政策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预习，复习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现代医学的发展、特征与问题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中国近现代医学体系的建立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预习，复习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健康与疾病的文化意义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医患关系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预习，复习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社工视角下的医患沟通技巧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全人照护中的跨团队合作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预习，复习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当代人类视角中的性别与医学实践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全球健康的“哈佛模式”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预习，复习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医学生命伦理学的兴起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医学生命伦理学的基本原则与方法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预习，复习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医学生命伦理学的研究维度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医学生命科学前沿的伦理热点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预习，复习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医事法概述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预习，复习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医政法律制度（一）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预习，复习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医政法律制度（二）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预习，复习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医政法律制度（三）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预习，复习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医疗纠纷的预防与处理制度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预习，复习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小组汇报（1）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讲授和讨论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预习，复习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小组汇报（2）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预习，复习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期末答疑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期末开卷考试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小组汇报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书面报告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平时表现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476250" cy="215265"/>
            <wp:effectExtent l="0" t="0" r="0" b="13335"/>
            <wp:docPr id="4" name="图片 4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542925" cy="245745"/>
            <wp:effectExtent l="0" t="0" r="9525" b="1905"/>
            <wp:docPr id="5" name="图片 5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2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2024年3月7日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YjU0ODJhMzUzYzdkNDQ1YjljMjRhZjM0OGFhYT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3EAA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F3F7763"/>
    <w:rsid w:val="109951E3"/>
    <w:rsid w:val="11E02020"/>
    <w:rsid w:val="199D2E85"/>
    <w:rsid w:val="1B9B294B"/>
    <w:rsid w:val="1EA84F2E"/>
    <w:rsid w:val="2B8436FA"/>
    <w:rsid w:val="2E59298A"/>
    <w:rsid w:val="37E50B00"/>
    <w:rsid w:val="3F576574"/>
    <w:rsid w:val="45FF44F3"/>
    <w:rsid w:val="49DF08B3"/>
    <w:rsid w:val="59FB6774"/>
    <w:rsid w:val="65310993"/>
    <w:rsid w:val="6E256335"/>
    <w:rsid w:val="700912C5"/>
    <w:rsid w:val="714A783E"/>
    <w:rsid w:val="72B604A9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2024-03-07T07:10:33Z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E946B919F9D540BB88948A3E37689374_12</vt:lpwstr>
  </property>
</Properties>
</file>